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xml" ContentType="application/vnd.openxmlformats-officedocument.drawingml.chartshapes+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9.xml" ContentType="application/vnd.openxmlformats-officedocument.drawingml.chart+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3.xml" ContentType="application/vnd.openxmlformats-officedocument.drawingml.chartshapes+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4.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2.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3.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5.xml" ContentType="application/vnd.openxmlformats-officedocument.drawingml.chartshapes+xml"/>
  <Override PartName="/word/charts/chart34.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5.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6.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7.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8.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0.xml" ContentType="application/vnd.openxmlformats-officedocument.drawingml.chart+xml"/>
  <Override PartName="/word/charts/style36.xml" ContentType="application/vnd.ms-office.chartstyle+xml"/>
  <Override PartName="/word/charts/colors36.xml" ContentType="application/vnd.ms-office.chartcolorstyle+xml"/>
  <Override PartName="/word/drawings/drawing6.xml" ContentType="application/vnd.openxmlformats-officedocument.drawingml.chartshapes+xml"/>
  <Override PartName="/word/charts/chart4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2.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3.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4.xml" ContentType="application/vnd.openxmlformats-officedocument.drawingml.chart+xml"/>
  <Override PartName="/word/charts/style40.xml" ContentType="application/vnd.ms-office.chartstyle+xml"/>
  <Override PartName="/word/charts/colors40.xml" ContentType="application/vnd.ms-office.chartcolorstyle+xml"/>
  <Override PartName="/word/drawings/drawing7.xml" ContentType="application/vnd.openxmlformats-officedocument.drawingml.chartshapes+xml"/>
  <Override PartName="/word/charts/chart45.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6.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7.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8.xml" ContentType="application/vnd.openxmlformats-officedocument.drawingml.chart+xml"/>
  <Override PartName="/word/charts/style44.xml" ContentType="application/vnd.ms-office.chartstyle+xml"/>
  <Override PartName="/word/charts/colors44.xml" ContentType="application/vnd.ms-office.chartcolorstyle+xml"/>
  <Override PartName="/word/drawings/drawing8.xml" ContentType="application/vnd.openxmlformats-officedocument.drawingml.chartshapes+xml"/>
  <Override PartName="/word/charts/chart49.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50.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1.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2.xml" ContentType="application/vnd.openxmlformats-officedocument.drawingml.chart+xml"/>
  <Override PartName="/word/charts/style48.xml" ContentType="application/vnd.ms-office.chartstyle+xml"/>
  <Override PartName="/word/charts/colors48.xml" ContentType="application/vnd.ms-office.chartcolorstyle+xml"/>
  <Override PartName="/word/drawings/drawing9.xml" ContentType="application/vnd.openxmlformats-officedocument.drawingml.chartshapes+xml"/>
  <Override PartName="/word/charts/chart53.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4.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5.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drawings/drawing10.xml" ContentType="application/vnd.openxmlformats-officedocument.drawingml.chartshapes+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0.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1.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2.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3.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4.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5.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6.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7.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8.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9.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70.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1.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2.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3.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4.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5.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6.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7.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8.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9.xml" ContentType="application/vnd.openxmlformats-officedocument.drawingml.chart+xml"/>
  <Override PartName="/word/charts/style75.xml" ContentType="application/vnd.ms-office.chartstyle+xml"/>
  <Override PartName="/word/charts/colors75.xml" ContentType="application/vnd.ms-office.chartcolorstyle+xml"/>
  <Override PartName="/word/drawings/drawing11.xml" ContentType="application/vnd.openxmlformats-officedocument.drawingml.chartshapes+xml"/>
  <Override PartName="/word/charts/chart80.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1.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2.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3.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4.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5.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6.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7.xml" ContentType="application/vnd.openxmlformats-officedocument.drawingml.chart+xml"/>
  <Override PartName="/word/charts/style83.xml" ContentType="application/vnd.ms-office.chartstyle+xml"/>
  <Override PartName="/word/charts/colors83.xml" ContentType="application/vnd.ms-office.chartcolorstyle+xml"/>
  <Override PartName="/word/drawings/drawing12.xml" ContentType="application/vnd.openxmlformats-officedocument.drawingml.chartshapes+xml"/>
  <Override PartName="/word/charts/chart88.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9.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90.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91.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92.xml" ContentType="application/vnd.openxmlformats-officedocument.drawingml.chart+xml"/>
  <Override PartName="/word/charts/style88.xml" ContentType="application/vnd.ms-office.chartstyle+xml"/>
  <Override PartName="/word/charts/colors88.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93.xml" ContentType="application/vnd.openxmlformats-officedocument.drawingml.chart+xml"/>
  <Override PartName="/word/charts/style89.xml" ContentType="application/vnd.ms-office.chartstyle+xml"/>
  <Override PartName="/word/charts/colors89.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1C6196" w14:textId="77777777" w:rsidR="008C2003" w:rsidRPr="00570626" w:rsidRDefault="00595738" w:rsidP="008C2003">
      <w:pPr>
        <w:widowControl/>
        <w:autoSpaceDE w:val="0"/>
        <w:autoSpaceDN w:val="0"/>
        <w:adjustRightInd w:val="0"/>
        <w:jc w:val="center"/>
        <w:rPr>
          <w:rFonts w:ascii="Arial" w:hAnsi="Arial" w:cs="Arial"/>
          <w:b/>
          <w:sz w:val="24"/>
          <w:szCs w:val="24"/>
        </w:rPr>
      </w:pPr>
      <w:bookmarkStart w:id="0" w:name="_GoBack"/>
      <w:bookmarkEnd w:id="0"/>
      <w:r w:rsidRPr="00570626">
        <w:rPr>
          <w:rFonts w:ascii="Arial" w:hAnsi="Arial" w:cs="Arial"/>
          <w:b/>
          <w:sz w:val="24"/>
          <w:szCs w:val="24"/>
        </w:rPr>
        <w:t>ESTADÍSTICAS DE</w:t>
      </w:r>
      <w:r w:rsidR="008C2003" w:rsidRPr="00570626">
        <w:rPr>
          <w:rFonts w:ascii="Arial" w:hAnsi="Arial" w:cs="Arial"/>
          <w:b/>
          <w:sz w:val="24"/>
          <w:szCs w:val="24"/>
        </w:rPr>
        <w:t xml:space="preserve"> DEFUNCIONES REGISTRADAS</w:t>
      </w:r>
      <w:r w:rsidR="008C2003" w:rsidRPr="00570626">
        <w:rPr>
          <w:rFonts w:ascii="Arial" w:hAnsi="Arial" w:cs="Arial"/>
          <w:b/>
          <w:sz w:val="24"/>
          <w:szCs w:val="24"/>
        </w:rPr>
        <w:br/>
        <w:t>202</w:t>
      </w:r>
      <w:r w:rsidR="00267102" w:rsidRPr="00570626">
        <w:rPr>
          <w:rFonts w:ascii="Arial" w:hAnsi="Arial" w:cs="Arial"/>
          <w:b/>
          <w:sz w:val="24"/>
          <w:szCs w:val="24"/>
        </w:rPr>
        <w:t>1</w:t>
      </w:r>
      <w:r w:rsidR="008C2003" w:rsidRPr="00570626">
        <w:rPr>
          <w:rStyle w:val="Refdenotaalpie"/>
          <w:rFonts w:ascii="Arial" w:hAnsi="Arial" w:cs="Arial"/>
          <w:b/>
          <w:sz w:val="24"/>
          <w:szCs w:val="24"/>
        </w:rPr>
        <w:footnoteReference w:id="2"/>
      </w:r>
      <w:r w:rsidR="008C2003" w:rsidRPr="00570626">
        <w:rPr>
          <w:rFonts w:ascii="Arial" w:hAnsi="Arial" w:cs="Arial"/>
          <w:b/>
          <w:sz w:val="24"/>
          <w:szCs w:val="24"/>
        </w:rPr>
        <w:t xml:space="preserve"> </w:t>
      </w:r>
      <w:r w:rsidR="00267102" w:rsidRPr="00570626">
        <w:rPr>
          <w:rFonts w:ascii="Arial" w:hAnsi="Arial" w:cs="Arial"/>
          <w:b/>
          <w:sz w:val="24"/>
          <w:szCs w:val="24"/>
        </w:rPr>
        <w:t>(</w:t>
      </w:r>
      <w:r w:rsidR="008C2003" w:rsidRPr="00570626">
        <w:rPr>
          <w:rFonts w:ascii="Arial" w:hAnsi="Arial" w:cs="Arial"/>
          <w:b/>
          <w:sz w:val="24"/>
          <w:szCs w:val="24"/>
        </w:rPr>
        <w:t>PRELIMINAR</w:t>
      </w:r>
      <w:r w:rsidR="00267102" w:rsidRPr="00570626">
        <w:rPr>
          <w:rFonts w:ascii="Arial" w:hAnsi="Arial" w:cs="Arial"/>
          <w:b/>
          <w:sz w:val="24"/>
          <w:szCs w:val="24"/>
        </w:rPr>
        <w:t>)</w:t>
      </w:r>
    </w:p>
    <w:p w14:paraId="4ED87E4D" w14:textId="77777777" w:rsidR="008C2003" w:rsidRPr="00570626" w:rsidRDefault="008C2003" w:rsidP="008C2003">
      <w:pPr>
        <w:widowControl/>
        <w:autoSpaceDE w:val="0"/>
        <w:autoSpaceDN w:val="0"/>
        <w:adjustRightInd w:val="0"/>
        <w:jc w:val="center"/>
        <w:rPr>
          <w:rFonts w:ascii="Arial" w:hAnsi="Arial" w:cs="Arial"/>
          <w:sz w:val="24"/>
          <w:szCs w:val="24"/>
        </w:rPr>
      </w:pPr>
    </w:p>
    <w:p w14:paraId="62721C66" w14:textId="77777777" w:rsidR="008C2003" w:rsidRPr="00987296" w:rsidRDefault="008C2003" w:rsidP="00FB3CD8">
      <w:pPr>
        <w:pStyle w:val="Prrafodelista"/>
        <w:widowControl/>
        <w:numPr>
          <w:ilvl w:val="0"/>
          <w:numId w:val="13"/>
        </w:numPr>
        <w:autoSpaceDE w:val="0"/>
        <w:autoSpaceDN w:val="0"/>
        <w:adjustRightInd w:val="0"/>
        <w:ind w:left="709" w:right="568" w:hanging="425"/>
        <w:jc w:val="both"/>
        <w:rPr>
          <w:rFonts w:ascii="Arial" w:hAnsi="Arial" w:cs="Arial"/>
          <w:bCs/>
          <w:spacing w:val="-4"/>
          <w:sz w:val="24"/>
          <w:szCs w:val="24"/>
        </w:rPr>
      </w:pPr>
      <w:r w:rsidRPr="00987296">
        <w:rPr>
          <w:rFonts w:ascii="Arial" w:hAnsi="Arial" w:cs="Arial"/>
          <w:bCs/>
          <w:spacing w:val="-4"/>
          <w:sz w:val="24"/>
          <w:szCs w:val="24"/>
        </w:rPr>
        <w:t xml:space="preserve">De las </w:t>
      </w:r>
      <w:bookmarkStart w:id="1" w:name="_Hlk76739004"/>
      <w:r w:rsidRPr="00987296">
        <w:rPr>
          <w:rFonts w:ascii="Arial" w:hAnsi="Arial" w:cs="Arial"/>
          <w:bCs/>
          <w:spacing w:val="-4"/>
          <w:sz w:val="24"/>
          <w:szCs w:val="24"/>
        </w:rPr>
        <w:t>1</w:t>
      </w:r>
      <w:r w:rsidR="00EC09C7" w:rsidRPr="00987296">
        <w:rPr>
          <w:rFonts w:ascii="Arial" w:hAnsi="Arial" w:cs="Arial"/>
          <w:bCs/>
          <w:spacing w:val="-4"/>
          <w:sz w:val="24"/>
          <w:szCs w:val="24"/>
        </w:rPr>
        <w:t xml:space="preserve"> </w:t>
      </w:r>
      <w:r w:rsidR="00D16A84" w:rsidRPr="00987296">
        <w:rPr>
          <w:rFonts w:ascii="Arial" w:hAnsi="Arial" w:cs="Arial"/>
          <w:bCs/>
          <w:spacing w:val="-4"/>
          <w:sz w:val="24"/>
          <w:szCs w:val="24"/>
        </w:rPr>
        <w:t>117</w:t>
      </w:r>
      <w:r w:rsidR="00EC09C7" w:rsidRPr="00987296">
        <w:rPr>
          <w:rFonts w:ascii="Arial" w:hAnsi="Arial" w:cs="Arial"/>
          <w:bCs/>
          <w:spacing w:val="-4"/>
          <w:sz w:val="24"/>
          <w:szCs w:val="24"/>
        </w:rPr>
        <w:t xml:space="preserve"> </w:t>
      </w:r>
      <w:r w:rsidR="00D16A84" w:rsidRPr="00987296">
        <w:rPr>
          <w:rFonts w:ascii="Arial" w:hAnsi="Arial" w:cs="Arial"/>
          <w:bCs/>
          <w:spacing w:val="-4"/>
          <w:sz w:val="24"/>
          <w:szCs w:val="24"/>
        </w:rPr>
        <w:t>167</w:t>
      </w:r>
      <w:r w:rsidRPr="00987296">
        <w:rPr>
          <w:rFonts w:ascii="Arial" w:hAnsi="Arial" w:cs="Arial"/>
          <w:bCs/>
          <w:spacing w:val="-4"/>
          <w:sz w:val="24"/>
          <w:szCs w:val="24"/>
        </w:rPr>
        <w:t xml:space="preserve"> </w:t>
      </w:r>
      <w:bookmarkEnd w:id="1"/>
      <w:r w:rsidRPr="00987296">
        <w:rPr>
          <w:rFonts w:ascii="Arial" w:hAnsi="Arial" w:cs="Arial"/>
          <w:bCs/>
          <w:spacing w:val="-4"/>
          <w:sz w:val="24"/>
          <w:szCs w:val="24"/>
        </w:rPr>
        <w:t>defunciones registradas durante 202</w:t>
      </w:r>
      <w:r w:rsidR="00267102" w:rsidRPr="00987296">
        <w:rPr>
          <w:rFonts w:ascii="Arial" w:hAnsi="Arial" w:cs="Arial"/>
          <w:bCs/>
          <w:spacing w:val="-4"/>
          <w:sz w:val="24"/>
          <w:szCs w:val="24"/>
        </w:rPr>
        <w:t>1</w:t>
      </w:r>
      <w:r w:rsidRPr="00987296">
        <w:rPr>
          <w:rFonts w:ascii="Arial" w:hAnsi="Arial" w:cs="Arial"/>
          <w:bCs/>
          <w:spacing w:val="-4"/>
          <w:sz w:val="24"/>
          <w:szCs w:val="24"/>
        </w:rPr>
        <w:t>, 5</w:t>
      </w:r>
      <w:r w:rsidR="00504737" w:rsidRPr="00987296">
        <w:rPr>
          <w:rFonts w:ascii="Arial" w:hAnsi="Arial" w:cs="Arial"/>
          <w:bCs/>
          <w:spacing w:val="-4"/>
          <w:sz w:val="24"/>
          <w:szCs w:val="24"/>
        </w:rPr>
        <w:t>7.6</w:t>
      </w:r>
      <w:r w:rsidR="00EC09C7" w:rsidRPr="00987296">
        <w:rPr>
          <w:rFonts w:ascii="Arial" w:hAnsi="Arial" w:cs="Arial"/>
          <w:bCs/>
          <w:spacing w:val="-4"/>
          <w:sz w:val="24"/>
          <w:szCs w:val="24"/>
        </w:rPr>
        <w:t xml:space="preserve"> </w:t>
      </w:r>
      <w:r w:rsidRPr="00987296">
        <w:rPr>
          <w:rFonts w:ascii="Arial" w:hAnsi="Arial" w:cs="Arial"/>
          <w:bCs/>
          <w:spacing w:val="-4"/>
          <w:sz w:val="24"/>
          <w:szCs w:val="24"/>
        </w:rPr>
        <w:t xml:space="preserve">% </w:t>
      </w:r>
      <w:r w:rsidR="00C17DF8">
        <w:rPr>
          <w:rFonts w:ascii="Arial" w:hAnsi="Arial" w:cs="Arial"/>
          <w:bCs/>
          <w:spacing w:val="-4"/>
          <w:sz w:val="24"/>
          <w:szCs w:val="24"/>
        </w:rPr>
        <w:t>correspondió a</w:t>
      </w:r>
      <w:r w:rsidR="001958D4" w:rsidRPr="00987296">
        <w:rPr>
          <w:rFonts w:ascii="Arial" w:hAnsi="Arial" w:cs="Arial"/>
          <w:bCs/>
          <w:spacing w:val="-4"/>
          <w:sz w:val="24"/>
          <w:szCs w:val="24"/>
        </w:rPr>
        <w:t xml:space="preserve"> </w:t>
      </w:r>
      <w:r w:rsidRPr="00987296">
        <w:rPr>
          <w:rFonts w:ascii="Arial" w:hAnsi="Arial" w:cs="Arial"/>
          <w:bCs/>
          <w:spacing w:val="-4"/>
          <w:sz w:val="24"/>
          <w:szCs w:val="24"/>
        </w:rPr>
        <w:t>hombres, 4</w:t>
      </w:r>
      <w:r w:rsidR="00504737" w:rsidRPr="00987296">
        <w:rPr>
          <w:rFonts w:ascii="Arial" w:hAnsi="Arial" w:cs="Arial"/>
          <w:bCs/>
          <w:spacing w:val="-4"/>
          <w:sz w:val="24"/>
          <w:szCs w:val="24"/>
        </w:rPr>
        <w:t>2.3</w:t>
      </w:r>
      <w:r w:rsidR="00EC09C7" w:rsidRPr="00987296">
        <w:rPr>
          <w:rFonts w:ascii="Arial" w:hAnsi="Arial" w:cs="Arial"/>
          <w:bCs/>
          <w:spacing w:val="-4"/>
          <w:sz w:val="24"/>
          <w:szCs w:val="24"/>
        </w:rPr>
        <w:t xml:space="preserve"> </w:t>
      </w:r>
      <w:r w:rsidRPr="00987296">
        <w:rPr>
          <w:rFonts w:ascii="Arial" w:hAnsi="Arial" w:cs="Arial"/>
          <w:bCs/>
          <w:spacing w:val="-4"/>
          <w:sz w:val="24"/>
          <w:szCs w:val="24"/>
        </w:rPr>
        <w:t xml:space="preserve">% </w:t>
      </w:r>
      <w:r w:rsidR="0051344C">
        <w:rPr>
          <w:rFonts w:ascii="Arial" w:hAnsi="Arial" w:cs="Arial"/>
          <w:bCs/>
          <w:spacing w:val="-4"/>
          <w:sz w:val="24"/>
          <w:szCs w:val="24"/>
        </w:rPr>
        <w:t xml:space="preserve">a </w:t>
      </w:r>
      <w:r w:rsidRPr="00987296">
        <w:rPr>
          <w:rFonts w:ascii="Arial" w:hAnsi="Arial" w:cs="Arial"/>
          <w:bCs/>
          <w:spacing w:val="-4"/>
          <w:sz w:val="24"/>
          <w:szCs w:val="24"/>
        </w:rPr>
        <w:t>mujeres y en 7</w:t>
      </w:r>
      <w:r w:rsidR="00504737" w:rsidRPr="00987296">
        <w:rPr>
          <w:rFonts w:ascii="Arial" w:hAnsi="Arial" w:cs="Arial"/>
          <w:bCs/>
          <w:spacing w:val="-4"/>
          <w:sz w:val="24"/>
          <w:szCs w:val="24"/>
        </w:rPr>
        <w:t>34</w:t>
      </w:r>
      <w:r w:rsidRPr="00987296">
        <w:rPr>
          <w:rFonts w:ascii="Arial" w:hAnsi="Arial" w:cs="Arial"/>
          <w:bCs/>
          <w:spacing w:val="-4"/>
          <w:sz w:val="24"/>
          <w:szCs w:val="24"/>
        </w:rPr>
        <w:t xml:space="preserve"> casos </w:t>
      </w:r>
      <w:r w:rsidR="0010629E">
        <w:rPr>
          <w:rFonts w:ascii="Arial" w:hAnsi="Arial" w:cs="Arial"/>
          <w:bCs/>
          <w:spacing w:val="-4"/>
          <w:sz w:val="24"/>
          <w:szCs w:val="24"/>
        </w:rPr>
        <w:t>no se especificó el se</w:t>
      </w:r>
      <w:r w:rsidR="003A1533">
        <w:rPr>
          <w:rFonts w:ascii="Arial" w:hAnsi="Arial" w:cs="Arial"/>
          <w:bCs/>
          <w:spacing w:val="-4"/>
          <w:sz w:val="24"/>
          <w:szCs w:val="24"/>
        </w:rPr>
        <w:t xml:space="preserve">xo de la persona. </w:t>
      </w:r>
    </w:p>
    <w:p w14:paraId="4EB85962" w14:textId="77777777" w:rsidR="008C2003" w:rsidRPr="00570626" w:rsidRDefault="001958D4" w:rsidP="00FB3CD8">
      <w:pPr>
        <w:pStyle w:val="Prrafodelista"/>
        <w:widowControl/>
        <w:numPr>
          <w:ilvl w:val="0"/>
          <w:numId w:val="13"/>
        </w:numPr>
        <w:autoSpaceDE w:val="0"/>
        <w:autoSpaceDN w:val="0"/>
        <w:adjustRightInd w:val="0"/>
        <w:ind w:left="709" w:right="568" w:hanging="425"/>
        <w:jc w:val="both"/>
        <w:rPr>
          <w:rFonts w:ascii="Arial" w:hAnsi="Arial" w:cs="Arial"/>
          <w:bCs/>
          <w:sz w:val="24"/>
          <w:szCs w:val="24"/>
        </w:rPr>
      </w:pPr>
      <w:r>
        <w:rPr>
          <w:rFonts w:ascii="Arial" w:hAnsi="Arial" w:cs="Arial"/>
          <w:bCs/>
          <w:sz w:val="24"/>
          <w:szCs w:val="24"/>
        </w:rPr>
        <w:t>Durante</w:t>
      </w:r>
      <w:r w:rsidRPr="00570626">
        <w:rPr>
          <w:rFonts w:ascii="Arial" w:hAnsi="Arial" w:cs="Arial"/>
          <w:bCs/>
          <w:sz w:val="24"/>
          <w:szCs w:val="24"/>
        </w:rPr>
        <w:t xml:space="preserve"> </w:t>
      </w:r>
      <w:r w:rsidR="008C2003" w:rsidRPr="00570626">
        <w:rPr>
          <w:rFonts w:ascii="Arial" w:hAnsi="Arial" w:cs="Arial"/>
          <w:bCs/>
          <w:sz w:val="24"/>
          <w:szCs w:val="24"/>
        </w:rPr>
        <w:t>202</w:t>
      </w:r>
      <w:r w:rsidR="00267102" w:rsidRPr="00570626">
        <w:rPr>
          <w:rFonts w:ascii="Arial" w:hAnsi="Arial" w:cs="Arial"/>
          <w:bCs/>
          <w:sz w:val="24"/>
          <w:szCs w:val="24"/>
        </w:rPr>
        <w:t>1</w:t>
      </w:r>
      <w:r w:rsidR="008C2003" w:rsidRPr="00570626">
        <w:rPr>
          <w:rFonts w:ascii="Arial" w:hAnsi="Arial" w:cs="Arial"/>
          <w:bCs/>
          <w:sz w:val="24"/>
          <w:szCs w:val="24"/>
        </w:rPr>
        <w:t xml:space="preserve"> ocurrieron 1</w:t>
      </w:r>
      <w:r w:rsidR="00EC09C7" w:rsidRPr="00570626">
        <w:rPr>
          <w:rFonts w:ascii="Arial" w:hAnsi="Arial" w:cs="Arial"/>
          <w:bCs/>
          <w:sz w:val="24"/>
          <w:szCs w:val="24"/>
        </w:rPr>
        <w:t xml:space="preserve"> </w:t>
      </w:r>
      <w:r w:rsidR="008C2003" w:rsidRPr="00570626">
        <w:rPr>
          <w:rFonts w:ascii="Arial" w:hAnsi="Arial" w:cs="Arial"/>
          <w:bCs/>
          <w:sz w:val="24"/>
          <w:szCs w:val="24"/>
        </w:rPr>
        <w:t>0</w:t>
      </w:r>
      <w:r w:rsidR="00504737" w:rsidRPr="00570626">
        <w:rPr>
          <w:rFonts w:ascii="Arial" w:hAnsi="Arial" w:cs="Arial"/>
          <w:bCs/>
          <w:sz w:val="24"/>
          <w:szCs w:val="24"/>
        </w:rPr>
        <w:t>93</w:t>
      </w:r>
      <w:r w:rsidR="00EC09C7" w:rsidRPr="00570626">
        <w:rPr>
          <w:rFonts w:ascii="Arial" w:hAnsi="Arial" w:cs="Arial"/>
          <w:bCs/>
          <w:sz w:val="24"/>
          <w:szCs w:val="24"/>
        </w:rPr>
        <w:t xml:space="preserve"> </w:t>
      </w:r>
      <w:r w:rsidR="00504737" w:rsidRPr="00570626">
        <w:rPr>
          <w:rFonts w:ascii="Arial" w:hAnsi="Arial" w:cs="Arial"/>
          <w:bCs/>
          <w:sz w:val="24"/>
          <w:szCs w:val="24"/>
        </w:rPr>
        <w:t>210</w:t>
      </w:r>
      <w:r w:rsidR="008C2003" w:rsidRPr="00570626">
        <w:rPr>
          <w:rFonts w:ascii="Arial" w:hAnsi="Arial" w:cs="Arial"/>
          <w:bCs/>
          <w:sz w:val="24"/>
          <w:szCs w:val="24"/>
        </w:rPr>
        <w:t xml:space="preserve"> (</w:t>
      </w:r>
      <w:r w:rsidR="00504737" w:rsidRPr="00570626">
        <w:rPr>
          <w:rFonts w:ascii="Arial" w:hAnsi="Arial" w:cs="Arial"/>
          <w:bCs/>
          <w:sz w:val="24"/>
          <w:szCs w:val="24"/>
        </w:rPr>
        <w:t>97.9</w:t>
      </w:r>
      <w:r w:rsidR="00EC09C7" w:rsidRPr="00570626">
        <w:rPr>
          <w:rFonts w:ascii="Arial" w:hAnsi="Arial" w:cs="Arial"/>
          <w:bCs/>
          <w:sz w:val="24"/>
          <w:szCs w:val="24"/>
        </w:rPr>
        <w:t xml:space="preserve"> </w:t>
      </w:r>
      <w:r w:rsidR="008C2003" w:rsidRPr="00570626">
        <w:rPr>
          <w:rFonts w:ascii="Arial" w:hAnsi="Arial" w:cs="Arial"/>
          <w:bCs/>
          <w:sz w:val="24"/>
          <w:szCs w:val="24"/>
        </w:rPr>
        <w:t>%) de las defunciones registradas</w:t>
      </w:r>
      <w:r w:rsidR="005209B9">
        <w:rPr>
          <w:rFonts w:ascii="Arial" w:hAnsi="Arial" w:cs="Arial"/>
          <w:bCs/>
          <w:sz w:val="24"/>
          <w:szCs w:val="24"/>
        </w:rPr>
        <w:t xml:space="preserve"> en ese año</w:t>
      </w:r>
      <w:r w:rsidR="00FB7D45">
        <w:rPr>
          <w:rFonts w:ascii="Arial" w:hAnsi="Arial" w:cs="Arial"/>
          <w:bCs/>
          <w:sz w:val="24"/>
          <w:szCs w:val="24"/>
        </w:rPr>
        <w:t>. Las restantes sucedieron</w:t>
      </w:r>
      <w:r>
        <w:rPr>
          <w:rFonts w:ascii="Arial" w:hAnsi="Arial" w:cs="Arial"/>
          <w:bCs/>
          <w:sz w:val="24"/>
          <w:szCs w:val="24"/>
        </w:rPr>
        <w:t xml:space="preserve"> en años anteriores</w:t>
      </w:r>
      <w:r w:rsidR="008C2003" w:rsidRPr="00570626">
        <w:rPr>
          <w:rFonts w:ascii="Arial" w:hAnsi="Arial" w:cs="Arial"/>
          <w:bCs/>
          <w:sz w:val="24"/>
          <w:szCs w:val="24"/>
        </w:rPr>
        <w:t>.</w:t>
      </w:r>
    </w:p>
    <w:p w14:paraId="1149E6C3" w14:textId="77777777" w:rsidR="008C2003" w:rsidRPr="00570626" w:rsidRDefault="008C2003" w:rsidP="00FB3CD8">
      <w:pPr>
        <w:pStyle w:val="Prrafodelista"/>
        <w:widowControl/>
        <w:numPr>
          <w:ilvl w:val="0"/>
          <w:numId w:val="13"/>
        </w:numPr>
        <w:autoSpaceDE w:val="0"/>
        <w:autoSpaceDN w:val="0"/>
        <w:adjustRightInd w:val="0"/>
        <w:ind w:left="709" w:right="568" w:hanging="425"/>
        <w:jc w:val="both"/>
        <w:rPr>
          <w:rFonts w:ascii="Arial" w:hAnsi="Arial" w:cs="Arial"/>
          <w:bCs/>
          <w:sz w:val="24"/>
          <w:szCs w:val="24"/>
        </w:rPr>
      </w:pPr>
      <w:r w:rsidRPr="00570626">
        <w:rPr>
          <w:rFonts w:ascii="Arial" w:hAnsi="Arial" w:cs="Arial"/>
          <w:bCs/>
          <w:sz w:val="24"/>
          <w:szCs w:val="24"/>
        </w:rPr>
        <w:t>Del total de defunciones, 92.4</w:t>
      </w:r>
      <w:r w:rsidR="00EC09C7" w:rsidRPr="00570626">
        <w:rPr>
          <w:rFonts w:ascii="Arial" w:hAnsi="Arial" w:cs="Arial"/>
          <w:bCs/>
          <w:sz w:val="24"/>
          <w:szCs w:val="24"/>
        </w:rPr>
        <w:t xml:space="preserve"> </w:t>
      </w:r>
      <w:r w:rsidRPr="00570626">
        <w:rPr>
          <w:rFonts w:ascii="Arial" w:hAnsi="Arial" w:cs="Arial"/>
          <w:bCs/>
          <w:sz w:val="24"/>
          <w:szCs w:val="24"/>
        </w:rPr>
        <w:t xml:space="preserve">% </w:t>
      </w:r>
      <w:r w:rsidR="00FB7D45">
        <w:rPr>
          <w:rFonts w:ascii="Arial" w:hAnsi="Arial" w:cs="Arial"/>
          <w:bCs/>
          <w:sz w:val="24"/>
          <w:szCs w:val="24"/>
        </w:rPr>
        <w:t>fue por</w:t>
      </w:r>
      <w:r w:rsidRPr="00570626">
        <w:rPr>
          <w:rFonts w:ascii="Arial" w:hAnsi="Arial" w:cs="Arial"/>
          <w:bCs/>
          <w:sz w:val="24"/>
          <w:szCs w:val="24"/>
        </w:rPr>
        <w:t xml:space="preserve"> enfermedades y problemas relacionados con la salud</w:t>
      </w:r>
      <w:r w:rsidR="00FB7D45">
        <w:rPr>
          <w:rFonts w:ascii="Arial" w:hAnsi="Arial" w:cs="Arial"/>
          <w:bCs/>
          <w:sz w:val="24"/>
          <w:szCs w:val="24"/>
        </w:rPr>
        <w:t xml:space="preserve"> y</w:t>
      </w:r>
      <w:r w:rsidRPr="00570626">
        <w:rPr>
          <w:rFonts w:ascii="Arial" w:hAnsi="Arial" w:cs="Arial"/>
          <w:bCs/>
          <w:sz w:val="24"/>
          <w:szCs w:val="24"/>
        </w:rPr>
        <w:t xml:space="preserve"> 7.6</w:t>
      </w:r>
      <w:r w:rsidR="00EC09C7" w:rsidRPr="00570626">
        <w:rPr>
          <w:rFonts w:ascii="Arial" w:hAnsi="Arial" w:cs="Arial"/>
          <w:bCs/>
          <w:sz w:val="24"/>
          <w:szCs w:val="24"/>
        </w:rPr>
        <w:t xml:space="preserve"> </w:t>
      </w:r>
      <w:r w:rsidRPr="00570626">
        <w:rPr>
          <w:rFonts w:ascii="Arial" w:hAnsi="Arial" w:cs="Arial"/>
          <w:bCs/>
          <w:sz w:val="24"/>
          <w:szCs w:val="24"/>
        </w:rPr>
        <w:t>%</w:t>
      </w:r>
      <w:r w:rsidR="00054321">
        <w:rPr>
          <w:rFonts w:ascii="Arial" w:hAnsi="Arial" w:cs="Arial"/>
          <w:bCs/>
          <w:sz w:val="24"/>
          <w:szCs w:val="24"/>
        </w:rPr>
        <w:t xml:space="preserve"> por</w:t>
      </w:r>
      <w:r w:rsidRPr="00570626">
        <w:rPr>
          <w:rFonts w:ascii="Arial" w:hAnsi="Arial" w:cs="Arial"/>
          <w:bCs/>
          <w:sz w:val="24"/>
          <w:szCs w:val="24"/>
        </w:rPr>
        <w:t xml:space="preserve"> causas externas</w:t>
      </w:r>
      <w:r w:rsidR="00054321">
        <w:rPr>
          <w:rFonts w:ascii="Arial" w:hAnsi="Arial" w:cs="Arial"/>
          <w:bCs/>
          <w:sz w:val="24"/>
          <w:szCs w:val="24"/>
        </w:rPr>
        <w:t xml:space="preserve"> (</w:t>
      </w:r>
      <w:r w:rsidR="00054321" w:rsidRPr="00570626">
        <w:rPr>
          <w:rFonts w:ascii="Arial" w:hAnsi="Arial" w:cs="Arial"/>
          <w:bCs/>
          <w:sz w:val="24"/>
          <w:szCs w:val="24"/>
        </w:rPr>
        <w:t>accidentes, homicidios y suicidios</w:t>
      </w:r>
      <w:r w:rsidR="00054321">
        <w:rPr>
          <w:rFonts w:ascii="Arial" w:hAnsi="Arial" w:cs="Arial"/>
          <w:bCs/>
          <w:sz w:val="24"/>
          <w:szCs w:val="24"/>
        </w:rPr>
        <w:t>,</w:t>
      </w:r>
      <w:r w:rsidRPr="00570626">
        <w:rPr>
          <w:rFonts w:ascii="Arial" w:hAnsi="Arial" w:cs="Arial"/>
          <w:bCs/>
          <w:sz w:val="24"/>
          <w:szCs w:val="24"/>
        </w:rPr>
        <w:t xml:space="preserve"> principalmente</w:t>
      </w:r>
      <w:r w:rsidR="00054321">
        <w:rPr>
          <w:rFonts w:ascii="Arial" w:hAnsi="Arial" w:cs="Arial"/>
          <w:bCs/>
          <w:sz w:val="24"/>
          <w:szCs w:val="24"/>
        </w:rPr>
        <w:t>)</w:t>
      </w:r>
      <w:r w:rsidRPr="00570626">
        <w:rPr>
          <w:rFonts w:ascii="Arial" w:hAnsi="Arial" w:cs="Arial"/>
          <w:bCs/>
          <w:sz w:val="24"/>
          <w:szCs w:val="24"/>
        </w:rPr>
        <w:t>.</w:t>
      </w:r>
    </w:p>
    <w:p w14:paraId="5B26785E" w14:textId="77777777" w:rsidR="008C2003" w:rsidRPr="00570626" w:rsidRDefault="008C2003" w:rsidP="00FB3CD8">
      <w:pPr>
        <w:pStyle w:val="Prrafodelista"/>
        <w:widowControl/>
        <w:numPr>
          <w:ilvl w:val="0"/>
          <w:numId w:val="13"/>
        </w:numPr>
        <w:autoSpaceDE w:val="0"/>
        <w:autoSpaceDN w:val="0"/>
        <w:adjustRightInd w:val="0"/>
        <w:spacing w:after="240"/>
        <w:ind w:left="709" w:right="568" w:hanging="425"/>
        <w:jc w:val="both"/>
        <w:rPr>
          <w:rFonts w:ascii="Arial" w:hAnsi="Arial" w:cs="Arial"/>
          <w:bCs/>
          <w:sz w:val="24"/>
          <w:szCs w:val="24"/>
        </w:rPr>
      </w:pPr>
      <w:r w:rsidRPr="00570626">
        <w:rPr>
          <w:rFonts w:ascii="Arial" w:hAnsi="Arial" w:cs="Arial"/>
          <w:bCs/>
          <w:sz w:val="24"/>
          <w:szCs w:val="24"/>
        </w:rPr>
        <w:t xml:space="preserve">Las tres principales causas de muerte a nivel nacional </w:t>
      </w:r>
      <w:r w:rsidR="001958D4">
        <w:rPr>
          <w:rFonts w:ascii="Arial" w:hAnsi="Arial" w:cs="Arial"/>
          <w:bCs/>
          <w:sz w:val="24"/>
          <w:szCs w:val="24"/>
        </w:rPr>
        <w:t>fueron</w:t>
      </w:r>
      <w:r w:rsidR="00357FEF">
        <w:rPr>
          <w:rFonts w:ascii="Arial" w:hAnsi="Arial" w:cs="Arial"/>
          <w:bCs/>
          <w:sz w:val="24"/>
          <w:szCs w:val="24"/>
        </w:rPr>
        <w:t>:</w:t>
      </w:r>
      <w:r w:rsidR="001958D4" w:rsidRPr="00570626">
        <w:rPr>
          <w:rFonts w:ascii="Arial" w:hAnsi="Arial" w:cs="Arial"/>
          <w:bCs/>
          <w:sz w:val="24"/>
          <w:szCs w:val="24"/>
        </w:rPr>
        <w:t xml:space="preserve"> </w:t>
      </w:r>
      <w:r w:rsidRPr="00570626">
        <w:rPr>
          <w:rFonts w:ascii="Arial" w:hAnsi="Arial" w:cs="Arial"/>
          <w:bCs/>
          <w:sz w:val="24"/>
          <w:szCs w:val="24"/>
        </w:rPr>
        <w:t xml:space="preserve">enfermedades del corazón, COVID-19 y diabetes </w:t>
      </w:r>
      <w:r w:rsidRPr="00500C49">
        <w:rPr>
          <w:rFonts w:ascii="Arial" w:hAnsi="Arial" w:cs="Arial"/>
          <w:bCs/>
          <w:i/>
          <w:iCs/>
          <w:sz w:val="24"/>
          <w:szCs w:val="24"/>
        </w:rPr>
        <w:t>mellitus</w:t>
      </w:r>
      <w:r w:rsidRPr="00570626">
        <w:rPr>
          <w:rFonts w:ascii="Arial" w:hAnsi="Arial" w:cs="Arial"/>
          <w:bCs/>
          <w:sz w:val="24"/>
          <w:szCs w:val="24"/>
        </w:rPr>
        <w:t xml:space="preserve">. </w:t>
      </w:r>
      <w:r w:rsidR="00B63E08">
        <w:rPr>
          <w:rFonts w:ascii="Arial" w:hAnsi="Arial" w:cs="Arial"/>
          <w:bCs/>
          <w:sz w:val="24"/>
          <w:szCs w:val="24"/>
        </w:rPr>
        <w:t xml:space="preserve">En hombres, los </w:t>
      </w:r>
      <w:r w:rsidRPr="00570626">
        <w:rPr>
          <w:rFonts w:ascii="Arial" w:hAnsi="Arial" w:cs="Arial"/>
          <w:bCs/>
          <w:sz w:val="24"/>
          <w:szCs w:val="24"/>
        </w:rPr>
        <w:t xml:space="preserve">homicidios </w:t>
      </w:r>
      <w:r w:rsidR="001958D4" w:rsidRPr="00570626">
        <w:rPr>
          <w:rFonts w:ascii="Arial" w:hAnsi="Arial" w:cs="Arial"/>
          <w:bCs/>
          <w:sz w:val="24"/>
          <w:szCs w:val="24"/>
        </w:rPr>
        <w:t>representa</w:t>
      </w:r>
      <w:r w:rsidR="001958D4">
        <w:rPr>
          <w:rFonts w:ascii="Arial" w:hAnsi="Arial" w:cs="Arial"/>
          <w:bCs/>
          <w:sz w:val="24"/>
          <w:szCs w:val="24"/>
        </w:rPr>
        <w:t>ron</w:t>
      </w:r>
      <w:r w:rsidR="001958D4" w:rsidRPr="00570626">
        <w:rPr>
          <w:rFonts w:ascii="Arial" w:hAnsi="Arial" w:cs="Arial"/>
          <w:bCs/>
          <w:sz w:val="24"/>
          <w:szCs w:val="24"/>
        </w:rPr>
        <w:t xml:space="preserve"> </w:t>
      </w:r>
      <w:r w:rsidRPr="00570626">
        <w:rPr>
          <w:rFonts w:ascii="Arial" w:hAnsi="Arial" w:cs="Arial"/>
          <w:bCs/>
          <w:sz w:val="24"/>
          <w:szCs w:val="24"/>
        </w:rPr>
        <w:t>la sexta causa de muerte.</w:t>
      </w:r>
    </w:p>
    <w:p w14:paraId="6DE48A75" w14:textId="77777777" w:rsidR="00357FEF" w:rsidRDefault="00357FEF" w:rsidP="00595738">
      <w:pPr>
        <w:autoSpaceDE w:val="0"/>
        <w:autoSpaceDN w:val="0"/>
        <w:adjustRightInd w:val="0"/>
        <w:rPr>
          <w:rFonts w:ascii="Arial" w:eastAsia="Times New Roman" w:hAnsi="Arial" w:cs="Arial"/>
          <w:b/>
          <w:smallCaps/>
          <w:sz w:val="24"/>
          <w:szCs w:val="24"/>
          <w:lang w:eastAsia="es-ES"/>
        </w:rPr>
      </w:pPr>
    </w:p>
    <w:p w14:paraId="73A0A250" w14:textId="77777777" w:rsidR="006965EC" w:rsidRDefault="00357FEF" w:rsidP="00357FEF">
      <w:pPr>
        <w:pStyle w:val="Textoindependiente"/>
        <w:ind w:left="0"/>
        <w:jc w:val="both"/>
        <w:rPr>
          <w:rFonts w:cs="Arial"/>
          <w:spacing w:val="-6"/>
        </w:rPr>
      </w:pPr>
      <w:r>
        <w:rPr>
          <w:rFonts w:cs="Arial"/>
          <w:spacing w:val="-6"/>
        </w:rPr>
        <w:t xml:space="preserve">El Instituto Nacional de Estadística y Geografía </w:t>
      </w:r>
      <w:r w:rsidR="006965EC">
        <w:rPr>
          <w:rFonts w:cs="Arial"/>
          <w:spacing w:val="-6"/>
        </w:rPr>
        <w:t xml:space="preserve">(INEGI) </w:t>
      </w:r>
      <w:r>
        <w:rPr>
          <w:rFonts w:cs="Arial"/>
          <w:spacing w:val="-6"/>
        </w:rPr>
        <w:t>da a conocer los resultados preliminares de las Esta</w:t>
      </w:r>
      <w:r w:rsidR="006965EC">
        <w:rPr>
          <w:rFonts w:cs="Arial"/>
          <w:spacing w:val="-6"/>
        </w:rPr>
        <w:t>dís</w:t>
      </w:r>
      <w:r>
        <w:rPr>
          <w:rFonts w:cs="Arial"/>
          <w:spacing w:val="-6"/>
        </w:rPr>
        <w:t xml:space="preserve">ticas de Defunciones </w:t>
      </w:r>
      <w:r w:rsidR="006965EC">
        <w:rPr>
          <w:rFonts w:cs="Arial"/>
          <w:spacing w:val="-6"/>
        </w:rPr>
        <w:t>Registradas correspondientes a 2021.</w:t>
      </w:r>
    </w:p>
    <w:p w14:paraId="747FC1FB" w14:textId="77777777" w:rsidR="006965EC" w:rsidRDefault="006965EC" w:rsidP="00357FEF">
      <w:pPr>
        <w:pStyle w:val="Textoindependiente"/>
        <w:ind w:left="0"/>
        <w:jc w:val="both"/>
        <w:rPr>
          <w:rFonts w:cs="Arial"/>
          <w:spacing w:val="-6"/>
        </w:rPr>
      </w:pPr>
    </w:p>
    <w:p w14:paraId="6441C22D" w14:textId="77777777" w:rsidR="00357FEF" w:rsidRPr="007D7E6C" w:rsidRDefault="00357FEF" w:rsidP="00357FEF">
      <w:pPr>
        <w:pStyle w:val="Textoindependiente"/>
        <w:ind w:left="0"/>
        <w:jc w:val="both"/>
        <w:rPr>
          <w:rFonts w:cs="Arial"/>
          <w:spacing w:val="-6"/>
        </w:rPr>
      </w:pPr>
      <w:r w:rsidRPr="00570626">
        <w:rPr>
          <w:rFonts w:cs="Arial"/>
          <w:spacing w:val="-6"/>
        </w:rPr>
        <w:t>L</w:t>
      </w:r>
      <w:r w:rsidR="00844294">
        <w:rPr>
          <w:rFonts w:cs="Arial"/>
          <w:spacing w:val="-6"/>
        </w:rPr>
        <w:t xml:space="preserve">os datos </w:t>
      </w:r>
      <w:r w:rsidRPr="00570626">
        <w:rPr>
          <w:rFonts w:cs="Arial"/>
          <w:spacing w:val="-6"/>
        </w:rPr>
        <w:t>que integra</w:t>
      </w:r>
      <w:r w:rsidR="00844294">
        <w:rPr>
          <w:rFonts w:cs="Arial"/>
          <w:spacing w:val="-6"/>
        </w:rPr>
        <w:t>n</w:t>
      </w:r>
      <w:r w:rsidRPr="00570626">
        <w:rPr>
          <w:rFonts w:cs="Arial"/>
          <w:spacing w:val="-6"/>
        </w:rPr>
        <w:t xml:space="preserve"> </w:t>
      </w:r>
      <w:r w:rsidR="00844294">
        <w:rPr>
          <w:rFonts w:cs="Arial"/>
          <w:spacing w:val="-6"/>
        </w:rPr>
        <w:t>la</w:t>
      </w:r>
      <w:r w:rsidRPr="00570626">
        <w:rPr>
          <w:rFonts w:cs="Arial"/>
          <w:spacing w:val="-6"/>
        </w:rPr>
        <w:t xml:space="preserve"> estadística </w:t>
      </w:r>
      <w:r w:rsidR="00844294">
        <w:rPr>
          <w:rFonts w:cs="Arial"/>
          <w:spacing w:val="-6"/>
        </w:rPr>
        <w:t xml:space="preserve">la suministraron </w:t>
      </w:r>
      <w:r w:rsidRPr="00C40B9E">
        <w:rPr>
          <w:rFonts w:cs="Arial"/>
          <w:spacing w:val="-6"/>
        </w:rPr>
        <w:t>5</w:t>
      </w:r>
      <w:r>
        <w:rPr>
          <w:rFonts w:cs="Arial"/>
          <w:spacing w:val="-6"/>
        </w:rPr>
        <w:t xml:space="preserve"> 244</w:t>
      </w:r>
      <w:r w:rsidRPr="007D7E6C">
        <w:rPr>
          <w:rFonts w:cs="Arial"/>
          <w:spacing w:val="-6"/>
        </w:rPr>
        <w:t xml:space="preserve"> </w:t>
      </w:r>
      <w:r w:rsidRPr="00570626">
        <w:rPr>
          <w:rFonts w:cs="Arial"/>
          <w:spacing w:val="-6"/>
        </w:rPr>
        <w:t>fuentes informantes</w:t>
      </w:r>
      <w:r w:rsidRPr="007D7E6C">
        <w:rPr>
          <w:rFonts w:cs="Arial"/>
          <w:spacing w:val="-6"/>
        </w:rPr>
        <w:t>.</w:t>
      </w:r>
      <w:r>
        <w:rPr>
          <w:rFonts w:cs="Arial"/>
          <w:spacing w:val="-6"/>
        </w:rPr>
        <w:t xml:space="preserve"> </w:t>
      </w:r>
      <w:r w:rsidR="00B63E08">
        <w:rPr>
          <w:rFonts w:cs="Arial"/>
          <w:spacing w:val="-6"/>
        </w:rPr>
        <w:t xml:space="preserve">La </w:t>
      </w:r>
      <w:r w:rsidRPr="00570626">
        <w:rPr>
          <w:rFonts w:cs="Arial"/>
          <w:spacing w:val="-6"/>
        </w:rPr>
        <w:t>información definitiva</w:t>
      </w:r>
      <w:r w:rsidR="00B63E08">
        <w:rPr>
          <w:rFonts w:cs="Arial"/>
          <w:spacing w:val="-6"/>
        </w:rPr>
        <w:t>,</w:t>
      </w:r>
      <w:r w:rsidRPr="00570626">
        <w:rPr>
          <w:rFonts w:cs="Arial"/>
          <w:spacing w:val="-6"/>
        </w:rPr>
        <w:t xml:space="preserve"> que se publicará en octubre de 2022, se </w:t>
      </w:r>
      <w:r w:rsidR="00B63E08">
        <w:rPr>
          <w:rFonts w:cs="Arial"/>
          <w:spacing w:val="-6"/>
        </w:rPr>
        <w:t xml:space="preserve">obtiene de la confronta </w:t>
      </w:r>
      <w:r w:rsidRPr="00570626">
        <w:rPr>
          <w:rFonts w:cs="Arial"/>
          <w:spacing w:val="-6"/>
        </w:rPr>
        <w:t xml:space="preserve">con la Secretaría de Salud para cuatro grupos: defunciones maternas, muertes de menores de cinco años, agresiones (presuntos homicidios) y las provocadas por causas sujetas a vigilancia epidemiológica (incluyen </w:t>
      </w:r>
      <w:r w:rsidR="00000B4B">
        <w:rPr>
          <w:rFonts w:cs="Arial"/>
          <w:spacing w:val="-6"/>
        </w:rPr>
        <w:t xml:space="preserve">las que causó </w:t>
      </w:r>
      <w:r w:rsidRPr="00570626">
        <w:rPr>
          <w:rFonts w:cs="Arial"/>
          <w:spacing w:val="-6"/>
        </w:rPr>
        <w:t xml:space="preserve">la COVID-19). </w:t>
      </w:r>
    </w:p>
    <w:p w14:paraId="49C32C43" w14:textId="77777777" w:rsidR="00357FEF" w:rsidRPr="007D7E6C" w:rsidRDefault="00357FEF" w:rsidP="00357FEF">
      <w:pPr>
        <w:pStyle w:val="Textoindependiente"/>
        <w:ind w:left="0"/>
        <w:jc w:val="both"/>
        <w:rPr>
          <w:rFonts w:cs="Arial"/>
          <w:spacing w:val="-6"/>
        </w:rPr>
      </w:pPr>
    </w:p>
    <w:p w14:paraId="5F85E01A" w14:textId="77777777" w:rsidR="00357FEF" w:rsidRPr="007D7E6C" w:rsidRDefault="00000B4B" w:rsidP="00357FEF">
      <w:pPr>
        <w:pStyle w:val="Textoindependiente"/>
        <w:ind w:left="0"/>
        <w:jc w:val="both"/>
        <w:rPr>
          <w:rFonts w:cs="Arial"/>
        </w:rPr>
      </w:pPr>
      <w:r>
        <w:rPr>
          <w:rFonts w:cs="Arial"/>
          <w:spacing w:val="-6"/>
        </w:rPr>
        <w:t xml:space="preserve">Esta </w:t>
      </w:r>
      <w:r w:rsidR="00357FEF" w:rsidRPr="008E3EC6">
        <w:rPr>
          <w:rFonts w:cs="Arial"/>
          <w:spacing w:val="-6"/>
        </w:rPr>
        <w:t xml:space="preserve">información preliminar refleja el avance en el proceso de confronta. </w:t>
      </w:r>
      <w:r w:rsidR="00711471">
        <w:rPr>
          <w:rFonts w:cs="Arial"/>
          <w:spacing w:val="-6"/>
        </w:rPr>
        <w:t xml:space="preserve">Considérese que </w:t>
      </w:r>
      <w:r w:rsidR="00357FEF">
        <w:rPr>
          <w:rFonts w:cs="Arial"/>
          <w:spacing w:val="-6"/>
        </w:rPr>
        <w:t xml:space="preserve">la Secretaría de Salud continúa con </w:t>
      </w:r>
      <w:r w:rsidR="00357FEF" w:rsidRPr="008E3EC6">
        <w:rPr>
          <w:rFonts w:cs="Arial"/>
          <w:spacing w:val="-6"/>
        </w:rPr>
        <w:t xml:space="preserve">los procesos de búsqueda intencionada </w:t>
      </w:r>
      <w:r w:rsidR="00357FEF">
        <w:rPr>
          <w:rFonts w:cs="Arial"/>
          <w:spacing w:val="-6"/>
        </w:rPr>
        <w:t>tanto de muertes maternas como de defunciones por causas sujetas a vigilancia epidemiológica</w:t>
      </w:r>
      <w:r w:rsidR="00357FEF" w:rsidRPr="008E3EC6">
        <w:rPr>
          <w:rFonts w:cs="Arial"/>
          <w:spacing w:val="-6"/>
        </w:rPr>
        <w:t xml:space="preserve">. </w:t>
      </w:r>
      <w:r w:rsidR="00711471">
        <w:rPr>
          <w:rFonts w:cs="Arial"/>
          <w:spacing w:val="-6"/>
        </w:rPr>
        <w:t xml:space="preserve">Los </w:t>
      </w:r>
      <w:r w:rsidR="00357FEF" w:rsidRPr="008E3EC6">
        <w:rPr>
          <w:rFonts w:cs="Arial"/>
          <w:spacing w:val="-6"/>
        </w:rPr>
        <w:t xml:space="preserve">resultados se verán reflejados en el total de casos </w:t>
      </w:r>
      <w:r w:rsidR="00973723">
        <w:rPr>
          <w:rFonts w:cs="Arial"/>
          <w:spacing w:val="-6"/>
        </w:rPr>
        <w:t xml:space="preserve">cuando se publique la </w:t>
      </w:r>
      <w:r w:rsidR="00357FEF" w:rsidRPr="008E3EC6">
        <w:rPr>
          <w:rFonts w:cs="Arial"/>
          <w:spacing w:val="-6"/>
        </w:rPr>
        <w:t>información definitiva</w:t>
      </w:r>
      <w:r w:rsidR="009023EE">
        <w:rPr>
          <w:rFonts w:cs="Arial"/>
          <w:spacing w:val="-6"/>
        </w:rPr>
        <w:t>.</w:t>
      </w:r>
    </w:p>
    <w:p w14:paraId="2DF33683" w14:textId="77777777" w:rsidR="00357FEF" w:rsidRDefault="00357FEF" w:rsidP="00595738">
      <w:pPr>
        <w:autoSpaceDE w:val="0"/>
        <w:autoSpaceDN w:val="0"/>
        <w:adjustRightInd w:val="0"/>
        <w:rPr>
          <w:rFonts w:ascii="Arial" w:eastAsia="Times New Roman" w:hAnsi="Arial" w:cs="Arial"/>
          <w:b/>
          <w:smallCaps/>
          <w:sz w:val="24"/>
          <w:szCs w:val="24"/>
          <w:lang w:eastAsia="es-ES"/>
        </w:rPr>
      </w:pPr>
    </w:p>
    <w:p w14:paraId="667F1D19" w14:textId="77777777" w:rsidR="00595738" w:rsidRPr="00570626" w:rsidRDefault="00595738" w:rsidP="00595738">
      <w:pPr>
        <w:autoSpaceDE w:val="0"/>
        <w:autoSpaceDN w:val="0"/>
        <w:adjustRightInd w:val="0"/>
        <w:rPr>
          <w:rFonts w:ascii="Arial" w:eastAsia="Times New Roman" w:hAnsi="Arial" w:cs="Arial"/>
          <w:b/>
          <w:smallCaps/>
          <w:sz w:val="24"/>
          <w:szCs w:val="24"/>
          <w:lang w:eastAsia="es-ES"/>
        </w:rPr>
      </w:pPr>
      <w:r w:rsidRPr="00570626">
        <w:rPr>
          <w:rFonts w:ascii="Arial" w:eastAsia="Times New Roman" w:hAnsi="Arial" w:cs="Arial"/>
          <w:b/>
          <w:smallCaps/>
          <w:sz w:val="24"/>
          <w:szCs w:val="24"/>
          <w:lang w:eastAsia="es-ES"/>
        </w:rPr>
        <w:t>Principales resultados preliminares</w:t>
      </w:r>
    </w:p>
    <w:p w14:paraId="358C3C4C" w14:textId="77777777" w:rsidR="00595738" w:rsidRPr="00570626" w:rsidRDefault="00214EA1" w:rsidP="00214EA1">
      <w:pPr>
        <w:pStyle w:val="Prrafodelista"/>
        <w:numPr>
          <w:ilvl w:val="0"/>
          <w:numId w:val="20"/>
        </w:numPr>
        <w:autoSpaceDE w:val="0"/>
        <w:autoSpaceDN w:val="0"/>
        <w:adjustRightInd w:val="0"/>
        <w:spacing w:before="240" w:after="240"/>
        <w:ind w:left="426" w:hanging="426"/>
        <w:jc w:val="both"/>
        <w:rPr>
          <w:rFonts w:ascii="Arial" w:eastAsiaTheme="minorHAnsi" w:hAnsi="Arial" w:cs="Arial"/>
          <w:b/>
          <w:smallCaps/>
          <w:sz w:val="24"/>
          <w:szCs w:val="24"/>
        </w:rPr>
      </w:pPr>
      <w:r w:rsidRPr="00570626">
        <w:rPr>
          <w:rFonts w:ascii="Arial" w:eastAsiaTheme="minorHAnsi" w:hAnsi="Arial" w:cs="Arial"/>
          <w:b/>
          <w:smallCaps/>
          <w:sz w:val="24"/>
          <w:szCs w:val="24"/>
        </w:rPr>
        <w:t>Características de la defunción</w:t>
      </w:r>
    </w:p>
    <w:p w14:paraId="5FF1FEE2" w14:textId="3166554F" w:rsidR="008C2003" w:rsidRPr="007D7E6C" w:rsidRDefault="008C2003" w:rsidP="008C2003">
      <w:pPr>
        <w:pStyle w:val="Prrafodelista"/>
        <w:widowControl/>
        <w:jc w:val="both"/>
        <w:rPr>
          <w:rFonts w:ascii="Arial" w:hAnsi="Arial" w:cs="Arial"/>
          <w:sz w:val="24"/>
          <w:szCs w:val="24"/>
        </w:rPr>
      </w:pPr>
      <w:r w:rsidRPr="00570626">
        <w:rPr>
          <w:rFonts w:ascii="Arial" w:hAnsi="Arial" w:cs="Arial"/>
          <w:sz w:val="24"/>
          <w:szCs w:val="24"/>
        </w:rPr>
        <w:t>Durante 202</w:t>
      </w:r>
      <w:r w:rsidR="00267102" w:rsidRPr="00570626">
        <w:rPr>
          <w:rFonts w:ascii="Arial" w:hAnsi="Arial" w:cs="Arial"/>
          <w:sz w:val="24"/>
          <w:szCs w:val="24"/>
        </w:rPr>
        <w:t>1</w:t>
      </w:r>
      <w:r w:rsidR="00711471">
        <w:rPr>
          <w:rFonts w:ascii="Arial" w:hAnsi="Arial" w:cs="Arial"/>
          <w:sz w:val="24"/>
          <w:szCs w:val="24"/>
        </w:rPr>
        <w:t>,</w:t>
      </w:r>
      <w:r w:rsidRPr="00570626">
        <w:rPr>
          <w:rFonts w:ascii="Arial" w:hAnsi="Arial" w:cs="Arial"/>
          <w:sz w:val="24"/>
          <w:szCs w:val="24"/>
        </w:rPr>
        <w:t xml:space="preserve"> en México se contabilizaron</w:t>
      </w:r>
      <w:r w:rsidR="00711471">
        <w:rPr>
          <w:rFonts w:ascii="Arial" w:hAnsi="Arial" w:cs="Arial"/>
          <w:sz w:val="24"/>
          <w:szCs w:val="24"/>
        </w:rPr>
        <w:t xml:space="preserve"> </w:t>
      </w:r>
      <w:r w:rsidR="00711471" w:rsidRPr="00570626">
        <w:rPr>
          <w:rFonts w:ascii="Arial" w:hAnsi="Arial" w:cs="Arial"/>
          <w:bCs/>
          <w:sz w:val="24"/>
          <w:szCs w:val="24"/>
        </w:rPr>
        <w:t>1 117 167</w:t>
      </w:r>
      <w:r w:rsidR="00711471" w:rsidRPr="00570626">
        <w:rPr>
          <w:rFonts w:ascii="Arial" w:hAnsi="Arial" w:cs="Arial"/>
          <w:bCs/>
          <w:sz w:val="24"/>
          <w:szCs w:val="24"/>
          <w:vertAlign w:val="superscript"/>
        </w:rPr>
        <w:t>1</w:t>
      </w:r>
      <w:r w:rsidR="00711471" w:rsidRPr="00570626">
        <w:rPr>
          <w:rFonts w:ascii="Arial" w:hAnsi="Arial" w:cs="Arial"/>
          <w:bCs/>
          <w:sz w:val="24"/>
          <w:szCs w:val="24"/>
        </w:rPr>
        <w:t xml:space="preserve"> </w:t>
      </w:r>
      <w:r w:rsidR="00711471">
        <w:rPr>
          <w:rFonts w:ascii="Arial" w:hAnsi="Arial" w:cs="Arial"/>
          <w:sz w:val="24"/>
          <w:szCs w:val="24"/>
        </w:rPr>
        <w:t>defunciones registradas. Estas se obtuvieron</w:t>
      </w:r>
      <w:r w:rsidRPr="00570626">
        <w:rPr>
          <w:rFonts w:ascii="Arial" w:hAnsi="Arial" w:cs="Arial"/>
          <w:sz w:val="24"/>
          <w:szCs w:val="24"/>
        </w:rPr>
        <w:t xml:space="preserve"> </w:t>
      </w:r>
      <w:r w:rsidR="00046733" w:rsidRPr="00570626">
        <w:rPr>
          <w:rFonts w:ascii="Arial" w:hAnsi="Arial" w:cs="Arial"/>
          <w:spacing w:val="-6"/>
          <w:sz w:val="24"/>
          <w:szCs w:val="24"/>
        </w:rPr>
        <w:t>a partir de los certificados de defunción suministrados por las oficialías del Registro Civil y los Servicios Médicos Forenses</w:t>
      </w:r>
      <w:r w:rsidR="00711471">
        <w:rPr>
          <w:rFonts w:ascii="Arial" w:hAnsi="Arial" w:cs="Arial"/>
          <w:spacing w:val="-6"/>
          <w:sz w:val="24"/>
          <w:szCs w:val="24"/>
        </w:rPr>
        <w:t xml:space="preserve">. La información se complementó con </w:t>
      </w:r>
      <w:r w:rsidR="00046733" w:rsidRPr="00570626">
        <w:rPr>
          <w:rFonts w:ascii="Arial" w:hAnsi="Arial" w:cs="Arial"/>
          <w:spacing w:val="-6"/>
          <w:sz w:val="24"/>
          <w:szCs w:val="24"/>
        </w:rPr>
        <w:t xml:space="preserve">las actas de defunción </w:t>
      </w:r>
      <w:r w:rsidR="000D7D26">
        <w:rPr>
          <w:rFonts w:ascii="Arial" w:hAnsi="Arial" w:cs="Arial"/>
          <w:spacing w:val="-6"/>
          <w:sz w:val="24"/>
          <w:szCs w:val="24"/>
        </w:rPr>
        <w:t>del</w:t>
      </w:r>
      <w:r w:rsidR="00046733" w:rsidRPr="00570626">
        <w:rPr>
          <w:rFonts w:ascii="Arial" w:hAnsi="Arial" w:cs="Arial"/>
          <w:spacing w:val="-6"/>
          <w:sz w:val="24"/>
          <w:szCs w:val="24"/>
        </w:rPr>
        <w:t xml:space="preserve"> Registro Civil y los cuadernos estadísticos </w:t>
      </w:r>
      <w:r w:rsidR="00C7101F">
        <w:rPr>
          <w:rFonts w:ascii="Arial" w:hAnsi="Arial" w:cs="Arial"/>
          <w:spacing w:val="-6"/>
          <w:sz w:val="24"/>
          <w:szCs w:val="24"/>
        </w:rPr>
        <w:t>proporcionados por</w:t>
      </w:r>
      <w:r w:rsidR="00C7101F" w:rsidRPr="00570626">
        <w:rPr>
          <w:rFonts w:ascii="Arial" w:hAnsi="Arial" w:cs="Arial"/>
          <w:spacing w:val="-6"/>
          <w:sz w:val="24"/>
          <w:szCs w:val="24"/>
        </w:rPr>
        <w:t xml:space="preserve"> </w:t>
      </w:r>
      <w:r w:rsidR="00046733" w:rsidRPr="00570626">
        <w:rPr>
          <w:rFonts w:ascii="Arial" w:hAnsi="Arial" w:cs="Arial"/>
          <w:spacing w:val="-6"/>
          <w:sz w:val="24"/>
          <w:szCs w:val="24"/>
        </w:rPr>
        <w:t>las Agencias del Ministerio</w:t>
      </w:r>
      <w:r w:rsidR="00C7101F">
        <w:rPr>
          <w:rFonts w:ascii="Arial" w:hAnsi="Arial" w:cs="Arial"/>
          <w:spacing w:val="-6"/>
          <w:sz w:val="24"/>
          <w:szCs w:val="24"/>
        </w:rPr>
        <w:t xml:space="preserve"> Público</w:t>
      </w:r>
      <w:r w:rsidR="00711471">
        <w:rPr>
          <w:rFonts w:ascii="Arial" w:hAnsi="Arial" w:cs="Arial"/>
          <w:spacing w:val="-6"/>
          <w:sz w:val="24"/>
          <w:szCs w:val="24"/>
        </w:rPr>
        <w:t>.</w:t>
      </w:r>
    </w:p>
    <w:p w14:paraId="61CC04AF" w14:textId="77777777" w:rsidR="008C2003" w:rsidRPr="007D7E6C" w:rsidRDefault="008C2003" w:rsidP="008C2003">
      <w:pPr>
        <w:pStyle w:val="Prrafodelista"/>
        <w:widowControl/>
        <w:jc w:val="both"/>
        <w:rPr>
          <w:rFonts w:ascii="Arial" w:hAnsi="Arial" w:cs="Arial"/>
          <w:sz w:val="24"/>
          <w:szCs w:val="24"/>
        </w:rPr>
      </w:pPr>
    </w:p>
    <w:p w14:paraId="6ADC8C95" w14:textId="53848FDF" w:rsidR="001C61E4" w:rsidRPr="00570626" w:rsidRDefault="008C2003" w:rsidP="007D7E6C">
      <w:pPr>
        <w:pStyle w:val="Prrafodelista"/>
        <w:widowControl/>
        <w:jc w:val="both"/>
        <w:rPr>
          <w:rFonts w:ascii="Arial" w:eastAsia="Times New Roman" w:hAnsi="Arial" w:cs="Arial"/>
          <w:b/>
          <w:smallCaps/>
          <w:szCs w:val="24"/>
          <w:lang w:eastAsia="es-ES"/>
        </w:rPr>
      </w:pPr>
      <w:r w:rsidRPr="00570626">
        <w:rPr>
          <w:rFonts w:ascii="Arial" w:hAnsi="Arial" w:cs="Arial"/>
          <w:sz w:val="24"/>
          <w:szCs w:val="24"/>
        </w:rPr>
        <w:t>L</w:t>
      </w:r>
      <w:r w:rsidRPr="00570626">
        <w:rPr>
          <w:rFonts w:ascii="Arial" w:hAnsi="Arial" w:cs="Arial"/>
          <w:bCs/>
          <w:sz w:val="24"/>
          <w:szCs w:val="24"/>
        </w:rPr>
        <w:t xml:space="preserve">a tasa de defunciones registradas </w:t>
      </w:r>
      <w:r w:rsidR="00D66BB1">
        <w:rPr>
          <w:rFonts w:ascii="Arial" w:hAnsi="Arial" w:cs="Arial"/>
          <w:bCs/>
          <w:sz w:val="24"/>
          <w:szCs w:val="24"/>
        </w:rPr>
        <w:t>en 2021</w:t>
      </w:r>
      <w:r w:rsidR="00D66BB1" w:rsidRPr="00A56DB4">
        <w:rPr>
          <w:rFonts w:ascii="Arial" w:hAnsi="Arial" w:cs="Arial"/>
          <w:bCs/>
          <w:sz w:val="24"/>
          <w:szCs w:val="24"/>
          <w:vertAlign w:val="superscript"/>
        </w:rPr>
        <w:t>P</w:t>
      </w:r>
      <w:r w:rsidR="00D66BB1">
        <w:rPr>
          <w:rFonts w:ascii="Arial" w:hAnsi="Arial" w:cs="Arial"/>
          <w:bCs/>
          <w:sz w:val="24"/>
          <w:szCs w:val="24"/>
        </w:rPr>
        <w:t xml:space="preserve"> </w:t>
      </w:r>
      <w:r w:rsidRPr="00570626">
        <w:rPr>
          <w:rFonts w:ascii="Arial" w:hAnsi="Arial" w:cs="Arial"/>
          <w:bCs/>
          <w:sz w:val="24"/>
          <w:szCs w:val="24"/>
        </w:rPr>
        <w:t>por cada 10</w:t>
      </w:r>
      <w:r w:rsidR="00C7004E" w:rsidRPr="00570626">
        <w:rPr>
          <w:rFonts w:ascii="Arial" w:hAnsi="Arial" w:cs="Arial"/>
          <w:bCs/>
          <w:sz w:val="24"/>
          <w:szCs w:val="24"/>
        </w:rPr>
        <w:t xml:space="preserve"> </w:t>
      </w:r>
      <w:r w:rsidRPr="00570626">
        <w:rPr>
          <w:rFonts w:ascii="Arial" w:hAnsi="Arial" w:cs="Arial"/>
          <w:bCs/>
          <w:sz w:val="24"/>
          <w:szCs w:val="24"/>
        </w:rPr>
        <w:t>000 habitantes fue de 8</w:t>
      </w:r>
      <w:r w:rsidR="00C7004E" w:rsidRPr="00570626">
        <w:rPr>
          <w:rFonts w:ascii="Arial" w:hAnsi="Arial" w:cs="Arial"/>
          <w:bCs/>
          <w:sz w:val="24"/>
          <w:szCs w:val="24"/>
        </w:rPr>
        <w:t>8</w:t>
      </w:r>
      <w:r w:rsidR="00D66BB1">
        <w:rPr>
          <w:rFonts w:ascii="Arial" w:hAnsi="Arial" w:cs="Arial"/>
          <w:bCs/>
          <w:sz w:val="24"/>
          <w:szCs w:val="24"/>
        </w:rPr>
        <w:t xml:space="preserve">, superior en dos unidades </w:t>
      </w:r>
      <w:r w:rsidR="00AE3E5F" w:rsidRPr="00570626">
        <w:rPr>
          <w:rFonts w:ascii="Arial" w:hAnsi="Arial" w:cs="Arial"/>
          <w:bCs/>
          <w:sz w:val="24"/>
          <w:szCs w:val="24"/>
        </w:rPr>
        <w:t>a la información definitiva del año anterior</w:t>
      </w:r>
      <w:r w:rsidR="00AE3E5F">
        <w:rPr>
          <w:rFonts w:ascii="Arial" w:hAnsi="Arial" w:cs="Arial"/>
          <w:bCs/>
          <w:sz w:val="24"/>
          <w:szCs w:val="24"/>
        </w:rPr>
        <w:t>.</w:t>
      </w:r>
    </w:p>
    <w:p w14:paraId="2A0A1642" w14:textId="77777777" w:rsidR="00D01A60" w:rsidRDefault="00D01A60">
      <w:pPr>
        <w:widowControl/>
        <w:rPr>
          <w:rFonts w:ascii="Arial" w:eastAsia="Arial" w:hAnsi="Arial"/>
          <w:sz w:val="20"/>
          <w:szCs w:val="20"/>
        </w:rPr>
      </w:pPr>
    </w:p>
    <w:p w14:paraId="6004ABA1" w14:textId="77777777" w:rsidR="0076433C" w:rsidRDefault="0076433C" w:rsidP="00F747A7">
      <w:pPr>
        <w:pStyle w:val="Textoindependiente"/>
        <w:kinsoku w:val="0"/>
        <w:overflowPunct w:val="0"/>
        <w:ind w:left="0"/>
        <w:jc w:val="center"/>
        <w:rPr>
          <w:sz w:val="20"/>
          <w:szCs w:val="20"/>
        </w:rPr>
      </w:pPr>
    </w:p>
    <w:p w14:paraId="2E392E89" w14:textId="77777777" w:rsidR="00A90152" w:rsidRDefault="00A90152" w:rsidP="00F747A7">
      <w:pPr>
        <w:pStyle w:val="Textoindependiente"/>
        <w:kinsoku w:val="0"/>
        <w:overflowPunct w:val="0"/>
        <w:ind w:left="0"/>
        <w:jc w:val="center"/>
        <w:rPr>
          <w:sz w:val="20"/>
          <w:szCs w:val="20"/>
        </w:rPr>
      </w:pPr>
    </w:p>
    <w:p w14:paraId="62BAF896" w14:textId="77777777" w:rsidR="00A90152" w:rsidRDefault="00A90152" w:rsidP="00F747A7">
      <w:pPr>
        <w:pStyle w:val="Textoindependiente"/>
        <w:kinsoku w:val="0"/>
        <w:overflowPunct w:val="0"/>
        <w:ind w:left="0"/>
        <w:jc w:val="center"/>
        <w:rPr>
          <w:sz w:val="20"/>
          <w:szCs w:val="20"/>
        </w:rPr>
      </w:pPr>
    </w:p>
    <w:p w14:paraId="39DF82E3" w14:textId="77777777" w:rsidR="00A90152" w:rsidRDefault="00A90152" w:rsidP="00F747A7">
      <w:pPr>
        <w:pStyle w:val="Textoindependiente"/>
        <w:kinsoku w:val="0"/>
        <w:overflowPunct w:val="0"/>
        <w:ind w:left="0"/>
        <w:jc w:val="center"/>
        <w:rPr>
          <w:sz w:val="20"/>
          <w:szCs w:val="20"/>
        </w:rPr>
      </w:pPr>
    </w:p>
    <w:p w14:paraId="4EAD03A0" w14:textId="77777777" w:rsidR="00F747A7" w:rsidRPr="00570626" w:rsidRDefault="00F747A7" w:rsidP="00F747A7">
      <w:pPr>
        <w:pStyle w:val="Textoindependiente"/>
        <w:kinsoku w:val="0"/>
        <w:overflowPunct w:val="0"/>
        <w:ind w:left="0"/>
        <w:jc w:val="center"/>
        <w:rPr>
          <w:sz w:val="20"/>
          <w:szCs w:val="20"/>
        </w:rPr>
      </w:pPr>
      <w:r w:rsidRPr="00570626">
        <w:rPr>
          <w:sz w:val="20"/>
          <w:szCs w:val="20"/>
        </w:rPr>
        <w:t>Gráfica 1</w:t>
      </w:r>
    </w:p>
    <w:p w14:paraId="5E70DDB3" w14:textId="77777777" w:rsidR="008C2003" w:rsidRPr="00570626" w:rsidRDefault="00595738" w:rsidP="009F09AB">
      <w:pPr>
        <w:autoSpaceDE w:val="0"/>
        <w:autoSpaceDN w:val="0"/>
        <w:adjustRightInd w:val="0"/>
        <w:spacing w:after="240"/>
        <w:jc w:val="center"/>
        <w:rPr>
          <w:rFonts w:ascii="Arial" w:hAnsi="Arial" w:cs="Arial"/>
          <w:noProof/>
          <w:sz w:val="16"/>
        </w:rPr>
      </w:pPr>
      <w:r w:rsidRPr="00570626">
        <w:rPr>
          <w:rFonts w:ascii="Arial" w:eastAsia="Times New Roman" w:hAnsi="Arial" w:cs="Arial"/>
          <w:b/>
          <w:smallCaps/>
          <w:szCs w:val="24"/>
          <w:lang w:eastAsia="es-ES"/>
        </w:rPr>
        <w:t>Tasa de defunciones registradas por cada 10</w:t>
      </w:r>
      <w:r w:rsidR="00C7004E" w:rsidRPr="00570626">
        <w:rPr>
          <w:rFonts w:ascii="Arial" w:eastAsia="Times New Roman" w:hAnsi="Arial" w:cs="Arial"/>
          <w:b/>
          <w:smallCaps/>
          <w:szCs w:val="24"/>
          <w:lang w:eastAsia="es-ES"/>
        </w:rPr>
        <w:t xml:space="preserve"> </w:t>
      </w:r>
      <w:r w:rsidRPr="00570626">
        <w:rPr>
          <w:rFonts w:ascii="Arial" w:eastAsia="Times New Roman" w:hAnsi="Arial" w:cs="Arial"/>
          <w:b/>
          <w:smallCaps/>
          <w:szCs w:val="24"/>
          <w:lang w:eastAsia="es-ES"/>
        </w:rPr>
        <w:t>000 habitantes</w:t>
      </w:r>
      <w:r w:rsidR="008C2003" w:rsidRPr="00570626">
        <w:rPr>
          <w:rStyle w:val="Refdenotaalpie"/>
          <w:rFonts w:ascii="Arial" w:eastAsia="Times New Roman" w:hAnsi="Arial" w:cs="Arial"/>
          <w:b/>
          <w:szCs w:val="24"/>
          <w:lang w:eastAsia="es-ES"/>
        </w:rPr>
        <w:footnoteReference w:id="3"/>
      </w:r>
      <w:r w:rsidR="008C2003" w:rsidRPr="00570626">
        <w:rPr>
          <w:rFonts w:ascii="Arial" w:eastAsia="Times New Roman" w:hAnsi="Arial" w:cs="Arial"/>
          <w:b/>
          <w:szCs w:val="24"/>
          <w:lang w:eastAsia="es-ES"/>
        </w:rPr>
        <w:br/>
      </w:r>
      <w:r w:rsidR="008C2003" w:rsidRPr="009F09AB">
        <w:rPr>
          <w:rFonts w:ascii="Arial" w:eastAsia="Times New Roman" w:hAnsi="Arial" w:cs="Arial"/>
          <w:bCs/>
          <w:sz w:val="18"/>
          <w:szCs w:val="18"/>
          <w:lang w:eastAsia="es-ES"/>
        </w:rPr>
        <w:t>201</w:t>
      </w:r>
      <w:r w:rsidR="00046733" w:rsidRPr="009F09AB">
        <w:rPr>
          <w:rFonts w:ascii="Arial" w:eastAsia="Times New Roman" w:hAnsi="Arial" w:cs="Arial"/>
          <w:bCs/>
          <w:sz w:val="18"/>
          <w:szCs w:val="18"/>
          <w:lang w:eastAsia="es-ES"/>
        </w:rPr>
        <w:t>2</w:t>
      </w:r>
      <w:r w:rsidR="008C2003" w:rsidRPr="009F09AB">
        <w:rPr>
          <w:rFonts w:ascii="Arial" w:eastAsia="Times New Roman" w:hAnsi="Arial" w:cs="Arial"/>
          <w:bCs/>
          <w:sz w:val="18"/>
          <w:szCs w:val="18"/>
          <w:lang w:eastAsia="es-ES"/>
        </w:rPr>
        <w:t>–202</w:t>
      </w:r>
      <w:r w:rsidR="00046733" w:rsidRPr="009F09AB">
        <w:rPr>
          <w:rFonts w:ascii="Arial" w:eastAsia="Times New Roman" w:hAnsi="Arial" w:cs="Arial"/>
          <w:bCs/>
          <w:sz w:val="18"/>
          <w:szCs w:val="18"/>
          <w:lang w:eastAsia="es-ES"/>
        </w:rPr>
        <w:t>1</w:t>
      </w:r>
      <w:r w:rsidR="005341FE" w:rsidRPr="009F09AB">
        <w:rPr>
          <w:rFonts w:ascii="Arial" w:eastAsia="Times New Roman" w:hAnsi="Arial" w:cs="Arial"/>
          <w:bCs/>
          <w:sz w:val="18"/>
          <w:szCs w:val="18"/>
          <w:vertAlign w:val="superscript"/>
          <w:lang w:eastAsia="es-ES"/>
        </w:rPr>
        <w:t>P</w:t>
      </w:r>
      <w:r w:rsidR="00DD0500">
        <w:rPr>
          <w:noProof/>
          <w:lang w:eastAsia="es-MX"/>
        </w:rPr>
        <w:drawing>
          <wp:inline distT="0" distB="0" distL="0" distR="0" wp14:anchorId="289745CB" wp14:editId="4E5D38FD">
            <wp:extent cx="6121400" cy="2105025"/>
            <wp:effectExtent l="0" t="0" r="0" b="0"/>
            <wp:docPr id="29" name="Gráfico 29">
              <a:extLst xmlns:a="http://schemas.openxmlformats.org/drawingml/2006/main">
                <a:ext uri="{FF2B5EF4-FFF2-40B4-BE49-F238E27FC236}">
                  <a16:creationId xmlns:a16="http://schemas.microsoft.com/office/drawing/2014/main" id="{2E1ABBAA-0583-4C0D-851D-77AE0EEFD6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AF60E4B" w14:textId="77777777" w:rsidR="00A653C3" w:rsidRPr="00570626" w:rsidRDefault="00A653C3" w:rsidP="00A653C3">
      <w:pPr>
        <w:pStyle w:val="Prrafodelista"/>
        <w:widowControl/>
        <w:tabs>
          <w:tab w:val="left" w:pos="567"/>
        </w:tabs>
        <w:ind w:left="284"/>
        <w:jc w:val="both"/>
        <w:rPr>
          <w:rFonts w:ascii="Arial" w:hAnsi="Arial" w:cs="Arial"/>
          <w:bCs/>
          <w:sz w:val="16"/>
          <w:szCs w:val="16"/>
        </w:rPr>
      </w:pPr>
      <w:r w:rsidRPr="00570626">
        <w:rPr>
          <w:rFonts w:ascii="Arial" w:hAnsi="Arial" w:cs="Arial"/>
          <w:bCs/>
          <w:sz w:val="16"/>
          <w:szCs w:val="16"/>
        </w:rPr>
        <w:t xml:space="preserve">P: </w:t>
      </w:r>
      <w:r w:rsidR="00AE3E5F">
        <w:rPr>
          <w:rFonts w:ascii="Arial" w:hAnsi="Arial" w:cs="Arial"/>
          <w:bCs/>
          <w:sz w:val="16"/>
          <w:szCs w:val="16"/>
        </w:rPr>
        <w:t>I</w:t>
      </w:r>
      <w:r w:rsidRPr="00570626">
        <w:rPr>
          <w:rFonts w:ascii="Arial" w:hAnsi="Arial" w:cs="Arial"/>
          <w:bCs/>
          <w:sz w:val="16"/>
          <w:szCs w:val="16"/>
        </w:rPr>
        <w:t>nformación preliminar</w:t>
      </w:r>
    </w:p>
    <w:p w14:paraId="3C8F2D29" w14:textId="77777777" w:rsidR="00595738" w:rsidRPr="00570626" w:rsidRDefault="00595738" w:rsidP="00EA1CE2">
      <w:pPr>
        <w:pStyle w:val="Prrafodelista"/>
        <w:widowControl/>
        <w:tabs>
          <w:tab w:val="left" w:pos="851"/>
        </w:tabs>
        <w:ind w:left="284"/>
        <w:jc w:val="both"/>
        <w:rPr>
          <w:rFonts w:ascii="Arial" w:hAnsi="Arial" w:cs="Arial"/>
          <w:bCs/>
          <w:sz w:val="16"/>
          <w:szCs w:val="16"/>
        </w:rPr>
      </w:pPr>
      <w:r w:rsidRPr="00570626">
        <w:rPr>
          <w:rFonts w:ascii="Arial" w:hAnsi="Arial" w:cs="Arial"/>
          <w:bCs/>
          <w:sz w:val="16"/>
          <w:szCs w:val="16"/>
        </w:rPr>
        <w:t>Fuente:</w:t>
      </w:r>
      <w:r w:rsidRPr="00570626">
        <w:rPr>
          <w:rFonts w:ascii="Arial" w:hAnsi="Arial" w:cs="Arial"/>
          <w:bCs/>
          <w:sz w:val="16"/>
          <w:szCs w:val="16"/>
        </w:rPr>
        <w:tab/>
        <w:t xml:space="preserve">Estadísticas de </w:t>
      </w:r>
      <w:r w:rsidR="000D0C4F">
        <w:rPr>
          <w:rFonts w:ascii="Arial" w:hAnsi="Arial" w:cs="Arial"/>
          <w:bCs/>
          <w:sz w:val="16"/>
          <w:szCs w:val="16"/>
        </w:rPr>
        <w:t>D</w:t>
      </w:r>
      <w:r w:rsidRPr="00570626">
        <w:rPr>
          <w:rFonts w:ascii="Arial" w:hAnsi="Arial" w:cs="Arial"/>
          <w:bCs/>
          <w:sz w:val="16"/>
          <w:szCs w:val="16"/>
        </w:rPr>
        <w:t xml:space="preserve">efunciones </w:t>
      </w:r>
      <w:r w:rsidR="000D0C4F">
        <w:rPr>
          <w:rFonts w:ascii="Arial" w:hAnsi="Arial" w:cs="Arial"/>
          <w:bCs/>
          <w:sz w:val="16"/>
          <w:szCs w:val="16"/>
        </w:rPr>
        <w:t>R</w:t>
      </w:r>
      <w:r w:rsidRPr="00570626">
        <w:rPr>
          <w:rFonts w:ascii="Arial" w:hAnsi="Arial" w:cs="Arial"/>
          <w:bCs/>
          <w:sz w:val="16"/>
          <w:szCs w:val="16"/>
        </w:rPr>
        <w:t>egistradas, 2012 a 2021</w:t>
      </w:r>
      <w:r w:rsidR="005341FE" w:rsidRPr="00570626">
        <w:rPr>
          <w:rFonts w:ascii="Arial" w:hAnsi="Arial" w:cs="Arial"/>
          <w:bCs/>
          <w:sz w:val="16"/>
          <w:szCs w:val="16"/>
          <w:vertAlign w:val="superscript"/>
        </w:rPr>
        <w:t>P</w:t>
      </w:r>
    </w:p>
    <w:p w14:paraId="5BC45689" w14:textId="77777777" w:rsidR="008C2003" w:rsidRPr="00570626" w:rsidRDefault="008C2003" w:rsidP="008C2003">
      <w:pPr>
        <w:pStyle w:val="Prrafodelista"/>
        <w:widowControl/>
        <w:jc w:val="both"/>
        <w:rPr>
          <w:rFonts w:ascii="Arial" w:hAnsi="Arial" w:cs="Arial"/>
          <w:bCs/>
          <w:sz w:val="20"/>
          <w:szCs w:val="20"/>
        </w:rPr>
      </w:pPr>
    </w:p>
    <w:p w14:paraId="16389B0A" w14:textId="77777777" w:rsidR="00DD1D36" w:rsidRPr="00570626" w:rsidRDefault="00DD1D36" w:rsidP="00DD1D36">
      <w:pPr>
        <w:autoSpaceDE w:val="0"/>
        <w:autoSpaceDN w:val="0"/>
        <w:adjustRightInd w:val="0"/>
        <w:jc w:val="both"/>
        <w:rPr>
          <w:rFonts w:ascii="Arial" w:hAnsi="Arial" w:cs="Arial"/>
          <w:b/>
          <w:sz w:val="24"/>
          <w:szCs w:val="24"/>
        </w:rPr>
      </w:pPr>
      <w:r w:rsidRPr="00570626">
        <w:rPr>
          <w:rFonts w:ascii="Arial" w:hAnsi="Arial" w:cs="Arial"/>
          <w:sz w:val="24"/>
          <w:szCs w:val="24"/>
        </w:rPr>
        <w:t xml:space="preserve">La evolución histórica de las defunciones </w:t>
      </w:r>
      <w:r w:rsidR="00260BF5">
        <w:rPr>
          <w:rFonts w:ascii="Arial" w:hAnsi="Arial" w:cs="Arial"/>
          <w:sz w:val="24"/>
          <w:szCs w:val="24"/>
        </w:rPr>
        <w:t xml:space="preserve">registradas </w:t>
      </w:r>
      <w:r w:rsidRPr="00570626">
        <w:rPr>
          <w:rFonts w:ascii="Arial" w:hAnsi="Arial" w:cs="Arial"/>
          <w:sz w:val="24"/>
          <w:szCs w:val="24"/>
        </w:rPr>
        <w:t>de 1990 a 202</w:t>
      </w:r>
      <w:r w:rsidR="00BB2934" w:rsidRPr="00570626">
        <w:rPr>
          <w:rFonts w:ascii="Arial" w:hAnsi="Arial" w:cs="Arial"/>
          <w:sz w:val="24"/>
          <w:szCs w:val="24"/>
        </w:rPr>
        <w:t>1</w:t>
      </w:r>
      <w:r w:rsidR="00AC0E40" w:rsidRPr="00570626">
        <w:rPr>
          <w:rFonts w:ascii="Arial" w:hAnsi="Arial" w:cs="Arial"/>
          <w:sz w:val="24"/>
          <w:szCs w:val="24"/>
          <w:vertAlign w:val="superscript"/>
        </w:rPr>
        <w:t>P</w:t>
      </w:r>
      <w:r w:rsidRPr="00570626">
        <w:rPr>
          <w:rFonts w:ascii="Arial" w:hAnsi="Arial" w:cs="Arial"/>
          <w:sz w:val="24"/>
          <w:szCs w:val="24"/>
        </w:rPr>
        <w:t xml:space="preserve"> se encuentra en el </w:t>
      </w:r>
      <w:r w:rsidR="000D0C4F">
        <w:rPr>
          <w:rFonts w:ascii="Arial" w:hAnsi="Arial" w:cs="Arial"/>
          <w:sz w:val="24"/>
          <w:szCs w:val="24"/>
        </w:rPr>
        <w:t>a</w:t>
      </w:r>
      <w:r w:rsidRPr="00570626">
        <w:rPr>
          <w:rFonts w:ascii="Arial" w:hAnsi="Arial" w:cs="Arial"/>
          <w:sz w:val="24"/>
          <w:szCs w:val="24"/>
        </w:rPr>
        <w:t>nexo 2</w:t>
      </w:r>
      <w:r w:rsidR="000D0C4F">
        <w:rPr>
          <w:rFonts w:ascii="Arial" w:hAnsi="Arial" w:cs="Arial"/>
          <w:sz w:val="24"/>
          <w:szCs w:val="24"/>
        </w:rPr>
        <w:t>, g</w:t>
      </w:r>
      <w:r w:rsidRPr="00570626">
        <w:rPr>
          <w:rFonts w:ascii="Arial" w:hAnsi="Arial" w:cs="Arial"/>
          <w:sz w:val="24"/>
          <w:szCs w:val="24"/>
        </w:rPr>
        <w:t>ráfica 1</w:t>
      </w:r>
      <w:r w:rsidR="00E15051">
        <w:rPr>
          <w:rFonts w:ascii="Arial" w:hAnsi="Arial" w:cs="Arial"/>
          <w:sz w:val="24"/>
          <w:szCs w:val="24"/>
        </w:rPr>
        <w:t>:</w:t>
      </w:r>
      <w:r w:rsidRPr="00570626">
        <w:rPr>
          <w:rFonts w:ascii="Arial" w:hAnsi="Arial" w:cs="Arial"/>
          <w:sz w:val="24"/>
          <w:szCs w:val="24"/>
        </w:rPr>
        <w:t xml:space="preserve"> </w:t>
      </w:r>
      <w:r w:rsidRPr="009F09AB">
        <w:rPr>
          <w:rFonts w:ascii="Arial" w:hAnsi="Arial" w:cs="Arial"/>
          <w:i/>
          <w:sz w:val="24"/>
          <w:szCs w:val="24"/>
        </w:rPr>
        <w:t>Defunciones registradas por año de registro</w:t>
      </w:r>
      <w:r w:rsidRPr="00570626">
        <w:rPr>
          <w:rFonts w:ascii="Arial" w:hAnsi="Arial" w:cs="Arial"/>
          <w:bCs/>
          <w:sz w:val="24"/>
          <w:szCs w:val="24"/>
        </w:rPr>
        <w:t>.</w:t>
      </w:r>
    </w:p>
    <w:p w14:paraId="14A09D3C" w14:textId="77777777" w:rsidR="00DD1D36" w:rsidRPr="00570626" w:rsidRDefault="00DD1D36" w:rsidP="00DD1D36">
      <w:pPr>
        <w:autoSpaceDE w:val="0"/>
        <w:autoSpaceDN w:val="0"/>
        <w:adjustRightInd w:val="0"/>
        <w:jc w:val="center"/>
        <w:rPr>
          <w:rFonts w:ascii="Arial" w:eastAsia="Times New Roman" w:hAnsi="Arial" w:cs="Arial"/>
          <w:sz w:val="24"/>
          <w:szCs w:val="24"/>
          <w:lang w:eastAsia="es-ES"/>
        </w:rPr>
      </w:pPr>
    </w:p>
    <w:p w14:paraId="70BCCF06" w14:textId="77777777" w:rsidR="00BB2934" w:rsidRDefault="002F53A6" w:rsidP="00BB2934">
      <w:pPr>
        <w:jc w:val="both"/>
        <w:rPr>
          <w:rFonts w:ascii="Arial" w:eastAsia="Times New Roman" w:hAnsi="Arial" w:cs="Arial"/>
          <w:sz w:val="24"/>
          <w:szCs w:val="24"/>
          <w:lang w:eastAsia="es-ES"/>
        </w:rPr>
      </w:pPr>
      <w:r>
        <w:rPr>
          <w:rFonts w:ascii="Arial" w:eastAsia="Times New Roman" w:hAnsi="Arial" w:cs="Arial"/>
          <w:sz w:val="24"/>
          <w:szCs w:val="24"/>
          <w:lang w:eastAsia="es-ES"/>
        </w:rPr>
        <w:t>Para diversos grupos de edad, l</w:t>
      </w:r>
      <w:r w:rsidR="00BB2934" w:rsidRPr="00570626">
        <w:rPr>
          <w:rFonts w:ascii="Arial" w:eastAsia="Times New Roman" w:hAnsi="Arial" w:cs="Arial"/>
          <w:sz w:val="24"/>
          <w:szCs w:val="24"/>
          <w:lang w:eastAsia="es-ES"/>
        </w:rPr>
        <w:t xml:space="preserve">as tasas de defunciones por cada </w:t>
      </w:r>
      <w:r w:rsidR="00E15051">
        <w:rPr>
          <w:rFonts w:ascii="Arial" w:eastAsia="Times New Roman" w:hAnsi="Arial" w:cs="Arial"/>
          <w:sz w:val="24"/>
          <w:szCs w:val="24"/>
          <w:lang w:eastAsia="es-ES"/>
        </w:rPr>
        <w:t xml:space="preserve">mil </w:t>
      </w:r>
      <w:r w:rsidR="00BB2934" w:rsidRPr="00570626">
        <w:rPr>
          <w:rFonts w:ascii="Arial" w:eastAsia="Times New Roman" w:hAnsi="Arial" w:cs="Arial"/>
          <w:sz w:val="24"/>
          <w:szCs w:val="24"/>
          <w:lang w:eastAsia="es-ES"/>
        </w:rPr>
        <w:t>habitantes</w:t>
      </w:r>
      <w:r w:rsidR="00B151AD">
        <w:rPr>
          <w:rFonts w:ascii="Arial" w:eastAsia="Times New Roman" w:hAnsi="Arial" w:cs="Arial"/>
          <w:sz w:val="24"/>
          <w:szCs w:val="24"/>
          <w:lang w:eastAsia="es-ES"/>
        </w:rPr>
        <w:t xml:space="preserve"> </w:t>
      </w:r>
      <w:r w:rsidR="00D65E11">
        <w:rPr>
          <w:rFonts w:ascii="Arial" w:eastAsia="Times New Roman" w:hAnsi="Arial" w:cs="Arial"/>
          <w:sz w:val="24"/>
          <w:szCs w:val="24"/>
          <w:lang w:eastAsia="es-ES"/>
        </w:rPr>
        <w:t>fueron</w:t>
      </w:r>
      <w:r w:rsidR="00B151AD">
        <w:rPr>
          <w:rFonts w:ascii="Arial" w:eastAsia="Times New Roman" w:hAnsi="Arial" w:cs="Arial"/>
          <w:sz w:val="24"/>
          <w:szCs w:val="24"/>
          <w:lang w:eastAsia="es-ES"/>
        </w:rPr>
        <w:t xml:space="preserve"> muy similares en</w:t>
      </w:r>
      <w:r w:rsidR="00BB2934" w:rsidRPr="00570626">
        <w:rPr>
          <w:rFonts w:ascii="Arial" w:eastAsia="Times New Roman" w:hAnsi="Arial" w:cs="Arial"/>
          <w:sz w:val="24"/>
          <w:szCs w:val="24"/>
          <w:lang w:eastAsia="es-ES"/>
        </w:rPr>
        <w:t xml:space="preserve"> 2020 y 2021</w:t>
      </w:r>
      <w:r w:rsidR="00F11D25" w:rsidRPr="00570626">
        <w:rPr>
          <w:rFonts w:ascii="Arial" w:hAnsi="Arial" w:cs="Arial"/>
          <w:sz w:val="24"/>
          <w:szCs w:val="24"/>
          <w:vertAlign w:val="superscript"/>
        </w:rPr>
        <w:t>P</w:t>
      </w:r>
      <w:r w:rsidR="00BB2934" w:rsidRPr="00570626">
        <w:rPr>
          <w:rFonts w:ascii="Arial" w:eastAsia="Times New Roman" w:hAnsi="Arial" w:cs="Arial"/>
          <w:sz w:val="24"/>
          <w:szCs w:val="24"/>
          <w:lang w:eastAsia="es-ES"/>
        </w:rPr>
        <w:t>.</w:t>
      </w:r>
    </w:p>
    <w:p w14:paraId="165F1D48" w14:textId="77777777" w:rsidR="00F747A7" w:rsidRPr="00570626" w:rsidRDefault="00F747A7" w:rsidP="00F747A7">
      <w:pPr>
        <w:pStyle w:val="Textoindependiente"/>
        <w:kinsoku w:val="0"/>
        <w:overflowPunct w:val="0"/>
        <w:spacing w:before="240"/>
        <w:ind w:left="0"/>
        <w:jc w:val="center"/>
        <w:rPr>
          <w:sz w:val="20"/>
          <w:szCs w:val="20"/>
        </w:rPr>
      </w:pPr>
      <w:r w:rsidRPr="00570626">
        <w:rPr>
          <w:sz w:val="20"/>
          <w:szCs w:val="20"/>
        </w:rPr>
        <w:t>Gráfica 2</w:t>
      </w:r>
    </w:p>
    <w:p w14:paraId="59F30F9F" w14:textId="77777777" w:rsidR="00BB2934" w:rsidRPr="00570626" w:rsidRDefault="00BB2934" w:rsidP="00A56DB4">
      <w:pPr>
        <w:pStyle w:val="Sinespaciado"/>
        <w:jc w:val="center"/>
        <w:rPr>
          <w:rFonts w:ascii="Arial" w:eastAsia="Times New Roman" w:hAnsi="Arial" w:cs="Arial"/>
          <w:sz w:val="24"/>
          <w:szCs w:val="24"/>
          <w:lang w:eastAsia="es-ES"/>
        </w:rPr>
      </w:pPr>
      <w:r w:rsidRPr="00570626">
        <w:rPr>
          <w:rFonts w:ascii="Arial" w:eastAsia="Times New Roman" w:hAnsi="Arial" w:cs="Arial"/>
          <w:b/>
          <w:smallCaps/>
          <w:szCs w:val="24"/>
          <w:lang w:eastAsia="es-ES"/>
        </w:rPr>
        <w:t xml:space="preserve">Tasa por grupos de edad de defunciones por cada </w:t>
      </w:r>
      <w:r w:rsidR="002F53A6">
        <w:rPr>
          <w:rFonts w:ascii="Arial" w:eastAsia="Times New Roman" w:hAnsi="Arial" w:cs="Arial"/>
          <w:b/>
          <w:smallCaps/>
          <w:szCs w:val="24"/>
          <w:lang w:eastAsia="es-ES"/>
        </w:rPr>
        <w:t>mil</w:t>
      </w:r>
      <w:r w:rsidRPr="00570626">
        <w:rPr>
          <w:rFonts w:ascii="Arial" w:eastAsia="Times New Roman" w:hAnsi="Arial" w:cs="Arial"/>
          <w:b/>
          <w:smallCaps/>
          <w:szCs w:val="24"/>
          <w:lang w:eastAsia="es-ES"/>
        </w:rPr>
        <w:t xml:space="preserve"> habitantes</w:t>
      </w:r>
      <w:r w:rsidRPr="00570626">
        <w:rPr>
          <w:rStyle w:val="Refdenotaalpie"/>
          <w:rFonts w:ascii="Arial" w:eastAsia="Times New Roman" w:hAnsi="Arial" w:cs="Arial"/>
          <w:b/>
          <w:smallCaps/>
          <w:szCs w:val="24"/>
          <w:lang w:eastAsia="es-ES"/>
        </w:rPr>
        <w:footnoteReference w:id="4"/>
      </w:r>
      <w:r w:rsidRPr="00570626">
        <w:rPr>
          <w:rFonts w:ascii="Arial" w:eastAsia="Times New Roman" w:hAnsi="Arial" w:cs="Arial"/>
          <w:b/>
          <w:smallCaps/>
          <w:szCs w:val="24"/>
          <w:lang w:eastAsia="es-ES"/>
        </w:rPr>
        <w:br/>
      </w:r>
      <w:r w:rsidRPr="009F09AB">
        <w:rPr>
          <w:rFonts w:ascii="Arial" w:eastAsia="Times New Roman" w:hAnsi="Arial" w:cs="Arial"/>
          <w:sz w:val="18"/>
          <w:szCs w:val="18"/>
          <w:lang w:eastAsia="es-ES"/>
        </w:rPr>
        <w:t>2020-2021</w:t>
      </w:r>
      <w:r w:rsidR="002D0B8D" w:rsidRPr="009F09AB">
        <w:rPr>
          <w:rFonts w:ascii="Arial" w:hAnsi="Arial" w:cs="Arial"/>
          <w:sz w:val="18"/>
          <w:szCs w:val="18"/>
          <w:vertAlign w:val="superscript"/>
        </w:rPr>
        <w:t>P</w:t>
      </w:r>
      <w:r w:rsidR="000E203C">
        <w:rPr>
          <w:noProof/>
          <w:lang w:eastAsia="es-MX"/>
        </w:rPr>
        <w:drawing>
          <wp:inline distT="0" distB="0" distL="0" distR="0" wp14:anchorId="69601D3F" wp14:editId="1471A588">
            <wp:extent cx="6121400" cy="2203450"/>
            <wp:effectExtent l="0" t="0" r="0" b="6350"/>
            <wp:docPr id="1" name="Gráfico 1">
              <a:extLst xmlns:a="http://schemas.openxmlformats.org/drawingml/2006/main">
                <a:ext uri="{FF2B5EF4-FFF2-40B4-BE49-F238E27FC236}">
                  <a16:creationId xmlns:a16="http://schemas.microsoft.com/office/drawing/2014/main" id="{E05DD53D-A573-4B16-BA29-18D8331684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CAB3701" w14:textId="77777777" w:rsidR="0076433C" w:rsidRDefault="00A653C3" w:rsidP="0076433C">
      <w:pPr>
        <w:pStyle w:val="Prrafodelista"/>
        <w:widowControl/>
        <w:tabs>
          <w:tab w:val="left" w:pos="567"/>
        </w:tabs>
        <w:ind w:left="284"/>
        <w:jc w:val="both"/>
        <w:rPr>
          <w:rFonts w:ascii="Arial" w:hAnsi="Arial" w:cs="Arial"/>
          <w:bCs/>
          <w:sz w:val="16"/>
          <w:szCs w:val="16"/>
        </w:rPr>
      </w:pPr>
      <w:r w:rsidRPr="00570626">
        <w:rPr>
          <w:rFonts w:ascii="Arial" w:hAnsi="Arial" w:cs="Arial"/>
          <w:bCs/>
          <w:sz w:val="16"/>
          <w:szCs w:val="16"/>
        </w:rPr>
        <w:t xml:space="preserve">P: </w:t>
      </w:r>
      <w:r w:rsidR="004E7DFD">
        <w:rPr>
          <w:rFonts w:ascii="Arial" w:hAnsi="Arial" w:cs="Arial"/>
          <w:bCs/>
          <w:sz w:val="16"/>
          <w:szCs w:val="16"/>
        </w:rPr>
        <w:t>I</w:t>
      </w:r>
      <w:r w:rsidRPr="00570626">
        <w:rPr>
          <w:rFonts w:ascii="Arial" w:hAnsi="Arial" w:cs="Arial"/>
          <w:bCs/>
          <w:sz w:val="16"/>
          <w:szCs w:val="16"/>
        </w:rPr>
        <w:t>nformación preliminar</w:t>
      </w:r>
    </w:p>
    <w:p w14:paraId="2F69FEF3" w14:textId="77777777" w:rsidR="00A653C3" w:rsidRPr="00570626" w:rsidRDefault="00A653C3" w:rsidP="009F09AB">
      <w:pPr>
        <w:pStyle w:val="Prrafodelista"/>
        <w:widowControl/>
        <w:tabs>
          <w:tab w:val="left" w:pos="567"/>
        </w:tabs>
        <w:ind w:left="284"/>
        <w:jc w:val="both"/>
        <w:rPr>
          <w:rFonts w:ascii="Arial" w:hAnsi="Arial" w:cs="Arial"/>
          <w:bCs/>
          <w:sz w:val="16"/>
          <w:szCs w:val="16"/>
        </w:rPr>
      </w:pPr>
      <w:r w:rsidRPr="00570626">
        <w:rPr>
          <w:rFonts w:ascii="Arial" w:hAnsi="Arial" w:cs="Arial"/>
          <w:bCs/>
          <w:sz w:val="16"/>
          <w:szCs w:val="16"/>
        </w:rPr>
        <w:t>Fuente:</w:t>
      </w:r>
      <w:r w:rsidR="0076433C">
        <w:rPr>
          <w:rFonts w:ascii="Arial" w:hAnsi="Arial" w:cs="Arial"/>
          <w:bCs/>
          <w:sz w:val="16"/>
          <w:szCs w:val="16"/>
        </w:rPr>
        <w:t xml:space="preserve"> </w:t>
      </w:r>
      <w:r w:rsidRPr="00570626">
        <w:rPr>
          <w:rFonts w:ascii="Arial" w:hAnsi="Arial" w:cs="Arial"/>
          <w:bCs/>
          <w:sz w:val="16"/>
          <w:szCs w:val="16"/>
        </w:rPr>
        <w:t xml:space="preserve">Estadísticas de </w:t>
      </w:r>
      <w:r w:rsidR="000D0C4F">
        <w:rPr>
          <w:rFonts w:ascii="Arial" w:hAnsi="Arial" w:cs="Arial"/>
          <w:bCs/>
          <w:sz w:val="16"/>
          <w:szCs w:val="16"/>
        </w:rPr>
        <w:t>D</w:t>
      </w:r>
      <w:r w:rsidRPr="00570626">
        <w:rPr>
          <w:rFonts w:ascii="Arial" w:hAnsi="Arial" w:cs="Arial"/>
          <w:bCs/>
          <w:sz w:val="16"/>
          <w:szCs w:val="16"/>
        </w:rPr>
        <w:t xml:space="preserve">efunciones </w:t>
      </w:r>
      <w:r w:rsidR="000D0C4F">
        <w:rPr>
          <w:rFonts w:ascii="Arial" w:hAnsi="Arial" w:cs="Arial"/>
          <w:bCs/>
          <w:sz w:val="16"/>
          <w:szCs w:val="16"/>
        </w:rPr>
        <w:t>R</w:t>
      </w:r>
      <w:r w:rsidRPr="00570626">
        <w:rPr>
          <w:rFonts w:ascii="Arial" w:hAnsi="Arial" w:cs="Arial"/>
          <w:bCs/>
          <w:sz w:val="16"/>
          <w:szCs w:val="16"/>
        </w:rPr>
        <w:t>egistradas, 2021</w:t>
      </w:r>
      <w:r w:rsidRPr="00570626">
        <w:rPr>
          <w:rFonts w:ascii="Arial" w:hAnsi="Arial" w:cs="Arial"/>
          <w:bCs/>
          <w:sz w:val="16"/>
          <w:szCs w:val="16"/>
          <w:vertAlign w:val="superscript"/>
        </w:rPr>
        <w:t>P</w:t>
      </w:r>
    </w:p>
    <w:p w14:paraId="10668519" w14:textId="77777777" w:rsidR="00431C89" w:rsidRDefault="00431C89" w:rsidP="009F09AB">
      <w:pPr>
        <w:tabs>
          <w:tab w:val="left" w:pos="1245"/>
        </w:tabs>
        <w:jc w:val="both"/>
        <w:rPr>
          <w:rFonts w:ascii="Arial" w:eastAsia="Times New Roman" w:hAnsi="Arial" w:cs="Arial"/>
          <w:sz w:val="24"/>
          <w:szCs w:val="24"/>
          <w:lang w:eastAsia="es-ES"/>
        </w:rPr>
      </w:pPr>
    </w:p>
    <w:p w14:paraId="480CDB3C" w14:textId="77777777" w:rsidR="00C7004E" w:rsidRPr="00570626" w:rsidRDefault="009942D1" w:rsidP="00C7004E">
      <w:pPr>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Según el </w:t>
      </w:r>
      <w:r w:rsidR="00C7004E" w:rsidRPr="00570626">
        <w:rPr>
          <w:rFonts w:ascii="Arial" w:eastAsia="Times New Roman" w:hAnsi="Arial" w:cs="Arial"/>
          <w:sz w:val="24"/>
          <w:szCs w:val="24"/>
          <w:lang w:eastAsia="es-ES"/>
        </w:rPr>
        <w:t>sexo de las personas fallecidas,</w:t>
      </w:r>
      <w:r w:rsidR="0076433C">
        <w:rPr>
          <w:rFonts w:ascii="Arial" w:eastAsia="Times New Roman" w:hAnsi="Arial" w:cs="Arial"/>
          <w:sz w:val="24"/>
          <w:szCs w:val="24"/>
          <w:lang w:eastAsia="es-ES"/>
        </w:rPr>
        <w:t xml:space="preserve"> </w:t>
      </w:r>
      <w:r w:rsidR="00C7004E" w:rsidRPr="00570626">
        <w:rPr>
          <w:rFonts w:ascii="Arial" w:hAnsi="Arial" w:cs="Arial"/>
          <w:sz w:val="24"/>
        </w:rPr>
        <w:t>644 058</w:t>
      </w:r>
      <w:r w:rsidR="00C7004E" w:rsidRPr="00570626">
        <w:rPr>
          <w:rFonts w:ascii="Arial" w:eastAsia="Times New Roman" w:hAnsi="Arial" w:cs="Arial"/>
          <w:sz w:val="24"/>
          <w:szCs w:val="24"/>
          <w:lang w:eastAsia="es-ES"/>
        </w:rPr>
        <w:t xml:space="preserve"> </w:t>
      </w:r>
      <w:r>
        <w:rPr>
          <w:rFonts w:ascii="Arial" w:eastAsia="Times New Roman" w:hAnsi="Arial" w:cs="Arial"/>
          <w:sz w:val="24"/>
          <w:szCs w:val="24"/>
          <w:lang w:eastAsia="es-ES"/>
        </w:rPr>
        <w:t xml:space="preserve">fueron </w:t>
      </w:r>
      <w:r w:rsidR="00C7004E" w:rsidRPr="00570626">
        <w:rPr>
          <w:rFonts w:ascii="Arial" w:eastAsia="Times New Roman" w:hAnsi="Arial" w:cs="Arial"/>
          <w:sz w:val="24"/>
          <w:szCs w:val="24"/>
          <w:lang w:eastAsia="es-ES"/>
        </w:rPr>
        <w:t>hombres</w:t>
      </w:r>
      <w:r w:rsidR="00810E26">
        <w:rPr>
          <w:rFonts w:ascii="Arial" w:eastAsia="Times New Roman" w:hAnsi="Arial" w:cs="Arial"/>
          <w:sz w:val="24"/>
          <w:szCs w:val="24"/>
          <w:lang w:eastAsia="es-ES"/>
        </w:rPr>
        <w:t xml:space="preserve"> (</w:t>
      </w:r>
      <w:r w:rsidR="00810E26" w:rsidRPr="00570626">
        <w:rPr>
          <w:rFonts w:ascii="Arial" w:hAnsi="Arial" w:cs="Arial"/>
          <w:sz w:val="24"/>
        </w:rPr>
        <w:t>57.</w:t>
      </w:r>
      <w:r w:rsidR="00810E26">
        <w:rPr>
          <w:rFonts w:ascii="Arial" w:hAnsi="Arial" w:cs="Arial"/>
          <w:sz w:val="24"/>
        </w:rPr>
        <w:t>6</w:t>
      </w:r>
      <w:r w:rsidR="00810E26" w:rsidRPr="00570626">
        <w:rPr>
          <w:rFonts w:ascii="Arial" w:hAnsi="Arial" w:cs="Arial"/>
          <w:sz w:val="24"/>
        </w:rPr>
        <w:t xml:space="preserve"> %</w:t>
      </w:r>
      <w:r w:rsidR="00810E26">
        <w:rPr>
          <w:rFonts w:ascii="Arial" w:hAnsi="Arial" w:cs="Arial"/>
          <w:sz w:val="24"/>
        </w:rPr>
        <w:t>)</w:t>
      </w:r>
      <w:r w:rsidR="00B368E6">
        <w:rPr>
          <w:rFonts w:ascii="Arial" w:eastAsia="Times New Roman" w:hAnsi="Arial" w:cs="Arial"/>
          <w:sz w:val="24"/>
          <w:szCs w:val="24"/>
          <w:lang w:eastAsia="es-ES"/>
        </w:rPr>
        <w:t xml:space="preserve"> </w:t>
      </w:r>
      <w:r w:rsidR="00C7004E" w:rsidRPr="00570626">
        <w:rPr>
          <w:rFonts w:ascii="Arial" w:eastAsia="Times New Roman" w:hAnsi="Arial" w:cs="Arial"/>
          <w:sz w:val="24"/>
          <w:szCs w:val="24"/>
          <w:lang w:eastAsia="es-ES"/>
        </w:rPr>
        <w:t xml:space="preserve">y </w:t>
      </w:r>
      <w:r w:rsidR="00C7004E" w:rsidRPr="00570626">
        <w:rPr>
          <w:rFonts w:ascii="Arial" w:hAnsi="Arial" w:cs="Arial"/>
          <w:sz w:val="24"/>
        </w:rPr>
        <w:t>472 375</w:t>
      </w:r>
      <w:r>
        <w:rPr>
          <w:rFonts w:ascii="Arial" w:eastAsia="Times New Roman" w:hAnsi="Arial" w:cs="Arial"/>
          <w:sz w:val="24"/>
          <w:szCs w:val="24"/>
          <w:lang w:eastAsia="es-ES"/>
        </w:rPr>
        <w:t xml:space="preserve">, </w:t>
      </w:r>
      <w:r w:rsidR="00C7004E" w:rsidRPr="00570626">
        <w:rPr>
          <w:rFonts w:ascii="Arial" w:eastAsia="Times New Roman" w:hAnsi="Arial" w:cs="Arial"/>
          <w:sz w:val="24"/>
          <w:szCs w:val="24"/>
          <w:lang w:eastAsia="es-ES"/>
        </w:rPr>
        <w:t>mujeres</w:t>
      </w:r>
      <w:r w:rsidR="00810E26">
        <w:rPr>
          <w:rFonts w:ascii="Arial" w:eastAsia="Times New Roman" w:hAnsi="Arial" w:cs="Arial"/>
          <w:sz w:val="24"/>
          <w:szCs w:val="24"/>
          <w:lang w:eastAsia="es-ES"/>
        </w:rPr>
        <w:t xml:space="preserve"> (</w:t>
      </w:r>
      <w:r w:rsidR="00810E26" w:rsidRPr="00570626">
        <w:rPr>
          <w:rFonts w:ascii="Arial" w:hAnsi="Arial" w:cs="Arial"/>
          <w:sz w:val="24"/>
        </w:rPr>
        <w:t>42.3 %</w:t>
      </w:r>
      <w:r w:rsidR="00810E26">
        <w:rPr>
          <w:rFonts w:ascii="Arial" w:hAnsi="Arial" w:cs="Arial"/>
          <w:sz w:val="24"/>
        </w:rPr>
        <w:t>)</w:t>
      </w:r>
      <w:r w:rsidR="00C7004E" w:rsidRPr="00570626">
        <w:rPr>
          <w:rFonts w:ascii="Arial" w:eastAsia="Times New Roman" w:hAnsi="Arial" w:cs="Arial"/>
          <w:sz w:val="24"/>
          <w:szCs w:val="24"/>
          <w:lang w:eastAsia="es-ES"/>
        </w:rPr>
        <w:t xml:space="preserve">. En </w:t>
      </w:r>
      <w:r w:rsidR="00C7004E" w:rsidRPr="00570626">
        <w:rPr>
          <w:rFonts w:ascii="Arial" w:hAnsi="Arial" w:cs="Arial"/>
          <w:sz w:val="24"/>
        </w:rPr>
        <w:t>734</w:t>
      </w:r>
      <w:r w:rsidR="00C7004E" w:rsidRPr="00570626">
        <w:rPr>
          <w:rFonts w:ascii="Arial" w:eastAsia="Times New Roman" w:hAnsi="Arial" w:cs="Arial"/>
          <w:sz w:val="24"/>
          <w:szCs w:val="24"/>
          <w:lang w:eastAsia="es-ES"/>
        </w:rPr>
        <w:t xml:space="preserve"> casos no se especificó el sexo</w:t>
      </w:r>
      <w:r w:rsidR="001E78F2">
        <w:rPr>
          <w:rFonts w:ascii="Arial" w:eastAsia="Times New Roman" w:hAnsi="Arial" w:cs="Arial"/>
          <w:sz w:val="24"/>
          <w:szCs w:val="24"/>
          <w:lang w:eastAsia="es-ES"/>
        </w:rPr>
        <w:t xml:space="preserve"> de la persona</w:t>
      </w:r>
      <w:r w:rsidR="00C7004E" w:rsidRPr="00570626">
        <w:rPr>
          <w:rFonts w:ascii="Arial" w:eastAsia="Times New Roman" w:hAnsi="Arial" w:cs="Arial"/>
          <w:sz w:val="24"/>
          <w:szCs w:val="24"/>
          <w:lang w:eastAsia="es-ES"/>
        </w:rPr>
        <w:t>.</w:t>
      </w:r>
    </w:p>
    <w:p w14:paraId="30436DC1" w14:textId="77777777" w:rsidR="00C7004E" w:rsidRPr="00570626" w:rsidRDefault="00C7004E" w:rsidP="00C7004E">
      <w:pPr>
        <w:pStyle w:val="Textoindependiente"/>
        <w:kinsoku w:val="0"/>
        <w:overflowPunct w:val="0"/>
        <w:spacing w:before="160"/>
        <w:ind w:left="0"/>
        <w:jc w:val="center"/>
        <w:rPr>
          <w:sz w:val="20"/>
          <w:szCs w:val="20"/>
        </w:rPr>
      </w:pPr>
      <w:r w:rsidRPr="00570626">
        <w:rPr>
          <w:sz w:val="20"/>
          <w:szCs w:val="20"/>
        </w:rPr>
        <w:t>Gráfica 3</w:t>
      </w:r>
    </w:p>
    <w:p w14:paraId="25D6609A" w14:textId="77777777" w:rsidR="00C7004E" w:rsidRPr="00570626" w:rsidRDefault="00C7004E" w:rsidP="00C7004E">
      <w:pPr>
        <w:autoSpaceDE w:val="0"/>
        <w:autoSpaceDN w:val="0"/>
        <w:adjustRightInd w:val="0"/>
        <w:spacing w:after="240"/>
        <w:jc w:val="center"/>
        <w:rPr>
          <w:rFonts w:ascii="Arial" w:eastAsia="Times New Roman" w:hAnsi="Arial" w:cs="Arial"/>
          <w:b/>
          <w:smallCaps/>
          <w:szCs w:val="24"/>
          <w:lang w:eastAsia="es-ES"/>
        </w:rPr>
      </w:pPr>
      <w:r w:rsidRPr="00570626">
        <w:rPr>
          <w:rFonts w:ascii="Arial" w:eastAsia="Times New Roman" w:hAnsi="Arial" w:cs="Arial"/>
          <w:b/>
          <w:smallCaps/>
          <w:szCs w:val="24"/>
          <w:lang w:eastAsia="es-ES"/>
        </w:rPr>
        <w:t>Defunciones registradas según sexo</w:t>
      </w:r>
      <w:r w:rsidRPr="00570626">
        <w:rPr>
          <w:rFonts w:ascii="Arial" w:eastAsia="Times New Roman" w:hAnsi="Arial" w:cs="Arial"/>
          <w:b/>
          <w:smallCaps/>
          <w:szCs w:val="24"/>
          <w:lang w:eastAsia="es-ES"/>
        </w:rPr>
        <w:br/>
      </w:r>
      <w:r w:rsidRPr="009F09AB">
        <w:rPr>
          <w:rFonts w:ascii="Arial" w:eastAsia="Times New Roman" w:hAnsi="Arial" w:cs="Arial"/>
          <w:sz w:val="18"/>
          <w:szCs w:val="18"/>
          <w:lang w:eastAsia="es-ES"/>
        </w:rPr>
        <w:t>2021</w:t>
      </w:r>
      <w:r w:rsidRPr="009F09AB">
        <w:rPr>
          <w:rFonts w:ascii="Arial" w:hAnsi="Arial" w:cs="Arial"/>
          <w:sz w:val="18"/>
          <w:szCs w:val="18"/>
          <w:vertAlign w:val="superscript"/>
        </w:rPr>
        <w:t>P</w:t>
      </w:r>
    </w:p>
    <w:p w14:paraId="2C44C578" w14:textId="77777777" w:rsidR="00C7004E" w:rsidRPr="00570626" w:rsidRDefault="00C7004E" w:rsidP="00C7004E">
      <w:pPr>
        <w:autoSpaceDE w:val="0"/>
        <w:autoSpaceDN w:val="0"/>
        <w:adjustRightInd w:val="0"/>
        <w:spacing w:before="240" w:after="240"/>
        <w:jc w:val="center"/>
        <w:rPr>
          <w:rFonts w:ascii="Arial" w:hAnsi="Arial" w:cs="Arial"/>
          <w:b/>
        </w:rPr>
      </w:pPr>
      <w:r w:rsidRPr="00570626">
        <w:rPr>
          <w:noProof/>
          <w:lang w:eastAsia="es-MX"/>
        </w:rPr>
        <w:drawing>
          <wp:inline distT="0" distB="0" distL="0" distR="0" wp14:anchorId="18875C71" wp14:editId="1BF20A68">
            <wp:extent cx="3202417" cy="2354122"/>
            <wp:effectExtent l="0" t="0" r="0" b="8255"/>
            <wp:docPr id="2" name="Gráfico 2">
              <a:extLst xmlns:a="http://schemas.openxmlformats.org/drawingml/2006/main">
                <a:ext uri="{FF2B5EF4-FFF2-40B4-BE49-F238E27FC236}">
                  <a16:creationId xmlns:a16="http://schemas.microsoft.com/office/drawing/2014/main" id="{4E78DB6B-9BE7-48E3-B84C-C1FC68CEFE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558580B" w14:textId="77777777" w:rsidR="00C7004E" w:rsidRPr="00570626" w:rsidRDefault="00C7004E" w:rsidP="00C7004E">
      <w:pPr>
        <w:pStyle w:val="Prrafodelista"/>
        <w:widowControl/>
        <w:tabs>
          <w:tab w:val="left" w:pos="567"/>
        </w:tabs>
        <w:ind w:left="2835"/>
        <w:jc w:val="both"/>
        <w:rPr>
          <w:rFonts w:ascii="Arial" w:hAnsi="Arial" w:cs="Arial"/>
          <w:bCs/>
          <w:sz w:val="16"/>
          <w:szCs w:val="16"/>
        </w:rPr>
      </w:pPr>
      <w:r w:rsidRPr="00570626">
        <w:rPr>
          <w:rFonts w:ascii="Arial" w:hAnsi="Arial" w:cs="Arial"/>
          <w:bCs/>
          <w:sz w:val="16"/>
          <w:szCs w:val="16"/>
        </w:rPr>
        <w:t xml:space="preserve">P: </w:t>
      </w:r>
      <w:r w:rsidR="009942D1">
        <w:rPr>
          <w:rFonts w:ascii="Arial" w:hAnsi="Arial" w:cs="Arial"/>
          <w:bCs/>
          <w:sz w:val="16"/>
          <w:szCs w:val="16"/>
        </w:rPr>
        <w:t>I</w:t>
      </w:r>
      <w:r w:rsidRPr="00570626">
        <w:rPr>
          <w:rFonts w:ascii="Arial" w:hAnsi="Arial" w:cs="Arial"/>
          <w:bCs/>
          <w:sz w:val="16"/>
          <w:szCs w:val="16"/>
        </w:rPr>
        <w:t>nformación preliminar</w:t>
      </w:r>
    </w:p>
    <w:p w14:paraId="09369AD5" w14:textId="77777777" w:rsidR="00C7004E" w:rsidRPr="00570626" w:rsidRDefault="00D5352C" w:rsidP="00C7004E">
      <w:pPr>
        <w:pStyle w:val="Prrafodelista"/>
        <w:widowControl/>
        <w:tabs>
          <w:tab w:val="left" w:pos="851"/>
        </w:tabs>
        <w:ind w:left="2835"/>
        <w:jc w:val="both"/>
        <w:rPr>
          <w:rFonts w:ascii="Arial" w:hAnsi="Arial" w:cs="Arial"/>
          <w:bCs/>
          <w:sz w:val="16"/>
          <w:szCs w:val="16"/>
        </w:rPr>
      </w:pPr>
      <w:r>
        <w:rPr>
          <w:rFonts w:ascii="Arial" w:hAnsi="Arial" w:cs="Arial"/>
          <w:bCs/>
          <w:sz w:val="16"/>
          <w:szCs w:val="16"/>
        </w:rPr>
        <w:t xml:space="preserve">Fuente: </w:t>
      </w:r>
      <w:r w:rsidR="00C7004E" w:rsidRPr="00570626">
        <w:rPr>
          <w:rFonts w:ascii="Arial" w:hAnsi="Arial" w:cs="Arial"/>
          <w:bCs/>
          <w:sz w:val="16"/>
          <w:szCs w:val="16"/>
        </w:rPr>
        <w:t xml:space="preserve">Estadísticas de </w:t>
      </w:r>
      <w:r w:rsidR="0076433C">
        <w:rPr>
          <w:rFonts w:ascii="Arial" w:hAnsi="Arial" w:cs="Arial"/>
          <w:bCs/>
          <w:sz w:val="16"/>
          <w:szCs w:val="16"/>
        </w:rPr>
        <w:t>D</w:t>
      </w:r>
      <w:r w:rsidR="00C7004E" w:rsidRPr="00570626">
        <w:rPr>
          <w:rFonts w:ascii="Arial" w:hAnsi="Arial" w:cs="Arial"/>
          <w:bCs/>
          <w:sz w:val="16"/>
          <w:szCs w:val="16"/>
        </w:rPr>
        <w:t xml:space="preserve">efunciones </w:t>
      </w:r>
      <w:r w:rsidR="0076433C">
        <w:rPr>
          <w:rFonts w:ascii="Arial" w:hAnsi="Arial" w:cs="Arial"/>
          <w:bCs/>
          <w:sz w:val="16"/>
          <w:szCs w:val="16"/>
        </w:rPr>
        <w:t>R</w:t>
      </w:r>
      <w:r w:rsidR="00C7004E" w:rsidRPr="00570626">
        <w:rPr>
          <w:rFonts w:ascii="Arial" w:hAnsi="Arial" w:cs="Arial"/>
          <w:bCs/>
          <w:sz w:val="16"/>
          <w:szCs w:val="16"/>
        </w:rPr>
        <w:t>egistradas, 2021</w:t>
      </w:r>
      <w:r w:rsidR="00C7004E" w:rsidRPr="00570626">
        <w:rPr>
          <w:rFonts w:ascii="Arial" w:hAnsi="Arial" w:cs="Arial"/>
          <w:bCs/>
          <w:sz w:val="16"/>
          <w:szCs w:val="16"/>
          <w:vertAlign w:val="superscript"/>
        </w:rPr>
        <w:t>P</w:t>
      </w:r>
    </w:p>
    <w:p w14:paraId="0EDE8206" w14:textId="77777777" w:rsidR="00C7004E" w:rsidRPr="00570626" w:rsidRDefault="00C7004E" w:rsidP="00C7004E">
      <w:pPr>
        <w:autoSpaceDE w:val="0"/>
        <w:autoSpaceDN w:val="0"/>
        <w:adjustRightInd w:val="0"/>
        <w:spacing w:before="160" w:after="160"/>
        <w:jc w:val="both"/>
        <w:rPr>
          <w:rFonts w:ascii="Arial" w:eastAsia="Times New Roman" w:hAnsi="Arial" w:cs="Arial"/>
          <w:sz w:val="24"/>
          <w:szCs w:val="24"/>
          <w:lang w:eastAsia="es-ES"/>
        </w:rPr>
      </w:pPr>
      <w:r w:rsidRPr="00570626">
        <w:rPr>
          <w:rFonts w:ascii="Arial" w:hAnsi="Arial" w:cs="Arial"/>
          <w:bCs/>
          <w:sz w:val="24"/>
          <w:szCs w:val="24"/>
        </w:rPr>
        <w:t xml:space="preserve">Por grupos de edad, </w:t>
      </w:r>
      <w:r w:rsidR="00EB2441" w:rsidRPr="00570626">
        <w:rPr>
          <w:rFonts w:ascii="Arial" w:hAnsi="Arial" w:cs="Arial"/>
          <w:bCs/>
          <w:sz w:val="24"/>
          <w:szCs w:val="24"/>
        </w:rPr>
        <w:t xml:space="preserve">el de 65 años y más </w:t>
      </w:r>
      <w:r w:rsidR="00EB2441">
        <w:rPr>
          <w:rFonts w:ascii="Arial" w:hAnsi="Arial" w:cs="Arial"/>
          <w:bCs/>
          <w:sz w:val="24"/>
          <w:szCs w:val="24"/>
        </w:rPr>
        <w:t>fue el que conce</w:t>
      </w:r>
      <w:r w:rsidR="00AA740E">
        <w:rPr>
          <w:rFonts w:ascii="Arial" w:hAnsi="Arial" w:cs="Arial"/>
          <w:bCs/>
          <w:sz w:val="24"/>
          <w:szCs w:val="24"/>
        </w:rPr>
        <w:t>n</w:t>
      </w:r>
      <w:r w:rsidR="00EB2441">
        <w:rPr>
          <w:rFonts w:ascii="Arial" w:hAnsi="Arial" w:cs="Arial"/>
          <w:bCs/>
          <w:sz w:val="24"/>
          <w:szCs w:val="24"/>
        </w:rPr>
        <w:t xml:space="preserve">tró </w:t>
      </w:r>
      <w:r w:rsidR="00AA740E" w:rsidRPr="00570626">
        <w:rPr>
          <w:rFonts w:ascii="Arial" w:hAnsi="Arial" w:cs="Arial"/>
          <w:bCs/>
          <w:sz w:val="24"/>
          <w:szCs w:val="24"/>
        </w:rPr>
        <w:t>el mayor número de muertes</w:t>
      </w:r>
      <w:r w:rsidR="00AA740E">
        <w:rPr>
          <w:rFonts w:ascii="Arial" w:hAnsi="Arial" w:cs="Arial"/>
          <w:bCs/>
          <w:sz w:val="24"/>
          <w:szCs w:val="24"/>
        </w:rPr>
        <w:t xml:space="preserve"> con </w:t>
      </w:r>
      <w:r w:rsidR="00AA740E" w:rsidRPr="00570626">
        <w:rPr>
          <w:rFonts w:ascii="Arial" w:hAnsi="Arial" w:cs="Arial"/>
          <w:sz w:val="24"/>
          <w:szCs w:val="24"/>
        </w:rPr>
        <w:t>625 131</w:t>
      </w:r>
      <w:r w:rsidR="00AA740E" w:rsidRPr="00570626">
        <w:rPr>
          <w:rFonts w:ascii="Arial" w:hAnsi="Arial" w:cs="Arial"/>
          <w:bCs/>
          <w:sz w:val="24"/>
          <w:szCs w:val="24"/>
        </w:rPr>
        <w:t xml:space="preserve"> (</w:t>
      </w:r>
      <w:r w:rsidR="00AA740E" w:rsidRPr="00570626">
        <w:rPr>
          <w:rFonts w:ascii="Arial" w:hAnsi="Arial" w:cs="Arial"/>
          <w:sz w:val="24"/>
          <w:szCs w:val="24"/>
        </w:rPr>
        <w:t>56</w:t>
      </w:r>
      <w:r w:rsidR="00AA740E">
        <w:rPr>
          <w:rFonts w:ascii="Arial" w:hAnsi="Arial" w:cs="Arial"/>
          <w:sz w:val="24"/>
          <w:szCs w:val="24"/>
        </w:rPr>
        <w:t>.0</w:t>
      </w:r>
      <w:r w:rsidR="00AA740E" w:rsidRPr="00570626">
        <w:rPr>
          <w:rFonts w:ascii="Arial" w:hAnsi="Arial" w:cs="Arial"/>
          <w:sz w:val="24"/>
          <w:szCs w:val="24"/>
        </w:rPr>
        <w:t xml:space="preserve"> </w:t>
      </w:r>
      <w:r w:rsidR="00AA740E" w:rsidRPr="00570626">
        <w:rPr>
          <w:rFonts w:ascii="Arial" w:hAnsi="Arial" w:cs="Arial"/>
          <w:bCs/>
          <w:sz w:val="24"/>
          <w:szCs w:val="24"/>
        </w:rPr>
        <w:t xml:space="preserve">%) </w:t>
      </w:r>
      <w:r w:rsidRPr="00570626">
        <w:rPr>
          <w:rFonts w:ascii="Arial" w:hAnsi="Arial" w:cs="Arial"/>
          <w:bCs/>
          <w:sz w:val="24"/>
          <w:szCs w:val="24"/>
        </w:rPr>
        <w:t>de los 1 117 167 decesos registrados</w:t>
      </w:r>
      <w:r w:rsidR="00AA740E">
        <w:rPr>
          <w:rFonts w:ascii="Arial" w:hAnsi="Arial" w:cs="Arial"/>
          <w:bCs/>
          <w:sz w:val="24"/>
          <w:szCs w:val="24"/>
        </w:rPr>
        <w:t>.</w:t>
      </w:r>
    </w:p>
    <w:p w14:paraId="092ECCD7" w14:textId="77777777" w:rsidR="00C7004E" w:rsidRPr="00570626" w:rsidRDefault="00C7004E" w:rsidP="00C7004E">
      <w:pPr>
        <w:pStyle w:val="Textoindependiente"/>
        <w:kinsoku w:val="0"/>
        <w:overflowPunct w:val="0"/>
        <w:spacing w:before="240"/>
        <w:ind w:left="0"/>
        <w:jc w:val="center"/>
        <w:rPr>
          <w:sz w:val="20"/>
          <w:szCs w:val="20"/>
        </w:rPr>
      </w:pPr>
      <w:r w:rsidRPr="00570626">
        <w:rPr>
          <w:sz w:val="20"/>
          <w:szCs w:val="20"/>
        </w:rPr>
        <w:t>Gráfica 4</w:t>
      </w:r>
    </w:p>
    <w:p w14:paraId="63751178" w14:textId="77777777" w:rsidR="00C7004E" w:rsidRPr="00570626" w:rsidRDefault="00C7004E" w:rsidP="00C7004E">
      <w:pPr>
        <w:autoSpaceDE w:val="0"/>
        <w:autoSpaceDN w:val="0"/>
        <w:adjustRightInd w:val="0"/>
        <w:spacing w:after="240"/>
        <w:jc w:val="center"/>
        <w:rPr>
          <w:rFonts w:ascii="Arial" w:hAnsi="Arial" w:cs="Arial"/>
          <w:b/>
        </w:rPr>
      </w:pPr>
      <w:r w:rsidRPr="00570626">
        <w:rPr>
          <w:rFonts w:ascii="Arial" w:hAnsi="Arial" w:cs="Arial"/>
          <w:b/>
          <w:smallCaps/>
        </w:rPr>
        <w:t>Defunciones registradas por grupos de edad y sexo</w:t>
      </w:r>
      <w:r w:rsidRPr="00570626">
        <w:rPr>
          <w:rStyle w:val="Refdenotaalpie"/>
          <w:rFonts w:ascii="Arial" w:hAnsi="Arial" w:cs="Arial"/>
          <w:b/>
        </w:rPr>
        <w:footnoteReference w:id="5"/>
      </w:r>
      <w:r w:rsidRPr="00570626">
        <w:rPr>
          <w:rFonts w:ascii="Arial" w:hAnsi="Arial" w:cs="Arial"/>
          <w:b/>
          <w:smallCaps/>
        </w:rPr>
        <w:br/>
      </w:r>
      <w:r w:rsidRPr="009F09AB">
        <w:rPr>
          <w:rFonts w:ascii="Arial" w:hAnsi="Arial" w:cs="Arial"/>
          <w:sz w:val="18"/>
          <w:szCs w:val="18"/>
        </w:rPr>
        <w:t>2021</w:t>
      </w:r>
      <w:r w:rsidRPr="009F09AB">
        <w:rPr>
          <w:rFonts w:ascii="Arial" w:hAnsi="Arial" w:cs="Arial"/>
          <w:sz w:val="18"/>
          <w:szCs w:val="18"/>
          <w:vertAlign w:val="superscript"/>
        </w:rPr>
        <w:t>P</w:t>
      </w:r>
      <w:r w:rsidRPr="00570626">
        <w:rPr>
          <w:noProof/>
          <w:lang w:eastAsia="es-MX"/>
        </w:rPr>
        <w:drawing>
          <wp:inline distT="0" distB="0" distL="0" distR="0" wp14:anchorId="2F8609D4" wp14:editId="4433DFE2">
            <wp:extent cx="5953125" cy="2209800"/>
            <wp:effectExtent l="0" t="0" r="0" b="0"/>
            <wp:docPr id="89" name="Gráfico 89">
              <a:extLst xmlns:a="http://schemas.openxmlformats.org/drawingml/2006/main">
                <a:ext uri="{FF2B5EF4-FFF2-40B4-BE49-F238E27FC236}">
                  <a16:creationId xmlns:a16="http://schemas.microsoft.com/office/drawing/2014/main" id="{68073AB5-7E40-449F-8311-F50BF0EB92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D2C1FBB" w14:textId="77777777" w:rsidR="00C7004E" w:rsidRPr="00570626" w:rsidRDefault="00C7004E" w:rsidP="00C7004E">
      <w:pPr>
        <w:pStyle w:val="Prrafodelista"/>
        <w:widowControl/>
        <w:tabs>
          <w:tab w:val="left" w:pos="567"/>
        </w:tabs>
        <w:ind w:left="284"/>
        <w:jc w:val="both"/>
        <w:rPr>
          <w:rFonts w:ascii="Arial" w:hAnsi="Arial" w:cs="Arial"/>
          <w:bCs/>
          <w:sz w:val="16"/>
          <w:szCs w:val="16"/>
        </w:rPr>
      </w:pPr>
      <w:r w:rsidRPr="00570626">
        <w:rPr>
          <w:rFonts w:ascii="Arial" w:hAnsi="Arial" w:cs="Arial"/>
          <w:bCs/>
          <w:sz w:val="16"/>
          <w:szCs w:val="16"/>
        </w:rPr>
        <w:t xml:space="preserve">P: </w:t>
      </w:r>
      <w:r w:rsidR="000C7022">
        <w:rPr>
          <w:rFonts w:ascii="Arial" w:hAnsi="Arial" w:cs="Arial"/>
          <w:bCs/>
          <w:sz w:val="16"/>
          <w:szCs w:val="16"/>
        </w:rPr>
        <w:t>I</w:t>
      </w:r>
      <w:r w:rsidRPr="00570626">
        <w:rPr>
          <w:rFonts w:ascii="Arial" w:hAnsi="Arial" w:cs="Arial"/>
          <w:bCs/>
          <w:sz w:val="16"/>
          <w:szCs w:val="16"/>
        </w:rPr>
        <w:t>nformación preliminar</w:t>
      </w:r>
    </w:p>
    <w:p w14:paraId="40CA1B6E" w14:textId="77777777" w:rsidR="00C7004E" w:rsidRDefault="00C7004E" w:rsidP="00C7004E">
      <w:pPr>
        <w:pStyle w:val="Prrafodelista"/>
        <w:widowControl/>
        <w:tabs>
          <w:tab w:val="left" w:pos="851"/>
        </w:tabs>
        <w:ind w:left="284"/>
        <w:jc w:val="both"/>
        <w:rPr>
          <w:rFonts w:ascii="Arial" w:hAnsi="Arial" w:cs="Arial"/>
          <w:bCs/>
          <w:sz w:val="16"/>
          <w:szCs w:val="16"/>
        </w:rPr>
      </w:pPr>
      <w:r w:rsidRPr="00570626">
        <w:rPr>
          <w:rFonts w:ascii="Arial" w:hAnsi="Arial" w:cs="Arial"/>
          <w:bCs/>
          <w:sz w:val="16"/>
          <w:szCs w:val="16"/>
        </w:rPr>
        <w:t>Fuente:</w:t>
      </w:r>
      <w:r w:rsidRPr="00570626">
        <w:rPr>
          <w:rFonts w:ascii="Arial" w:hAnsi="Arial" w:cs="Arial"/>
          <w:bCs/>
          <w:sz w:val="16"/>
          <w:szCs w:val="16"/>
        </w:rPr>
        <w:tab/>
        <w:t xml:space="preserve">Estadísticas de </w:t>
      </w:r>
      <w:r w:rsidR="0076433C">
        <w:rPr>
          <w:rFonts w:ascii="Arial" w:hAnsi="Arial" w:cs="Arial"/>
          <w:bCs/>
          <w:sz w:val="16"/>
          <w:szCs w:val="16"/>
        </w:rPr>
        <w:t>D</w:t>
      </w:r>
      <w:r w:rsidRPr="00570626">
        <w:rPr>
          <w:rFonts w:ascii="Arial" w:hAnsi="Arial" w:cs="Arial"/>
          <w:bCs/>
          <w:sz w:val="16"/>
          <w:szCs w:val="16"/>
        </w:rPr>
        <w:t xml:space="preserve">efunciones </w:t>
      </w:r>
      <w:r w:rsidR="0076433C">
        <w:rPr>
          <w:rFonts w:ascii="Arial" w:hAnsi="Arial" w:cs="Arial"/>
          <w:bCs/>
          <w:sz w:val="16"/>
          <w:szCs w:val="16"/>
        </w:rPr>
        <w:t>R</w:t>
      </w:r>
      <w:r w:rsidRPr="00570626">
        <w:rPr>
          <w:rFonts w:ascii="Arial" w:hAnsi="Arial" w:cs="Arial"/>
          <w:bCs/>
          <w:sz w:val="16"/>
          <w:szCs w:val="16"/>
        </w:rPr>
        <w:t>egistradas, 2021</w:t>
      </w:r>
      <w:r w:rsidRPr="00570626">
        <w:rPr>
          <w:rFonts w:ascii="Arial" w:hAnsi="Arial" w:cs="Arial"/>
          <w:bCs/>
          <w:sz w:val="16"/>
          <w:szCs w:val="16"/>
          <w:vertAlign w:val="superscript"/>
        </w:rPr>
        <w:t>P</w:t>
      </w:r>
    </w:p>
    <w:p w14:paraId="248B2447" w14:textId="77777777" w:rsidR="00B151AD" w:rsidRPr="00570626" w:rsidRDefault="00B151AD" w:rsidP="00C7004E">
      <w:pPr>
        <w:pStyle w:val="Prrafodelista"/>
        <w:widowControl/>
        <w:tabs>
          <w:tab w:val="left" w:pos="851"/>
        </w:tabs>
        <w:ind w:left="284"/>
        <w:jc w:val="both"/>
        <w:rPr>
          <w:rFonts w:ascii="Arial" w:hAnsi="Arial" w:cs="Arial"/>
          <w:bCs/>
          <w:sz w:val="16"/>
          <w:szCs w:val="16"/>
        </w:rPr>
      </w:pPr>
    </w:p>
    <w:p w14:paraId="08FB7F0E" w14:textId="77777777" w:rsidR="00A90152" w:rsidRDefault="00A90152" w:rsidP="00C7004E">
      <w:pPr>
        <w:jc w:val="both"/>
        <w:rPr>
          <w:rFonts w:ascii="Arial" w:eastAsia="Times New Roman" w:hAnsi="Arial" w:cs="Arial"/>
          <w:spacing w:val="2"/>
          <w:sz w:val="24"/>
          <w:szCs w:val="24"/>
          <w:lang w:eastAsia="es-ES"/>
        </w:rPr>
      </w:pPr>
    </w:p>
    <w:p w14:paraId="3345E599" w14:textId="77777777" w:rsidR="00C7004E" w:rsidRPr="00570626" w:rsidRDefault="00C7004E" w:rsidP="00C7004E">
      <w:pPr>
        <w:jc w:val="both"/>
        <w:rPr>
          <w:rFonts w:ascii="Arial" w:eastAsia="Times New Roman" w:hAnsi="Arial" w:cs="Arial"/>
          <w:spacing w:val="2"/>
          <w:sz w:val="24"/>
          <w:szCs w:val="24"/>
          <w:lang w:eastAsia="es-ES"/>
        </w:rPr>
      </w:pPr>
      <w:r w:rsidRPr="00570626">
        <w:rPr>
          <w:rFonts w:ascii="Arial" w:eastAsia="Times New Roman" w:hAnsi="Arial" w:cs="Arial"/>
          <w:spacing w:val="2"/>
          <w:sz w:val="24"/>
          <w:szCs w:val="24"/>
          <w:lang w:eastAsia="es-ES"/>
        </w:rPr>
        <w:lastRenderedPageBreak/>
        <w:t xml:space="preserve">Las defunciones registradas por grupos de edad y sexo, expresadas como tasa por cada </w:t>
      </w:r>
      <w:r w:rsidR="000C7022">
        <w:rPr>
          <w:rFonts w:ascii="Arial" w:eastAsia="Times New Roman" w:hAnsi="Arial" w:cs="Arial"/>
          <w:spacing w:val="2"/>
          <w:sz w:val="24"/>
          <w:szCs w:val="24"/>
          <w:lang w:eastAsia="es-ES"/>
        </w:rPr>
        <w:t>mil h</w:t>
      </w:r>
      <w:r w:rsidRPr="00570626">
        <w:rPr>
          <w:rFonts w:ascii="Arial" w:eastAsia="Times New Roman" w:hAnsi="Arial" w:cs="Arial"/>
          <w:spacing w:val="2"/>
          <w:sz w:val="24"/>
          <w:szCs w:val="24"/>
          <w:lang w:eastAsia="es-ES"/>
        </w:rPr>
        <w:t>abitantes, se presentan en la siguiente gráfica.</w:t>
      </w:r>
    </w:p>
    <w:p w14:paraId="1B85EA30" w14:textId="77777777" w:rsidR="00C7004E" w:rsidRDefault="00C7004E" w:rsidP="00987296">
      <w:pPr>
        <w:pStyle w:val="Sinespaciado"/>
        <w:rPr>
          <w:lang w:eastAsia="es-ES"/>
        </w:rPr>
      </w:pPr>
    </w:p>
    <w:p w14:paraId="7B75F17A" w14:textId="77777777" w:rsidR="00C7004E" w:rsidRPr="00570626" w:rsidRDefault="00C7004E" w:rsidP="00987296">
      <w:pPr>
        <w:pStyle w:val="Textoindependiente"/>
        <w:keepNext/>
        <w:kinsoku w:val="0"/>
        <w:overflowPunct w:val="0"/>
        <w:spacing w:before="240"/>
        <w:ind w:left="0"/>
        <w:jc w:val="center"/>
        <w:rPr>
          <w:sz w:val="20"/>
          <w:szCs w:val="20"/>
        </w:rPr>
      </w:pPr>
      <w:r w:rsidRPr="00570626">
        <w:rPr>
          <w:sz w:val="20"/>
          <w:szCs w:val="20"/>
        </w:rPr>
        <w:t>Gráfica 5</w:t>
      </w:r>
    </w:p>
    <w:p w14:paraId="76BDBE71" w14:textId="77777777" w:rsidR="00C7004E" w:rsidRPr="007D7E6C" w:rsidRDefault="00C7004E" w:rsidP="00987296">
      <w:pPr>
        <w:keepNext/>
        <w:jc w:val="center"/>
        <w:rPr>
          <w:rFonts w:ascii="Arial" w:hAnsi="Arial" w:cs="Arial"/>
          <w:b/>
          <w:vertAlign w:val="superscript"/>
        </w:rPr>
      </w:pPr>
      <w:r w:rsidRPr="00570626">
        <w:rPr>
          <w:rFonts w:ascii="Arial" w:hAnsi="Arial" w:cs="Arial"/>
          <w:b/>
          <w:smallCaps/>
        </w:rPr>
        <w:t>Tasa por grupos de edad y sexo de defunciones registrada</w:t>
      </w:r>
      <w:r w:rsidRPr="007D7E6C">
        <w:rPr>
          <w:rFonts w:ascii="Arial" w:hAnsi="Arial" w:cs="Arial"/>
          <w:b/>
          <w:smallCaps/>
        </w:rPr>
        <w:t>s</w:t>
      </w:r>
      <w:r>
        <w:rPr>
          <w:rFonts w:ascii="Arial" w:hAnsi="Arial" w:cs="Arial"/>
          <w:b/>
          <w:smallCaps/>
        </w:rPr>
        <w:br/>
      </w:r>
      <w:r w:rsidRPr="007D7E6C">
        <w:rPr>
          <w:rFonts w:ascii="Arial" w:hAnsi="Arial" w:cs="Arial"/>
          <w:b/>
          <w:smallCaps/>
        </w:rPr>
        <w:t xml:space="preserve">por cada </w:t>
      </w:r>
      <w:r w:rsidR="009F3790">
        <w:rPr>
          <w:rFonts w:ascii="Arial" w:hAnsi="Arial" w:cs="Arial"/>
          <w:b/>
          <w:smallCaps/>
        </w:rPr>
        <w:t>mil</w:t>
      </w:r>
      <w:r w:rsidRPr="007D7E6C">
        <w:rPr>
          <w:rFonts w:ascii="Arial" w:hAnsi="Arial" w:cs="Arial"/>
          <w:b/>
          <w:smallCaps/>
        </w:rPr>
        <w:t xml:space="preserve"> habitantes</w:t>
      </w:r>
      <w:r w:rsidRPr="007D7E6C">
        <w:rPr>
          <w:rStyle w:val="Refdenotaalpie"/>
          <w:rFonts w:ascii="Arial" w:hAnsi="Arial" w:cs="Arial"/>
          <w:b/>
        </w:rPr>
        <w:footnoteReference w:id="6"/>
      </w:r>
    </w:p>
    <w:p w14:paraId="683FEF42" w14:textId="77777777" w:rsidR="00C7004E" w:rsidRPr="009F09AB" w:rsidRDefault="00C7004E" w:rsidP="00987296">
      <w:pPr>
        <w:keepNext/>
        <w:jc w:val="center"/>
        <w:rPr>
          <w:rFonts w:ascii="Arial" w:hAnsi="Arial" w:cs="Arial"/>
          <w:sz w:val="18"/>
          <w:szCs w:val="18"/>
        </w:rPr>
      </w:pPr>
      <w:r w:rsidRPr="009F09AB">
        <w:rPr>
          <w:rFonts w:ascii="Arial" w:hAnsi="Arial" w:cs="Arial"/>
          <w:sz w:val="18"/>
          <w:szCs w:val="18"/>
        </w:rPr>
        <w:t>2021</w:t>
      </w:r>
      <w:r w:rsidRPr="009F09AB">
        <w:rPr>
          <w:rFonts w:ascii="Arial" w:hAnsi="Arial" w:cs="Arial"/>
          <w:sz w:val="18"/>
          <w:szCs w:val="18"/>
          <w:vertAlign w:val="superscript"/>
        </w:rPr>
        <w:t>P</w:t>
      </w:r>
    </w:p>
    <w:p w14:paraId="77CA9AB4" w14:textId="77777777" w:rsidR="00C7004E" w:rsidRPr="007D7E6C" w:rsidRDefault="00346333" w:rsidP="00987296">
      <w:pPr>
        <w:keepNext/>
        <w:jc w:val="center"/>
        <w:rPr>
          <w:rFonts w:ascii="Arial" w:hAnsi="Arial" w:cs="Arial"/>
          <w:b/>
        </w:rPr>
      </w:pPr>
      <w:r>
        <w:rPr>
          <w:noProof/>
          <w:lang w:eastAsia="es-MX"/>
        </w:rPr>
        <w:drawing>
          <wp:inline distT="0" distB="0" distL="0" distR="0" wp14:anchorId="1520C116" wp14:editId="249C369F">
            <wp:extent cx="6121400" cy="2487295"/>
            <wp:effectExtent l="0" t="0" r="0" b="8255"/>
            <wp:docPr id="15" name="Gráfico 15">
              <a:extLst xmlns:a="http://schemas.openxmlformats.org/drawingml/2006/main">
                <a:ext uri="{FF2B5EF4-FFF2-40B4-BE49-F238E27FC236}">
                  <a16:creationId xmlns:a16="http://schemas.microsoft.com/office/drawing/2014/main" id="{3685E7C3-5776-422C-B1A9-9BFAD35E6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29DE287" w14:textId="77777777" w:rsidR="00C7004E" w:rsidRPr="007D7E6C" w:rsidRDefault="00C7004E" w:rsidP="00C7004E">
      <w:pPr>
        <w:pStyle w:val="Prrafodelista"/>
        <w:widowControl/>
        <w:tabs>
          <w:tab w:val="left" w:pos="567"/>
        </w:tabs>
        <w:ind w:left="284"/>
        <w:jc w:val="both"/>
        <w:rPr>
          <w:rFonts w:ascii="Arial" w:hAnsi="Arial" w:cs="Arial"/>
          <w:bCs/>
          <w:sz w:val="16"/>
          <w:szCs w:val="16"/>
        </w:rPr>
      </w:pPr>
      <w:r w:rsidRPr="00EA1CE2">
        <w:rPr>
          <w:rFonts w:ascii="Arial" w:hAnsi="Arial" w:cs="Arial"/>
          <w:bCs/>
          <w:sz w:val="16"/>
          <w:szCs w:val="16"/>
        </w:rPr>
        <w:t>P</w:t>
      </w:r>
      <w:r w:rsidRPr="007D7E6C">
        <w:rPr>
          <w:rFonts w:ascii="Arial" w:hAnsi="Arial" w:cs="Arial"/>
          <w:bCs/>
          <w:sz w:val="16"/>
          <w:szCs w:val="16"/>
        </w:rPr>
        <w:t xml:space="preserve">: </w:t>
      </w:r>
      <w:r w:rsidR="00283739">
        <w:rPr>
          <w:rFonts w:ascii="Arial" w:hAnsi="Arial" w:cs="Arial"/>
          <w:bCs/>
          <w:sz w:val="16"/>
          <w:szCs w:val="16"/>
        </w:rPr>
        <w:t>I</w:t>
      </w:r>
      <w:r w:rsidRPr="007D7E6C">
        <w:rPr>
          <w:rFonts w:ascii="Arial" w:hAnsi="Arial" w:cs="Arial"/>
          <w:bCs/>
          <w:sz w:val="16"/>
          <w:szCs w:val="16"/>
        </w:rPr>
        <w:t>nformación preliminar</w:t>
      </w:r>
    </w:p>
    <w:p w14:paraId="6E0827B0" w14:textId="77777777" w:rsidR="00C7004E" w:rsidRPr="007D7E6C" w:rsidRDefault="00C7004E" w:rsidP="00C7004E">
      <w:pPr>
        <w:pStyle w:val="Prrafodelista"/>
        <w:widowControl/>
        <w:tabs>
          <w:tab w:val="left" w:pos="851"/>
        </w:tabs>
        <w:ind w:left="284"/>
        <w:jc w:val="both"/>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76433C">
        <w:rPr>
          <w:rFonts w:ascii="Arial" w:hAnsi="Arial" w:cs="Arial"/>
          <w:bCs/>
          <w:sz w:val="16"/>
          <w:szCs w:val="16"/>
        </w:rPr>
        <w:t>D</w:t>
      </w:r>
      <w:r w:rsidRPr="007D7E6C">
        <w:rPr>
          <w:rFonts w:ascii="Arial" w:hAnsi="Arial" w:cs="Arial"/>
          <w:bCs/>
          <w:sz w:val="16"/>
          <w:szCs w:val="16"/>
        </w:rPr>
        <w:t xml:space="preserve">efunciones </w:t>
      </w:r>
      <w:r w:rsidR="0076433C">
        <w:rPr>
          <w:rFonts w:ascii="Arial" w:hAnsi="Arial" w:cs="Arial"/>
          <w:bCs/>
          <w:sz w:val="16"/>
          <w:szCs w:val="16"/>
        </w:rPr>
        <w:t>R</w:t>
      </w:r>
      <w:r w:rsidRPr="007D7E6C">
        <w:rPr>
          <w:rFonts w:ascii="Arial" w:hAnsi="Arial" w:cs="Arial"/>
          <w:bCs/>
          <w:sz w:val="16"/>
          <w:szCs w:val="16"/>
        </w:rPr>
        <w:t>egistradas, 2021</w:t>
      </w:r>
      <w:r w:rsidRPr="007D7E6C">
        <w:rPr>
          <w:rFonts w:ascii="Arial" w:hAnsi="Arial" w:cs="Arial"/>
          <w:bCs/>
          <w:sz w:val="16"/>
          <w:szCs w:val="16"/>
          <w:vertAlign w:val="superscript"/>
        </w:rPr>
        <w:t>P</w:t>
      </w:r>
    </w:p>
    <w:p w14:paraId="49E77230" w14:textId="77777777" w:rsidR="00C7004E" w:rsidRPr="007D7E6C" w:rsidRDefault="00C7004E" w:rsidP="00C7004E">
      <w:pPr>
        <w:jc w:val="both"/>
        <w:rPr>
          <w:rFonts w:ascii="Arial" w:eastAsia="Times New Roman" w:hAnsi="Arial" w:cs="Arial"/>
          <w:sz w:val="24"/>
          <w:szCs w:val="24"/>
          <w:lang w:eastAsia="es-ES"/>
        </w:rPr>
      </w:pPr>
    </w:p>
    <w:p w14:paraId="4F1480F7" w14:textId="77777777" w:rsidR="00C7004E" w:rsidRPr="00A56DB4" w:rsidRDefault="00C7004E" w:rsidP="00C7004E">
      <w:pPr>
        <w:autoSpaceDE w:val="0"/>
        <w:autoSpaceDN w:val="0"/>
        <w:adjustRightInd w:val="0"/>
        <w:spacing w:before="240" w:after="240"/>
        <w:jc w:val="both"/>
        <w:rPr>
          <w:rFonts w:ascii="Arial" w:hAnsi="Arial" w:cs="Arial"/>
          <w:spacing w:val="-4"/>
          <w:sz w:val="24"/>
        </w:rPr>
      </w:pPr>
      <w:r w:rsidRPr="00A56DB4">
        <w:rPr>
          <w:rFonts w:ascii="Arial" w:hAnsi="Arial" w:cs="Arial"/>
          <w:spacing w:val="-4"/>
          <w:sz w:val="24"/>
        </w:rPr>
        <w:t xml:space="preserve">La tasa de defunciones registradas en </w:t>
      </w:r>
      <w:r w:rsidR="00B151AD" w:rsidRPr="00A56DB4">
        <w:rPr>
          <w:rFonts w:ascii="Arial" w:hAnsi="Arial" w:cs="Arial"/>
          <w:spacing w:val="-4"/>
          <w:sz w:val="24"/>
        </w:rPr>
        <w:t>2021</w:t>
      </w:r>
      <w:r w:rsidRPr="00A56DB4">
        <w:rPr>
          <w:rFonts w:ascii="Arial" w:hAnsi="Arial" w:cs="Arial"/>
          <w:spacing w:val="-4"/>
          <w:sz w:val="24"/>
        </w:rPr>
        <w:t xml:space="preserve"> por entidad federativa de ocurrencia</w:t>
      </w:r>
      <w:r w:rsidR="00EE23BE" w:rsidRPr="00A56DB4">
        <w:rPr>
          <w:rFonts w:ascii="Arial" w:hAnsi="Arial" w:cs="Arial"/>
          <w:spacing w:val="-4"/>
          <w:sz w:val="24"/>
        </w:rPr>
        <w:t xml:space="preserve"> fue de 88</w:t>
      </w:r>
      <w:r w:rsidRPr="00A56DB4">
        <w:rPr>
          <w:rFonts w:ascii="Arial" w:hAnsi="Arial" w:cs="Arial"/>
          <w:spacing w:val="-4"/>
          <w:sz w:val="24"/>
        </w:rPr>
        <w:t xml:space="preserve"> por cada 10</w:t>
      </w:r>
      <w:r w:rsidR="001D00F4" w:rsidRPr="00A56DB4">
        <w:rPr>
          <w:rFonts w:ascii="Arial" w:hAnsi="Arial" w:cs="Arial"/>
          <w:spacing w:val="-4"/>
          <w:sz w:val="24"/>
        </w:rPr>
        <w:t xml:space="preserve"> </w:t>
      </w:r>
      <w:r w:rsidRPr="00A56DB4">
        <w:rPr>
          <w:rFonts w:ascii="Arial" w:hAnsi="Arial" w:cs="Arial"/>
          <w:spacing w:val="-4"/>
          <w:sz w:val="24"/>
        </w:rPr>
        <w:t>000 habitantes</w:t>
      </w:r>
      <w:r w:rsidR="0076433C" w:rsidRPr="00A56DB4">
        <w:rPr>
          <w:rFonts w:ascii="Arial" w:hAnsi="Arial" w:cs="Arial"/>
          <w:spacing w:val="-4"/>
          <w:sz w:val="24"/>
        </w:rPr>
        <w:t>. L</w:t>
      </w:r>
      <w:r w:rsidRPr="00A56DB4">
        <w:rPr>
          <w:rFonts w:ascii="Arial" w:hAnsi="Arial" w:cs="Arial"/>
          <w:spacing w:val="-4"/>
          <w:sz w:val="24"/>
        </w:rPr>
        <w:t>a entidad con la mayor tasa fue Ciudad de México con 138 y la que present</w:t>
      </w:r>
      <w:r w:rsidR="00D65E11" w:rsidRPr="00A56DB4">
        <w:rPr>
          <w:rFonts w:ascii="Arial" w:hAnsi="Arial" w:cs="Arial"/>
          <w:spacing w:val="-4"/>
          <w:sz w:val="24"/>
        </w:rPr>
        <w:t>ó</w:t>
      </w:r>
      <w:r w:rsidRPr="00A56DB4">
        <w:rPr>
          <w:rFonts w:ascii="Arial" w:hAnsi="Arial" w:cs="Arial"/>
          <w:spacing w:val="-4"/>
          <w:sz w:val="24"/>
        </w:rPr>
        <w:t xml:space="preserve"> la menor </w:t>
      </w:r>
      <w:r w:rsidR="00D65E11" w:rsidRPr="00A56DB4">
        <w:rPr>
          <w:rFonts w:ascii="Arial" w:hAnsi="Arial" w:cs="Arial"/>
          <w:spacing w:val="-4"/>
          <w:sz w:val="24"/>
        </w:rPr>
        <w:t>fue</w:t>
      </w:r>
      <w:r w:rsidRPr="00A56DB4">
        <w:rPr>
          <w:rFonts w:ascii="Arial" w:hAnsi="Arial" w:cs="Arial"/>
          <w:spacing w:val="-4"/>
          <w:sz w:val="24"/>
        </w:rPr>
        <w:t xml:space="preserve"> Quintana Roo</w:t>
      </w:r>
      <w:r w:rsidR="00283739" w:rsidRPr="00A56DB4">
        <w:rPr>
          <w:rFonts w:ascii="Arial" w:hAnsi="Arial" w:cs="Arial"/>
          <w:spacing w:val="-4"/>
          <w:sz w:val="24"/>
        </w:rPr>
        <w:t>,</w:t>
      </w:r>
      <w:r w:rsidRPr="00A56DB4">
        <w:rPr>
          <w:rFonts w:ascii="Arial" w:hAnsi="Arial" w:cs="Arial"/>
          <w:spacing w:val="-4"/>
          <w:sz w:val="24"/>
        </w:rPr>
        <w:t xml:space="preserve"> con 59. </w:t>
      </w:r>
      <w:r w:rsidR="00EE23BE" w:rsidRPr="00526B65">
        <w:rPr>
          <w:rFonts w:ascii="Arial" w:hAnsi="Arial" w:cs="Arial"/>
          <w:spacing w:val="-4"/>
          <w:sz w:val="24"/>
        </w:rPr>
        <w:t>A nivel nacional</w:t>
      </w:r>
      <w:r w:rsidR="00EE23BE" w:rsidRPr="00B977B2">
        <w:rPr>
          <w:rFonts w:ascii="Arial" w:hAnsi="Arial" w:cs="Arial"/>
          <w:spacing w:val="-4"/>
          <w:sz w:val="24"/>
        </w:rPr>
        <w:t>, d</w:t>
      </w:r>
      <w:r w:rsidRPr="00B977B2">
        <w:rPr>
          <w:rFonts w:ascii="Arial" w:hAnsi="Arial" w:cs="Arial"/>
          <w:spacing w:val="-4"/>
          <w:sz w:val="24"/>
        </w:rPr>
        <w:t>e las defunciones registradas y ocurridas en 202</w:t>
      </w:r>
      <w:r w:rsidR="00446D39" w:rsidRPr="00B977B2">
        <w:rPr>
          <w:rFonts w:ascii="Arial" w:hAnsi="Arial" w:cs="Arial"/>
          <w:spacing w:val="-4"/>
          <w:sz w:val="24"/>
        </w:rPr>
        <w:t>1</w:t>
      </w:r>
      <w:r w:rsidRPr="00B977B2">
        <w:rPr>
          <w:rFonts w:ascii="Arial" w:hAnsi="Arial" w:cs="Arial"/>
          <w:spacing w:val="-4"/>
          <w:sz w:val="24"/>
        </w:rPr>
        <w:t xml:space="preserve"> se present</w:t>
      </w:r>
      <w:r w:rsidR="00D65E11" w:rsidRPr="00B977B2">
        <w:rPr>
          <w:rFonts w:ascii="Arial" w:hAnsi="Arial" w:cs="Arial"/>
          <w:spacing w:val="-4"/>
          <w:sz w:val="24"/>
        </w:rPr>
        <w:t>ó</w:t>
      </w:r>
      <w:r w:rsidRPr="00B977B2">
        <w:rPr>
          <w:rFonts w:ascii="Arial" w:hAnsi="Arial" w:cs="Arial"/>
          <w:spacing w:val="-4"/>
          <w:sz w:val="24"/>
        </w:rPr>
        <w:t xml:space="preserve"> una tasa de 8</w:t>
      </w:r>
      <w:r w:rsidR="00346333" w:rsidRPr="00B977B2">
        <w:rPr>
          <w:rFonts w:ascii="Arial" w:hAnsi="Arial" w:cs="Arial"/>
          <w:spacing w:val="-4"/>
          <w:sz w:val="24"/>
        </w:rPr>
        <w:t>6</w:t>
      </w:r>
      <w:r w:rsidRPr="00B977B2">
        <w:rPr>
          <w:rFonts w:ascii="Arial" w:hAnsi="Arial" w:cs="Arial"/>
          <w:spacing w:val="-4"/>
          <w:sz w:val="24"/>
        </w:rPr>
        <w:t xml:space="preserve"> por cada 10</w:t>
      </w:r>
      <w:r w:rsidR="00346333" w:rsidRPr="00B977B2">
        <w:rPr>
          <w:rFonts w:ascii="Arial" w:hAnsi="Arial" w:cs="Arial"/>
          <w:spacing w:val="-4"/>
          <w:sz w:val="24"/>
        </w:rPr>
        <w:t xml:space="preserve"> </w:t>
      </w:r>
      <w:r w:rsidRPr="00B977B2">
        <w:rPr>
          <w:rFonts w:ascii="Arial" w:hAnsi="Arial" w:cs="Arial"/>
          <w:spacing w:val="-4"/>
          <w:sz w:val="24"/>
        </w:rPr>
        <w:t>000 habitantes</w:t>
      </w:r>
      <w:r w:rsidR="00D65E11" w:rsidRPr="004505FA">
        <w:rPr>
          <w:rFonts w:ascii="Arial" w:hAnsi="Arial" w:cs="Arial"/>
          <w:spacing w:val="-4"/>
          <w:sz w:val="24"/>
        </w:rPr>
        <w:t>. L</w:t>
      </w:r>
      <w:r w:rsidRPr="004505FA">
        <w:rPr>
          <w:rFonts w:ascii="Arial" w:hAnsi="Arial" w:cs="Arial"/>
          <w:spacing w:val="-4"/>
          <w:sz w:val="24"/>
        </w:rPr>
        <w:t xml:space="preserve">a entidad con la tasa más alta </w:t>
      </w:r>
      <w:r w:rsidR="00283739" w:rsidRPr="004505FA">
        <w:rPr>
          <w:rFonts w:ascii="Arial" w:hAnsi="Arial" w:cs="Arial"/>
          <w:spacing w:val="-4"/>
          <w:sz w:val="24"/>
        </w:rPr>
        <w:t xml:space="preserve">fue </w:t>
      </w:r>
      <w:r w:rsidRPr="004505FA">
        <w:rPr>
          <w:rFonts w:ascii="Arial" w:hAnsi="Arial" w:cs="Arial"/>
          <w:spacing w:val="-4"/>
          <w:sz w:val="24"/>
        </w:rPr>
        <w:t xml:space="preserve">Ciudad de México con </w:t>
      </w:r>
      <w:r w:rsidR="00346333" w:rsidRPr="004505FA">
        <w:rPr>
          <w:rFonts w:ascii="Arial" w:hAnsi="Arial" w:cs="Arial"/>
          <w:spacing w:val="-4"/>
          <w:sz w:val="24"/>
        </w:rPr>
        <w:t>137</w:t>
      </w:r>
      <w:r w:rsidRPr="00035A0D">
        <w:rPr>
          <w:rFonts w:ascii="Arial" w:hAnsi="Arial" w:cs="Arial"/>
          <w:spacing w:val="-4"/>
          <w:sz w:val="24"/>
        </w:rPr>
        <w:t xml:space="preserve"> y la de menor</w:t>
      </w:r>
      <w:r w:rsidR="00D65E11" w:rsidRPr="00035A0D">
        <w:rPr>
          <w:rFonts w:ascii="Arial" w:hAnsi="Arial" w:cs="Arial"/>
          <w:spacing w:val="-4"/>
          <w:sz w:val="24"/>
        </w:rPr>
        <w:t>,</w:t>
      </w:r>
      <w:r w:rsidRPr="00C324AA">
        <w:rPr>
          <w:rFonts w:ascii="Arial" w:hAnsi="Arial" w:cs="Arial"/>
          <w:spacing w:val="-4"/>
          <w:sz w:val="24"/>
        </w:rPr>
        <w:t xml:space="preserve"> Quintana Roo</w:t>
      </w:r>
      <w:r w:rsidR="00283739" w:rsidRPr="00C324AA">
        <w:rPr>
          <w:rFonts w:ascii="Arial" w:hAnsi="Arial" w:cs="Arial"/>
          <w:spacing w:val="-4"/>
          <w:sz w:val="24"/>
        </w:rPr>
        <w:t>,</w:t>
      </w:r>
      <w:r w:rsidRPr="00A2250C">
        <w:rPr>
          <w:rFonts w:ascii="Arial" w:hAnsi="Arial" w:cs="Arial"/>
          <w:spacing w:val="-4"/>
          <w:sz w:val="24"/>
        </w:rPr>
        <w:t xml:space="preserve"> con 5</w:t>
      </w:r>
      <w:r w:rsidR="002944D3" w:rsidRPr="00A2250C">
        <w:rPr>
          <w:rFonts w:ascii="Arial" w:hAnsi="Arial" w:cs="Arial"/>
          <w:spacing w:val="-4"/>
          <w:sz w:val="24"/>
        </w:rPr>
        <w:t>9</w:t>
      </w:r>
      <w:r w:rsidRPr="00A2250C">
        <w:rPr>
          <w:rFonts w:ascii="Arial" w:hAnsi="Arial" w:cs="Arial"/>
          <w:spacing w:val="-4"/>
          <w:sz w:val="24"/>
        </w:rPr>
        <w:t>.</w:t>
      </w:r>
    </w:p>
    <w:p w14:paraId="60A4624A" w14:textId="77777777" w:rsidR="00C7004E" w:rsidRDefault="00C7004E" w:rsidP="00C7004E">
      <w:r>
        <w:br w:type="page"/>
      </w:r>
    </w:p>
    <w:tbl>
      <w:tblPr>
        <w:tblW w:w="0" w:type="auto"/>
        <w:tblLook w:val="04A0" w:firstRow="1" w:lastRow="0" w:firstColumn="1" w:lastColumn="0" w:noHBand="0" w:noVBand="1"/>
      </w:tblPr>
      <w:tblGrid>
        <w:gridCol w:w="4820"/>
        <w:gridCol w:w="4820"/>
      </w:tblGrid>
      <w:tr w:rsidR="00C7004E" w:rsidRPr="007D7E6C" w14:paraId="06A44447" w14:textId="77777777" w:rsidTr="00543E11">
        <w:tc>
          <w:tcPr>
            <w:tcW w:w="4820" w:type="dxa"/>
            <w:shd w:val="clear" w:color="auto" w:fill="auto"/>
          </w:tcPr>
          <w:p w14:paraId="1D5B9391" w14:textId="77777777" w:rsidR="00C7004E" w:rsidRPr="007A24FF" w:rsidRDefault="00C7004E" w:rsidP="00543E11">
            <w:pPr>
              <w:pStyle w:val="Textoindependiente"/>
              <w:kinsoku w:val="0"/>
              <w:overflowPunct w:val="0"/>
              <w:spacing w:before="240"/>
              <w:ind w:left="0"/>
              <w:jc w:val="center"/>
              <w:rPr>
                <w:sz w:val="20"/>
                <w:szCs w:val="20"/>
              </w:rPr>
            </w:pPr>
            <w:r w:rsidRPr="007A24FF">
              <w:rPr>
                <w:sz w:val="20"/>
                <w:szCs w:val="20"/>
              </w:rPr>
              <w:lastRenderedPageBreak/>
              <w:t xml:space="preserve">Gráfica </w:t>
            </w:r>
            <w:r>
              <w:rPr>
                <w:sz w:val="20"/>
                <w:szCs w:val="20"/>
              </w:rPr>
              <w:t>6</w:t>
            </w:r>
          </w:p>
          <w:p w14:paraId="5D38DD9E" w14:textId="77777777" w:rsidR="00C7004E" w:rsidRPr="007D7E6C" w:rsidRDefault="00C7004E" w:rsidP="00543E11">
            <w:pPr>
              <w:autoSpaceDE w:val="0"/>
              <w:autoSpaceDN w:val="0"/>
              <w:adjustRightInd w:val="0"/>
              <w:jc w:val="center"/>
              <w:rPr>
                <w:rFonts w:ascii="Arial" w:hAnsi="Arial" w:cs="Arial"/>
                <w:bCs/>
                <w:sz w:val="24"/>
                <w:szCs w:val="24"/>
              </w:rPr>
            </w:pPr>
            <w:r w:rsidRPr="00136DCE">
              <w:rPr>
                <w:rFonts w:ascii="Arial" w:hAnsi="Arial" w:cs="Arial"/>
                <w:b/>
                <w:smallCaps/>
              </w:rPr>
              <w:t>Tasa de defunciones registradas por cada 10</w:t>
            </w:r>
            <w:r w:rsidR="00446D39">
              <w:rPr>
                <w:rFonts w:ascii="Arial" w:hAnsi="Arial" w:cs="Arial"/>
                <w:b/>
                <w:smallCaps/>
              </w:rPr>
              <w:t xml:space="preserve"> </w:t>
            </w:r>
            <w:r w:rsidRPr="00136DCE">
              <w:rPr>
                <w:rFonts w:ascii="Arial" w:hAnsi="Arial" w:cs="Arial"/>
                <w:b/>
                <w:smallCaps/>
              </w:rPr>
              <w:t>000 habitantes por entidad federativa de ocurrencia</w:t>
            </w:r>
            <w:r w:rsidRPr="00136DCE">
              <w:rPr>
                <w:rStyle w:val="Refdenotaalpie"/>
                <w:rFonts w:ascii="Arial" w:hAnsi="Arial" w:cs="Arial"/>
                <w:b/>
                <w:bCs/>
              </w:rPr>
              <w:footnoteReference w:id="7"/>
            </w:r>
            <w:r w:rsidRPr="00136DCE">
              <w:rPr>
                <w:rFonts w:ascii="Arial" w:hAnsi="Arial" w:cs="Arial"/>
                <w:b/>
              </w:rPr>
              <w:br/>
            </w:r>
            <w:r w:rsidRPr="009F09AB">
              <w:rPr>
                <w:rFonts w:ascii="Arial" w:hAnsi="Arial" w:cs="Arial"/>
                <w:sz w:val="18"/>
                <w:szCs w:val="18"/>
              </w:rPr>
              <w:t>2021</w:t>
            </w:r>
            <w:r w:rsidRPr="009F09AB">
              <w:rPr>
                <w:rFonts w:ascii="Arial" w:hAnsi="Arial" w:cs="Arial"/>
                <w:sz w:val="18"/>
                <w:szCs w:val="18"/>
                <w:vertAlign w:val="superscript"/>
              </w:rPr>
              <w:t>P</w:t>
            </w:r>
          </w:p>
        </w:tc>
        <w:tc>
          <w:tcPr>
            <w:tcW w:w="4820" w:type="dxa"/>
            <w:shd w:val="clear" w:color="auto" w:fill="auto"/>
          </w:tcPr>
          <w:p w14:paraId="699ADC39" w14:textId="77777777" w:rsidR="00C7004E" w:rsidRPr="007A24FF" w:rsidRDefault="00C7004E" w:rsidP="00543E11">
            <w:pPr>
              <w:pStyle w:val="Textoindependiente"/>
              <w:kinsoku w:val="0"/>
              <w:overflowPunct w:val="0"/>
              <w:spacing w:before="240"/>
              <w:ind w:left="0"/>
              <w:jc w:val="center"/>
              <w:rPr>
                <w:sz w:val="20"/>
                <w:szCs w:val="20"/>
              </w:rPr>
            </w:pPr>
            <w:r w:rsidRPr="007A24FF">
              <w:rPr>
                <w:sz w:val="20"/>
                <w:szCs w:val="20"/>
              </w:rPr>
              <w:t xml:space="preserve">Gráfica </w:t>
            </w:r>
            <w:r>
              <w:rPr>
                <w:sz w:val="20"/>
                <w:szCs w:val="20"/>
              </w:rPr>
              <w:t>7</w:t>
            </w:r>
          </w:p>
          <w:p w14:paraId="74FF7123" w14:textId="77777777" w:rsidR="00C7004E" w:rsidRPr="007D7E6C" w:rsidRDefault="00C7004E" w:rsidP="00543E11">
            <w:pPr>
              <w:autoSpaceDE w:val="0"/>
              <w:autoSpaceDN w:val="0"/>
              <w:adjustRightInd w:val="0"/>
              <w:jc w:val="center"/>
              <w:rPr>
                <w:rFonts w:ascii="Arial" w:hAnsi="Arial" w:cs="Arial"/>
                <w:bCs/>
                <w:sz w:val="24"/>
                <w:szCs w:val="24"/>
              </w:rPr>
            </w:pPr>
            <w:r w:rsidRPr="007D7E6C">
              <w:rPr>
                <w:rFonts w:ascii="Arial" w:hAnsi="Arial" w:cs="Arial"/>
                <w:b/>
                <w:smallCaps/>
              </w:rPr>
              <w:t>Tasa de defunciones registradas y ocurridas por cada 10</w:t>
            </w:r>
            <w:r w:rsidR="00446D39">
              <w:rPr>
                <w:rFonts w:ascii="Arial" w:hAnsi="Arial" w:cs="Arial"/>
                <w:b/>
                <w:smallCaps/>
              </w:rPr>
              <w:t xml:space="preserve"> </w:t>
            </w:r>
            <w:r w:rsidRPr="007D7E6C">
              <w:rPr>
                <w:rFonts w:ascii="Arial" w:hAnsi="Arial" w:cs="Arial"/>
                <w:b/>
                <w:smallCaps/>
              </w:rPr>
              <w:t>000 habitantes por entidad federativa de ocurrencia</w:t>
            </w:r>
            <w:r w:rsidRPr="007D7E6C">
              <w:rPr>
                <w:rFonts w:ascii="Arial" w:hAnsi="Arial" w:cs="Arial"/>
                <w:b/>
                <w:smallCaps/>
                <w:vertAlign w:val="superscript"/>
              </w:rPr>
              <w:t>6</w:t>
            </w:r>
            <w:r w:rsidR="00E57871">
              <w:rPr>
                <w:rFonts w:ascii="Arial" w:hAnsi="Arial" w:cs="Arial"/>
                <w:b/>
                <w:smallCaps/>
                <w:vertAlign w:val="superscript"/>
              </w:rPr>
              <w:t>,</w:t>
            </w:r>
            <w:r w:rsidR="003B7FB9">
              <w:rPr>
                <w:rFonts w:ascii="Arial" w:hAnsi="Arial" w:cs="Arial"/>
                <w:b/>
                <w:smallCaps/>
                <w:vertAlign w:val="superscript"/>
              </w:rPr>
              <w:t xml:space="preserve"> </w:t>
            </w:r>
            <w:r w:rsidRPr="007D7E6C">
              <w:rPr>
                <w:rStyle w:val="Refdenotaalpie"/>
                <w:rFonts w:ascii="Arial" w:hAnsi="Arial" w:cs="Arial"/>
                <w:b/>
                <w:smallCaps/>
              </w:rPr>
              <w:footnoteReference w:id="8"/>
            </w:r>
            <w:r w:rsidRPr="007D7E6C">
              <w:rPr>
                <w:rFonts w:ascii="Arial" w:hAnsi="Arial" w:cs="Arial"/>
                <w:b/>
                <w:sz w:val="24"/>
                <w:szCs w:val="24"/>
              </w:rPr>
              <w:br/>
            </w:r>
            <w:r w:rsidRPr="009F09AB">
              <w:rPr>
                <w:rFonts w:ascii="Arial" w:hAnsi="Arial" w:cs="Arial"/>
                <w:sz w:val="18"/>
                <w:szCs w:val="18"/>
              </w:rPr>
              <w:t>2021</w:t>
            </w:r>
            <w:r w:rsidRPr="009F09AB">
              <w:rPr>
                <w:rFonts w:ascii="Arial" w:hAnsi="Arial" w:cs="Arial"/>
                <w:sz w:val="18"/>
                <w:szCs w:val="18"/>
                <w:vertAlign w:val="superscript"/>
              </w:rPr>
              <w:t>P</w:t>
            </w:r>
          </w:p>
        </w:tc>
      </w:tr>
    </w:tbl>
    <w:p w14:paraId="66DC154F" w14:textId="77777777" w:rsidR="00C7004E" w:rsidRPr="007D7E6C" w:rsidRDefault="00C7004E" w:rsidP="00C7004E">
      <w:pPr>
        <w:tabs>
          <w:tab w:val="left" w:pos="4820"/>
        </w:tabs>
        <w:autoSpaceDE w:val="0"/>
        <w:autoSpaceDN w:val="0"/>
        <w:adjustRightInd w:val="0"/>
        <w:jc w:val="both"/>
        <w:rPr>
          <w:rFonts w:ascii="Arial" w:eastAsia="Times New Roman" w:hAnsi="Arial" w:cs="Arial"/>
          <w:sz w:val="24"/>
          <w:szCs w:val="24"/>
          <w:lang w:eastAsia="es-ES"/>
        </w:rPr>
      </w:pPr>
      <w:r>
        <w:rPr>
          <w:noProof/>
          <w:lang w:eastAsia="es-MX"/>
        </w:rPr>
        <w:drawing>
          <wp:inline distT="0" distB="0" distL="0" distR="0" wp14:anchorId="17E82C22" wp14:editId="40F1DAEF">
            <wp:extent cx="2988000" cy="5760000"/>
            <wp:effectExtent l="0" t="0" r="3175" b="0"/>
            <wp:docPr id="26" name="Gráfico 26">
              <a:extLst xmlns:a="http://schemas.openxmlformats.org/drawingml/2006/main">
                <a:ext uri="{FF2B5EF4-FFF2-40B4-BE49-F238E27FC236}">
                  <a16:creationId xmlns:a16="http://schemas.microsoft.com/office/drawing/2014/main" id="{C9642F26-BC50-4C7A-B665-5A1B5BED4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7D7E6C">
        <w:rPr>
          <w:rFonts w:ascii="Arial" w:eastAsia="Times New Roman" w:hAnsi="Arial" w:cs="Arial"/>
          <w:sz w:val="24"/>
          <w:szCs w:val="24"/>
          <w:lang w:eastAsia="es-ES"/>
        </w:rPr>
        <w:tab/>
      </w:r>
      <w:r>
        <w:rPr>
          <w:noProof/>
          <w:lang w:eastAsia="es-MX"/>
        </w:rPr>
        <w:drawing>
          <wp:inline distT="0" distB="0" distL="0" distR="0" wp14:anchorId="1968E0B6" wp14:editId="67817072">
            <wp:extent cx="3009900" cy="5724525"/>
            <wp:effectExtent l="0" t="0" r="0" b="0"/>
            <wp:docPr id="27" name="Gráfico 27">
              <a:extLst xmlns:a="http://schemas.openxmlformats.org/drawingml/2006/main">
                <a:ext uri="{FF2B5EF4-FFF2-40B4-BE49-F238E27FC236}">
                  <a16:creationId xmlns:a16="http://schemas.microsoft.com/office/drawing/2014/main" id="{F6338E9B-8A2B-47E9-B460-95B1CAA267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bl>
      <w:tblPr>
        <w:tblW w:w="10735" w:type="dxa"/>
        <w:tblInd w:w="284" w:type="dxa"/>
        <w:tblLook w:val="04A0" w:firstRow="1" w:lastRow="0" w:firstColumn="1" w:lastColumn="0" w:noHBand="0" w:noVBand="1"/>
      </w:tblPr>
      <w:tblGrid>
        <w:gridCol w:w="5103"/>
        <w:gridCol w:w="236"/>
        <w:gridCol w:w="5396"/>
      </w:tblGrid>
      <w:tr w:rsidR="00C7004E" w:rsidRPr="007D7E6C" w14:paraId="442DD22F" w14:textId="77777777" w:rsidTr="00543E11">
        <w:tc>
          <w:tcPr>
            <w:tcW w:w="5103" w:type="dxa"/>
          </w:tcPr>
          <w:p w14:paraId="242A5669" w14:textId="77777777" w:rsidR="00C7004E" w:rsidRPr="007D7E6C" w:rsidRDefault="00C7004E" w:rsidP="00543E11">
            <w:pPr>
              <w:pStyle w:val="Prrafodelista"/>
              <w:widowControl/>
              <w:ind w:left="40"/>
              <w:jc w:val="both"/>
              <w:rPr>
                <w:rFonts w:ascii="Arial" w:hAnsi="Arial" w:cs="Arial"/>
                <w:bCs/>
                <w:sz w:val="16"/>
                <w:szCs w:val="16"/>
              </w:rPr>
            </w:pPr>
            <w:r w:rsidRPr="00EA1CE2">
              <w:rPr>
                <w:rFonts w:ascii="Arial" w:hAnsi="Arial" w:cs="Arial"/>
                <w:bCs/>
                <w:sz w:val="16"/>
                <w:szCs w:val="16"/>
              </w:rPr>
              <w:t>P</w:t>
            </w:r>
            <w:r w:rsidRPr="007D7E6C">
              <w:rPr>
                <w:rFonts w:ascii="Arial" w:hAnsi="Arial" w:cs="Arial"/>
                <w:bCs/>
                <w:sz w:val="16"/>
                <w:szCs w:val="16"/>
              </w:rPr>
              <w:t xml:space="preserve">: </w:t>
            </w:r>
            <w:r w:rsidR="00EE23BE">
              <w:rPr>
                <w:rFonts w:ascii="Arial" w:hAnsi="Arial" w:cs="Arial"/>
                <w:bCs/>
                <w:sz w:val="16"/>
                <w:szCs w:val="16"/>
              </w:rPr>
              <w:t>I</w:t>
            </w:r>
            <w:r w:rsidRPr="007D7E6C">
              <w:rPr>
                <w:rFonts w:ascii="Arial" w:hAnsi="Arial" w:cs="Arial"/>
                <w:bCs/>
                <w:sz w:val="16"/>
                <w:szCs w:val="16"/>
              </w:rPr>
              <w:t>nformación preliminar</w:t>
            </w:r>
          </w:p>
          <w:p w14:paraId="0741C467" w14:textId="77777777" w:rsidR="00C7004E" w:rsidRPr="004152CE" w:rsidRDefault="00C7004E" w:rsidP="00543E11">
            <w:pPr>
              <w:pStyle w:val="Prrafodelista"/>
              <w:widowControl/>
              <w:tabs>
                <w:tab w:val="left" w:pos="607"/>
              </w:tabs>
              <w:ind w:left="40"/>
              <w:jc w:val="both"/>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D65E11">
              <w:rPr>
                <w:rFonts w:ascii="Arial" w:hAnsi="Arial" w:cs="Arial"/>
                <w:bCs/>
                <w:sz w:val="16"/>
                <w:szCs w:val="16"/>
              </w:rPr>
              <w:t>D</w:t>
            </w:r>
            <w:r w:rsidRPr="007D7E6C">
              <w:rPr>
                <w:rFonts w:ascii="Arial" w:hAnsi="Arial" w:cs="Arial"/>
                <w:bCs/>
                <w:sz w:val="16"/>
                <w:szCs w:val="16"/>
              </w:rPr>
              <w:t xml:space="preserve">efunciones </w:t>
            </w:r>
            <w:r w:rsidR="00D65E11">
              <w:rPr>
                <w:rFonts w:ascii="Arial" w:hAnsi="Arial" w:cs="Arial"/>
                <w:bCs/>
                <w:sz w:val="16"/>
                <w:szCs w:val="16"/>
              </w:rPr>
              <w:t>R</w:t>
            </w:r>
            <w:r w:rsidRPr="007D7E6C">
              <w:rPr>
                <w:rFonts w:ascii="Arial" w:hAnsi="Arial" w:cs="Arial"/>
                <w:bCs/>
                <w:sz w:val="16"/>
                <w:szCs w:val="16"/>
              </w:rPr>
              <w:t>egistradas, 2021</w:t>
            </w:r>
            <w:r w:rsidRPr="007D7E6C">
              <w:rPr>
                <w:rFonts w:ascii="Arial" w:hAnsi="Arial" w:cs="Arial"/>
                <w:bCs/>
                <w:sz w:val="16"/>
                <w:szCs w:val="16"/>
                <w:vertAlign w:val="superscript"/>
              </w:rPr>
              <w:t>P</w:t>
            </w:r>
          </w:p>
        </w:tc>
        <w:tc>
          <w:tcPr>
            <w:tcW w:w="236" w:type="dxa"/>
          </w:tcPr>
          <w:p w14:paraId="0118571F" w14:textId="77777777" w:rsidR="00C7004E" w:rsidRPr="007D7E6C" w:rsidRDefault="00C7004E" w:rsidP="00543E11">
            <w:pPr>
              <w:rPr>
                <w:rFonts w:ascii="Arial" w:eastAsia="Times New Roman" w:hAnsi="Arial" w:cs="Arial"/>
                <w:b/>
                <w:sz w:val="24"/>
                <w:szCs w:val="28"/>
                <w:lang w:eastAsia="es-ES"/>
              </w:rPr>
            </w:pPr>
          </w:p>
        </w:tc>
        <w:tc>
          <w:tcPr>
            <w:tcW w:w="5396" w:type="dxa"/>
          </w:tcPr>
          <w:p w14:paraId="1DD3007A" w14:textId="77777777" w:rsidR="00C7004E" w:rsidRPr="007D7E6C" w:rsidRDefault="00C7004E" w:rsidP="00543E11">
            <w:pPr>
              <w:pStyle w:val="Prrafodelista"/>
              <w:widowControl/>
              <w:tabs>
                <w:tab w:val="left" w:pos="567"/>
              </w:tabs>
              <w:ind w:left="-57"/>
              <w:jc w:val="both"/>
              <w:rPr>
                <w:rFonts w:ascii="Arial" w:hAnsi="Arial" w:cs="Arial"/>
                <w:bCs/>
                <w:sz w:val="16"/>
                <w:szCs w:val="16"/>
              </w:rPr>
            </w:pPr>
            <w:r w:rsidRPr="00EA1CE2">
              <w:rPr>
                <w:rFonts w:ascii="Arial" w:hAnsi="Arial" w:cs="Arial"/>
                <w:bCs/>
                <w:sz w:val="16"/>
                <w:szCs w:val="16"/>
              </w:rPr>
              <w:t>P</w:t>
            </w:r>
            <w:r w:rsidRPr="007D7E6C">
              <w:rPr>
                <w:rFonts w:ascii="Arial" w:hAnsi="Arial" w:cs="Arial"/>
                <w:bCs/>
                <w:sz w:val="16"/>
                <w:szCs w:val="16"/>
              </w:rPr>
              <w:t xml:space="preserve">: </w:t>
            </w:r>
            <w:r w:rsidR="00EE23BE">
              <w:rPr>
                <w:rFonts w:ascii="Arial" w:hAnsi="Arial" w:cs="Arial"/>
                <w:bCs/>
                <w:sz w:val="16"/>
                <w:szCs w:val="16"/>
              </w:rPr>
              <w:t>I</w:t>
            </w:r>
            <w:r w:rsidRPr="007D7E6C">
              <w:rPr>
                <w:rFonts w:ascii="Arial" w:hAnsi="Arial" w:cs="Arial"/>
                <w:bCs/>
                <w:sz w:val="16"/>
                <w:szCs w:val="16"/>
              </w:rPr>
              <w:t>nformación preliminar</w:t>
            </w:r>
          </w:p>
          <w:p w14:paraId="42C61559" w14:textId="77777777" w:rsidR="00C7004E" w:rsidRPr="004152CE" w:rsidRDefault="00C7004E" w:rsidP="00543E11">
            <w:pPr>
              <w:pStyle w:val="Prrafodelista"/>
              <w:widowControl/>
              <w:tabs>
                <w:tab w:val="left" w:pos="510"/>
              </w:tabs>
              <w:ind w:left="-57"/>
              <w:jc w:val="both"/>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D65E11">
              <w:rPr>
                <w:rFonts w:ascii="Arial" w:hAnsi="Arial" w:cs="Arial"/>
                <w:bCs/>
                <w:sz w:val="16"/>
                <w:szCs w:val="16"/>
              </w:rPr>
              <w:t>D</w:t>
            </w:r>
            <w:r w:rsidRPr="007D7E6C">
              <w:rPr>
                <w:rFonts w:ascii="Arial" w:hAnsi="Arial" w:cs="Arial"/>
                <w:bCs/>
                <w:sz w:val="16"/>
                <w:szCs w:val="16"/>
              </w:rPr>
              <w:t xml:space="preserve">efunciones </w:t>
            </w:r>
            <w:r w:rsidR="00D65E11">
              <w:rPr>
                <w:rFonts w:ascii="Arial" w:hAnsi="Arial" w:cs="Arial"/>
                <w:bCs/>
                <w:sz w:val="16"/>
                <w:szCs w:val="16"/>
              </w:rPr>
              <w:t>R</w:t>
            </w:r>
            <w:r w:rsidRPr="007D7E6C">
              <w:rPr>
                <w:rFonts w:ascii="Arial" w:hAnsi="Arial" w:cs="Arial"/>
                <w:bCs/>
                <w:sz w:val="16"/>
                <w:szCs w:val="16"/>
              </w:rPr>
              <w:t>egistradas, 2021</w:t>
            </w:r>
            <w:r w:rsidRPr="007D7E6C">
              <w:rPr>
                <w:rFonts w:ascii="Arial" w:hAnsi="Arial" w:cs="Arial"/>
                <w:bCs/>
                <w:sz w:val="16"/>
                <w:szCs w:val="16"/>
                <w:vertAlign w:val="superscript"/>
              </w:rPr>
              <w:t>P</w:t>
            </w:r>
          </w:p>
        </w:tc>
      </w:tr>
    </w:tbl>
    <w:p w14:paraId="2CE524F3" w14:textId="77777777" w:rsidR="00C7004E" w:rsidRDefault="00C7004E" w:rsidP="00C7004E">
      <w:pPr>
        <w:jc w:val="both"/>
        <w:rPr>
          <w:rFonts w:ascii="Arial" w:hAnsi="Arial" w:cs="Arial"/>
          <w:bCs/>
          <w:sz w:val="24"/>
          <w:szCs w:val="24"/>
        </w:rPr>
      </w:pPr>
    </w:p>
    <w:p w14:paraId="6DC749E1" w14:textId="77777777" w:rsidR="00C7004E" w:rsidRDefault="00C7004E" w:rsidP="00C7004E">
      <w:pPr>
        <w:widowControl/>
        <w:rPr>
          <w:rFonts w:ascii="Arial" w:hAnsi="Arial" w:cs="Arial"/>
          <w:bCs/>
          <w:sz w:val="24"/>
          <w:szCs w:val="24"/>
        </w:rPr>
      </w:pPr>
      <w:r>
        <w:rPr>
          <w:rFonts w:ascii="Arial" w:hAnsi="Arial" w:cs="Arial"/>
          <w:bCs/>
          <w:sz w:val="24"/>
          <w:szCs w:val="24"/>
        </w:rPr>
        <w:br w:type="page"/>
      </w:r>
    </w:p>
    <w:p w14:paraId="116A2125" w14:textId="77777777" w:rsidR="00C7004E" w:rsidRPr="007D7E6C" w:rsidRDefault="00356F9E" w:rsidP="00C7004E">
      <w:pPr>
        <w:jc w:val="both"/>
        <w:rPr>
          <w:rFonts w:ascii="Arial" w:hAnsi="Arial" w:cs="Arial"/>
          <w:bCs/>
          <w:sz w:val="24"/>
          <w:szCs w:val="24"/>
        </w:rPr>
      </w:pPr>
      <w:r>
        <w:rPr>
          <w:rFonts w:ascii="Arial" w:hAnsi="Arial" w:cs="Arial"/>
          <w:bCs/>
          <w:sz w:val="24"/>
          <w:szCs w:val="24"/>
        </w:rPr>
        <w:lastRenderedPageBreak/>
        <w:t>E</w:t>
      </w:r>
      <w:r w:rsidRPr="007D7E6C">
        <w:rPr>
          <w:rFonts w:ascii="Arial" w:hAnsi="Arial" w:cs="Arial"/>
          <w:bCs/>
          <w:sz w:val="24"/>
          <w:szCs w:val="24"/>
        </w:rPr>
        <w:t xml:space="preserve">n Ciudad de México </w:t>
      </w:r>
      <w:r>
        <w:rPr>
          <w:rFonts w:ascii="Arial" w:hAnsi="Arial" w:cs="Arial"/>
          <w:bCs/>
          <w:sz w:val="24"/>
          <w:szCs w:val="24"/>
        </w:rPr>
        <w:t>fue donde s</w:t>
      </w:r>
      <w:r w:rsidR="00C7004E" w:rsidRPr="007D7E6C">
        <w:rPr>
          <w:rFonts w:ascii="Arial" w:hAnsi="Arial" w:cs="Arial"/>
          <w:bCs/>
          <w:sz w:val="24"/>
          <w:szCs w:val="24"/>
        </w:rPr>
        <w:t>e observ</w:t>
      </w:r>
      <w:r w:rsidR="00D65E11">
        <w:rPr>
          <w:rFonts w:ascii="Arial" w:hAnsi="Arial" w:cs="Arial"/>
          <w:bCs/>
          <w:sz w:val="24"/>
          <w:szCs w:val="24"/>
        </w:rPr>
        <w:t>ó</w:t>
      </w:r>
      <w:r w:rsidR="00C7004E" w:rsidRPr="007D7E6C">
        <w:rPr>
          <w:rFonts w:ascii="Arial" w:hAnsi="Arial" w:cs="Arial"/>
          <w:bCs/>
          <w:sz w:val="24"/>
          <w:szCs w:val="24"/>
        </w:rPr>
        <w:t xml:space="preserve"> una mayor tasa por entidad federativa de ocurrencia, en virtud de la concentración de las unidades públicas y privadas que brindan servicios de salud a la población.</w:t>
      </w:r>
    </w:p>
    <w:p w14:paraId="2F864B34" w14:textId="77777777" w:rsidR="00C7004E" w:rsidRDefault="00C7004E" w:rsidP="00C7004E">
      <w:pPr>
        <w:autoSpaceDE w:val="0"/>
        <w:autoSpaceDN w:val="0"/>
        <w:adjustRightInd w:val="0"/>
        <w:spacing w:before="240"/>
        <w:jc w:val="both"/>
        <w:rPr>
          <w:rFonts w:ascii="Arial" w:hAnsi="Arial" w:cs="Arial"/>
          <w:bCs/>
          <w:sz w:val="24"/>
          <w:szCs w:val="24"/>
        </w:rPr>
      </w:pPr>
      <w:r w:rsidRPr="007D7E6C">
        <w:rPr>
          <w:rFonts w:ascii="Arial" w:hAnsi="Arial" w:cs="Arial"/>
          <w:bCs/>
          <w:sz w:val="24"/>
          <w:szCs w:val="24"/>
        </w:rPr>
        <w:t>En la tasa de defunciones registradas por entidad federativa de residencia habitual</w:t>
      </w:r>
      <w:r w:rsidR="00356F9E">
        <w:rPr>
          <w:rFonts w:ascii="Arial" w:hAnsi="Arial" w:cs="Arial"/>
          <w:bCs/>
          <w:sz w:val="24"/>
          <w:szCs w:val="24"/>
        </w:rPr>
        <w:t xml:space="preserve"> de la persona fallecida</w:t>
      </w:r>
      <w:r w:rsidRPr="007D7E6C">
        <w:rPr>
          <w:rFonts w:ascii="Arial" w:hAnsi="Arial" w:cs="Arial"/>
          <w:bCs/>
          <w:sz w:val="24"/>
          <w:szCs w:val="24"/>
        </w:rPr>
        <w:t xml:space="preserve"> por cada 10</w:t>
      </w:r>
      <w:r w:rsidR="001D00F4">
        <w:rPr>
          <w:rFonts w:ascii="Arial" w:hAnsi="Arial" w:cs="Arial"/>
          <w:bCs/>
          <w:sz w:val="24"/>
          <w:szCs w:val="24"/>
        </w:rPr>
        <w:t xml:space="preserve"> </w:t>
      </w:r>
      <w:r w:rsidRPr="007D7E6C">
        <w:rPr>
          <w:rFonts w:ascii="Arial" w:hAnsi="Arial" w:cs="Arial"/>
          <w:bCs/>
          <w:sz w:val="24"/>
          <w:szCs w:val="24"/>
        </w:rPr>
        <w:t xml:space="preserve">000 habitantes, </w:t>
      </w:r>
      <w:r w:rsidR="002944D3">
        <w:rPr>
          <w:rFonts w:ascii="Arial" w:hAnsi="Arial" w:cs="Arial"/>
          <w:bCs/>
          <w:sz w:val="24"/>
          <w:szCs w:val="24"/>
        </w:rPr>
        <w:t>Morelos</w:t>
      </w:r>
      <w:r w:rsidRPr="007D7E6C">
        <w:rPr>
          <w:rFonts w:ascii="Arial" w:hAnsi="Arial" w:cs="Arial"/>
          <w:bCs/>
          <w:sz w:val="24"/>
          <w:szCs w:val="24"/>
        </w:rPr>
        <w:t xml:space="preserve"> present</w:t>
      </w:r>
      <w:r w:rsidR="00D65E11">
        <w:rPr>
          <w:rFonts w:ascii="Arial" w:hAnsi="Arial" w:cs="Arial"/>
          <w:bCs/>
          <w:sz w:val="24"/>
          <w:szCs w:val="24"/>
        </w:rPr>
        <w:t>ó</w:t>
      </w:r>
      <w:r w:rsidRPr="007D7E6C">
        <w:rPr>
          <w:rFonts w:ascii="Arial" w:hAnsi="Arial" w:cs="Arial"/>
          <w:bCs/>
          <w:sz w:val="24"/>
          <w:szCs w:val="24"/>
        </w:rPr>
        <w:t xml:space="preserve"> la mayor tasa con 11</w:t>
      </w:r>
      <w:r>
        <w:rPr>
          <w:rFonts w:ascii="Arial" w:hAnsi="Arial" w:cs="Arial"/>
          <w:bCs/>
          <w:sz w:val="24"/>
          <w:szCs w:val="24"/>
        </w:rPr>
        <w:t>2</w:t>
      </w:r>
      <w:r w:rsidRPr="007D7E6C">
        <w:rPr>
          <w:rFonts w:ascii="Arial" w:hAnsi="Arial" w:cs="Arial"/>
          <w:bCs/>
          <w:sz w:val="24"/>
          <w:szCs w:val="24"/>
        </w:rPr>
        <w:t xml:space="preserve"> unidades y Quintana Roo la más baja</w:t>
      </w:r>
      <w:r w:rsidR="00D65E11">
        <w:rPr>
          <w:rFonts w:ascii="Arial" w:hAnsi="Arial" w:cs="Arial"/>
          <w:bCs/>
          <w:sz w:val="24"/>
          <w:szCs w:val="24"/>
        </w:rPr>
        <w:t>,</w:t>
      </w:r>
      <w:r w:rsidRPr="007D7E6C">
        <w:rPr>
          <w:rFonts w:ascii="Arial" w:hAnsi="Arial" w:cs="Arial"/>
          <w:bCs/>
          <w:sz w:val="24"/>
          <w:szCs w:val="24"/>
        </w:rPr>
        <w:t xml:space="preserve"> con 59. </w:t>
      </w:r>
      <w:r w:rsidR="00416373">
        <w:rPr>
          <w:rFonts w:ascii="Arial" w:hAnsi="Arial" w:cs="Arial"/>
          <w:bCs/>
          <w:sz w:val="24"/>
          <w:szCs w:val="24"/>
        </w:rPr>
        <w:t xml:space="preserve">Las </w:t>
      </w:r>
      <w:r w:rsidRPr="007D7E6C">
        <w:rPr>
          <w:rFonts w:ascii="Arial" w:hAnsi="Arial" w:cs="Arial"/>
          <w:bCs/>
          <w:sz w:val="24"/>
          <w:szCs w:val="24"/>
        </w:rPr>
        <w:t>defunciones registradas y ocurridas en 202</w:t>
      </w:r>
      <w:r w:rsidR="00C97E1B">
        <w:rPr>
          <w:rFonts w:ascii="Arial" w:hAnsi="Arial" w:cs="Arial"/>
          <w:bCs/>
          <w:sz w:val="24"/>
          <w:szCs w:val="24"/>
        </w:rPr>
        <w:t>1</w:t>
      </w:r>
      <w:r w:rsidRPr="007D7E6C">
        <w:rPr>
          <w:rFonts w:ascii="Arial" w:hAnsi="Arial" w:cs="Arial"/>
          <w:bCs/>
          <w:sz w:val="24"/>
          <w:szCs w:val="24"/>
        </w:rPr>
        <w:t xml:space="preserve"> </w:t>
      </w:r>
      <w:r w:rsidR="006A73E5">
        <w:rPr>
          <w:rFonts w:ascii="Arial" w:hAnsi="Arial" w:cs="Arial"/>
          <w:bCs/>
          <w:sz w:val="24"/>
          <w:szCs w:val="24"/>
        </w:rPr>
        <w:t xml:space="preserve">fueron en </w:t>
      </w:r>
      <w:r w:rsidRPr="007D7E6C">
        <w:rPr>
          <w:rFonts w:ascii="Arial" w:hAnsi="Arial" w:cs="Arial"/>
          <w:bCs/>
          <w:sz w:val="24"/>
          <w:szCs w:val="24"/>
        </w:rPr>
        <w:t>las mismas entidades que presenta</w:t>
      </w:r>
      <w:r w:rsidR="00416373">
        <w:rPr>
          <w:rFonts w:ascii="Arial" w:hAnsi="Arial" w:cs="Arial"/>
          <w:bCs/>
          <w:sz w:val="24"/>
          <w:szCs w:val="24"/>
        </w:rPr>
        <w:t>ro</w:t>
      </w:r>
      <w:r w:rsidRPr="007D7E6C">
        <w:rPr>
          <w:rFonts w:ascii="Arial" w:hAnsi="Arial" w:cs="Arial"/>
          <w:bCs/>
          <w:sz w:val="24"/>
          <w:szCs w:val="24"/>
        </w:rPr>
        <w:t>n los valores extremos de la tasa por cada 10</w:t>
      </w:r>
      <w:r>
        <w:rPr>
          <w:rFonts w:ascii="Arial" w:hAnsi="Arial" w:cs="Arial"/>
          <w:bCs/>
          <w:sz w:val="24"/>
          <w:szCs w:val="24"/>
        </w:rPr>
        <w:t xml:space="preserve"> </w:t>
      </w:r>
      <w:r w:rsidRPr="007D7E6C">
        <w:rPr>
          <w:rFonts w:ascii="Arial" w:hAnsi="Arial" w:cs="Arial"/>
          <w:bCs/>
          <w:sz w:val="24"/>
          <w:szCs w:val="24"/>
        </w:rPr>
        <w:t xml:space="preserve">000 habitantes: </w:t>
      </w:r>
      <w:r w:rsidR="002944D3">
        <w:rPr>
          <w:rFonts w:ascii="Arial" w:hAnsi="Arial" w:cs="Arial"/>
          <w:bCs/>
          <w:sz w:val="24"/>
          <w:szCs w:val="24"/>
        </w:rPr>
        <w:t>Morelos</w:t>
      </w:r>
      <w:r w:rsidRPr="007D7E6C">
        <w:rPr>
          <w:rFonts w:ascii="Arial" w:hAnsi="Arial" w:cs="Arial"/>
          <w:bCs/>
          <w:sz w:val="24"/>
          <w:szCs w:val="24"/>
        </w:rPr>
        <w:t xml:space="preserve"> con 1</w:t>
      </w:r>
      <w:r w:rsidR="002944D3">
        <w:rPr>
          <w:rFonts w:ascii="Arial" w:hAnsi="Arial" w:cs="Arial"/>
          <w:bCs/>
          <w:sz w:val="24"/>
          <w:szCs w:val="24"/>
        </w:rPr>
        <w:t>10</w:t>
      </w:r>
      <w:r w:rsidRPr="007D7E6C">
        <w:rPr>
          <w:rFonts w:ascii="Arial" w:hAnsi="Arial" w:cs="Arial"/>
          <w:bCs/>
          <w:sz w:val="24"/>
          <w:szCs w:val="24"/>
        </w:rPr>
        <w:t xml:space="preserve"> y Quintana Roo con 5</w:t>
      </w:r>
      <w:r w:rsidR="002944D3">
        <w:rPr>
          <w:rFonts w:ascii="Arial" w:hAnsi="Arial" w:cs="Arial"/>
          <w:bCs/>
          <w:sz w:val="24"/>
          <w:szCs w:val="24"/>
        </w:rPr>
        <w:t>9</w:t>
      </w:r>
      <w:r w:rsidRPr="007D7E6C">
        <w:rPr>
          <w:rFonts w:ascii="Arial" w:hAnsi="Arial" w:cs="Arial"/>
          <w:bCs/>
          <w:sz w:val="24"/>
          <w:szCs w:val="24"/>
        </w:rPr>
        <w:t>.</w:t>
      </w:r>
    </w:p>
    <w:p w14:paraId="4DFFDDA9" w14:textId="77777777" w:rsidR="0008310E" w:rsidRPr="007D7E6C" w:rsidRDefault="0008310E" w:rsidP="00C7004E">
      <w:pPr>
        <w:autoSpaceDE w:val="0"/>
        <w:autoSpaceDN w:val="0"/>
        <w:adjustRightInd w:val="0"/>
        <w:spacing w:before="240"/>
        <w:jc w:val="both"/>
        <w:rPr>
          <w:rFonts w:ascii="Arial" w:hAnsi="Arial" w:cs="Arial"/>
          <w:bCs/>
          <w:sz w:val="24"/>
          <w:szCs w:val="24"/>
        </w:rPr>
      </w:pPr>
    </w:p>
    <w:tbl>
      <w:tblPr>
        <w:tblW w:w="0" w:type="auto"/>
        <w:tblLook w:val="04A0" w:firstRow="1" w:lastRow="0" w:firstColumn="1" w:lastColumn="0" w:noHBand="0" w:noVBand="1"/>
      </w:tblPr>
      <w:tblGrid>
        <w:gridCol w:w="4820"/>
        <w:gridCol w:w="4820"/>
      </w:tblGrid>
      <w:tr w:rsidR="00C7004E" w:rsidRPr="007D7E6C" w14:paraId="156E6900" w14:textId="77777777" w:rsidTr="00543E11">
        <w:tc>
          <w:tcPr>
            <w:tcW w:w="4820" w:type="dxa"/>
            <w:shd w:val="clear" w:color="auto" w:fill="auto"/>
          </w:tcPr>
          <w:p w14:paraId="6BE77914" w14:textId="77777777" w:rsidR="00C7004E" w:rsidRPr="007A24FF" w:rsidRDefault="00C7004E" w:rsidP="00543E11">
            <w:pPr>
              <w:pStyle w:val="Textoindependiente"/>
              <w:kinsoku w:val="0"/>
              <w:overflowPunct w:val="0"/>
              <w:spacing w:before="120"/>
              <w:ind w:left="0"/>
              <w:jc w:val="center"/>
              <w:rPr>
                <w:sz w:val="20"/>
                <w:szCs w:val="20"/>
              </w:rPr>
            </w:pPr>
            <w:r w:rsidRPr="007A24FF">
              <w:rPr>
                <w:sz w:val="20"/>
                <w:szCs w:val="20"/>
              </w:rPr>
              <w:t xml:space="preserve">Gráfica </w:t>
            </w:r>
            <w:r>
              <w:rPr>
                <w:sz w:val="20"/>
                <w:szCs w:val="20"/>
              </w:rPr>
              <w:t>8</w:t>
            </w:r>
          </w:p>
          <w:p w14:paraId="2A1CE88E" w14:textId="77777777" w:rsidR="00C7004E" w:rsidRPr="00136DCE" w:rsidRDefault="00C7004E" w:rsidP="00543E11">
            <w:pPr>
              <w:jc w:val="center"/>
              <w:rPr>
                <w:rFonts w:ascii="Arial" w:hAnsi="Arial" w:cs="Arial"/>
                <w:b/>
                <w:smallCaps/>
              </w:rPr>
            </w:pPr>
            <w:r w:rsidRPr="00136DCE">
              <w:rPr>
                <w:rFonts w:ascii="Arial" w:hAnsi="Arial" w:cs="Arial"/>
                <w:b/>
                <w:smallCaps/>
              </w:rPr>
              <w:t>Tasa de defunciones registradas por cada 10</w:t>
            </w:r>
            <w:r w:rsidR="00D26BEA">
              <w:rPr>
                <w:rFonts w:ascii="Arial" w:hAnsi="Arial" w:cs="Arial"/>
                <w:b/>
                <w:smallCaps/>
              </w:rPr>
              <w:t xml:space="preserve"> </w:t>
            </w:r>
            <w:r w:rsidRPr="00136DCE">
              <w:rPr>
                <w:rFonts w:ascii="Arial" w:hAnsi="Arial" w:cs="Arial"/>
                <w:b/>
                <w:smallCaps/>
              </w:rPr>
              <w:t>000 habitantes por entidad federativa de residencia habitual de la persona fallecida</w:t>
            </w:r>
            <w:r w:rsidRPr="00136DCE">
              <w:rPr>
                <w:rStyle w:val="Refdenotaalpie"/>
                <w:rFonts w:ascii="Arial" w:hAnsi="Arial" w:cs="Arial"/>
                <w:b/>
              </w:rPr>
              <w:footnoteReference w:id="9"/>
            </w:r>
          </w:p>
          <w:p w14:paraId="321265D4" w14:textId="77777777" w:rsidR="00C7004E" w:rsidRPr="009F09AB" w:rsidRDefault="00C7004E" w:rsidP="00543E11">
            <w:pPr>
              <w:autoSpaceDE w:val="0"/>
              <w:autoSpaceDN w:val="0"/>
              <w:adjustRightInd w:val="0"/>
              <w:jc w:val="center"/>
              <w:rPr>
                <w:rFonts w:ascii="Arial" w:hAnsi="Arial" w:cs="Arial"/>
                <w:bCs/>
                <w:sz w:val="18"/>
                <w:szCs w:val="18"/>
              </w:rPr>
            </w:pPr>
            <w:r w:rsidRPr="009F09AB">
              <w:rPr>
                <w:rFonts w:ascii="Arial" w:hAnsi="Arial" w:cs="Arial"/>
                <w:sz w:val="18"/>
                <w:szCs w:val="18"/>
              </w:rPr>
              <w:t>2021</w:t>
            </w:r>
            <w:r w:rsidRPr="009F09AB">
              <w:rPr>
                <w:rFonts w:ascii="Arial" w:hAnsi="Arial" w:cs="Arial"/>
                <w:sz w:val="18"/>
                <w:szCs w:val="18"/>
                <w:vertAlign w:val="superscript"/>
              </w:rPr>
              <w:t>P</w:t>
            </w:r>
          </w:p>
        </w:tc>
        <w:tc>
          <w:tcPr>
            <w:tcW w:w="4820" w:type="dxa"/>
            <w:shd w:val="clear" w:color="auto" w:fill="auto"/>
          </w:tcPr>
          <w:p w14:paraId="06D9527B" w14:textId="77777777" w:rsidR="00C7004E" w:rsidRPr="007A24FF" w:rsidRDefault="00C7004E" w:rsidP="00543E11">
            <w:pPr>
              <w:pStyle w:val="Textoindependiente"/>
              <w:kinsoku w:val="0"/>
              <w:overflowPunct w:val="0"/>
              <w:spacing w:before="120"/>
              <w:ind w:left="0"/>
              <w:jc w:val="center"/>
              <w:rPr>
                <w:sz w:val="20"/>
                <w:szCs w:val="20"/>
              </w:rPr>
            </w:pPr>
            <w:r w:rsidRPr="007A24FF">
              <w:rPr>
                <w:sz w:val="20"/>
                <w:szCs w:val="20"/>
              </w:rPr>
              <w:t xml:space="preserve">Gráfica </w:t>
            </w:r>
            <w:r>
              <w:rPr>
                <w:sz w:val="20"/>
                <w:szCs w:val="20"/>
              </w:rPr>
              <w:t>9</w:t>
            </w:r>
          </w:p>
          <w:p w14:paraId="5A3DF1B4" w14:textId="77777777" w:rsidR="00C7004E" w:rsidRPr="007D7E6C" w:rsidRDefault="00C7004E" w:rsidP="00543E11">
            <w:pPr>
              <w:autoSpaceDE w:val="0"/>
              <w:autoSpaceDN w:val="0"/>
              <w:adjustRightInd w:val="0"/>
              <w:jc w:val="center"/>
              <w:rPr>
                <w:rFonts w:ascii="Arial" w:hAnsi="Arial" w:cs="Arial"/>
                <w:bCs/>
                <w:sz w:val="24"/>
                <w:szCs w:val="24"/>
              </w:rPr>
            </w:pPr>
            <w:r w:rsidRPr="007D7E6C">
              <w:rPr>
                <w:rFonts w:ascii="Arial" w:hAnsi="Arial" w:cs="Arial"/>
                <w:b/>
                <w:smallCaps/>
              </w:rPr>
              <w:t>Tasa de defunciones registradas y ocurridas por cada 10</w:t>
            </w:r>
            <w:r w:rsidR="00D26BEA">
              <w:rPr>
                <w:rFonts w:ascii="Arial" w:hAnsi="Arial" w:cs="Arial"/>
                <w:b/>
                <w:smallCaps/>
              </w:rPr>
              <w:t xml:space="preserve"> </w:t>
            </w:r>
            <w:r w:rsidRPr="007D7E6C">
              <w:rPr>
                <w:rFonts w:ascii="Arial" w:hAnsi="Arial" w:cs="Arial"/>
                <w:b/>
                <w:smallCaps/>
              </w:rPr>
              <w:t>000 habitantes por entidad federativa de residencia habitual de la persona fallecida</w:t>
            </w:r>
            <w:r w:rsidRPr="007D7E6C">
              <w:rPr>
                <w:rFonts w:ascii="Arial" w:hAnsi="Arial" w:cs="Arial"/>
                <w:b/>
                <w:smallCaps/>
                <w:vertAlign w:val="superscript"/>
              </w:rPr>
              <w:t>8</w:t>
            </w:r>
            <w:r w:rsidRPr="007D7E6C">
              <w:rPr>
                <w:rFonts w:ascii="Arial" w:hAnsi="Arial" w:cs="Arial"/>
                <w:b/>
                <w:sz w:val="24"/>
                <w:szCs w:val="24"/>
              </w:rPr>
              <w:br/>
            </w:r>
            <w:r w:rsidRPr="009F09AB">
              <w:rPr>
                <w:rFonts w:ascii="Arial" w:hAnsi="Arial" w:cs="Arial"/>
                <w:sz w:val="18"/>
                <w:szCs w:val="18"/>
              </w:rPr>
              <w:t>2021</w:t>
            </w:r>
            <w:r w:rsidRPr="009F09AB">
              <w:rPr>
                <w:rFonts w:ascii="Arial" w:hAnsi="Arial" w:cs="Arial"/>
                <w:sz w:val="18"/>
                <w:szCs w:val="18"/>
                <w:vertAlign w:val="superscript"/>
              </w:rPr>
              <w:t>P</w:t>
            </w:r>
          </w:p>
        </w:tc>
      </w:tr>
    </w:tbl>
    <w:p w14:paraId="47BED9F9" w14:textId="77777777" w:rsidR="00C7004E" w:rsidRPr="007D7E6C" w:rsidRDefault="00C7004E" w:rsidP="00C7004E">
      <w:pPr>
        <w:tabs>
          <w:tab w:val="left" w:pos="4536"/>
        </w:tabs>
        <w:jc w:val="center"/>
        <w:rPr>
          <w:rFonts w:ascii="Arial" w:eastAsia="Times New Roman" w:hAnsi="Arial" w:cs="Arial"/>
          <w:sz w:val="24"/>
          <w:szCs w:val="24"/>
          <w:lang w:eastAsia="es-ES"/>
        </w:rPr>
      </w:pPr>
      <w:r>
        <w:rPr>
          <w:noProof/>
          <w:lang w:eastAsia="es-MX"/>
        </w:rPr>
        <w:drawing>
          <wp:inline distT="0" distB="0" distL="0" distR="0" wp14:anchorId="6BC3A672" wp14:editId="4BD545DF">
            <wp:extent cx="2957885" cy="4086225"/>
            <wp:effectExtent l="0" t="0" r="0" b="0"/>
            <wp:docPr id="35" name="Gráfico 35">
              <a:extLst xmlns:a="http://schemas.openxmlformats.org/drawingml/2006/main">
                <a:ext uri="{FF2B5EF4-FFF2-40B4-BE49-F238E27FC236}">
                  <a16:creationId xmlns:a16="http://schemas.microsoft.com/office/drawing/2014/main" id="{9B9D5377-CDFE-4837-9EB1-8529702E1B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7631E6">
        <w:rPr>
          <w:rFonts w:ascii="Arial" w:hAnsi="Arial" w:cs="Arial"/>
          <w:noProof/>
        </w:rPr>
        <w:t xml:space="preserve">  </w:t>
      </w:r>
      <w:r>
        <w:rPr>
          <w:noProof/>
          <w:lang w:eastAsia="es-MX"/>
        </w:rPr>
        <w:drawing>
          <wp:inline distT="0" distB="0" distL="0" distR="0" wp14:anchorId="4FE64990" wp14:editId="50A0F313">
            <wp:extent cx="2989690" cy="4076700"/>
            <wp:effectExtent l="0" t="0" r="1270" b="0"/>
            <wp:docPr id="36" name="Gráfico 36">
              <a:extLst xmlns:a="http://schemas.openxmlformats.org/drawingml/2006/main">
                <a:ext uri="{FF2B5EF4-FFF2-40B4-BE49-F238E27FC236}">
                  <a16:creationId xmlns:a16="http://schemas.microsoft.com/office/drawing/2014/main" id="{0E763C8F-15A8-4327-9687-EA9EE4DFD1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bl>
      <w:tblPr>
        <w:tblW w:w="10735" w:type="dxa"/>
        <w:tblInd w:w="284" w:type="dxa"/>
        <w:tblLook w:val="04A0" w:firstRow="1" w:lastRow="0" w:firstColumn="1" w:lastColumn="0" w:noHBand="0" w:noVBand="1"/>
      </w:tblPr>
      <w:tblGrid>
        <w:gridCol w:w="4678"/>
        <w:gridCol w:w="283"/>
        <w:gridCol w:w="5774"/>
      </w:tblGrid>
      <w:tr w:rsidR="00C7004E" w:rsidRPr="007D7E6C" w14:paraId="0DA69F74" w14:textId="77777777" w:rsidTr="00543E11">
        <w:tc>
          <w:tcPr>
            <w:tcW w:w="4678" w:type="dxa"/>
          </w:tcPr>
          <w:p w14:paraId="7FBD0F67" w14:textId="77777777" w:rsidR="00C7004E" w:rsidRPr="007D7E6C" w:rsidRDefault="00C7004E" w:rsidP="00543E11">
            <w:pPr>
              <w:pStyle w:val="Prrafodelista"/>
              <w:widowControl/>
              <w:tabs>
                <w:tab w:val="left" w:pos="567"/>
              </w:tabs>
              <w:ind w:left="40"/>
              <w:jc w:val="both"/>
              <w:rPr>
                <w:rFonts w:ascii="Arial" w:hAnsi="Arial" w:cs="Arial"/>
                <w:bCs/>
                <w:sz w:val="16"/>
                <w:szCs w:val="16"/>
              </w:rPr>
            </w:pPr>
            <w:r w:rsidRPr="00EA1CE2">
              <w:rPr>
                <w:rFonts w:ascii="Arial" w:hAnsi="Arial" w:cs="Arial"/>
                <w:bCs/>
                <w:sz w:val="16"/>
                <w:szCs w:val="16"/>
              </w:rPr>
              <w:t>P</w:t>
            </w:r>
            <w:r w:rsidRPr="007D7E6C">
              <w:rPr>
                <w:rFonts w:ascii="Arial" w:hAnsi="Arial" w:cs="Arial"/>
                <w:bCs/>
                <w:sz w:val="16"/>
                <w:szCs w:val="16"/>
              </w:rPr>
              <w:t xml:space="preserve">: </w:t>
            </w:r>
            <w:r w:rsidR="00416373">
              <w:rPr>
                <w:rFonts w:ascii="Arial" w:hAnsi="Arial" w:cs="Arial"/>
                <w:bCs/>
                <w:sz w:val="16"/>
                <w:szCs w:val="16"/>
              </w:rPr>
              <w:t>I</w:t>
            </w:r>
            <w:r w:rsidRPr="007D7E6C">
              <w:rPr>
                <w:rFonts w:ascii="Arial" w:hAnsi="Arial" w:cs="Arial"/>
                <w:bCs/>
                <w:sz w:val="16"/>
                <w:szCs w:val="16"/>
              </w:rPr>
              <w:t>nformación preliminar</w:t>
            </w:r>
          </w:p>
          <w:p w14:paraId="1304DC7B" w14:textId="77777777" w:rsidR="00C7004E" w:rsidRPr="007D7E6C" w:rsidRDefault="00C7004E" w:rsidP="00543E11">
            <w:pPr>
              <w:pStyle w:val="Prrafodelista"/>
              <w:widowControl/>
              <w:tabs>
                <w:tab w:val="left" w:pos="607"/>
              </w:tabs>
              <w:ind w:left="40"/>
              <w:jc w:val="both"/>
              <w:rPr>
                <w:rFonts w:ascii="Arial" w:eastAsia="Times New Roman" w:hAnsi="Arial" w:cs="Arial"/>
                <w:b/>
                <w:sz w:val="24"/>
                <w:szCs w:val="28"/>
                <w:lang w:eastAsia="es-ES"/>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D65E11">
              <w:rPr>
                <w:rFonts w:ascii="Arial" w:hAnsi="Arial" w:cs="Arial"/>
                <w:bCs/>
                <w:sz w:val="16"/>
                <w:szCs w:val="16"/>
              </w:rPr>
              <w:t>D</w:t>
            </w:r>
            <w:r w:rsidRPr="007D7E6C">
              <w:rPr>
                <w:rFonts w:ascii="Arial" w:hAnsi="Arial" w:cs="Arial"/>
                <w:bCs/>
                <w:sz w:val="16"/>
                <w:szCs w:val="16"/>
              </w:rPr>
              <w:t xml:space="preserve">efunciones </w:t>
            </w:r>
            <w:r w:rsidR="00D65E11">
              <w:rPr>
                <w:rFonts w:ascii="Arial" w:hAnsi="Arial" w:cs="Arial"/>
                <w:bCs/>
                <w:sz w:val="16"/>
                <w:szCs w:val="16"/>
              </w:rPr>
              <w:t>R</w:t>
            </w:r>
            <w:r w:rsidRPr="007D7E6C">
              <w:rPr>
                <w:rFonts w:ascii="Arial" w:hAnsi="Arial" w:cs="Arial"/>
                <w:bCs/>
                <w:sz w:val="16"/>
                <w:szCs w:val="16"/>
              </w:rPr>
              <w:t>egistradas, 2021</w:t>
            </w:r>
            <w:r w:rsidRPr="007D7E6C">
              <w:rPr>
                <w:rFonts w:ascii="Arial" w:hAnsi="Arial" w:cs="Arial"/>
                <w:bCs/>
                <w:sz w:val="16"/>
                <w:szCs w:val="16"/>
                <w:vertAlign w:val="superscript"/>
              </w:rPr>
              <w:t>P</w:t>
            </w:r>
          </w:p>
        </w:tc>
        <w:tc>
          <w:tcPr>
            <w:tcW w:w="283" w:type="dxa"/>
          </w:tcPr>
          <w:p w14:paraId="3C8B0A1D" w14:textId="77777777" w:rsidR="00C7004E" w:rsidRPr="007D7E6C" w:rsidRDefault="00C7004E" w:rsidP="00543E11">
            <w:pPr>
              <w:rPr>
                <w:rFonts w:ascii="Arial" w:eastAsia="Times New Roman" w:hAnsi="Arial" w:cs="Arial"/>
                <w:b/>
                <w:sz w:val="24"/>
                <w:szCs w:val="28"/>
                <w:lang w:eastAsia="es-ES"/>
              </w:rPr>
            </w:pPr>
          </w:p>
        </w:tc>
        <w:tc>
          <w:tcPr>
            <w:tcW w:w="5774" w:type="dxa"/>
          </w:tcPr>
          <w:p w14:paraId="3D0FD38D" w14:textId="77777777" w:rsidR="00C7004E" w:rsidRPr="007D7E6C" w:rsidRDefault="00C7004E" w:rsidP="00543E11">
            <w:pPr>
              <w:pStyle w:val="Prrafodelista"/>
              <w:widowControl/>
              <w:tabs>
                <w:tab w:val="left" w:pos="567"/>
              </w:tabs>
              <w:ind w:left="-57"/>
              <w:jc w:val="both"/>
              <w:rPr>
                <w:rFonts w:ascii="Arial" w:hAnsi="Arial" w:cs="Arial"/>
                <w:bCs/>
                <w:sz w:val="16"/>
                <w:szCs w:val="16"/>
              </w:rPr>
            </w:pPr>
            <w:r w:rsidRPr="00EA1CE2">
              <w:rPr>
                <w:rFonts w:ascii="Arial" w:hAnsi="Arial" w:cs="Arial"/>
                <w:bCs/>
                <w:sz w:val="16"/>
                <w:szCs w:val="16"/>
              </w:rPr>
              <w:t>P</w:t>
            </w:r>
            <w:r w:rsidRPr="007D7E6C">
              <w:rPr>
                <w:rFonts w:ascii="Arial" w:hAnsi="Arial" w:cs="Arial"/>
                <w:bCs/>
                <w:sz w:val="16"/>
                <w:szCs w:val="16"/>
              </w:rPr>
              <w:t xml:space="preserve">: </w:t>
            </w:r>
            <w:r w:rsidR="00416373">
              <w:rPr>
                <w:rFonts w:ascii="Arial" w:hAnsi="Arial" w:cs="Arial"/>
                <w:bCs/>
                <w:sz w:val="16"/>
                <w:szCs w:val="16"/>
              </w:rPr>
              <w:t>I</w:t>
            </w:r>
            <w:r w:rsidRPr="007D7E6C">
              <w:rPr>
                <w:rFonts w:ascii="Arial" w:hAnsi="Arial" w:cs="Arial"/>
                <w:bCs/>
                <w:sz w:val="16"/>
                <w:szCs w:val="16"/>
              </w:rPr>
              <w:t>nformación preliminar</w:t>
            </w:r>
          </w:p>
          <w:p w14:paraId="233399F9" w14:textId="77777777" w:rsidR="00C7004E" w:rsidRPr="007D7E6C" w:rsidRDefault="00C7004E" w:rsidP="00543E11">
            <w:pPr>
              <w:pStyle w:val="Prrafodelista"/>
              <w:widowControl/>
              <w:tabs>
                <w:tab w:val="left" w:pos="510"/>
              </w:tabs>
              <w:ind w:left="-57"/>
              <w:jc w:val="both"/>
              <w:rPr>
                <w:rFonts w:ascii="Arial" w:eastAsia="Times New Roman" w:hAnsi="Arial" w:cs="Arial"/>
                <w:b/>
                <w:sz w:val="24"/>
                <w:szCs w:val="28"/>
                <w:lang w:eastAsia="es-ES"/>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D65E11">
              <w:rPr>
                <w:rFonts w:ascii="Arial" w:hAnsi="Arial" w:cs="Arial"/>
                <w:bCs/>
                <w:sz w:val="16"/>
                <w:szCs w:val="16"/>
              </w:rPr>
              <w:t>D</w:t>
            </w:r>
            <w:r w:rsidRPr="007D7E6C">
              <w:rPr>
                <w:rFonts w:ascii="Arial" w:hAnsi="Arial" w:cs="Arial"/>
                <w:bCs/>
                <w:sz w:val="16"/>
                <w:szCs w:val="16"/>
              </w:rPr>
              <w:t xml:space="preserve">efunciones </w:t>
            </w:r>
            <w:r w:rsidR="00D65E11">
              <w:rPr>
                <w:rFonts w:ascii="Arial" w:hAnsi="Arial" w:cs="Arial"/>
                <w:bCs/>
                <w:sz w:val="16"/>
                <w:szCs w:val="16"/>
              </w:rPr>
              <w:t>R</w:t>
            </w:r>
            <w:r w:rsidRPr="007D7E6C">
              <w:rPr>
                <w:rFonts w:ascii="Arial" w:hAnsi="Arial" w:cs="Arial"/>
                <w:bCs/>
                <w:sz w:val="16"/>
                <w:szCs w:val="16"/>
              </w:rPr>
              <w:t>egistradas, 2021</w:t>
            </w:r>
            <w:r w:rsidRPr="007D7E6C">
              <w:rPr>
                <w:rFonts w:ascii="Arial" w:hAnsi="Arial" w:cs="Arial"/>
                <w:bCs/>
                <w:sz w:val="16"/>
                <w:szCs w:val="16"/>
                <w:vertAlign w:val="superscript"/>
              </w:rPr>
              <w:t>P</w:t>
            </w:r>
          </w:p>
        </w:tc>
      </w:tr>
    </w:tbl>
    <w:p w14:paraId="4C3FEF3F" w14:textId="77777777" w:rsidR="00C7004E" w:rsidRDefault="00C7004E" w:rsidP="00C7004E">
      <w:pPr>
        <w:jc w:val="both"/>
        <w:rPr>
          <w:rFonts w:ascii="Arial" w:eastAsia="Times New Roman" w:hAnsi="Arial" w:cs="Arial"/>
          <w:sz w:val="24"/>
          <w:szCs w:val="24"/>
          <w:lang w:eastAsia="es-ES"/>
        </w:rPr>
      </w:pPr>
    </w:p>
    <w:p w14:paraId="4BCA1003" w14:textId="77777777" w:rsidR="00C7004E" w:rsidRDefault="00C7004E">
      <w:pPr>
        <w:widowControl/>
        <w:rPr>
          <w:rFonts w:ascii="Arial" w:eastAsia="Times New Roman" w:hAnsi="Arial" w:cs="Arial"/>
          <w:sz w:val="24"/>
          <w:szCs w:val="24"/>
          <w:lang w:eastAsia="es-ES"/>
        </w:rPr>
      </w:pPr>
      <w:r>
        <w:rPr>
          <w:rFonts w:ascii="Arial" w:eastAsia="Times New Roman" w:hAnsi="Arial" w:cs="Arial"/>
          <w:sz w:val="24"/>
          <w:szCs w:val="24"/>
          <w:lang w:eastAsia="es-ES"/>
        </w:rPr>
        <w:br w:type="page"/>
      </w:r>
    </w:p>
    <w:p w14:paraId="21D531E9" w14:textId="77777777" w:rsidR="005101E8" w:rsidRPr="007D7E6C" w:rsidRDefault="00C7004E" w:rsidP="005101E8">
      <w:pPr>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lastRenderedPageBreak/>
        <w:t>Para Ciudad de México se observ</w:t>
      </w:r>
      <w:r w:rsidR="00D65E11">
        <w:rPr>
          <w:rFonts w:ascii="Arial" w:eastAsia="Times New Roman" w:hAnsi="Arial" w:cs="Arial"/>
          <w:sz w:val="24"/>
          <w:szCs w:val="24"/>
          <w:lang w:eastAsia="es-ES"/>
        </w:rPr>
        <w:t>ó</w:t>
      </w:r>
      <w:r w:rsidRPr="007D7E6C">
        <w:rPr>
          <w:rFonts w:ascii="Arial" w:eastAsia="Times New Roman" w:hAnsi="Arial" w:cs="Arial"/>
          <w:sz w:val="24"/>
          <w:szCs w:val="24"/>
          <w:lang w:eastAsia="es-ES"/>
        </w:rPr>
        <w:t xml:space="preserve"> una disminución en la tasa de defunciones por entidad de residencia habitual</w:t>
      </w:r>
      <w:r w:rsidR="00416373">
        <w:rPr>
          <w:rFonts w:ascii="Arial" w:eastAsia="Times New Roman" w:hAnsi="Arial" w:cs="Arial"/>
          <w:sz w:val="24"/>
          <w:szCs w:val="24"/>
          <w:lang w:eastAsia="es-ES"/>
        </w:rPr>
        <w:t xml:space="preserve"> con</w:t>
      </w:r>
      <w:r w:rsidRPr="007D7E6C">
        <w:rPr>
          <w:rFonts w:ascii="Arial" w:eastAsia="Times New Roman" w:hAnsi="Arial" w:cs="Arial"/>
          <w:sz w:val="24"/>
          <w:szCs w:val="24"/>
          <w:lang w:eastAsia="es-ES"/>
        </w:rPr>
        <w:t xml:space="preserve"> respecto a la </w:t>
      </w:r>
      <w:r w:rsidR="00E57871">
        <w:rPr>
          <w:rFonts w:ascii="Arial" w:eastAsia="Times New Roman" w:hAnsi="Arial" w:cs="Arial"/>
          <w:sz w:val="24"/>
          <w:szCs w:val="24"/>
          <w:lang w:eastAsia="es-ES"/>
        </w:rPr>
        <w:t>calculada</w:t>
      </w:r>
      <w:r w:rsidRPr="007D7E6C">
        <w:rPr>
          <w:rFonts w:ascii="Arial" w:eastAsia="Times New Roman" w:hAnsi="Arial" w:cs="Arial"/>
          <w:sz w:val="24"/>
          <w:szCs w:val="24"/>
          <w:lang w:eastAsia="es-ES"/>
        </w:rPr>
        <w:t xml:space="preserve"> por entidad de ocurrencia. A la inversa, </w:t>
      </w:r>
      <w:r w:rsidR="00383C9C">
        <w:rPr>
          <w:rFonts w:ascii="Arial" w:eastAsia="Times New Roman" w:hAnsi="Arial" w:cs="Arial"/>
          <w:sz w:val="24"/>
          <w:szCs w:val="24"/>
          <w:lang w:eastAsia="es-ES"/>
        </w:rPr>
        <w:t>e</w:t>
      </w:r>
      <w:r w:rsidRPr="007D7E6C">
        <w:rPr>
          <w:rFonts w:ascii="Arial" w:eastAsia="Times New Roman" w:hAnsi="Arial" w:cs="Arial"/>
          <w:sz w:val="24"/>
          <w:szCs w:val="24"/>
          <w:lang w:eastAsia="es-ES"/>
        </w:rPr>
        <w:t>sta se increment</w:t>
      </w:r>
      <w:r w:rsidR="00D65E11">
        <w:rPr>
          <w:rFonts w:ascii="Arial" w:eastAsia="Times New Roman" w:hAnsi="Arial" w:cs="Arial"/>
          <w:sz w:val="24"/>
          <w:szCs w:val="24"/>
          <w:lang w:eastAsia="es-ES"/>
        </w:rPr>
        <w:t>ó</w:t>
      </w:r>
      <w:r w:rsidRPr="007D7E6C">
        <w:rPr>
          <w:rFonts w:ascii="Arial" w:eastAsia="Times New Roman" w:hAnsi="Arial" w:cs="Arial"/>
          <w:sz w:val="24"/>
          <w:szCs w:val="24"/>
          <w:lang w:eastAsia="es-ES"/>
        </w:rPr>
        <w:t xml:space="preserve"> en varias entidades federativas, particularmente</w:t>
      </w:r>
      <w:r w:rsidR="0006445A">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en </w:t>
      </w:r>
      <w:r w:rsidR="00D65E11">
        <w:rPr>
          <w:rFonts w:ascii="Arial" w:eastAsia="Times New Roman" w:hAnsi="Arial" w:cs="Arial"/>
          <w:sz w:val="24"/>
          <w:szCs w:val="24"/>
          <w:lang w:eastAsia="es-ES"/>
        </w:rPr>
        <w:t>e</w:t>
      </w:r>
      <w:r w:rsidRPr="007D7E6C">
        <w:rPr>
          <w:rFonts w:ascii="Arial" w:eastAsia="Times New Roman" w:hAnsi="Arial" w:cs="Arial"/>
          <w:sz w:val="24"/>
          <w:szCs w:val="24"/>
          <w:lang w:eastAsia="es-ES"/>
        </w:rPr>
        <w:t>stado de México.</w:t>
      </w:r>
      <w:r w:rsidR="005101E8" w:rsidRPr="005101E8">
        <w:rPr>
          <w:rFonts w:ascii="Arial" w:eastAsia="Times New Roman" w:hAnsi="Arial" w:cs="Arial"/>
          <w:sz w:val="24"/>
          <w:szCs w:val="24"/>
          <w:lang w:eastAsia="es-ES"/>
        </w:rPr>
        <w:t xml:space="preserve"> </w:t>
      </w:r>
      <w:r w:rsidR="005101E8" w:rsidRPr="007D7E6C">
        <w:rPr>
          <w:rFonts w:ascii="Arial" w:eastAsia="Times New Roman" w:hAnsi="Arial" w:cs="Arial"/>
          <w:sz w:val="24"/>
          <w:szCs w:val="24"/>
          <w:lang w:eastAsia="es-ES"/>
        </w:rPr>
        <w:t xml:space="preserve">Los totales de defunciones por entidad de registro, de ocurrencia y de residencia habitual se presentan en </w:t>
      </w:r>
      <w:r w:rsidR="005101E8" w:rsidRPr="00367A33">
        <w:rPr>
          <w:rFonts w:ascii="Arial" w:eastAsia="Times New Roman" w:hAnsi="Arial" w:cs="Arial"/>
          <w:sz w:val="24"/>
          <w:szCs w:val="24"/>
          <w:lang w:eastAsia="es-ES"/>
        </w:rPr>
        <w:t xml:space="preserve">el </w:t>
      </w:r>
      <w:r w:rsidR="005101E8">
        <w:rPr>
          <w:rFonts w:ascii="Arial" w:eastAsia="Times New Roman" w:hAnsi="Arial" w:cs="Arial"/>
          <w:sz w:val="24"/>
          <w:szCs w:val="24"/>
          <w:lang w:eastAsia="es-ES"/>
        </w:rPr>
        <w:t>a</w:t>
      </w:r>
      <w:r w:rsidR="005101E8" w:rsidRPr="00367A33">
        <w:rPr>
          <w:rFonts w:ascii="Arial" w:eastAsia="Times New Roman" w:hAnsi="Arial" w:cs="Arial"/>
          <w:sz w:val="24"/>
          <w:szCs w:val="24"/>
          <w:lang w:eastAsia="es-ES"/>
        </w:rPr>
        <w:t xml:space="preserve">nexo 2, </w:t>
      </w:r>
      <w:r w:rsidR="005101E8">
        <w:rPr>
          <w:rFonts w:ascii="Arial" w:eastAsia="Times New Roman" w:hAnsi="Arial" w:cs="Arial"/>
          <w:sz w:val="24"/>
          <w:szCs w:val="24"/>
          <w:lang w:eastAsia="es-ES"/>
        </w:rPr>
        <w:t>t</w:t>
      </w:r>
      <w:r w:rsidR="005101E8" w:rsidRPr="002944D3">
        <w:rPr>
          <w:rFonts w:ascii="Arial" w:eastAsia="Times New Roman" w:hAnsi="Arial" w:cs="Arial"/>
          <w:sz w:val="24"/>
          <w:szCs w:val="24"/>
          <w:lang w:eastAsia="es-ES"/>
        </w:rPr>
        <w:t>ablas 1 a 3.</w:t>
      </w:r>
    </w:p>
    <w:p w14:paraId="19927507" w14:textId="77777777" w:rsidR="00C7004E" w:rsidRPr="007D7E6C" w:rsidRDefault="00C7004E" w:rsidP="00C7004E">
      <w:pPr>
        <w:jc w:val="both"/>
        <w:rPr>
          <w:rFonts w:ascii="Arial" w:eastAsia="Times New Roman" w:hAnsi="Arial" w:cs="Arial"/>
          <w:sz w:val="24"/>
          <w:szCs w:val="24"/>
          <w:lang w:eastAsia="es-ES"/>
        </w:rPr>
      </w:pPr>
    </w:p>
    <w:p w14:paraId="22A03E53" w14:textId="77777777" w:rsidR="00C7004E" w:rsidRPr="00A56DB4" w:rsidRDefault="00C7004E" w:rsidP="00C7004E">
      <w:pPr>
        <w:jc w:val="both"/>
        <w:rPr>
          <w:rFonts w:ascii="Arial" w:eastAsia="Times New Roman" w:hAnsi="Arial" w:cs="Arial"/>
          <w:spacing w:val="4"/>
          <w:sz w:val="24"/>
          <w:szCs w:val="24"/>
          <w:lang w:eastAsia="es-ES"/>
        </w:rPr>
      </w:pPr>
      <w:r w:rsidRPr="00A56DB4">
        <w:rPr>
          <w:rFonts w:ascii="Arial" w:eastAsia="Times New Roman" w:hAnsi="Arial" w:cs="Arial"/>
          <w:spacing w:val="4"/>
          <w:sz w:val="24"/>
          <w:szCs w:val="24"/>
          <w:lang w:eastAsia="es-ES"/>
        </w:rPr>
        <w:t xml:space="preserve">Del total de defunciones registradas en </w:t>
      </w:r>
      <w:r w:rsidRPr="00A56DB4">
        <w:rPr>
          <w:rFonts w:ascii="Arial" w:hAnsi="Arial" w:cs="Arial"/>
          <w:spacing w:val="4"/>
          <w:sz w:val="24"/>
        </w:rPr>
        <w:t>2021</w:t>
      </w:r>
      <w:r w:rsidRPr="00A56DB4">
        <w:rPr>
          <w:rFonts w:ascii="Arial" w:eastAsia="Times New Roman" w:hAnsi="Arial" w:cs="Arial"/>
          <w:spacing w:val="4"/>
          <w:sz w:val="24"/>
          <w:szCs w:val="24"/>
          <w:lang w:eastAsia="es-ES"/>
        </w:rPr>
        <w:t xml:space="preserve">, </w:t>
      </w:r>
      <w:r w:rsidRPr="00A56DB4">
        <w:rPr>
          <w:rFonts w:ascii="Arial" w:hAnsi="Arial" w:cs="Arial"/>
          <w:spacing w:val="4"/>
          <w:sz w:val="24"/>
        </w:rPr>
        <w:t>97.</w:t>
      </w:r>
      <w:r w:rsidR="00C17F7F" w:rsidRPr="00A56DB4">
        <w:rPr>
          <w:rFonts w:ascii="Arial" w:hAnsi="Arial" w:cs="Arial"/>
          <w:spacing w:val="4"/>
          <w:sz w:val="24"/>
        </w:rPr>
        <w:t>8</w:t>
      </w:r>
      <w:r w:rsidR="00E16C04" w:rsidRPr="00A56DB4">
        <w:rPr>
          <w:rFonts w:ascii="Arial" w:hAnsi="Arial" w:cs="Arial"/>
          <w:spacing w:val="4"/>
          <w:sz w:val="24"/>
        </w:rPr>
        <w:t>6</w:t>
      </w:r>
      <w:r w:rsidR="00C17F7F" w:rsidRPr="00A56DB4">
        <w:rPr>
          <w:rFonts w:ascii="Arial" w:hAnsi="Arial" w:cs="Arial"/>
          <w:spacing w:val="4"/>
          <w:sz w:val="24"/>
        </w:rPr>
        <w:t xml:space="preserve"> </w:t>
      </w:r>
      <w:r w:rsidRPr="00A56DB4">
        <w:rPr>
          <w:rFonts w:ascii="Arial" w:hAnsi="Arial" w:cs="Arial"/>
          <w:spacing w:val="4"/>
          <w:sz w:val="24"/>
        </w:rPr>
        <w:t>% (1</w:t>
      </w:r>
      <w:r w:rsidR="001D00F4" w:rsidRPr="00A56DB4">
        <w:rPr>
          <w:rFonts w:ascii="Arial" w:hAnsi="Arial" w:cs="Arial"/>
          <w:spacing w:val="4"/>
          <w:sz w:val="24"/>
        </w:rPr>
        <w:t xml:space="preserve"> </w:t>
      </w:r>
      <w:r w:rsidRPr="00A56DB4">
        <w:rPr>
          <w:rFonts w:ascii="Arial" w:hAnsi="Arial" w:cs="Arial"/>
          <w:spacing w:val="4"/>
          <w:sz w:val="24"/>
        </w:rPr>
        <w:t>093</w:t>
      </w:r>
      <w:r w:rsidR="001D00F4" w:rsidRPr="00A56DB4">
        <w:rPr>
          <w:rFonts w:ascii="Arial" w:hAnsi="Arial" w:cs="Arial"/>
          <w:spacing w:val="4"/>
          <w:sz w:val="24"/>
        </w:rPr>
        <w:t xml:space="preserve"> </w:t>
      </w:r>
      <w:r w:rsidRPr="00A56DB4">
        <w:rPr>
          <w:rFonts w:ascii="Arial" w:hAnsi="Arial" w:cs="Arial"/>
          <w:spacing w:val="4"/>
          <w:sz w:val="24"/>
        </w:rPr>
        <w:t>210</w:t>
      </w:r>
      <w:r w:rsidRPr="00A56DB4">
        <w:rPr>
          <w:rFonts w:ascii="Arial" w:eastAsia="Times New Roman" w:hAnsi="Arial" w:cs="Arial"/>
          <w:spacing w:val="4"/>
          <w:sz w:val="24"/>
          <w:szCs w:val="24"/>
          <w:lang w:eastAsia="es-ES"/>
        </w:rPr>
        <w:t>) ocurr</w:t>
      </w:r>
      <w:r w:rsidR="0006445A" w:rsidRPr="00A56DB4">
        <w:rPr>
          <w:rFonts w:ascii="Arial" w:eastAsia="Times New Roman" w:hAnsi="Arial" w:cs="Arial"/>
          <w:spacing w:val="4"/>
          <w:sz w:val="24"/>
          <w:szCs w:val="24"/>
          <w:lang w:eastAsia="es-ES"/>
        </w:rPr>
        <w:t>ió</w:t>
      </w:r>
      <w:r w:rsidRPr="00A56DB4">
        <w:rPr>
          <w:rFonts w:ascii="Arial" w:eastAsia="Times New Roman" w:hAnsi="Arial" w:cs="Arial"/>
          <w:spacing w:val="4"/>
          <w:sz w:val="24"/>
          <w:szCs w:val="24"/>
          <w:lang w:eastAsia="es-ES"/>
        </w:rPr>
        <w:t xml:space="preserve"> en el mismo año, con un decremento de 0.6 % respecto a</w:t>
      </w:r>
      <w:r w:rsidR="0008310E" w:rsidRPr="00A56DB4">
        <w:rPr>
          <w:rFonts w:ascii="Arial" w:eastAsia="Times New Roman" w:hAnsi="Arial" w:cs="Arial"/>
          <w:spacing w:val="4"/>
          <w:sz w:val="24"/>
          <w:szCs w:val="24"/>
          <w:lang w:eastAsia="es-ES"/>
        </w:rPr>
        <w:t xml:space="preserve"> </w:t>
      </w:r>
      <w:r w:rsidRPr="00A56DB4">
        <w:rPr>
          <w:rFonts w:ascii="Arial" w:eastAsia="Times New Roman" w:hAnsi="Arial" w:cs="Arial"/>
          <w:spacing w:val="4"/>
          <w:sz w:val="24"/>
          <w:szCs w:val="24"/>
          <w:lang w:eastAsia="es-ES"/>
        </w:rPr>
        <w:t xml:space="preserve">2020, </w:t>
      </w:r>
      <w:r w:rsidRPr="00A56DB4">
        <w:rPr>
          <w:rFonts w:ascii="Arial" w:hAnsi="Arial" w:cs="Arial"/>
          <w:spacing w:val="4"/>
          <w:sz w:val="24"/>
        </w:rPr>
        <w:t>1.8</w:t>
      </w:r>
      <w:r w:rsidR="00E16C04" w:rsidRPr="00A56DB4">
        <w:rPr>
          <w:rFonts w:ascii="Arial" w:hAnsi="Arial" w:cs="Arial"/>
          <w:spacing w:val="4"/>
          <w:sz w:val="24"/>
        </w:rPr>
        <w:t>4</w:t>
      </w:r>
      <w:r w:rsidRPr="00A56DB4">
        <w:rPr>
          <w:rFonts w:ascii="Arial" w:hAnsi="Arial" w:cs="Arial"/>
          <w:spacing w:val="4"/>
          <w:sz w:val="24"/>
        </w:rPr>
        <w:t xml:space="preserve"> % (20</w:t>
      </w:r>
      <w:r w:rsidR="001D00F4" w:rsidRPr="00A56DB4">
        <w:rPr>
          <w:rFonts w:ascii="Arial" w:hAnsi="Arial" w:cs="Arial"/>
          <w:spacing w:val="4"/>
          <w:sz w:val="24"/>
        </w:rPr>
        <w:t xml:space="preserve"> </w:t>
      </w:r>
      <w:r w:rsidRPr="00A56DB4">
        <w:rPr>
          <w:rFonts w:ascii="Arial" w:hAnsi="Arial" w:cs="Arial"/>
          <w:spacing w:val="4"/>
          <w:sz w:val="24"/>
        </w:rPr>
        <w:t>623</w:t>
      </w:r>
      <w:r w:rsidRPr="00A56DB4">
        <w:rPr>
          <w:rFonts w:ascii="Arial" w:eastAsia="Times New Roman" w:hAnsi="Arial" w:cs="Arial"/>
          <w:spacing w:val="4"/>
          <w:sz w:val="24"/>
          <w:szCs w:val="24"/>
          <w:lang w:eastAsia="es-ES"/>
        </w:rPr>
        <w:t xml:space="preserve">) ocurrió en </w:t>
      </w:r>
      <w:r w:rsidRPr="00A56DB4">
        <w:rPr>
          <w:rFonts w:ascii="Arial" w:hAnsi="Arial" w:cs="Arial"/>
          <w:spacing w:val="4"/>
          <w:sz w:val="24"/>
        </w:rPr>
        <w:t>2020</w:t>
      </w:r>
      <w:r w:rsidRPr="00A56DB4">
        <w:rPr>
          <w:rFonts w:ascii="Arial" w:eastAsia="Times New Roman" w:hAnsi="Arial" w:cs="Arial"/>
          <w:spacing w:val="4"/>
          <w:sz w:val="24"/>
          <w:szCs w:val="24"/>
          <w:lang w:eastAsia="es-ES"/>
        </w:rPr>
        <w:t xml:space="preserve"> y 0.</w:t>
      </w:r>
      <w:r w:rsidR="00C17F7F" w:rsidRPr="00A56DB4">
        <w:rPr>
          <w:rFonts w:ascii="Arial" w:eastAsia="Times New Roman" w:hAnsi="Arial" w:cs="Arial"/>
          <w:spacing w:val="4"/>
          <w:sz w:val="24"/>
          <w:szCs w:val="24"/>
          <w:lang w:eastAsia="es-ES"/>
        </w:rPr>
        <w:t>27</w:t>
      </w:r>
      <w:r w:rsidR="00C17F7F" w:rsidRPr="00A56DB4">
        <w:rPr>
          <w:rFonts w:ascii="Arial" w:hAnsi="Arial" w:cs="Arial"/>
          <w:spacing w:val="4"/>
          <w:sz w:val="24"/>
        </w:rPr>
        <w:t xml:space="preserve"> </w:t>
      </w:r>
      <w:r w:rsidRPr="00A56DB4">
        <w:rPr>
          <w:rFonts w:ascii="Arial" w:hAnsi="Arial" w:cs="Arial"/>
          <w:spacing w:val="4"/>
          <w:sz w:val="24"/>
        </w:rPr>
        <w:t>%</w:t>
      </w:r>
      <w:r w:rsidR="0006445A" w:rsidRPr="00A56DB4">
        <w:rPr>
          <w:rFonts w:ascii="Arial" w:hAnsi="Arial" w:cs="Arial"/>
          <w:spacing w:val="4"/>
          <w:sz w:val="24"/>
        </w:rPr>
        <w:t xml:space="preserve"> </w:t>
      </w:r>
      <w:r w:rsidRPr="00A56DB4">
        <w:rPr>
          <w:rFonts w:ascii="Arial" w:hAnsi="Arial" w:cs="Arial"/>
          <w:spacing w:val="4"/>
          <w:sz w:val="24"/>
        </w:rPr>
        <w:t>(3</w:t>
      </w:r>
      <w:r w:rsidR="001D00F4" w:rsidRPr="00A56DB4">
        <w:rPr>
          <w:rFonts w:ascii="Arial" w:hAnsi="Arial" w:cs="Arial"/>
          <w:spacing w:val="4"/>
          <w:sz w:val="24"/>
        </w:rPr>
        <w:t xml:space="preserve"> </w:t>
      </w:r>
      <w:r w:rsidRPr="00A56DB4">
        <w:rPr>
          <w:rFonts w:ascii="Arial" w:hAnsi="Arial" w:cs="Arial"/>
          <w:spacing w:val="4"/>
          <w:sz w:val="24"/>
        </w:rPr>
        <w:t>028</w:t>
      </w:r>
      <w:r w:rsidRPr="00A56DB4">
        <w:rPr>
          <w:rFonts w:ascii="Arial" w:eastAsia="Times New Roman" w:hAnsi="Arial" w:cs="Arial"/>
          <w:spacing w:val="4"/>
          <w:sz w:val="24"/>
          <w:szCs w:val="24"/>
          <w:lang w:eastAsia="es-ES"/>
        </w:rPr>
        <w:t xml:space="preserve">) en </w:t>
      </w:r>
      <w:r w:rsidRPr="00A56DB4">
        <w:rPr>
          <w:rFonts w:ascii="Arial" w:hAnsi="Arial" w:cs="Arial"/>
          <w:spacing w:val="4"/>
          <w:sz w:val="24"/>
        </w:rPr>
        <w:t>2019</w:t>
      </w:r>
      <w:r w:rsidRPr="00A56DB4">
        <w:rPr>
          <w:rFonts w:ascii="Arial" w:eastAsia="Times New Roman" w:hAnsi="Arial" w:cs="Arial"/>
          <w:spacing w:val="4"/>
          <w:sz w:val="24"/>
          <w:szCs w:val="24"/>
          <w:lang w:eastAsia="es-ES"/>
        </w:rPr>
        <w:t xml:space="preserve"> y años anteriores</w:t>
      </w:r>
      <w:r w:rsidR="0006445A" w:rsidRPr="00A56DB4">
        <w:rPr>
          <w:rFonts w:ascii="Arial" w:eastAsia="Times New Roman" w:hAnsi="Arial" w:cs="Arial"/>
          <w:spacing w:val="4"/>
          <w:sz w:val="24"/>
          <w:szCs w:val="24"/>
          <w:lang w:eastAsia="es-ES"/>
        </w:rPr>
        <w:t>. E</w:t>
      </w:r>
      <w:r w:rsidRPr="00A56DB4">
        <w:rPr>
          <w:rFonts w:ascii="Arial" w:eastAsia="Times New Roman" w:hAnsi="Arial" w:cs="Arial"/>
          <w:spacing w:val="4"/>
          <w:sz w:val="24"/>
          <w:szCs w:val="24"/>
          <w:lang w:eastAsia="es-ES"/>
        </w:rPr>
        <w:t>n 306</w:t>
      </w:r>
      <w:r w:rsidRPr="00A56DB4">
        <w:rPr>
          <w:rFonts w:ascii="Arial" w:hAnsi="Arial" w:cs="Arial"/>
          <w:spacing w:val="4"/>
          <w:sz w:val="24"/>
        </w:rPr>
        <w:t xml:space="preserve"> </w:t>
      </w:r>
      <w:r w:rsidRPr="00A56DB4">
        <w:rPr>
          <w:rFonts w:ascii="Arial" w:eastAsia="Times New Roman" w:hAnsi="Arial" w:cs="Arial"/>
          <w:spacing w:val="4"/>
          <w:sz w:val="24"/>
          <w:szCs w:val="24"/>
          <w:lang w:eastAsia="es-ES"/>
        </w:rPr>
        <w:t>casos no se especificó el año de defunción.</w:t>
      </w:r>
    </w:p>
    <w:p w14:paraId="7883B324" w14:textId="77777777" w:rsidR="00C7004E" w:rsidRPr="007A24FF" w:rsidRDefault="00C7004E" w:rsidP="00C7004E">
      <w:pPr>
        <w:pStyle w:val="Textoindependiente"/>
        <w:kinsoku w:val="0"/>
        <w:overflowPunct w:val="0"/>
        <w:spacing w:before="240"/>
        <w:ind w:left="0"/>
        <w:jc w:val="center"/>
        <w:rPr>
          <w:sz w:val="20"/>
          <w:szCs w:val="20"/>
        </w:rPr>
      </w:pPr>
      <w:r w:rsidRPr="007A24FF">
        <w:rPr>
          <w:sz w:val="20"/>
          <w:szCs w:val="20"/>
        </w:rPr>
        <w:t xml:space="preserve">Gráfica </w:t>
      </w:r>
      <w:r>
        <w:rPr>
          <w:sz w:val="20"/>
          <w:szCs w:val="20"/>
        </w:rPr>
        <w:t>10</w:t>
      </w:r>
    </w:p>
    <w:p w14:paraId="6F7C66BC" w14:textId="77777777" w:rsidR="00C7004E" w:rsidRPr="007D7E6C" w:rsidRDefault="00C7004E" w:rsidP="00C7004E">
      <w:pPr>
        <w:autoSpaceDE w:val="0"/>
        <w:autoSpaceDN w:val="0"/>
        <w:adjustRightInd w:val="0"/>
        <w:spacing w:after="240"/>
        <w:jc w:val="center"/>
        <w:rPr>
          <w:rFonts w:ascii="Arial" w:eastAsiaTheme="minorHAnsi" w:hAnsi="Arial" w:cs="Arial"/>
          <w:b/>
          <w:smallCaps/>
        </w:rPr>
      </w:pPr>
      <w:r w:rsidRPr="007D7E6C">
        <w:rPr>
          <w:rFonts w:ascii="Arial" w:eastAsiaTheme="minorHAnsi" w:hAnsi="Arial" w:cs="Arial"/>
          <w:b/>
          <w:smallCaps/>
        </w:rPr>
        <w:t>Defunciones registradas en 2021</w:t>
      </w:r>
      <w:r w:rsidRPr="007D7E6C">
        <w:rPr>
          <w:rFonts w:ascii="Arial" w:eastAsiaTheme="minorHAnsi" w:hAnsi="Arial" w:cs="Arial"/>
          <w:b/>
          <w:smallCaps/>
          <w:vertAlign w:val="superscript"/>
        </w:rPr>
        <w:t>p</w:t>
      </w:r>
      <w:r w:rsidRPr="007D7E6C">
        <w:rPr>
          <w:rFonts w:ascii="Arial" w:eastAsiaTheme="minorHAnsi" w:hAnsi="Arial" w:cs="Arial"/>
          <w:b/>
          <w:smallCaps/>
        </w:rPr>
        <w:t xml:space="preserve"> según año en que ocurrió la defunción</w:t>
      </w:r>
    </w:p>
    <w:p w14:paraId="127E217A" w14:textId="77777777" w:rsidR="00C7004E" w:rsidRPr="007D7E6C" w:rsidRDefault="00535EDF" w:rsidP="00C7004E">
      <w:pPr>
        <w:autoSpaceDE w:val="0"/>
        <w:autoSpaceDN w:val="0"/>
        <w:adjustRightInd w:val="0"/>
        <w:spacing w:before="240" w:after="240"/>
        <w:jc w:val="center"/>
        <w:rPr>
          <w:rFonts w:ascii="Arial" w:eastAsia="Times New Roman" w:hAnsi="Arial" w:cs="Arial"/>
          <w:sz w:val="24"/>
          <w:szCs w:val="24"/>
          <w:lang w:eastAsia="es-ES"/>
        </w:rPr>
      </w:pPr>
      <w:r>
        <w:rPr>
          <w:noProof/>
          <w:lang w:eastAsia="es-MX"/>
        </w:rPr>
        <w:drawing>
          <wp:inline distT="0" distB="0" distL="0" distR="0" wp14:anchorId="499A10F8" wp14:editId="3689D79B">
            <wp:extent cx="4010026" cy="2753276"/>
            <wp:effectExtent l="0" t="0" r="0" b="0"/>
            <wp:docPr id="28" name="Gráfico 28">
              <a:extLst xmlns:a="http://schemas.openxmlformats.org/drawingml/2006/main">
                <a:ext uri="{FF2B5EF4-FFF2-40B4-BE49-F238E27FC236}">
                  <a16:creationId xmlns:a16="http://schemas.microsoft.com/office/drawing/2014/main" id="{A8D6844E-1C3D-4398-BFCE-3EFAD2E4C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BD6FD72" w14:textId="77777777" w:rsidR="00C7004E" w:rsidRPr="007D7E6C" w:rsidRDefault="00C7004E" w:rsidP="00C7004E">
      <w:pPr>
        <w:pStyle w:val="Prrafodelista"/>
        <w:widowControl/>
        <w:tabs>
          <w:tab w:val="left" w:pos="567"/>
        </w:tabs>
        <w:ind w:left="993"/>
        <w:jc w:val="both"/>
        <w:rPr>
          <w:rFonts w:ascii="Arial" w:hAnsi="Arial" w:cs="Arial"/>
          <w:bCs/>
          <w:sz w:val="16"/>
          <w:szCs w:val="16"/>
        </w:rPr>
      </w:pPr>
      <w:r w:rsidRPr="00EA1CE2">
        <w:rPr>
          <w:rFonts w:ascii="Arial" w:hAnsi="Arial" w:cs="Arial"/>
          <w:bCs/>
          <w:sz w:val="16"/>
          <w:szCs w:val="16"/>
        </w:rPr>
        <w:t>P</w:t>
      </w:r>
      <w:r w:rsidRPr="007D7E6C">
        <w:rPr>
          <w:rFonts w:ascii="Arial" w:hAnsi="Arial" w:cs="Arial"/>
          <w:bCs/>
          <w:sz w:val="16"/>
          <w:szCs w:val="16"/>
        </w:rPr>
        <w:t xml:space="preserve">: </w:t>
      </w:r>
      <w:r w:rsidR="0006445A">
        <w:rPr>
          <w:rFonts w:ascii="Arial" w:hAnsi="Arial" w:cs="Arial"/>
          <w:bCs/>
          <w:sz w:val="16"/>
          <w:szCs w:val="16"/>
        </w:rPr>
        <w:t>I</w:t>
      </w:r>
      <w:r w:rsidRPr="007D7E6C">
        <w:rPr>
          <w:rFonts w:ascii="Arial" w:hAnsi="Arial" w:cs="Arial"/>
          <w:bCs/>
          <w:sz w:val="16"/>
          <w:szCs w:val="16"/>
        </w:rPr>
        <w:t>nformación preliminar</w:t>
      </w:r>
    </w:p>
    <w:p w14:paraId="51C5B3C3" w14:textId="77777777" w:rsidR="00C7004E" w:rsidRPr="007D7E6C" w:rsidRDefault="00C7004E" w:rsidP="00C7004E">
      <w:pPr>
        <w:pStyle w:val="Prrafodelista"/>
        <w:widowControl/>
        <w:tabs>
          <w:tab w:val="left" w:pos="851"/>
          <w:tab w:val="left" w:pos="1560"/>
        </w:tabs>
        <w:ind w:left="993"/>
        <w:jc w:val="both"/>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08310E">
        <w:rPr>
          <w:rFonts w:ascii="Arial" w:hAnsi="Arial" w:cs="Arial"/>
          <w:bCs/>
          <w:sz w:val="16"/>
          <w:szCs w:val="16"/>
        </w:rPr>
        <w:t>D</w:t>
      </w:r>
      <w:r w:rsidRPr="007D7E6C">
        <w:rPr>
          <w:rFonts w:ascii="Arial" w:hAnsi="Arial" w:cs="Arial"/>
          <w:bCs/>
          <w:sz w:val="16"/>
          <w:szCs w:val="16"/>
        </w:rPr>
        <w:t xml:space="preserve">efunciones </w:t>
      </w:r>
      <w:r w:rsidR="0008310E">
        <w:rPr>
          <w:rFonts w:ascii="Arial" w:hAnsi="Arial" w:cs="Arial"/>
          <w:bCs/>
          <w:sz w:val="16"/>
          <w:szCs w:val="16"/>
        </w:rPr>
        <w:t>R</w:t>
      </w:r>
      <w:r w:rsidRPr="007D7E6C">
        <w:rPr>
          <w:rFonts w:ascii="Arial" w:hAnsi="Arial" w:cs="Arial"/>
          <w:bCs/>
          <w:sz w:val="16"/>
          <w:szCs w:val="16"/>
        </w:rPr>
        <w:t>egistradas, 2021</w:t>
      </w:r>
      <w:r w:rsidRPr="007D7E6C">
        <w:rPr>
          <w:rFonts w:ascii="Arial" w:hAnsi="Arial" w:cs="Arial"/>
          <w:bCs/>
          <w:sz w:val="16"/>
          <w:szCs w:val="16"/>
          <w:vertAlign w:val="superscript"/>
        </w:rPr>
        <w:t>P</w:t>
      </w:r>
    </w:p>
    <w:p w14:paraId="288E2645" w14:textId="77777777" w:rsidR="00C7004E" w:rsidRPr="007D7E6C" w:rsidRDefault="00C7004E" w:rsidP="00C7004E">
      <w:pPr>
        <w:jc w:val="both"/>
        <w:rPr>
          <w:rFonts w:ascii="Arial" w:eastAsia="Times New Roman" w:hAnsi="Arial" w:cs="Arial"/>
          <w:sz w:val="24"/>
          <w:szCs w:val="24"/>
          <w:lang w:eastAsia="es-ES"/>
        </w:rPr>
      </w:pPr>
    </w:p>
    <w:p w14:paraId="705EE427" w14:textId="77777777" w:rsidR="00C7004E" w:rsidRPr="00A56DB4" w:rsidRDefault="00C7004E" w:rsidP="00C7004E">
      <w:pPr>
        <w:autoSpaceDE w:val="0"/>
        <w:autoSpaceDN w:val="0"/>
        <w:adjustRightInd w:val="0"/>
        <w:spacing w:before="240" w:after="240"/>
        <w:jc w:val="both"/>
        <w:rPr>
          <w:rFonts w:ascii="Arial" w:hAnsi="Arial" w:cs="Arial"/>
          <w:spacing w:val="4"/>
          <w:sz w:val="24"/>
        </w:rPr>
      </w:pPr>
      <w:r w:rsidRPr="007D7E6C">
        <w:rPr>
          <w:rFonts w:ascii="Arial" w:eastAsia="Times New Roman" w:hAnsi="Arial" w:cs="Arial"/>
          <w:sz w:val="24"/>
          <w:szCs w:val="24"/>
          <w:lang w:eastAsia="es-ES"/>
        </w:rPr>
        <w:br w:type="page"/>
      </w:r>
      <w:r w:rsidRPr="00E16C04">
        <w:rPr>
          <w:rFonts w:ascii="Arial" w:eastAsia="Times New Roman" w:hAnsi="Arial" w:cs="Arial"/>
          <w:sz w:val="24"/>
          <w:szCs w:val="24"/>
          <w:lang w:eastAsia="es-ES"/>
        </w:rPr>
        <w:lastRenderedPageBreak/>
        <w:t xml:space="preserve">Del total de defunciones registradas en </w:t>
      </w:r>
      <w:r w:rsidRPr="00E16C04">
        <w:rPr>
          <w:rFonts w:ascii="Arial" w:hAnsi="Arial" w:cs="Arial"/>
          <w:sz w:val="24"/>
        </w:rPr>
        <w:t>2021</w:t>
      </w:r>
      <w:r w:rsidRPr="00E16C04">
        <w:rPr>
          <w:rFonts w:ascii="Arial" w:eastAsia="Times New Roman" w:hAnsi="Arial" w:cs="Arial"/>
          <w:sz w:val="24"/>
          <w:szCs w:val="24"/>
          <w:lang w:eastAsia="es-ES"/>
        </w:rPr>
        <w:t xml:space="preserve">, los meses </w:t>
      </w:r>
      <w:r w:rsidR="0006445A" w:rsidRPr="00E16C04">
        <w:rPr>
          <w:rFonts w:ascii="Arial" w:eastAsia="Times New Roman" w:hAnsi="Arial" w:cs="Arial"/>
          <w:sz w:val="24"/>
          <w:szCs w:val="24"/>
          <w:lang w:eastAsia="es-ES"/>
        </w:rPr>
        <w:t xml:space="preserve">con </w:t>
      </w:r>
      <w:r w:rsidRPr="00E16C04">
        <w:rPr>
          <w:rFonts w:ascii="Arial" w:eastAsia="Times New Roman" w:hAnsi="Arial" w:cs="Arial"/>
          <w:sz w:val="24"/>
          <w:szCs w:val="24"/>
          <w:lang w:eastAsia="es-ES"/>
        </w:rPr>
        <w:t>el mayor número de decesos fueron</w:t>
      </w:r>
      <w:r w:rsidR="00BE2F39"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enero</w:t>
      </w:r>
      <w:r w:rsidR="00256EB3"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con </w:t>
      </w:r>
      <w:r w:rsidR="00224E0B" w:rsidRPr="00E16C04">
        <w:rPr>
          <w:rFonts w:ascii="Arial" w:eastAsia="Times New Roman" w:hAnsi="Arial" w:cs="Arial"/>
          <w:sz w:val="24"/>
          <w:szCs w:val="24"/>
          <w:lang w:eastAsia="es-ES"/>
        </w:rPr>
        <w:t>15.8</w:t>
      </w:r>
      <w:r w:rsidR="00E16C04">
        <w:rPr>
          <w:rFonts w:ascii="Arial" w:eastAsia="Times New Roman" w:hAnsi="Arial" w:cs="Arial"/>
          <w:sz w:val="24"/>
          <w:szCs w:val="24"/>
          <w:lang w:eastAsia="es-ES"/>
        </w:rPr>
        <w:t>4</w:t>
      </w:r>
      <w:r w:rsidR="00224E0B" w:rsidRPr="00E16C04">
        <w:rPr>
          <w:rFonts w:ascii="Arial" w:eastAsia="Times New Roman" w:hAnsi="Arial" w:cs="Arial"/>
          <w:sz w:val="24"/>
          <w:szCs w:val="24"/>
          <w:lang w:eastAsia="es-ES"/>
        </w:rPr>
        <w:t xml:space="preserve"> </w:t>
      </w:r>
      <w:r w:rsidRPr="00E16C04">
        <w:rPr>
          <w:rFonts w:ascii="Arial" w:eastAsia="Times New Roman" w:hAnsi="Arial" w:cs="Arial"/>
          <w:sz w:val="24"/>
          <w:szCs w:val="24"/>
          <w:lang w:eastAsia="es-ES"/>
        </w:rPr>
        <w:t>% (173</w:t>
      </w:r>
      <w:r w:rsidR="001D00F4" w:rsidRPr="00E16C04">
        <w:rPr>
          <w:rFonts w:ascii="Arial" w:eastAsia="Times New Roman" w:hAnsi="Arial" w:cs="Arial"/>
          <w:sz w:val="24"/>
          <w:szCs w:val="24"/>
          <w:lang w:eastAsia="es-ES"/>
        </w:rPr>
        <w:t xml:space="preserve"> </w:t>
      </w:r>
      <w:r w:rsidRPr="00E16C04">
        <w:rPr>
          <w:rFonts w:ascii="Arial" w:eastAsia="Times New Roman" w:hAnsi="Arial" w:cs="Arial"/>
          <w:sz w:val="24"/>
          <w:szCs w:val="24"/>
          <w:lang w:eastAsia="es-ES"/>
        </w:rPr>
        <w:t>107) y agosto</w:t>
      </w:r>
      <w:r w:rsidR="00256EB3"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con 10.9</w:t>
      </w:r>
      <w:r w:rsidR="00E16C04">
        <w:rPr>
          <w:rFonts w:ascii="Arial" w:eastAsia="Times New Roman" w:hAnsi="Arial" w:cs="Arial"/>
          <w:sz w:val="24"/>
          <w:szCs w:val="24"/>
          <w:lang w:eastAsia="es-ES"/>
        </w:rPr>
        <w:t>6</w:t>
      </w:r>
      <w:r w:rsidRPr="00E16C04">
        <w:rPr>
          <w:rFonts w:ascii="Arial" w:eastAsia="Times New Roman" w:hAnsi="Arial" w:cs="Arial"/>
          <w:sz w:val="24"/>
          <w:szCs w:val="24"/>
          <w:lang w:eastAsia="es-ES"/>
        </w:rPr>
        <w:t xml:space="preserve"> % (119</w:t>
      </w:r>
      <w:r w:rsidR="001D00F4" w:rsidRPr="00E16C04">
        <w:rPr>
          <w:rFonts w:ascii="Arial" w:eastAsia="Times New Roman" w:hAnsi="Arial" w:cs="Arial"/>
          <w:sz w:val="24"/>
          <w:szCs w:val="24"/>
          <w:lang w:eastAsia="es-ES"/>
        </w:rPr>
        <w:t xml:space="preserve"> </w:t>
      </w:r>
      <w:r w:rsidRPr="00E16C04">
        <w:rPr>
          <w:rFonts w:ascii="Arial" w:eastAsia="Times New Roman" w:hAnsi="Arial" w:cs="Arial"/>
          <w:sz w:val="24"/>
          <w:szCs w:val="24"/>
          <w:lang w:eastAsia="es-ES"/>
        </w:rPr>
        <w:t>843)</w:t>
      </w:r>
      <w:r w:rsidR="0008310E" w:rsidRPr="00E16C04">
        <w:rPr>
          <w:rFonts w:ascii="Arial" w:eastAsia="Times New Roman" w:hAnsi="Arial" w:cs="Arial"/>
          <w:sz w:val="24"/>
          <w:szCs w:val="24"/>
          <w:lang w:eastAsia="es-ES"/>
        </w:rPr>
        <w:t>. E</w:t>
      </w:r>
      <w:r w:rsidRPr="00E16C04">
        <w:rPr>
          <w:rFonts w:ascii="Arial" w:eastAsia="Times New Roman" w:hAnsi="Arial" w:cs="Arial"/>
          <w:sz w:val="24"/>
          <w:szCs w:val="24"/>
          <w:lang w:eastAsia="es-ES"/>
        </w:rPr>
        <w:t>n 2020</w:t>
      </w:r>
      <w:r w:rsidR="0008310E"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el mayor número de muertes ocurri</w:t>
      </w:r>
      <w:r w:rsidR="0006445A" w:rsidRPr="00E16C04">
        <w:rPr>
          <w:rFonts w:ascii="Arial" w:eastAsia="Times New Roman" w:hAnsi="Arial" w:cs="Arial"/>
          <w:sz w:val="24"/>
          <w:szCs w:val="24"/>
          <w:lang w:eastAsia="es-ES"/>
        </w:rPr>
        <w:t>ó</w:t>
      </w:r>
      <w:r w:rsidRPr="00E16C04">
        <w:rPr>
          <w:rFonts w:ascii="Arial" w:eastAsia="Times New Roman" w:hAnsi="Arial" w:cs="Arial"/>
          <w:sz w:val="24"/>
          <w:szCs w:val="24"/>
          <w:lang w:eastAsia="es-ES"/>
        </w:rPr>
        <w:t xml:space="preserve"> en </w:t>
      </w:r>
      <w:r w:rsidR="00552221" w:rsidRPr="00E16C04">
        <w:rPr>
          <w:rFonts w:ascii="Arial" w:eastAsia="Times New Roman" w:hAnsi="Arial" w:cs="Arial"/>
          <w:sz w:val="24"/>
          <w:szCs w:val="24"/>
          <w:lang w:eastAsia="es-ES"/>
        </w:rPr>
        <w:t>julio</w:t>
      </w:r>
      <w:r w:rsidR="00256EB3" w:rsidRPr="00E16C04">
        <w:rPr>
          <w:rFonts w:ascii="Arial" w:eastAsia="Times New Roman" w:hAnsi="Arial" w:cs="Arial"/>
          <w:sz w:val="24"/>
          <w:szCs w:val="24"/>
          <w:lang w:eastAsia="es-ES"/>
        </w:rPr>
        <w:t>,</w:t>
      </w:r>
      <w:r w:rsidR="00552221" w:rsidRPr="00E16C04">
        <w:rPr>
          <w:rFonts w:ascii="Arial" w:eastAsia="Times New Roman" w:hAnsi="Arial" w:cs="Arial"/>
          <w:sz w:val="24"/>
          <w:szCs w:val="24"/>
          <w:lang w:eastAsia="es-ES"/>
        </w:rPr>
        <w:t xml:space="preserve"> </w:t>
      </w:r>
      <w:r w:rsidRPr="00E16C04">
        <w:rPr>
          <w:rFonts w:ascii="Arial" w:eastAsia="Times New Roman" w:hAnsi="Arial" w:cs="Arial"/>
          <w:sz w:val="24"/>
          <w:szCs w:val="24"/>
          <w:lang w:eastAsia="es-ES"/>
        </w:rPr>
        <w:t xml:space="preserve">con </w:t>
      </w:r>
      <w:r w:rsidR="00552221" w:rsidRPr="00E16C04">
        <w:rPr>
          <w:rFonts w:ascii="Arial" w:hAnsi="Arial" w:cs="Arial"/>
          <w:sz w:val="24"/>
        </w:rPr>
        <w:t>11.1</w:t>
      </w:r>
      <w:r w:rsidR="00E16C04">
        <w:rPr>
          <w:rFonts w:ascii="Arial" w:hAnsi="Arial" w:cs="Arial"/>
          <w:sz w:val="24"/>
        </w:rPr>
        <w:t>0</w:t>
      </w:r>
      <w:r w:rsidR="00205912" w:rsidRPr="00E16C04">
        <w:rPr>
          <w:rFonts w:ascii="Arial" w:hAnsi="Arial" w:cs="Arial"/>
          <w:sz w:val="24"/>
        </w:rPr>
        <w:t xml:space="preserve"> </w:t>
      </w:r>
      <w:r w:rsidRPr="00E16C04">
        <w:rPr>
          <w:rFonts w:ascii="Arial" w:hAnsi="Arial" w:cs="Arial"/>
          <w:sz w:val="24"/>
        </w:rPr>
        <w:t>% (</w:t>
      </w:r>
      <w:r w:rsidR="00C97E1B" w:rsidRPr="00E16C04">
        <w:rPr>
          <w:rFonts w:ascii="Arial" w:hAnsi="Arial" w:cs="Arial"/>
          <w:sz w:val="24"/>
        </w:rPr>
        <w:t>118 753</w:t>
      </w:r>
      <w:r w:rsidRPr="00E16C04">
        <w:rPr>
          <w:rFonts w:ascii="Arial" w:eastAsia="Times New Roman" w:hAnsi="Arial" w:cs="Arial"/>
          <w:sz w:val="24"/>
          <w:szCs w:val="24"/>
          <w:lang w:eastAsia="es-ES"/>
        </w:rPr>
        <w:t>) y</w:t>
      </w:r>
      <w:r w:rsidR="00256EB3" w:rsidRPr="00E16C04">
        <w:rPr>
          <w:rFonts w:ascii="Arial" w:eastAsia="Times New Roman" w:hAnsi="Arial" w:cs="Arial"/>
          <w:sz w:val="24"/>
          <w:szCs w:val="24"/>
          <w:lang w:eastAsia="es-ES"/>
        </w:rPr>
        <w:t xml:space="preserve"> en</w:t>
      </w:r>
      <w:r w:rsidRPr="00E16C04">
        <w:rPr>
          <w:rFonts w:ascii="Arial" w:eastAsia="Times New Roman" w:hAnsi="Arial" w:cs="Arial"/>
          <w:sz w:val="24"/>
          <w:szCs w:val="24"/>
          <w:lang w:eastAsia="es-ES"/>
        </w:rPr>
        <w:t xml:space="preserve"> diciembre</w:t>
      </w:r>
      <w:r w:rsidR="00256EB3"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con </w:t>
      </w:r>
      <w:r w:rsidR="00552221" w:rsidRPr="00E16C04">
        <w:rPr>
          <w:rFonts w:ascii="Arial" w:hAnsi="Arial" w:cs="Arial"/>
          <w:sz w:val="24"/>
        </w:rPr>
        <w:t>10.1</w:t>
      </w:r>
      <w:r w:rsidR="00E16C04">
        <w:rPr>
          <w:rFonts w:ascii="Arial" w:hAnsi="Arial" w:cs="Arial"/>
          <w:sz w:val="24"/>
        </w:rPr>
        <w:t>7</w:t>
      </w:r>
      <w:r w:rsidRPr="00E16C04">
        <w:rPr>
          <w:rFonts w:ascii="Arial" w:hAnsi="Arial" w:cs="Arial"/>
          <w:sz w:val="24"/>
        </w:rPr>
        <w:t xml:space="preserve"> % (</w:t>
      </w:r>
      <w:r w:rsidR="00C97E1B" w:rsidRPr="00E16C04">
        <w:rPr>
          <w:rFonts w:ascii="Arial" w:hAnsi="Arial" w:cs="Arial"/>
          <w:sz w:val="24"/>
        </w:rPr>
        <w:t>108 770</w:t>
      </w:r>
      <w:r w:rsidR="00552221" w:rsidRPr="00E16C04">
        <w:rPr>
          <w:rFonts w:ascii="Arial" w:eastAsia="Times New Roman" w:hAnsi="Arial" w:cs="Arial"/>
          <w:sz w:val="24"/>
          <w:szCs w:val="24"/>
          <w:lang w:eastAsia="es-ES"/>
        </w:rPr>
        <w:t>). L</w:t>
      </w:r>
      <w:r w:rsidRPr="00E16C04">
        <w:rPr>
          <w:rFonts w:ascii="Arial" w:eastAsia="Times New Roman" w:hAnsi="Arial" w:cs="Arial"/>
          <w:sz w:val="24"/>
          <w:szCs w:val="24"/>
          <w:lang w:eastAsia="es-ES"/>
        </w:rPr>
        <w:t xml:space="preserve">os meses </w:t>
      </w:r>
      <w:r w:rsidR="00552221" w:rsidRPr="00E16C04">
        <w:rPr>
          <w:rFonts w:ascii="Arial" w:eastAsia="Times New Roman" w:hAnsi="Arial" w:cs="Arial"/>
          <w:sz w:val="24"/>
          <w:szCs w:val="24"/>
          <w:lang w:eastAsia="es-ES"/>
        </w:rPr>
        <w:t xml:space="preserve">con </w:t>
      </w:r>
      <w:r w:rsidR="0006445A" w:rsidRPr="00E16C04">
        <w:rPr>
          <w:rFonts w:ascii="Arial" w:eastAsia="Times New Roman" w:hAnsi="Arial" w:cs="Arial"/>
          <w:sz w:val="24"/>
          <w:szCs w:val="24"/>
          <w:lang w:eastAsia="es-ES"/>
        </w:rPr>
        <w:t xml:space="preserve">menos defunciones </w:t>
      </w:r>
      <w:r w:rsidR="00552221" w:rsidRPr="00E16C04">
        <w:rPr>
          <w:rFonts w:ascii="Arial" w:eastAsia="Times New Roman" w:hAnsi="Arial" w:cs="Arial"/>
          <w:sz w:val="24"/>
          <w:szCs w:val="24"/>
          <w:lang w:eastAsia="es-ES"/>
        </w:rPr>
        <w:t>reg</w:t>
      </w:r>
      <w:r w:rsidR="00437639" w:rsidRPr="00E16C04">
        <w:rPr>
          <w:rFonts w:ascii="Arial" w:eastAsia="Times New Roman" w:hAnsi="Arial" w:cs="Arial"/>
          <w:sz w:val="24"/>
          <w:szCs w:val="24"/>
          <w:lang w:eastAsia="es-ES"/>
        </w:rPr>
        <w:t>is</w:t>
      </w:r>
      <w:r w:rsidR="00552221" w:rsidRPr="00E16C04">
        <w:rPr>
          <w:rFonts w:ascii="Arial" w:eastAsia="Times New Roman" w:hAnsi="Arial" w:cs="Arial"/>
          <w:sz w:val="24"/>
          <w:szCs w:val="24"/>
          <w:lang w:eastAsia="es-ES"/>
        </w:rPr>
        <w:t>tradas</w:t>
      </w:r>
      <w:r w:rsidRPr="00E16C04">
        <w:rPr>
          <w:rFonts w:ascii="Arial" w:eastAsia="Times New Roman" w:hAnsi="Arial" w:cs="Arial"/>
          <w:sz w:val="24"/>
          <w:szCs w:val="24"/>
          <w:lang w:eastAsia="es-ES"/>
        </w:rPr>
        <w:t xml:space="preserve"> en 2021 fueron</w:t>
      </w:r>
      <w:r w:rsidR="006C1035"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diciembre con 5.8</w:t>
      </w:r>
      <w:r w:rsidR="00E16C04">
        <w:rPr>
          <w:rFonts w:ascii="Arial" w:eastAsia="Times New Roman" w:hAnsi="Arial" w:cs="Arial"/>
          <w:sz w:val="24"/>
          <w:szCs w:val="24"/>
          <w:lang w:eastAsia="es-ES"/>
        </w:rPr>
        <w:t>6</w:t>
      </w:r>
      <w:r w:rsidRPr="00E16C04">
        <w:rPr>
          <w:rFonts w:ascii="Arial" w:eastAsia="Times New Roman" w:hAnsi="Arial" w:cs="Arial"/>
          <w:sz w:val="24"/>
          <w:szCs w:val="24"/>
          <w:lang w:eastAsia="es-ES"/>
        </w:rPr>
        <w:t xml:space="preserve"> </w:t>
      </w:r>
      <w:r w:rsidRPr="00E16C04">
        <w:rPr>
          <w:rFonts w:ascii="Arial" w:hAnsi="Arial" w:cs="Arial"/>
          <w:sz w:val="24"/>
        </w:rPr>
        <w:t>% (64</w:t>
      </w:r>
      <w:r w:rsidR="001D00F4" w:rsidRPr="00E16C04">
        <w:rPr>
          <w:rFonts w:ascii="Arial" w:hAnsi="Arial" w:cs="Arial"/>
          <w:sz w:val="24"/>
        </w:rPr>
        <w:t xml:space="preserve"> </w:t>
      </w:r>
      <w:r w:rsidRPr="00E16C04">
        <w:rPr>
          <w:rFonts w:ascii="Arial" w:hAnsi="Arial" w:cs="Arial"/>
          <w:sz w:val="24"/>
        </w:rPr>
        <w:t>114</w:t>
      </w:r>
      <w:r w:rsidRPr="00E16C04">
        <w:rPr>
          <w:rFonts w:ascii="Arial" w:eastAsia="Times New Roman" w:hAnsi="Arial" w:cs="Arial"/>
          <w:sz w:val="24"/>
          <w:szCs w:val="24"/>
          <w:lang w:eastAsia="es-ES"/>
        </w:rPr>
        <w:t>) y junio</w:t>
      </w:r>
      <w:r w:rsidR="006C1035" w:rsidRPr="00E16C04">
        <w:rPr>
          <w:rFonts w:ascii="Arial" w:eastAsia="Times New Roman" w:hAnsi="Arial" w:cs="Arial"/>
          <w:sz w:val="24"/>
          <w:szCs w:val="24"/>
          <w:lang w:eastAsia="es-ES"/>
        </w:rPr>
        <w:t>,</w:t>
      </w:r>
      <w:r w:rsidRPr="00E16C04">
        <w:rPr>
          <w:rFonts w:ascii="Arial" w:eastAsia="Times New Roman" w:hAnsi="Arial" w:cs="Arial"/>
          <w:sz w:val="24"/>
          <w:szCs w:val="24"/>
          <w:lang w:eastAsia="es-ES"/>
        </w:rPr>
        <w:t xml:space="preserve"> con 5.8</w:t>
      </w:r>
      <w:r w:rsidR="00E16C04">
        <w:rPr>
          <w:rFonts w:ascii="Arial" w:eastAsia="Times New Roman" w:hAnsi="Arial" w:cs="Arial"/>
          <w:sz w:val="24"/>
          <w:szCs w:val="24"/>
          <w:lang w:eastAsia="es-ES"/>
        </w:rPr>
        <w:t>5</w:t>
      </w:r>
      <w:r w:rsidRPr="00E16C04">
        <w:rPr>
          <w:rFonts w:ascii="Arial" w:eastAsia="Times New Roman" w:hAnsi="Arial" w:cs="Arial"/>
          <w:sz w:val="24"/>
          <w:szCs w:val="24"/>
          <w:lang w:eastAsia="es-ES"/>
        </w:rPr>
        <w:t xml:space="preserve"> % (63</w:t>
      </w:r>
      <w:r w:rsidR="001D00F4" w:rsidRPr="00E16C04">
        <w:rPr>
          <w:rFonts w:ascii="Arial" w:eastAsia="Times New Roman" w:hAnsi="Arial" w:cs="Arial"/>
          <w:sz w:val="24"/>
          <w:szCs w:val="24"/>
          <w:lang w:eastAsia="es-ES"/>
        </w:rPr>
        <w:t xml:space="preserve"> </w:t>
      </w:r>
      <w:r w:rsidRPr="00E16C04">
        <w:rPr>
          <w:rFonts w:ascii="Arial" w:eastAsia="Times New Roman" w:hAnsi="Arial" w:cs="Arial"/>
          <w:sz w:val="24"/>
          <w:szCs w:val="24"/>
          <w:lang w:eastAsia="es-ES"/>
        </w:rPr>
        <w:t>960).</w:t>
      </w:r>
    </w:p>
    <w:p w14:paraId="0363AA20" w14:textId="77777777" w:rsidR="00C7004E" w:rsidRPr="007A24FF" w:rsidRDefault="00C7004E" w:rsidP="00C7004E">
      <w:pPr>
        <w:pStyle w:val="Textoindependiente"/>
        <w:kinsoku w:val="0"/>
        <w:overflowPunct w:val="0"/>
        <w:spacing w:before="240"/>
        <w:ind w:left="0"/>
        <w:jc w:val="center"/>
        <w:rPr>
          <w:sz w:val="20"/>
          <w:szCs w:val="20"/>
        </w:rPr>
      </w:pPr>
      <w:r w:rsidRPr="007A24FF">
        <w:rPr>
          <w:sz w:val="20"/>
          <w:szCs w:val="20"/>
        </w:rPr>
        <w:t xml:space="preserve">Gráfica </w:t>
      </w:r>
      <w:r>
        <w:rPr>
          <w:sz w:val="20"/>
          <w:szCs w:val="20"/>
        </w:rPr>
        <w:t>11</w:t>
      </w:r>
    </w:p>
    <w:p w14:paraId="21824E24" w14:textId="77777777" w:rsidR="00C7004E" w:rsidRPr="007D7E6C" w:rsidRDefault="00C7004E" w:rsidP="00C7004E">
      <w:pPr>
        <w:autoSpaceDE w:val="0"/>
        <w:autoSpaceDN w:val="0"/>
        <w:adjustRightInd w:val="0"/>
        <w:spacing w:after="240"/>
        <w:jc w:val="center"/>
        <w:rPr>
          <w:rFonts w:ascii="Arial" w:hAnsi="Arial" w:cs="Arial"/>
          <w:b/>
        </w:rPr>
      </w:pPr>
      <w:r w:rsidRPr="007D7E6C">
        <w:rPr>
          <w:rFonts w:ascii="Arial" w:eastAsiaTheme="minorHAnsi" w:hAnsi="Arial" w:cs="Arial"/>
          <w:b/>
          <w:smallCaps/>
        </w:rPr>
        <w:t>Defunciones ocurridas en 2020 y 2021</w:t>
      </w:r>
      <w:r w:rsidRPr="007D7E6C">
        <w:rPr>
          <w:rFonts w:ascii="Arial" w:eastAsiaTheme="minorHAnsi" w:hAnsi="Arial" w:cs="Arial"/>
          <w:b/>
          <w:smallCaps/>
          <w:vertAlign w:val="superscript"/>
        </w:rPr>
        <w:t>P</w:t>
      </w:r>
      <w:r w:rsidRPr="007D7E6C">
        <w:rPr>
          <w:rFonts w:ascii="Arial" w:eastAsiaTheme="minorHAnsi" w:hAnsi="Arial" w:cs="Arial"/>
          <w:b/>
          <w:smallCaps/>
        </w:rPr>
        <w:t xml:space="preserve"> según mes de ocurrencia</w:t>
      </w:r>
    </w:p>
    <w:p w14:paraId="1EFC7D9E" w14:textId="77777777" w:rsidR="00C7004E" w:rsidRPr="00136DCE" w:rsidRDefault="00C7004E" w:rsidP="00C7004E">
      <w:pPr>
        <w:tabs>
          <w:tab w:val="left" w:pos="1701"/>
          <w:tab w:val="left" w:pos="6946"/>
        </w:tabs>
        <w:autoSpaceDE w:val="0"/>
        <w:autoSpaceDN w:val="0"/>
        <w:adjustRightInd w:val="0"/>
        <w:spacing w:before="240" w:after="240"/>
        <w:rPr>
          <w:rFonts w:ascii="Arial" w:eastAsia="Times New Roman" w:hAnsi="Arial" w:cs="Arial"/>
          <w:bCs/>
          <w:sz w:val="20"/>
          <w:lang w:eastAsia="es-ES"/>
        </w:rPr>
      </w:pPr>
      <w:r w:rsidRPr="007D7E6C">
        <w:rPr>
          <w:rFonts w:ascii="Arial" w:hAnsi="Arial" w:cs="Arial"/>
          <w:b/>
        </w:rPr>
        <w:tab/>
      </w:r>
      <w:r w:rsidRPr="009F09AB">
        <w:rPr>
          <w:rFonts w:ascii="Arial" w:hAnsi="Arial" w:cs="Arial"/>
          <w:bCs/>
          <w:sz w:val="18"/>
          <w:szCs w:val="18"/>
        </w:rPr>
        <w:t>2020</w:t>
      </w:r>
      <w:r w:rsidRPr="007D7E6C">
        <w:rPr>
          <w:rFonts w:ascii="Arial" w:hAnsi="Arial" w:cs="Arial"/>
          <w:b/>
        </w:rPr>
        <w:tab/>
      </w:r>
      <w:r w:rsidRPr="009F09AB">
        <w:rPr>
          <w:rFonts w:ascii="Arial" w:hAnsi="Arial" w:cs="Arial"/>
          <w:bCs/>
          <w:sz w:val="18"/>
          <w:szCs w:val="18"/>
        </w:rPr>
        <w:t>2021</w:t>
      </w:r>
      <w:r w:rsidRPr="009F09AB">
        <w:rPr>
          <w:rFonts w:ascii="Arial" w:hAnsi="Arial" w:cs="Arial"/>
          <w:bCs/>
          <w:sz w:val="18"/>
          <w:szCs w:val="18"/>
          <w:vertAlign w:val="superscript"/>
        </w:rPr>
        <w:t>P</w:t>
      </w:r>
    </w:p>
    <w:p w14:paraId="576BD543" w14:textId="77777777" w:rsidR="00C7004E" w:rsidRPr="007D7E6C" w:rsidRDefault="00C7004E" w:rsidP="00C7004E">
      <w:pPr>
        <w:tabs>
          <w:tab w:val="left" w:pos="5245"/>
        </w:tabs>
        <w:autoSpaceDE w:val="0"/>
        <w:autoSpaceDN w:val="0"/>
        <w:adjustRightInd w:val="0"/>
        <w:spacing w:before="240" w:after="240"/>
        <w:rPr>
          <w:rFonts w:ascii="Arial" w:eastAsia="Times New Roman" w:hAnsi="Arial" w:cs="Arial"/>
          <w:sz w:val="24"/>
          <w:szCs w:val="24"/>
          <w:lang w:eastAsia="es-ES"/>
        </w:rPr>
      </w:pPr>
      <w:r>
        <w:rPr>
          <w:noProof/>
          <w:lang w:eastAsia="es-MX"/>
        </w:rPr>
        <w:drawing>
          <wp:inline distT="0" distB="0" distL="0" distR="0" wp14:anchorId="61212328" wp14:editId="4F4EAB2B">
            <wp:extent cx="2443539" cy="2996115"/>
            <wp:effectExtent l="0" t="0" r="0" b="0"/>
            <wp:docPr id="24" name="Gráfico 24">
              <a:extLst xmlns:a="http://schemas.openxmlformats.org/drawingml/2006/main">
                <a:ext uri="{FF2B5EF4-FFF2-40B4-BE49-F238E27FC236}">
                  <a16:creationId xmlns:a16="http://schemas.microsoft.com/office/drawing/2014/main" id="{D1A78A38-E383-43AF-BE38-C10FA15F7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7D7E6C">
        <w:rPr>
          <w:rFonts w:ascii="Arial" w:eastAsia="Times New Roman" w:hAnsi="Arial" w:cs="Arial"/>
          <w:noProof/>
          <w:sz w:val="24"/>
          <w:szCs w:val="24"/>
          <w:lang w:eastAsia="es-MX"/>
        </w:rPr>
        <w:tab/>
      </w:r>
      <w:r w:rsidR="00083B68">
        <w:rPr>
          <w:noProof/>
          <w:lang w:eastAsia="es-MX"/>
        </w:rPr>
        <w:drawing>
          <wp:inline distT="0" distB="0" distL="0" distR="0" wp14:anchorId="18097135" wp14:editId="7EE516CB">
            <wp:extent cx="2439684" cy="2993416"/>
            <wp:effectExtent l="0" t="0" r="0" b="0"/>
            <wp:docPr id="17" name="Gráfico 17">
              <a:extLst xmlns:a="http://schemas.openxmlformats.org/drawingml/2006/main">
                <a:ext uri="{FF2B5EF4-FFF2-40B4-BE49-F238E27FC236}">
                  <a16:creationId xmlns:a16="http://schemas.microsoft.com/office/drawing/2014/main" id="{D1A78A38-E383-43AF-BE38-C10FA15F7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bl>
      <w:tblPr>
        <w:tblStyle w:val="Tablaconcuadrcula"/>
        <w:tblW w:w="13741"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390"/>
        <w:gridCol w:w="4390"/>
      </w:tblGrid>
      <w:tr w:rsidR="00C7004E" w:rsidRPr="007D7E6C" w14:paraId="790D1EA8" w14:textId="77777777" w:rsidTr="00543E11">
        <w:tc>
          <w:tcPr>
            <w:tcW w:w="4961" w:type="dxa"/>
          </w:tcPr>
          <w:p w14:paraId="5EE15463" w14:textId="77777777" w:rsidR="00C7004E" w:rsidRPr="007D7E6C" w:rsidRDefault="00C7004E" w:rsidP="00543E11">
            <w:pPr>
              <w:pStyle w:val="Prrafodelista"/>
              <w:widowControl/>
              <w:tabs>
                <w:tab w:val="left" w:pos="609"/>
              </w:tabs>
              <w:rPr>
                <w:rFonts w:ascii="Arial" w:hAnsi="Arial" w:cs="Arial"/>
                <w:bCs/>
                <w:sz w:val="16"/>
                <w:szCs w:val="16"/>
              </w:rPr>
            </w:pPr>
          </w:p>
        </w:tc>
        <w:tc>
          <w:tcPr>
            <w:tcW w:w="4390" w:type="dxa"/>
          </w:tcPr>
          <w:p w14:paraId="056F4D22" w14:textId="77777777" w:rsidR="00C7004E" w:rsidRPr="007D7E6C" w:rsidRDefault="00C7004E" w:rsidP="00543E11">
            <w:pPr>
              <w:pStyle w:val="Prrafodelista"/>
              <w:widowControl/>
              <w:tabs>
                <w:tab w:val="left" w:pos="604"/>
                <w:tab w:val="left" w:pos="2410"/>
              </w:tabs>
              <w:rPr>
                <w:rFonts w:ascii="Arial" w:hAnsi="Arial" w:cs="Arial"/>
                <w:bCs/>
                <w:sz w:val="16"/>
                <w:szCs w:val="16"/>
              </w:rPr>
            </w:pPr>
            <w:r w:rsidRPr="00AE5996">
              <w:rPr>
                <w:rFonts w:ascii="Arial" w:hAnsi="Arial" w:cs="Arial"/>
                <w:bCs/>
                <w:sz w:val="16"/>
                <w:szCs w:val="16"/>
              </w:rPr>
              <w:t xml:space="preserve">P: </w:t>
            </w:r>
            <w:r w:rsidR="0006445A">
              <w:rPr>
                <w:rFonts w:ascii="Arial" w:hAnsi="Arial" w:cs="Arial"/>
                <w:bCs/>
                <w:sz w:val="16"/>
                <w:szCs w:val="16"/>
              </w:rPr>
              <w:t>I</w:t>
            </w:r>
            <w:r w:rsidRPr="00AE5996">
              <w:rPr>
                <w:rFonts w:ascii="Arial" w:hAnsi="Arial" w:cs="Arial"/>
                <w:bCs/>
                <w:sz w:val="16"/>
                <w:szCs w:val="16"/>
              </w:rPr>
              <w:t>nformación preliminar</w:t>
            </w:r>
          </w:p>
        </w:tc>
        <w:tc>
          <w:tcPr>
            <w:tcW w:w="4390" w:type="dxa"/>
          </w:tcPr>
          <w:p w14:paraId="19EECBCC" w14:textId="77777777" w:rsidR="00C7004E" w:rsidRPr="007D7E6C" w:rsidRDefault="00C7004E" w:rsidP="00543E11">
            <w:pPr>
              <w:pStyle w:val="Prrafodelista"/>
              <w:widowControl/>
              <w:tabs>
                <w:tab w:val="left" w:pos="604"/>
                <w:tab w:val="left" w:pos="2410"/>
              </w:tabs>
              <w:rPr>
                <w:rFonts w:ascii="Arial" w:hAnsi="Arial" w:cs="Arial"/>
                <w:bCs/>
                <w:sz w:val="16"/>
                <w:szCs w:val="16"/>
              </w:rPr>
            </w:pPr>
          </w:p>
        </w:tc>
      </w:tr>
      <w:tr w:rsidR="00C7004E" w:rsidRPr="007D7E6C" w14:paraId="7DBEFF59" w14:textId="77777777" w:rsidTr="00543E11">
        <w:tc>
          <w:tcPr>
            <w:tcW w:w="4961" w:type="dxa"/>
          </w:tcPr>
          <w:p w14:paraId="075E132A" w14:textId="77777777" w:rsidR="00C7004E" w:rsidRPr="007D7E6C" w:rsidRDefault="00C7004E" w:rsidP="00543E11">
            <w:pPr>
              <w:pStyle w:val="Prrafodelista"/>
              <w:widowControl/>
              <w:tabs>
                <w:tab w:val="left" w:pos="607"/>
              </w:tabs>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08310E">
              <w:rPr>
                <w:rFonts w:ascii="Arial" w:hAnsi="Arial" w:cs="Arial"/>
                <w:bCs/>
                <w:sz w:val="16"/>
                <w:szCs w:val="16"/>
              </w:rPr>
              <w:t>D</w:t>
            </w:r>
            <w:r w:rsidRPr="007D7E6C">
              <w:rPr>
                <w:rFonts w:ascii="Arial" w:hAnsi="Arial" w:cs="Arial"/>
                <w:bCs/>
                <w:sz w:val="16"/>
                <w:szCs w:val="16"/>
              </w:rPr>
              <w:t xml:space="preserve">efunciones </w:t>
            </w:r>
            <w:r w:rsidR="0008310E">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w:t>
            </w:r>
            <w:r w:rsidR="0025237B">
              <w:rPr>
                <w:rFonts w:ascii="Arial" w:hAnsi="Arial" w:cs="Arial"/>
                <w:bCs/>
                <w:sz w:val="16"/>
                <w:szCs w:val="16"/>
              </w:rPr>
              <w:t>0</w:t>
            </w:r>
          </w:p>
        </w:tc>
        <w:tc>
          <w:tcPr>
            <w:tcW w:w="4390" w:type="dxa"/>
          </w:tcPr>
          <w:p w14:paraId="3F11D6C0" w14:textId="77777777" w:rsidR="00C7004E" w:rsidRPr="007D7E6C" w:rsidRDefault="00D5352C" w:rsidP="00543E11">
            <w:pPr>
              <w:pStyle w:val="Prrafodelista"/>
              <w:widowControl/>
              <w:rPr>
                <w:rFonts w:ascii="Arial" w:hAnsi="Arial" w:cs="Arial"/>
                <w:bCs/>
                <w:sz w:val="16"/>
                <w:szCs w:val="16"/>
              </w:rPr>
            </w:pPr>
            <w:r>
              <w:rPr>
                <w:rFonts w:ascii="Arial" w:hAnsi="Arial" w:cs="Arial"/>
                <w:bCs/>
                <w:sz w:val="16"/>
                <w:szCs w:val="16"/>
              </w:rPr>
              <w:t xml:space="preserve">Fuente: </w:t>
            </w:r>
            <w:r w:rsidR="00C7004E" w:rsidRPr="007D7E6C">
              <w:rPr>
                <w:rFonts w:ascii="Arial" w:hAnsi="Arial" w:cs="Arial"/>
                <w:bCs/>
                <w:sz w:val="16"/>
                <w:szCs w:val="16"/>
              </w:rPr>
              <w:t xml:space="preserve">Estadísticas de </w:t>
            </w:r>
            <w:r w:rsidR="0008310E">
              <w:rPr>
                <w:rFonts w:ascii="Arial" w:hAnsi="Arial" w:cs="Arial"/>
                <w:bCs/>
                <w:sz w:val="16"/>
                <w:szCs w:val="16"/>
              </w:rPr>
              <w:t>D</w:t>
            </w:r>
            <w:r w:rsidR="00C7004E" w:rsidRPr="007D7E6C">
              <w:rPr>
                <w:rFonts w:ascii="Arial" w:hAnsi="Arial" w:cs="Arial"/>
                <w:bCs/>
                <w:sz w:val="16"/>
                <w:szCs w:val="16"/>
              </w:rPr>
              <w:t xml:space="preserve">efunciones </w:t>
            </w:r>
            <w:r w:rsidR="0008310E">
              <w:rPr>
                <w:rFonts w:ascii="Arial" w:hAnsi="Arial" w:cs="Arial"/>
                <w:bCs/>
                <w:sz w:val="16"/>
                <w:szCs w:val="16"/>
              </w:rPr>
              <w:t>R</w:t>
            </w:r>
            <w:r w:rsidR="00C7004E" w:rsidRPr="007D7E6C">
              <w:rPr>
                <w:rFonts w:ascii="Arial" w:hAnsi="Arial" w:cs="Arial"/>
                <w:bCs/>
                <w:sz w:val="16"/>
                <w:szCs w:val="16"/>
              </w:rPr>
              <w:t>egistradas</w:t>
            </w:r>
            <w:r w:rsidR="00C7004E">
              <w:rPr>
                <w:rFonts w:ascii="Arial" w:hAnsi="Arial" w:cs="Arial"/>
                <w:bCs/>
                <w:sz w:val="16"/>
                <w:szCs w:val="16"/>
              </w:rPr>
              <w:t>,</w:t>
            </w:r>
            <w:r w:rsidR="00C7004E" w:rsidRPr="007D7E6C">
              <w:rPr>
                <w:rFonts w:ascii="Arial" w:hAnsi="Arial" w:cs="Arial"/>
                <w:bCs/>
                <w:sz w:val="16"/>
                <w:szCs w:val="16"/>
              </w:rPr>
              <w:t xml:space="preserve"> 2021</w:t>
            </w:r>
            <w:r w:rsidR="00C7004E" w:rsidRPr="007D7E6C">
              <w:rPr>
                <w:rFonts w:ascii="Arial" w:hAnsi="Arial" w:cs="Arial"/>
                <w:bCs/>
                <w:sz w:val="16"/>
                <w:szCs w:val="16"/>
                <w:vertAlign w:val="superscript"/>
              </w:rPr>
              <w:t>P</w:t>
            </w:r>
          </w:p>
        </w:tc>
        <w:tc>
          <w:tcPr>
            <w:tcW w:w="4390" w:type="dxa"/>
          </w:tcPr>
          <w:p w14:paraId="2A6848D6" w14:textId="77777777" w:rsidR="00C7004E" w:rsidRPr="007D7E6C" w:rsidRDefault="00C7004E" w:rsidP="00543E11">
            <w:pPr>
              <w:pStyle w:val="Prrafodelista"/>
              <w:widowControl/>
              <w:tabs>
                <w:tab w:val="left" w:pos="2410"/>
              </w:tabs>
              <w:rPr>
                <w:rFonts w:ascii="Arial" w:hAnsi="Arial" w:cs="Arial"/>
                <w:bCs/>
                <w:sz w:val="16"/>
                <w:szCs w:val="16"/>
              </w:rPr>
            </w:pPr>
          </w:p>
        </w:tc>
      </w:tr>
    </w:tbl>
    <w:p w14:paraId="2356EFB9" w14:textId="77777777" w:rsidR="00C7004E" w:rsidRPr="00A56DB4" w:rsidRDefault="00C7004E" w:rsidP="00C7004E">
      <w:pPr>
        <w:autoSpaceDE w:val="0"/>
        <w:autoSpaceDN w:val="0"/>
        <w:adjustRightInd w:val="0"/>
        <w:spacing w:before="240" w:after="240"/>
        <w:jc w:val="both"/>
        <w:rPr>
          <w:rFonts w:ascii="Arial" w:eastAsia="Times New Roman" w:hAnsi="Arial" w:cs="Arial"/>
          <w:spacing w:val="-4"/>
          <w:sz w:val="24"/>
          <w:szCs w:val="24"/>
          <w:lang w:eastAsia="es-ES"/>
        </w:rPr>
      </w:pPr>
      <w:r w:rsidRPr="007D7E6C">
        <w:rPr>
          <w:rFonts w:ascii="Arial" w:eastAsia="Times New Roman" w:hAnsi="Arial" w:cs="Arial"/>
          <w:spacing w:val="-4"/>
          <w:sz w:val="24"/>
          <w:szCs w:val="24"/>
          <w:lang w:eastAsia="es-ES"/>
        </w:rPr>
        <w:br w:type="page"/>
      </w:r>
      <w:r w:rsidRPr="00A56DB4">
        <w:rPr>
          <w:rFonts w:ascii="Arial" w:eastAsia="Times New Roman" w:hAnsi="Arial" w:cs="Arial"/>
          <w:spacing w:val="-4"/>
          <w:sz w:val="24"/>
          <w:szCs w:val="24"/>
          <w:lang w:eastAsia="es-ES"/>
        </w:rPr>
        <w:lastRenderedPageBreak/>
        <w:t xml:space="preserve">El </w:t>
      </w:r>
      <w:r w:rsidRPr="00A56DB4">
        <w:rPr>
          <w:rFonts w:ascii="Arial" w:hAnsi="Arial" w:cs="Arial"/>
          <w:spacing w:val="-4"/>
          <w:sz w:val="24"/>
        </w:rPr>
        <w:t>47.5 % (530</w:t>
      </w:r>
      <w:r w:rsidR="001D00F4" w:rsidRPr="00A56DB4">
        <w:rPr>
          <w:rFonts w:ascii="Arial" w:hAnsi="Arial" w:cs="Arial"/>
          <w:spacing w:val="-4"/>
          <w:sz w:val="24"/>
        </w:rPr>
        <w:t xml:space="preserve"> </w:t>
      </w:r>
      <w:r w:rsidRPr="00A56DB4">
        <w:rPr>
          <w:rFonts w:ascii="Arial" w:hAnsi="Arial" w:cs="Arial"/>
          <w:spacing w:val="-4"/>
          <w:sz w:val="24"/>
        </w:rPr>
        <w:t>131</w:t>
      </w:r>
      <w:r w:rsidRPr="00A56DB4">
        <w:rPr>
          <w:rFonts w:ascii="Arial" w:eastAsia="Times New Roman" w:hAnsi="Arial" w:cs="Arial"/>
          <w:spacing w:val="-4"/>
          <w:sz w:val="24"/>
          <w:szCs w:val="24"/>
          <w:lang w:eastAsia="es-ES"/>
        </w:rPr>
        <w:t>) de las muertes registradas tuvieron lugar en el hogar y 42.0 % (469</w:t>
      </w:r>
      <w:r w:rsidR="001D00F4" w:rsidRPr="00A56DB4">
        <w:rPr>
          <w:rFonts w:ascii="Arial" w:eastAsia="Times New Roman" w:hAnsi="Arial" w:cs="Arial"/>
          <w:spacing w:val="-4"/>
          <w:sz w:val="24"/>
          <w:szCs w:val="24"/>
          <w:lang w:eastAsia="es-ES"/>
        </w:rPr>
        <w:t xml:space="preserve"> </w:t>
      </w:r>
      <w:r w:rsidRPr="00A56DB4">
        <w:rPr>
          <w:rFonts w:ascii="Arial" w:eastAsia="Times New Roman" w:hAnsi="Arial" w:cs="Arial"/>
          <w:spacing w:val="-4"/>
          <w:sz w:val="24"/>
          <w:szCs w:val="24"/>
          <w:lang w:eastAsia="es-ES"/>
        </w:rPr>
        <w:t>542) en hospitales públicos y privados.</w:t>
      </w:r>
    </w:p>
    <w:p w14:paraId="59373F62" w14:textId="77777777" w:rsidR="000602F5" w:rsidRPr="007A24FF" w:rsidRDefault="000602F5" w:rsidP="000602F5">
      <w:pPr>
        <w:pStyle w:val="Textoindependiente"/>
        <w:kinsoku w:val="0"/>
        <w:overflowPunct w:val="0"/>
        <w:spacing w:before="240"/>
        <w:ind w:left="0"/>
        <w:jc w:val="center"/>
        <w:rPr>
          <w:sz w:val="20"/>
          <w:szCs w:val="20"/>
        </w:rPr>
      </w:pPr>
      <w:r w:rsidRPr="007A24FF">
        <w:rPr>
          <w:sz w:val="20"/>
          <w:szCs w:val="20"/>
        </w:rPr>
        <w:t xml:space="preserve">Gráfica </w:t>
      </w:r>
      <w:r>
        <w:rPr>
          <w:sz w:val="20"/>
          <w:szCs w:val="20"/>
        </w:rPr>
        <w:t>12</w:t>
      </w:r>
    </w:p>
    <w:p w14:paraId="37876EC4" w14:textId="77777777" w:rsidR="00C7004E" w:rsidRPr="007D7E6C" w:rsidRDefault="00C7004E" w:rsidP="00C7004E">
      <w:pPr>
        <w:jc w:val="center"/>
        <w:rPr>
          <w:rFonts w:ascii="Arial" w:eastAsia="Times New Roman" w:hAnsi="Arial" w:cs="Arial"/>
          <w:b/>
          <w:szCs w:val="24"/>
          <w:lang w:eastAsia="es-ES"/>
        </w:rPr>
      </w:pPr>
      <w:r w:rsidRPr="007D7E6C">
        <w:rPr>
          <w:rFonts w:ascii="Arial" w:eastAsiaTheme="minorHAnsi" w:hAnsi="Arial" w:cs="Arial"/>
          <w:b/>
          <w:smallCaps/>
        </w:rPr>
        <w:t>Defunciones según sitio</w:t>
      </w:r>
      <w:r w:rsidRPr="007D7E6C">
        <w:rPr>
          <w:rFonts w:ascii="Arial" w:eastAsiaTheme="minorHAnsi" w:hAnsi="Arial" w:cs="Arial"/>
          <w:b/>
          <w:smallCaps/>
          <w:vertAlign w:val="superscript"/>
        </w:rPr>
        <w:footnoteReference w:id="10"/>
      </w:r>
      <w:r w:rsidRPr="007D7E6C">
        <w:rPr>
          <w:rFonts w:ascii="Arial" w:eastAsiaTheme="minorHAnsi" w:hAnsi="Arial" w:cs="Arial"/>
          <w:b/>
          <w:smallCaps/>
        </w:rPr>
        <w:t xml:space="preserve"> de ocurrencia</w:t>
      </w:r>
      <w:r w:rsidRPr="007D7E6C">
        <w:rPr>
          <w:rFonts w:ascii="Arial" w:hAnsi="Arial" w:cs="Arial"/>
          <w:b/>
        </w:rPr>
        <w:br/>
      </w:r>
      <w:r w:rsidRPr="009F09AB">
        <w:rPr>
          <w:rFonts w:ascii="Arial" w:hAnsi="Arial" w:cs="Arial"/>
          <w:bCs/>
          <w:sz w:val="18"/>
          <w:szCs w:val="18"/>
        </w:rPr>
        <w:t>2021</w:t>
      </w:r>
      <w:r w:rsidRPr="009F09AB">
        <w:rPr>
          <w:rFonts w:ascii="Arial" w:hAnsi="Arial" w:cs="Arial"/>
          <w:bCs/>
          <w:sz w:val="18"/>
          <w:szCs w:val="18"/>
          <w:vertAlign w:val="superscript"/>
        </w:rPr>
        <w:t>P</w:t>
      </w:r>
    </w:p>
    <w:p w14:paraId="61B118B6" w14:textId="77777777" w:rsidR="00C7004E" w:rsidRPr="007D7E6C" w:rsidRDefault="00C7004E" w:rsidP="000602F5">
      <w:pPr>
        <w:autoSpaceDE w:val="0"/>
        <w:autoSpaceDN w:val="0"/>
        <w:adjustRightInd w:val="0"/>
        <w:spacing w:before="240"/>
        <w:jc w:val="center"/>
        <w:rPr>
          <w:rFonts w:ascii="Arial" w:eastAsia="Times New Roman" w:hAnsi="Arial" w:cs="Arial"/>
          <w:sz w:val="24"/>
          <w:szCs w:val="24"/>
          <w:lang w:eastAsia="es-ES"/>
        </w:rPr>
      </w:pPr>
      <w:r>
        <w:rPr>
          <w:noProof/>
          <w:lang w:eastAsia="es-MX"/>
        </w:rPr>
        <w:drawing>
          <wp:inline distT="0" distB="0" distL="0" distR="0" wp14:anchorId="299D7BAF" wp14:editId="199EB228">
            <wp:extent cx="4766945" cy="1857137"/>
            <wp:effectExtent l="0" t="0" r="0" b="0"/>
            <wp:docPr id="111" name="Gráfico 111">
              <a:extLst xmlns:a="http://schemas.openxmlformats.org/drawingml/2006/main">
                <a:ext uri="{FF2B5EF4-FFF2-40B4-BE49-F238E27FC236}">
                  <a16:creationId xmlns:a16="http://schemas.microsoft.com/office/drawing/2014/main" id="{07C162D3-F1DD-4544-BE9D-BDE79B9A1C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20DF135" w14:textId="77777777" w:rsidR="00C7004E" w:rsidRPr="007D7E6C" w:rsidRDefault="00C7004E" w:rsidP="00C7004E">
      <w:pPr>
        <w:pStyle w:val="Prrafodelista"/>
        <w:widowControl/>
        <w:tabs>
          <w:tab w:val="left" w:pos="2410"/>
        </w:tabs>
        <w:ind w:left="1134"/>
        <w:rPr>
          <w:rFonts w:ascii="Arial" w:hAnsi="Arial" w:cs="Arial"/>
          <w:bCs/>
          <w:sz w:val="16"/>
          <w:szCs w:val="16"/>
        </w:rPr>
      </w:pPr>
      <w:r w:rsidRPr="007D7E6C">
        <w:rPr>
          <w:rFonts w:ascii="Arial" w:hAnsi="Arial" w:cs="Arial"/>
          <w:bCs/>
          <w:sz w:val="16"/>
          <w:szCs w:val="16"/>
        </w:rPr>
        <w:t xml:space="preserve">P: </w:t>
      </w:r>
      <w:r w:rsidR="0006445A">
        <w:rPr>
          <w:rFonts w:ascii="Arial" w:hAnsi="Arial" w:cs="Arial"/>
          <w:bCs/>
          <w:sz w:val="16"/>
          <w:szCs w:val="16"/>
        </w:rPr>
        <w:t>I</w:t>
      </w:r>
      <w:r w:rsidRPr="007D7E6C">
        <w:rPr>
          <w:rFonts w:ascii="Arial" w:hAnsi="Arial" w:cs="Arial"/>
          <w:bCs/>
          <w:sz w:val="16"/>
          <w:szCs w:val="16"/>
        </w:rPr>
        <w:t>nformación preliminar</w:t>
      </w:r>
    </w:p>
    <w:p w14:paraId="4BEB5818" w14:textId="77777777" w:rsidR="00C7004E" w:rsidRPr="007D7E6C" w:rsidRDefault="00C7004E" w:rsidP="00C7004E">
      <w:pPr>
        <w:pStyle w:val="Prrafodelista"/>
        <w:widowControl/>
        <w:tabs>
          <w:tab w:val="left" w:pos="1701"/>
        </w:tabs>
        <w:ind w:left="1134"/>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08310E">
        <w:rPr>
          <w:rFonts w:ascii="Arial" w:hAnsi="Arial" w:cs="Arial"/>
          <w:bCs/>
          <w:sz w:val="16"/>
          <w:szCs w:val="16"/>
        </w:rPr>
        <w:t>D</w:t>
      </w:r>
      <w:r w:rsidRPr="007D7E6C">
        <w:rPr>
          <w:rFonts w:ascii="Arial" w:hAnsi="Arial" w:cs="Arial"/>
          <w:bCs/>
          <w:sz w:val="16"/>
          <w:szCs w:val="16"/>
        </w:rPr>
        <w:t xml:space="preserve">efunciones </w:t>
      </w:r>
      <w:r w:rsidR="0008310E">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E9F6265" w14:textId="77777777" w:rsidR="00C7004E" w:rsidRDefault="00C7004E" w:rsidP="00C7004E">
      <w:pPr>
        <w:jc w:val="both"/>
        <w:rPr>
          <w:rFonts w:ascii="Arial" w:eastAsia="Times New Roman" w:hAnsi="Arial" w:cs="Arial"/>
          <w:sz w:val="24"/>
          <w:szCs w:val="24"/>
          <w:lang w:eastAsia="es-ES"/>
        </w:rPr>
      </w:pPr>
    </w:p>
    <w:p w14:paraId="638E6FB7" w14:textId="77777777" w:rsidR="00C7004E" w:rsidRPr="00A56DB4" w:rsidRDefault="00C7004E" w:rsidP="00C7004E">
      <w:pPr>
        <w:jc w:val="both"/>
        <w:rPr>
          <w:rFonts w:ascii="Arial" w:eastAsia="Times New Roman" w:hAnsi="Arial" w:cs="Arial"/>
          <w:spacing w:val="-4"/>
          <w:sz w:val="24"/>
          <w:szCs w:val="24"/>
          <w:lang w:eastAsia="es-ES"/>
        </w:rPr>
      </w:pPr>
      <w:r w:rsidRPr="00A56DB4">
        <w:rPr>
          <w:rFonts w:ascii="Arial" w:eastAsia="Times New Roman" w:hAnsi="Arial" w:cs="Arial"/>
          <w:spacing w:val="-4"/>
          <w:sz w:val="24"/>
          <w:szCs w:val="24"/>
          <w:lang w:eastAsia="es-ES"/>
        </w:rPr>
        <w:t xml:space="preserve">Con respecto a la atención médica proporcionada a </w:t>
      </w:r>
      <w:r w:rsidR="0006445A" w:rsidRPr="00A56DB4">
        <w:rPr>
          <w:rFonts w:ascii="Arial" w:eastAsia="Times New Roman" w:hAnsi="Arial" w:cs="Arial"/>
          <w:spacing w:val="-4"/>
          <w:sz w:val="24"/>
          <w:szCs w:val="24"/>
          <w:lang w:eastAsia="es-ES"/>
        </w:rPr>
        <w:t xml:space="preserve">las personas fallecidas, </w:t>
      </w:r>
      <w:r w:rsidRPr="00A56DB4">
        <w:rPr>
          <w:rFonts w:ascii="Arial" w:hAnsi="Arial" w:cs="Arial"/>
          <w:spacing w:val="-4"/>
          <w:sz w:val="24"/>
        </w:rPr>
        <w:t>81.5 % (910</w:t>
      </w:r>
      <w:r w:rsidR="001D00F4" w:rsidRPr="00A56DB4">
        <w:rPr>
          <w:rFonts w:ascii="Arial" w:hAnsi="Arial" w:cs="Arial"/>
          <w:spacing w:val="-4"/>
          <w:sz w:val="24"/>
        </w:rPr>
        <w:t xml:space="preserve"> </w:t>
      </w:r>
      <w:r w:rsidRPr="00A56DB4">
        <w:rPr>
          <w:rFonts w:ascii="Arial" w:hAnsi="Arial" w:cs="Arial"/>
          <w:spacing w:val="-4"/>
          <w:sz w:val="24"/>
        </w:rPr>
        <w:t>393</w:t>
      </w:r>
      <w:r w:rsidRPr="00A56DB4">
        <w:rPr>
          <w:rFonts w:ascii="Arial" w:eastAsia="Times New Roman" w:hAnsi="Arial" w:cs="Arial"/>
          <w:spacing w:val="-4"/>
          <w:sz w:val="24"/>
          <w:szCs w:val="24"/>
          <w:lang w:eastAsia="es-ES"/>
        </w:rPr>
        <w:t>) la recibi</w:t>
      </w:r>
      <w:r w:rsidR="0006445A" w:rsidRPr="00A56DB4">
        <w:rPr>
          <w:rFonts w:ascii="Arial" w:eastAsia="Times New Roman" w:hAnsi="Arial" w:cs="Arial"/>
          <w:spacing w:val="-4"/>
          <w:sz w:val="24"/>
          <w:szCs w:val="24"/>
          <w:lang w:eastAsia="es-ES"/>
        </w:rPr>
        <w:t>ó</w:t>
      </w:r>
      <w:r w:rsidR="0025237B" w:rsidRPr="00A56DB4">
        <w:rPr>
          <w:rFonts w:ascii="Arial" w:eastAsia="Times New Roman" w:hAnsi="Arial" w:cs="Arial"/>
          <w:spacing w:val="-4"/>
          <w:sz w:val="24"/>
          <w:szCs w:val="24"/>
          <w:lang w:eastAsia="es-ES"/>
        </w:rPr>
        <w:t>,</w:t>
      </w:r>
      <w:r w:rsidRPr="00A56DB4">
        <w:rPr>
          <w:rFonts w:ascii="Arial" w:eastAsia="Times New Roman" w:hAnsi="Arial" w:cs="Arial"/>
          <w:spacing w:val="-4"/>
          <w:sz w:val="24"/>
          <w:szCs w:val="24"/>
          <w:lang w:eastAsia="es-ES"/>
        </w:rPr>
        <w:t xml:space="preserve"> </w:t>
      </w:r>
      <w:r w:rsidRPr="00A56DB4">
        <w:rPr>
          <w:rFonts w:ascii="Arial" w:hAnsi="Arial" w:cs="Arial"/>
          <w:spacing w:val="-4"/>
          <w:sz w:val="24"/>
        </w:rPr>
        <w:t>12.2 % (136</w:t>
      </w:r>
      <w:r w:rsidR="001D00F4" w:rsidRPr="00A56DB4">
        <w:rPr>
          <w:rFonts w:ascii="Arial" w:hAnsi="Arial" w:cs="Arial"/>
          <w:spacing w:val="-4"/>
          <w:sz w:val="24"/>
        </w:rPr>
        <w:t xml:space="preserve"> </w:t>
      </w:r>
      <w:r w:rsidRPr="00A56DB4">
        <w:rPr>
          <w:rFonts w:ascii="Arial" w:hAnsi="Arial" w:cs="Arial"/>
          <w:spacing w:val="-4"/>
          <w:sz w:val="24"/>
        </w:rPr>
        <w:t>794</w:t>
      </w:r>
      <w:r w:rsidRPr="00A56DB4">
        <w:rPr>
          <w:rFonts w:ascii="Arial" w:eastAsia="Times New Roman" w:hAnsi="Arial" w:cs="Arial"/>
          <w:spacing w:val="-4"/>
          <w:sz w:val="24"/>
          <w:szCs w:val="24"/>
          <w:lang w:eastAsia="es-ES"/>
        </w:rPr>
        <w:t xml:space="preserve">) no la tuvo y 6.3 </w:t>
      </w:r>
      <w:r w:rsidRPr="00A56DB4">
        <w:rPr>
          <w:rFonts w:ascii="Arial" w:hAnsi="Arial" w:cs="Arial"/>
          <w:spacing w:val="-4"/>
          <w:sz w:val="24"/>
        </w:rPr>
        <w:t>% (69</w:t>
      </w:r>
      <w:r w:rsidR="001D00F4" w:rsidRPr="00A56DB4">
        <w:rPr>
          <w:rFonts w:ascii="Arial" w:hAnsi="Arial" w:cs="Arial"/>
          <w:spacing w:val="-4"/>
          <w:sz w:val="24"/>
        </w:rPr>
        <w:t xml:space="preserve"> </w:t>
      </w:r>
      <w:r w:rsidRPr="00A56DB4">
        <w:rPr>
          <w:rFonts w:ascii="Arial" w:hAnsi="Arial" w:cs="Arial"/>
          <w:spacing w:val="-4"/>
          <w:sz w:val="24"/>
        </w:rPr>
        <w:t>980</w:t>
      </w:r>
      <w:r w:rsidRPr="00A56DB4">
        <w:rPr>
          <w:rFonts w:ascii="Arial" w:eastAsia="Times New Roman" w:hAnsi="Arial" w:cs="Arial"/>
          <w:spacing w:val="-4"/>
          <w:sz w:val="24"/>
          <w:szCs w:val="24"/>
          <w:lang w:eastAsia="es-ES"/>
        </w:rPr>
        <w:t>)</w:t>
      </w:r>
      <w:r w:rsidR="0006445A" w:rsidRPr="00A56DB4">
        <w:rPr>
          <w:rFonts w:ascii="Arial" w:eastAsia="Times New Roman" w:hAnsi="Arial" w:cs="Arial"/>
          <w:spacing w:val="-4"/>
          <w:sz w:val="24"/>
          <w:szCs w:val="24"/>
          <w:lang w:eastAsia="es-ES"/>
        </w:rPr>
        <w:t xml:space="preserve"> de los casos</w:t>
      </w:r>
      <w:r w:rsidRPr="00A56DB4">
        <w:rPr>
          <w:rFonts w:ascii="Arial" w:eastAsia="Times New Roman" w:hAnsi="Arial" w:cs="Arial"/>
          <w:spacing w:val="-4"/>
          <w:sz w:val="24"/>
          <w:szCs w:val="24"/>
          <w:lang w:eastAsia="es-ES"/>
        </w:rPr>
        <w:t xml:space="preserve"> no especificó</w:t>
      </w:r>
      <w:r w:rsidR="00401EEE" w:rsidRPr="00A56DB4">
        <w:rPr>
          <w:rFonts w:ascii="Arial" w:eastAsia="Times New Roman" w:hAnsi="Arial" w:cs="Arial"/>
          <w:spacing w:val="-4"/>
          <w:sz w:val="24"/>
          <w:szCs w:val="24"/>
          <w:lang w:eastAsia="es-ES"/>
        </w:rPr>
        <w:t xml:space="preserve"> si la recibió o no</w:t>
      </w:r>
      <w:r w:rsidRPr="00A56DB4">
        <w:rPr>
          <w:rFonts w:ascii="Arial" w:eastAsia="Times New Roman" w:hAnsi="Arial" w:cs="Arial"/>
          <w:spacing w:val="-4"/>
          <w:sz w:val="24"/>
          <w:szCs w:val="24"/>
          <w:lang w:eastAsia="es-ES"/>
        </w:rPr>
        <w:t>.</w:t>
      </w:r>
    </w:p>
    <w:p w14:paraId="6A60B411" w14:textId="77777777" w:rsidR="00C7004E" w:rsidRDefault="00C7004E" w:rsidP="00C7004E">
      <w:pPr>
        <w:widowControl/>
        <w:rPr>
          <w:rFonts w:ascii="Arial" w:eastAsiaTheme="minorHAnsi" w:hAnsi="Arial" w:cs="Arial"/>
          <w:b/>
          <w:smallCaps/>
        </w:rPr>
      </w:pPr>
    </w:p>
    <w:p w14:paraId="1AE8E24B" w14:textId="77777777" w:rsidR="000602F5" w:rsidRPr="007A24FF" w:rsidRDefault="000602F5" w:rsidP="000602F5">
      <w:pPr>
        <w:pStyle w:val="Textoindependiente"/>
        <w:kinsoku w:val="0"/>
        <w:overflowPunct w:val="0"/>
        <w:spacing w:before="240"/>
        <w:ind w:left="0"/>
        <w:jc w:val="center"/>
        <w:rPr>
          <w:sz w:val="20"/>
          <w:szCs w:val="20"/>
        </w:rPr>
      </w:pPr>
      <w:r w:rsidRPr="007A24FF">
        <w:rPr>
          <w:sz w:val="20"/>
          <w:szCs w:val="20"/>
        </w:rPr>
        <w:t xml:space="preserve">Gráfica </w:t>
      </w:r>
      <w:r>
        <w:rPr>
          <w:sz w:val="20"/>
          <w:szCs w:val="20"/>
        </w:rPr>
        <w:t>13</w:t>
      </w:r>
    </w:p>
    <w:p w14:paraId="733E2338" w14:textId="77777777" w:rsidR="00C7004E" w:rsidRPr="007D7E6C" w:rsidRDefault="00C7004E" w:rsidP="000602F5">
      <w:pPr>
        <w:autoSpaceDE w:val="0"/>
        <w:autoSpaceDN w:val="0"/>
        <w:adjustRightInd w:val="0"/>
        <w:spacing w:after="240"/>
        <w:jc w:val="center"/>
        <w:rPr>
          <w:rFonts w:ascii="Arial" w:hAnsi="Arial" w:cs="Arial"/>
          <w:bCs/>
        </w:rPr>
      </w:pPr>
      <w:r w:rsidRPr="007D7E6C">
        <w:rPr>
          <w:rFonts w:ascii="Arial" w:eastAsiaTheme="minorHAnsi" w:hAnsi="Arial" w:cs="Arial"/>
          <w:b/>
          <w:smallCaps/>
        </w:rPr>
        <w:t>Defunciones según condición de atención médica</w:t>
      </w:r>
      <w:r w:rsidRPr="007D7E6C">
        <w:rPr>
          <w:rFonts w:ascii="Arial" w:eastAsiaTheme="minorHAnsi" w:hAnsi="Arial" w:cs="Arial"/>
          <w:b/>
          <w:smallCaps/>
        </w:rPr>
        <w:br/>
      </w:r>
      <w:r w:rsidRPr="009F09AB">
        <w:rPr>
          <w:rFonts w:ascii="Arial" w:hAnsi="Arial" w:cs="Arial"/>
          <w:bCs/>
          <w:sz w:val="18"/>
          <w:szCs w:val="18"/>
        </w:rPr>
        <w:t>2021</w:t>
      </w:r>
      <w:r w:rsidRPr="009F09AB">
        <w:rPr>
          <w:rFonts w:ascii="Arial" w:hAnsi="Arial" w:cs="Arial"/>
          <w:bCs/>
          <w:sz w:val="18"/>
          <w:szCs w:val="18"/>
          <w:vertAlign w:val="superscript"/>
        </w:rPr>
        <w:t>P</w:t>
      </w:r>
    </w:p>
    <w:p w14:paraId="31DA2297" w14:textId="77777777" w:rsidR="00C7004E" w:rsidRPr="007D7E6C" w:rsidRDefault="00C7004E" w:rsidP="00C7004E">
      <w:pPr>
        <w:autoSpaceDE w:val="0"/>
        <w:autoSpaceDN w:val="0"/>
        <w:adjustRightInd w:val="0"/>
        <w:spacing w:before="240" w:after="240"/>
        <w:jc w:val="center"/>
        <w:rPr>
          <w:rFonts w:ascii="Arial" w:eastAsia="Times New Roman" w:hAnsi="Arial" w:cs="Arial"/>
          <w:sz w:val="24"/>
          <w:szCs w:val="24"/>
          <w:lang w:eastAsia="es-ES"/>
        </w:rPr>
      </w:pPr>
      <w:r>
        <w:rPr>
          <w:noProof/>
          <w:lang w:eastAsia="es-MX"/>
        </w:rPr>
        <w:drawing>
          <wp:inline distT="0" distB="0" distL="0" distR="0" wp14:anchorId="78256A3E" wp14:editId="4E69B1D3">
            <wp:extent cx="3248025" cy="2495549"/>
            <wp:effectExtent l="0" t="0" r="0" b="635"/>
            <wp:docPr id="112" name="Gráfico 112">
              <a:extLst xmlns:a="http://schemas.openxmlformats.org/drawingml/2006/main">
                <a:ext uri="{FF2B5EF4-FFF2-40B4-BE49-F238E27FC236}">
                  <a16:creationId xmlns:a16="http://schemas.microsoft.com/office/drawing/2014/main" id="{9C3BA145-0B6A-4338-A6FB-24A998A839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6DCF74" w14:textId="77777777" w:rsidR="00C7004E" w:rsidRPr="007D7E6C" w:rsidRDefault="00C7004E" w:rsidP="00C7004E">
      <w:pPr>
        <w:pStyle w:val="Prrafodelista"/>
        <w:widowControl/>
        <w:tabs>
          <w:tab w:val="left" w:pos="2835"/>
        </w:tabs>
        <w:ind w:left="2127"/>
        <w:rPr>
          <w:rFonts w:ascii="Arial" w:hAnsi="Arial" w:cs="Arial"/>
          <w:bCs/>
          <w:sz w:val="16"/>
          <w:szCs w:val="16"/>
        </w:rPr>
      </w:pPr>
      <w:r w:rsidRPr="007D7E6C">
        <w:rPr>
          <w:rFonts w:ascii="Arial" w:hAnsi="Arial" w:cs="Arial"/>
          <w:bCs/>
          <w:sz w:val="16"/>
          <w:szCs w:val="16"/>
        </w:rPr>
        <w:t xml:space="preserve">P: </w:t>
      </w:r>
      <w:r w:rsidR="0006445A">
        <w:rPr>
          <w:rFonts w:ascii="Arial" w:hAnsi="Arial" w:cs="Arial"/>
          <w:bCs/>
          <w:sz w:val="16"/>
          <w:szCs w:val="16"/>
        </w:rPr>
        <w:t>I</w:t>
      </w:r>
      <w:r w:rsidRPr="007D7E6C">
        <w:rPr>
          <w:rFonts w:ascii="Arial" w:hAnsi="Arial" w:cs="Arial"/>
          <w:bCs/>
          <w:sz w:val="16"/>
          <w:szCs w:val="16"/>
        </w:rPr>
        <w:t>nformación preliminar</w:t>
      </w:r>
    </w:p>
    <w:p w14:paraId="47BC4B63" w14:textId="77777777" w:rsidR="00C7004E" w:rsidRPr="007D7E6C" w:rsidRDefault="00C7004E" w:rsidP="00C7004E">
      <w:pPr>
        <w:pStyle w:val="Prrafodelista"/>
        <w:widowControl/>
        <w:tabs>
          <w:tab w:val="left" w:pos="2694"/>
        </w:tabs>
        <w:ind w:left="2127"/>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08310E">
        <w:rPr>
          <w:rFonts w:ascii="Arial" w:hAnsi="Arial" w:cs="Arial"/>
          <w:bCs/>
          <w:sz w:val="16"/>
          <w:szCs w:val="16"/>
        </w:rPr>
        <w:t>D</w:t>
      </w:r>
      <w:r w:rsidRPr="007D7E6C">
        <w:rPr>
          <w:rFonts w:ascii="Arial" w:hAnsi="Arial" w:cs="Arial"/>
          <w:bCs/>
          <w:sz w:val="16"/>
          <w:szCs w:val="16"/>
        </w:rPr>
        <w:t xml:space="preserve">efunciones </w:t>
      </w:r>
      <w:r w:rsidR="0008310E">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DA5024A" w14:textId="77777777" w:rsidR="00C7004E" w:rsidRDefault="00C7004E" w:rsidP="00C7004E">
      <w:pPr>
        <w:widowControl/>
        <w:rPr>
          <w:rFonts w:ascii="Arial" w:eastAsia="Times New Roman" w:hAnsi="Arial" w:cs="Arial"/>
          <w:sz w:val="24"/>
          <w:szCs w:val="24"/>
          <w:lang w:eastAsia="es-ES"/>
        </w:rPr>
      </w:pPr>
      <w:r>
        <w:rPr>
          <w:rFonts w:ascii="Arial" w:eastAsia="Times New Roman" w:hAnsi="Arial" w:cs="Arial"/>
          <w:sz w:val="24"/>
          <w:szCs w:val="24"/>
          <w:lang w:eastAsia="es-ES"/>
        </w:rPr>
        <w:br w:type="page"/>
      </w:r>
    </w:p>
    <w:p w14:paraId="5E5584E2" w14:textId="77777777" w:rsidR="00C7004E" w:rsidRPr="007D7E6C" w:rsidRDefault="00C7004E" w:rsidP="004C13F2">
      <w:pPr>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lastRenderedPageBreak/>
        <w:t>Del total de muertes registradas en</w:t>
      </w:r>
      <w:r w:rsidR="0008310E">
        <w:rPr>
          <w:rFonts w:ascii="Arial" w:eastAsia="Times New Roman" w:hAnsi="Arial" w:cs="Arial"/>
          <w:sz w:val="24"/>
          <w:szCs w:val="24"/>
          <w:lang w:eastAsia="es-ES"/>
        </w:rPr>
        <w:t xml:space="preserve"> </w:t>
      </w:r>
      <w:r w:rsidRPr="007D7E6C">
        <w:rPr>
          <w:rFonts w:ascii="Arial" w:hAnsi="Arial" w:cs="Arial"/>
          <w:sz w:val="24"/>
        </w:rPr>
        <w:t>202</w:t>
      </w:r>
      <w:r>
        <w:rPr>
          <w:rFonts w:ascii="Arial" w:hAnsi="Arial" w:cs="Arial"/>
          <w:sz w:val="24"/>
        </w:rPr>
        <w:t>1</w:t>
      </w:r>
      <w:r w:rsidRPr="007D7E6C">
        <w:rPr>
          <w:rFonts w:ascii="Arial" w:eastAsia="Times New Roman" w:hAnsi="Arial" w:cs="Arial"/>
          <w:sz w:val="24"/>
          <w:szCs w:val="24"/>
          <w:lang w:eastAsia="es-ES"/>
        </w:rPr>
        <w:t xml:space="preserve">, </w:t>
      </w:r>
      <w:r w:rsidRPr="007D7E6C">
        <w:rPr>
          <w:rFonts w:ascii="Arial" w:hAnsi="Arial" w:cs="Arial"/>
          <w:sz w:val="24"/>
        </w:rPr>
        <w:t>92.4</w:t>
      </w:r>
      <w:r>
        <w:rPr>
          <w:rFonts w:ascii="Arial" w:hAnsi="Arial" w:cs="Arial"/>
          <w:sz w:val="24"/>
        </w:rPr>
        <w:t xml:space="preserve"> </w:t>
      </w:r>
      <w:r w:rsidRPr="007D7E6C">
        <w:rPr>
          <w:rFonts w:ascii="Arial" w:hAnsi="Arial" w:cs="Arial"/>
          <w:sz w:val="24"/>
        </w:rPr>
        <w:t>% (1</w:t>
      </w:r>
      <w:r w:rsidR="001D00F4">
        <w:rPr>
          <w:rFonts w:ascii="Arial" w:hAnsi="Arial" w:cs="Arial"/>
          <w:sz w:val="24"/>
        </w:rPr>
        <w:t xml:space="preserve"> </w:t>
      </w:r>
      <w:r w:rsidRPr="007D7E6C">
        <w:rPr>
          <w:rFonts w:ascii="Arial" w:hAnsi="Arial" w:cs="Arial"/>
          <w:sz w:val="24"/>
        </w:rPr>
        <w:t>0</w:t>
      </w:r>
      <w:r>
        <w:rPr>
          <w:rFonts w:ascii="Arial" w:hAnsi="Arial" w:cs="Arial"/>
          <w:sz w:val="24"/>
        </w:rPr>
        <w:t>32</w:t>
      </w:r>
      <w:r w:rsidR="001D00F4">
        <w:rPr>
          <w:rFonts w:ascii="Arial" w:hAnsi="Arial" w:cs="Arial"/>
          <w:sz w:val="24"/>
        </w:rPr>
        <w:t xml:space="preserve"> </w:t>
      </w:r>
      <w:r>
        <w:rPr>
          <w:rFonts w:ascii="Arial" w:hAnsi="Arial" w:cs="Arial"/>
          <w:sz w:val="24"/>
        </w:rPr>
        <w:t>408</w:t>
      </w:r>
      <w:r w:rsidRPr="007D7E6C">
        <w:rPr>
          <w:rFonts w:ascii="Arial" w:hAnsi="Arial" w:cs="Arial"/>
          <w:sz w:val="24"/>
        </w:rPr>
        <w:t xml:space="preserve">) </w:t>
      </w:r>
      <w:r w:rsidRPr="007D7E6C">
        <w:rPr>
          <w:rFonts w:ascii="Arial" w:eastAsia="Times New Roman" w:hAnsi="Arial" w:cs="Arial"/>
          <w:sz w:val="24"/>
          <w:szCs w:val="24"/>
          <w:lang w:eastAsia="es-ES"/>
        </w:rPr>
        <w:t>se debi</w:t>
      </w:r>
      <w:r w:rsidR="0008310E">
        <w:rPr>
          <w:rFonts w:ascii="Arial" w:eastAsia="Times New Roman" w:hAnsi="Arial" w:cs="Arial"/>
          <w:sz w:val="24"/>
          <w:szCs w:val="24"/>
          <w:lang w:eastAsia="es-ES"/>
        </w:rPr>
        <w:t>ó</w:t>
      </w:r>
      <w:r w:rsidRPr="007D7E6C">
        <w:rPr>
          <w:rFonts w:ascii="Arial" w:eastAsia="Times New Roman" w:hAnsi="Arial" w:cs="Arial"/>
          <w:sz w:val="24"/>
          <w:szCs w:val="24"/>
          <w:lang w:eastAsia="es-ES"/>
        </w:rPr>
        <w:t xml:space="preserve"> a enfermedades y problemas relacionados con la salud</w:t>
      </w:r>
      <w:r w:rsidR="0006445A">
        <w:rPr>
          <w:rFonts w:ascii="Arial" w:eastAsia="Times New Roman" w:hAnsi="Arial" w:cs="Arial"/>
          <w:sz w:val="24"/>
          <w:szCs w:val="24"/>
          <w:lang w:eastAsia="es-ES"/>
        </w:rPr>
        <w:t xml:space="preserve">. Las </w:t>
      </w:r>
      <w:r w:rsidRPr="007D7E6C">
        <w:rPr>
          <w:rFonts w:ascii="Arial" w:eastAsia="Times New Roman" w:hAnsi="Arial" w:cs="Arial"/>
          <w:sz w:val="24"/>
          <w:szCs w:val="24"/>
          <w:lang w:eastAsia="es-ES"/>
        </w:rPr>
        <w:t xml:space="preserve">relacionadas con causas externas (accidentes o hechos violentos) correspondieron a </w:t>
      </w:r>
      <w:r w:rsidRPr="007D7E6C">
        <w:rPr>
          <w:rFonts w:ascii="Arial" w:hAnsi="Arial" w:cs="Arial"/>
          <w:sz w:val="24"/>
        </w:rPr>
        <w:t>7.6</w:t>
      </w:r>
      <w:r>
        <w:rPr>
          <w:rFonts w:ascii="Arial" w:hAnsi="Arial" w:cs="Arial"/>
          <w:sz w:val="24"/>
        </w:rPr>
        <w:t xml:space="preserve"> </w:t>
      </w:r>
      <w:r w:rsidRPr="007D7E6C">
        <w:rPr>
          <w:rFonts w:ascii="Arial" w:hAnsi="Arial" w:cs="Arial"/>
          <w:sz w:val="24"/>
        </w:rPr>
        <w:t>% (</w:t>
      </w:r>
      <w:r>
        <w:rPr>
          <w:rFonts w:ascii="Arial" w:hAnsi="Arial" w:cs="Arial"/>
          <w:sz w:val="24"/>
        </w:rPr>
        <w:t>84</w:t>
      </w:r>
      <w:r w:rsidR="001D00F4">
        <w:rPr>
          <w:rFonts w:ascii="Arial" w:hAnsi="Arial" w:cs="Arial"/>
          <w:sz w:val="24"/>
        </w:rPr>
        <w:t xml:space="preserve"> </w:t>
      </w:r>
      <w:r>
        <w:rPr>
          <w:rFonts w:ascii="Arial" w:hAnsi="Arial" w:cs="Arial"/>
          <w:sz w:val="24"/>
        </w:rPr>
        <w:t>759</w:t>
      </w:r>
      <w:r w:rsidRPr="007D7E6C">
        <w:rPr>
          <w:rFonts w:ascii="Arial" w:eastAsia="Times New Roman" w:hAnsi="Arial" w:cs="Arial"/>
          <w:sz w:val="24"/>
          <w:szCs w:val="24"/>
          <w:lang w:eastAsia="es-ES"/>
        </w:rPr>
        <w:t>)</w:t>
      </w:r>
      <w:r>
        <w:rPr>
          <w:rFonts w:ascii="Arial" w:eastAsia="Times New Roman" w:hAnsi="Arial" w:cs="Arial"/>
          <w:sz w:val="24"/>
          <w:szCs w:val="24"/>
          <w:lang w:eastAsia="es-ES"/>
        </w:rPr>
        <w:t>.</w:t>
      </w:r>
    </w:p>
    <w:p w14:paraId="11D7AE31" w14:textId="77777777" w:rsidR="0008310E" w:rsidRDefault="0008310E" w:rsidP="004C13F2">
      <w:pPr>
        <w:pStyle w:val="Textoindependiente"/>
        <w:kinsoku w:val="0"/>
        <w:overflowPunct w:val="0"/>
        <w:spacing w:before="120"/>
        <w:ind w:left="0"/>
        <w:jc w:val="center"/>
        <w:rPr>
          <w:sz w:val="20"/>
          <w:szCs w:val="20"/>
        </w:rPr>
      </w:pPr>
    </w:p>
    <w:p w14:paraId="1A424A58" w14:textId="77777777" w:rsidR="000602F5" w:rsidRPr="007A24FF" w:rsidRDefault="000602F5" w:rsidP="004C13F2">
      <w:pPr>
        <w:pStyle w:val="Textoindependiente"/>
        <w:kinsoku w:val="0"/>
        <w:overflowPunct w:val="0"/>
        <w:spacing w:before="120"/>
        <w:ind w:left="0"/>
        <w:jc w:val="center"/>
        <w:rPr>
          <w:sz w:val="20"/>
          <w:szCs w:val="20"/>
        </w:rPr>
      </w:pPr>
      <w:r w:rsidRPr="007A24FF">
        <w:rPr>
          <w:sz w:val="20"/>
          <w:szCs w:val="20"/>
        </w:rPr>
        <w:t xml:space="preserve">Gráfica </w:t>
      </w:r>
      <w:r>
        <w:rPr>
          <w:sz w:val="20"/>
          <w:szCs w:val="20"/>
        </w:rPr>
        <w:t>14</w:t>
      </w:r>
    </w:p>
    <w:p w14:paraId="7C2AE2D0" w14:textId="77777777" w:rsidR="00C7004E" w:rsidRPr="007D7E6C" w:rsidRDefault="00C7004E" w:rsidP="000602F5">
      <w:pPr>
        <w:autoSpaceDE w:val="0"/>
        <w:autoSpaceDN w:val="0"/>
        <w:adjustRightInd w:val="0"/>
        <w:spacing w:after="120"/>
        <w:jc w:val="center"/>
        <w:rPr>
          <w:rFonts w:ascii="Arial" w:eastAsia="Times New Roman" w:hAnsi="Arial" w:cs="Arial"/>
          <w:b/>
          <w:szCs w:val="24"/>
          <w:lang w:eastAsia="es-ES"/>
        </w:rPr>
      </w:pPr>
      <w:r w:rsidRPr="007D7E6C">
        <w:rPr>
          <w:rFonts w:ascii="Arial" w:eastAsiaTheme="minorHAnsi" w:hAnsi="Arial" w:cs="Arial"/>
          <w:b/>
          <w:smallCaps/>
        </w:rPr>
        <w:t>Defunciones por tipo de causa</w:t>
      </w:r>
      <w:r w:rsidRPr="007D7E6C">
        <w:rPr>
          <w:rFonts w:ascii="Arial" w:eastAsiaTheme="minorHAnsi" w:hAnsi="Arial" w:cs="Arial"/>
          <w:b/>
          <w:smallCaps/>
        </w:rPr>
        <w:br/>
      </w:r>
      <w:r w:rsidRPr="00136DCE">
        <w:rPr>
          <w:rFonts w:ascii="Arial" w:hAnsi="Arial" w:cs="Arial"/>
          <w:bCs/>
          <w:sz w:val="20"/>
          <w:szCs w:val="20"/>
        </w:rPr>
        <w:t>2021</w:t>
      </w:r>
      <w:r w:rsidRPr="00136DCE">
        <w:rPr>
          <w:rFonts w:ascii="Arial" w:hAnsi="Arial" w:cs="Arial"/>
          <w:bCs/>
          <w:sz w:val="20"/>
          <w:szCs w:val="20"/>
          <w:vertAlign w:val="superscript"/>
        </w:rPr>
        <w:t>P</w:t>
      </w:r>
    </w:p>
    <w:p w14:paraId="144C4565" w14:textId="77777777" w:rsidR="00C7004E" w:rsidRPr="007D7E6C" w:rsidRDefault="00C7004E" w:rsidP="00C7004E">
      <w:pPr>
        <w:autoSpaceDE w:val="0"/>
        <w:autoSpaceDN w:val="0"/>
        <w:adjustRightInd w:val="0"/>
        <w:jc w:val="center"/>
        <w:rPr>
          <w:rFonts w:ascii="Arial" w:eastAsia="Times New Roman" w:hAnsi="Arial" w:cs="Arial"/>
          <w:sz w:val="24"/>
          <w:szCs w:val="24"/>
          <w:lang w:eastAsia="es-ES"/>
        </w:rPr>
      </w:pPr>
      <w:r>
        <w:rPr>
          <w:noProof/>
          <w:lang w:eastAsia="es-MX"/>
        </w:rPr>
        <w:drawing>
          <wp:inline distT="0" distB="0" distL="0" distR="0" wp14:anchorId="47D7DBAC" wp14:editId="3F131E2A">
            <wp:extent cx="3419475" cy="1980000"/>
            <wp:effectExtent l="0" t="0" r="0" b="1270"/>
            <wp:docPr id="40" name="Gráfico 40">
              <a:extLst xmlns:a="http://schemas.openxmlformats.org/drawingml/2006/main">
                <a:ext uri="{FF2B5EF4-FFF2-40B4-BE49-F238E27FC236}">
                  <a16:creationId xmlns:a16="http://schemas.microsoft.com/office/drawing/2014/main" id="{6814BB6C-E057-451E-859E-64A058BDE4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D0EE2AC" w14:textId="77777777" w:rsidR="00C7004E" w:rsidRPr="007D7E6C" w:rsidRDefault="00C7004E" w:rsidP="00C7004E">
      <w:pPr>
        <w:pStyle w:val="Prrafodelista"/>
        <w:widowControl/>
        <w:tabs>
          <w:tab w:val="left" w:pos="2410"/>
        </w:tabs>
        <w:ind w:left="2410"/>
        <w:rPr>
          <w:rFonts w:ascii="Arial" w:hAnsi="Arial" w:cs="Arial"/>
          <w:bCs/>
          <w:sz w:val="16"/>
          <w:szCs w:val="16"/>
        </w:rPr>
      </w:pPr>
      <w:r w:rsidRPr="007D7E6C">
        <w:rPr>
          <w:rFonts w:ascii="Arial" w:hAnsi="Arial" w:cs="Arial"/>
          <w:bCs/>
          <w:sz w:val="16"/>
          <w:szCs w:val="16"/>
        </w:rPr>
        <w:t xml:space="preserve">P: </w:t>
      </w:r>
      <w:r w:rsidR="0036627B">
        <w:rPr>
          <w:rFonts w:ascii="Arial" w:hAnsi="Arial" w:cs="Arial"/>
          <w:bCs/>
          <w:sz w:val="16"/>
          <w:szCs w:val="16"/>
        </w:rPr>
        <w:t>I</w:t>
      </w:r>
      <w:r w:rsidRPr="007D7E6C">
        <w:rPr>
          <w:rFonts w:ascii="Arial" w:hAnsi="Arial" w:cs="Arial"/>
          <w:bCs/>
          <w:sz w:val="16"/>
          <w:szCs w:val="16"/>
        </w:rPr>
        <w:t>nformación preliminar</w:t>
      </w:r>
    </w:p>
    <w:p w14:paraId="4F1AB60D" w14:textId="77777777" w:rsidR="00C7004E" w:rsidRPr="007D7E6C" w:rsidRDefault="00C7004E" w:rsidP="00C7004E">
      <w:pPr>
        <w:pStyle w:val="Prrafodelista"/>
        <w:widowControl/>
        <w:tabs>
          <w:tab w:val="left" w:pos="2410"/>
          <w:tab w:val="left" w:pos="2977"/>
        </w:tabs>
        <w:ind w:left="2410"/>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08310E">
        <w:rPr>
          <w:rFonts w:ascii="Arial" w:hAnsi="Arial" w:cs="Arial"/>
          <w:bCs/>
          <w:sz w:val="16"/>
          <w:szCs w:val="16"/>
        </w:rPr>
        <w:t>D</w:t>
      </w:r>
      <w:r w:rsidRPr="007D7E6C">
        <w:rPr>
          <w:rFonts w:ascii="Arial" w:hAnsi="Arial" w:cs="Arial"/>
          <w:bCs/>
          <w:sz w:val="16"/>
          <w:szCs w:val="16"/>
        </w:rPr>
        <w:t xml:space="preserve">efunciones </w:t>
      </w:r>
      <w:r w:rsidR="0008310E">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4EC6FB32" w14:textId="77777777" w:rsidR="00C7004E" w:rsidRPr="007D7E6C" w:rsidRDefault="00C7004E" w:rsidP="004C13F2">
      <w:pPr>
        <w:autoSpaceDE w:val="0"/>
        <w:autoSpaceDN w:val="0"/>
        <w:adjustRightInd w:val="0"/>
        <w:spacing w:before="160" w:after="12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Del total de defunciones registradas por enfermedades y problemas relacionados con la salud (</w:t>
      </w:r>
      <w:r w:rsidRPr="007D7E6C">
        <w:rPr>
          <w:rFonts w:ascii="Arial" w:hAnsi="Arial" w:cs="Arial"/>
          <w:sz w:val="24"/>
        </w:rPr>
        <w:t>1</w:t>
      </w:r>
      <w:r w:rsidR="001D00F4">
        <w:rPr>
          <w:rFonts w:ascii="Arial" w:hAnsi="Arial" w:cs="Arial"/>
          <w:sz w:val="24"/>
        </w:rPr>
        <w:t xml:space="preserve"> </w:t>
      </w:r>
      <w:r>
        <w:rPr>
          <w:rFonts w:ascii="Arial" w:hAnsi="Arial" w:cs="Arial"/>
          <w:sz w:val="24"/>
        </w:rPr>
        <w:t>032</w:t>
      </w:r>
      <w:r w:rsidR="001D00F4">
        <w:rPr>
          <w:rFonts w:ascii="Arial" w:hAnsi="Arial" w:cs="Arial"/>
          <w:sz w:val="24"/>
        </w:rPr>
        <w:t xml:space="preserve"> </w:t>
      </w:r>
      <w:r>
        <w:rPr>
          <w:rFonts w:ascii="Arial" w:hAnsi="Arial" w:cs="Arial"/>
          <w:sz w:val="24"/>
        </w:rPr>
        <w:t>408</w:t>
      </w:r>
      <w:r w:rsidRPr="007D7E6C">
        <w:rPr>
          <w:rFonts w:ascii="Arial" w:hAnsi="Arial" w:cs="Arial"/>
          <w:sz w:val="24"/>
        </w:rPr>
        <w:t xml:space="preserve">), </w:t>
      </w:r>
      <w:r w:rsidR="002179F2">
        <w:rPr>
          <w:rFonts w:ascii="Arial" w:hAnsi="Arial" w:cs="Arial"/>
          <w:sz w:val="24"/>
        </w:rPr>
        <w:t xml:space="preserve">a </w:t>
      </w:r>
      <w:r>
        <w:rPr>
          <w:rFonts w:ascii="Arial" w:hAnsi="Arial" w:cs="Arial"/>
          <w:sz w:val="24"/>
        </w:rPr>
        <w:t>89.4</w:t>
      </w:r>
      <w:r w:rsidR="0008310E">
        <w:rPr>
          <w:rFonts w:ascii="Arial" w:hAnsi="Arial" w:cs="Arial"/>
          <w:sz w:val="24"/>
        </w:rPr>
        <w:t xml:space="preserve"> </w:t>
      </w:r>
      <w:r w:rsidRPr="007D7E6C">
        <w:rPr>
          <w:rFonts w:ascii="Arial" w:eastAsia="Times New Roman" w:hAnsi="Arial" w:cs="Arial"/>
          <w:sz w:val="24"/>
          <w:szCs w:val="24"/>
          <w:lang w:eastAsia="es-ES"/>
        </w:rPr>
        <w:t xml:space="preserve">% </w:t>
      </w:r>
      <w:r w:rsidR="002179F2">
        <w:rPr>
          <w:rFonts w:ascii="Arial" w:eastAsia="Times New Roman" w:hAnsi="Arial" w:cs="Arial"/>
          <w:sz w:val="24"/>
          <w:szCs w:val="24"/>
          <w:lang w:eastAsia="es-ES"/>
        </w:rPr>
        <w:t xml:space="preserve">de las personas </w:t>
      </w:r>
      <w:r w:rsidRPr="007D7E6C">
        <w:rPr>
          <w:rFonts w:ascii="Arial" w:eastAsia="Times New Roman" w:hAnsi="Arial" w:cs="Arial"/>
          <w:sz w:val="24"/>
          <w:szCs w:val="24"/>
          <w:lang w:eastAsia="es-ES"/>
        </w:rPr>
        <w:t>no se le realizó la necropsia</w:t>
      </w:r>
      <w:r w:rsidR="00E24E0E">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a </w:t>
      </w:r>
      <w:r w:rsidRPr="007D7E6C">
        <w:rPr>
          <w:rFonts w:ascii="Arial" w:hAnsi="Arial" w:cs="Arial"/>
          <w:sz w:val="24"/>
        </w:rPr>
        <w:t>1.</w:t>
      </w:r>
      <w:r>
        <w:rPr>
          <w:rFonts w:ascii="Arial" w:hAnsi="Arial" w:cs="Arial"/>
          <w:sz w:val="24"/>
        </w:rPr>
        <w:t xml:space="preserve">2 </w:t>
      </w:r>
      <w:r w:rsidRPr="007D7E6C">
        <w:rPr>
          <w:rFonts w:ascii="Arial" w:hAnsi="Arial" w:cs="Arial"/>
          <w:sz w:val="24"/>
        </w:rPr>
        <w:t>%</w:t>
      </w:r>
      <w:r w:rsidR="00E24E0E">
        <w:rPr>
          <w:rFonts w:ascii="Arial" w:hAnsi="Arial" w:cs="Arial"/>
          <w:sz w:val="24"/>
        </w:rPr>
        <w:t>,</w:t>
      </w:r>
      <w:r w:rsidRPr="007D7E6C">
        <w:rPr>
          <w:rFonts w:ascii="Arial" w:eastAsia="Times New Roman" w:hAnsi="Arial" w:cs="Arial"/>
          <w:sz w:val="24"/>
          <w:szCs w:val="24"/>
          <w:lang w:eastAsia="es-ES"/>
        </w:rPr>
        <w:t xml:space="preserve"> sí y en </w:t>
      </w:r>
      <w:r>
        <w:rPr>
          <w:rFonts w:ascii="Arial" w:eastAsia="Times New Roman" w:hAnsi="Arial" w:cs="Arial"/>
          <w:sz w:val="24"/>
          <w:szCs w:val="24"/>
          <w:lang w:eastAsia="es-ES"/>
        </w:rPr>
        <w:t>9.4</w:t>
      </w:r>
      <w:r>
        <w:rPr>
          <w:rFonts w:ascii="Arial" w:hAnsi="Arial" w:cs="Arial"/>
          <w:sz w:val="24"/>
        </w:rPr>
        <w:t xml:space="preserve"> </w:t>
      </w:r>
      <w:r w:rsidRPr="007D7E6C">
        <w:rPr>
          <w:rFonts w:ascii="Arial" w:eastAsia="Times New Roman" w:hAnsi="Arial" w:cs="Arial"/>
          <w:sz w:val="24"/>
          <w:szCs w:val="24"/>
          <w:lang w:eastAsia="es-ES"/>
        </w:rPr>
        <w:t>% de los casos no se especificó. Para las defunciones generadas por causas externas (</w:t>
      </w:r>
      <w:r>
        <w:rPr>
          <w:rFonts w:ascii="Arial" w:hAnsi="Arial" w:cs="Arial"/>
          <w:sz w:val="24"/>
        </w:rPr>
        <w:t>84</w:t>
      </w:r>
      <w:r w:rsidR="001D00F4">
        <w:rPr>
          <w:rFonts w:ascii="Arial" w:hAnsi="Arial" w:cs="Arial"/>
          <w:sz w:val="24"/>
        </w:rPr>
        <w:t xml:space="preserve"> </w:t>
      </w:r>
      <w:r>
        <w:rPr>
          <w:rFonts w:ascii="Arial" w:hAnsi="Arial" w:cs="Arial"/>
          <w:sz w:val="24"/>
        </w:rPr>
        <w:t>759</w:t>
      </w:r>
      <w:r w:rsidRPr="007D7E6C">
        <w:rPr>
          <w:rFonts w:ascii="Arial" w:eastAsia="Times New Roman" w:hAnsi="Arial" w:cs="Arial"/>
          <w:sz w:val="24"/>
          <w:szCs w:val="24"/>
          <w:lang w:eastAsia="es-ES"/>
        </w:rPr>
        <w:t>),</w:t>
      </w:r>
      <w:r w:rsidR="002179F2">
        <w:rPr>
          <w:rFonts w:ascii="Arial" w:eastAsia="Times New Roman" w:hAnsi="Arial" w:cs="Arial"/>
          <w:sz w:val="24"/>
          <w:szCs w:val="24"/>
          <w:lang w:eastAsia="es-ES"/>
        </w:rPr>
        <w:t xml:space="preserve"> se practicó la necropsia </w:t>
      </w:r>
      <w:r w:rsidRPr="007D7E6C">
        <w:rPr>
          <w:rFonts w:ascii="Arial" w:eastAsia="Times New Roman" w:hAnsi="Arial" w:cs="Arial"/>
          <w:sz w:val="24"/>
          <w:szCs w:val="24"/>
          <w:lang w:eastAsia="es-ES"/>
        </w:rPr>
        <w:t xml:space="preserve">en </w:t>
      </w:r>
      <w:r w:rsidRPr="007D7E6C">
        <w:rPr>
          <w:rFonts w:ascii="Arial" w:hAnsi="Arial" w:cs="Arial"/>
          <w:sz w:val="24"/>
        </w:rPr>
        <w:t>8</w:t>
      </w:r>
      <w:r>
        <w:rPr>
          <w:rFonts w:ascii="Arial" w:hAnsi="Arial" w:cs="Arial"/>
          <w:sz w:val="24"/>
        </w:rPr>
        <w:t xml:space="preserve">2.5 </w:t>
      </w:r>
      <w:r w:rsidRPr="007D7E6C">
        <w:rPr>
          <w:rFonts w:ascii="Arial" w:eastAsia="Times New Roman" w:hAnsi="Arial" w:cs="Arial"/>
          <w:sz w:val="24"/>
          <w:szCs w:val="24"/>
          <w:lang w:eastAsia="es-ES"/>
        </w:rPr>
        <w:t>% de los casos</w:t>
      </w:r>
      <w:r w:rsidR="00E24E0E">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w:t>
      </w:r>
      <w:r w:rsidR="002179F2">
        <w:rPr>
          <w:rFonts w:ascii="Arial" w:eastAsia="Times New Roman" w:hAnsi="Arial" w:cs="Arial"/>
          <w:sz w:val="24"/>
          <w:szCs w:val="24"/>
          <w:lang w:eastAsia="es-ES"/>
        </w:rPr>
        <w:t>en</w:t>
      </w:r>
      <w:r w:rsidRPr="007D7E6C">
        <w:rPr>
          <w:rFonts w:ascii="Arial" w:eastAsia="Times New Roman" w:hAnsi="Arial" w:cs="Arial"/>
          <w:sz w:val="24"/>
          <w:szCs w:val="24"/>
          <w:lang w:eastAsia="es-ES"/>
        </w:rPr>
        <w:t xml:space="preserve"> </w:t>
      </w:r>
      <w:r w:rsidRPr="007D7E6C">
        <w:rPr>
          <w:rFonts w:ascii="Arial" w:hAnsi="Arial" w:cs="Arial"/>
          <w:sz w:val="24"/>
        </w:rPr>
        <w:t>9.</w:t>
      </w:r>
      <w:r>
        <w:rPr>
          <w:rFonts w:ascii="Arial" w:hAnsi="Arial" w:cs="Arial"/>
          <w:sz w:val="24"/>
        </w:rPr>
        <w:t xml:space="preserve">5 </w:t>
      </w:r>
      <w:r w:rsidRPr="007D7E6C">
        <w:rPr>
          <w:rFonts w:ascii="Arial" w:eastAsia="Times New Roman" w:hAnsi="Arial" w:cs="Arial"/>
          <w:sz w:val="24"/>
          <w:szCs w:val="24"/>
          <w:lang w:eastAsia="es-ES"/>
        </w:rPr>
        <w:t>%</w:t>
      </w:r>
      <w:r w:rsidR="002179F2">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no y en </w:t>
      </w:r>
      <w:r>
        <w:rPr>
          <w:rFonts w:ascii="Arial" w:hAnsi="Arial" w:cs="Arial"/>
          <w:sz w:val="24"/>
        </w:rPr>
        <w:t>8.</w:t>
      </w:r>
      <w:r w:rsidR="00C60563">
        <w:rPr>
          <w:rFonts w:ascii="Arial" w:hAnsi="Arial" w:cs="Arial"/>
          <w:sz w:val="24"/>
        </w:rPr>
        <w:t xml:space="preserve">0 </w:t>
      </w:r>
      <w:r w:rsidRPr="007D7E6C">
        <w:rPr>
          <w:rFonts w:ascii="Arial" w:eastAsia="Times New Roman" w:hAnsi="Arial" w:cs="Arial"/>
          <w:sz w:val="24"/>
          <w:szCs w:val="24"/>
          <w:lang w:eastAsia="es-ES"/>
        </w:rPr>
        <w:t xml:space="preserve">% de los casos no </w:t>
      </w:r>
      <w:r w:rsidR="002179F2">
        <w:rPr>
          <w:rFonts w:ascii="Arial" w:eastAsia="Times New Roman" w:hAnsi="Arial" w:cs="Arial"/>
          <w:sz w:val="24"/>
          <w:szCs w:val="24"/>
          <w:lang w:eastAsia="es-ES"/>
        </w:rPr>
        <w:t>se especificó.</w:t>
      </w:r>
    </w:p>
    <w:p w14:paraId="429F8B46" w14:textId="77777777" w:rsidR="000602F5" w:rsidRPr="007A24FF" w:rsidRDefault="000602F5" w:rsidP="000602F5">
      <w:pPr>
        <w:pStyle w:val="Textoindependiente"/>
        <w:kinsoku w:val="0"/>
        <w:overflowPunct w:val="0"/>
        <w:spacing w:before="240"/>
        <w:ind w:left="0"/>
        <w:jc w:val="center"/>
        <w:rPr>
          <w:sz w:val="20"/>
          <w:szCs w:val="20"/>
        </w:rPr>
      </w:pPr>
      <w:r w:rsidRPr="007A24FF">
        <w:rPr>
          <w:sz w:val="20"/>
          <w:szCs w:val="20"/>
        </w:rPr>
        <w:t xml:space="preserve">Gráfica </w:t>
      </w:r>
      <w:r>
        <w:rPr>
          <w:sz w:val="20"/>
          <w:szCs w:val="20"/>
        </w:rPr>
        <w:t>15</w:t>
      </w:r>
    </w:p>
    <w:p w14:paraId="7DAEDBA9" w14:textId="77777777" w:rsidR="00C7004E" w:rsidRDefault="00C7004E" w:rsidP="000602F5">
      <w:pPr>
        <w:autoSpaceDE w:val="0"/>
        <w:autoSpaceDN w:val="0"/>
        <w:adjustRightInd w:val="0"/>
        <w:spacing w:after="120"/>
        <w:jc w:val="center"/>
        <w:rPr>
          <w:rFonts w:ascii="Arial" w:hAnsi="Arial" w:cs="Arial"/>
          <w:bCs/>
          <w:sz w:val="20"/>
          <w:szCs w:val="20"/>
          <w:vertAlign w:val="superscript"/>
        </w:rPr>
      </w:pPr>
      <w:r w:rsidRPr="007D7E6C">
        <w:rPr>
          <w:rFonts w:ascii="Arial" w:eastAsiaTheme="minorHAnsi" w:hAnsi="Arial" w:cs="Arial"/>
          <w:b/>
          <w:smallCaps/>
        </w:rPr>
        <w:t>Defunciones por enfermedades y problemas relacionados con la salud</w:t>
      </w:r>
      <w:r w:rsidRPr="007D7E6C">
        <w:rPr>
          <w:rFonts w:ascii="Arial" w:eastAsiaTheme="minorHAnsi" w:hAnsi="Arial" w:cs="Arial"/>
          <w:b/>
          <w:smallCaps/>
        </w:rPr>
        <w:br/>
        <w:t>y externas (accidentales y violentas) según necropsia</w:t>
      </w:r>
      <w:r w:rsidRPr="007D7E6C">
        <w:rPr>
          <w:rFonts w:ascii="Arial" w:hAnsi="Arial" w:cs="Arial"/>
          <w:b/>
        </w:rPr>
        <w:br/>
      </w:r>
      <w:r w:rsidRPr="00A56DB4">
        <w:rPr>
          <w:rFonts w:ascii="Arial" w:hAnsi="Arial" w:cs="Arial"/>
          <w:bCs/>
          <w:sz w:val="18"/>
          <w:szCs w:val="18"/>
        </w:rPr>
        <w:t>2021</w:t>
      </w:r>
      <w:r w:rsidRPr="00A56DB4">
        <w:rPr>
          <w:rFonts w:ascii="Arial" w:hAnsi="Arial" w:cs="Arial"/>
          <w:bCs/>
          <w:sz w:val="18"/>
          <w:szCs w:val="18"/>
          <w:vertAlign w:val="superscript"/>
        </w:rPr>
        <w:t>P</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5"/>
      </w:tblGrid>
      <w:tr w:rsidR="00C7004E" w14:paraId="2658A14A" w14:textId="77777777" w:rsidTr="00543E11">
        <w:tc>
          <w:tcPr>
            <w:tcW w:w="4815" w:type="dxa"/>
          </w:tcPr>
          <w:p w14:paraId="382DDD6D" w14:textId="77777777" w:rsidR="00C7004E" w:rsidRDefault="00C7004E" w:rsidP="00543E11">
            <w:pPr>
              <w:autoSpaceDE w:val="0"/>
              <w:autoSpaceDN w:val="0"/>
              <w:adjustRightInd w:val="0"/>
              <w:jc w:val="center"/>
              <w:rPr>
                <w:rFonts w:ascii="Arial" w:eastAsia="Times New Roman" w:hAnsi="Arial" w:cs="Arial"/>
                <w:b/>
                <w:szCs w:val="24"/>
                <w:lang w:eastAsia="es-ES"/>
              </w:rPr>
            </w:pPr>
            <w:r>
              <w:rPr>
                <w:rFonts w:ascii="Arial" w:eastAsiaTheme="minorHAnsi" w:hAnsi="Arial" w:cs="Arial"/>
                <w:b/>
                <w:smallCaps/>
              </w:rPr>
              <w:t>E</w:t>
            </w:r>
            <w:r w:rsidRPr="007D7E6C">
              <w:rPr>
                <w:rFonts w:ascii="Arial" w:eastAsiaTheme="minorHAnsi" w:hAnsi="Arial" w:cs="Arial"/>
                <w:b/>
                <w:smallCaps/>
              </w:rPr>
              <w:t>nfermedades y problemas relacionados con la salud</w:t>
            </w:r>
          </w:p>
        </w:tc>
        <w:tc>
          <w:tcPr>
            <w:tcW w:w="4815" w:type="dxa"/>
          </w:tcPr>
          <w:p w14:paraId="52948254" w14:textId="77777777" w:rsidR="00C7004E" w:rsidRDefault="00C7004E" w:rsidP="00543E11">
            <w:pPr>
              <w:autoSpaceDE w:val="0"/>
              <w:autoSpaceDN w:val="0"/>
              <w:adjustRightInd w:val="0"/>
              <w:jc w:val="center"/>
              <w:rPr>
                <w:rFonts w:ascii="Arial" w:eastAsia="Times New Roman" w:hAnsi="Arial" w:cs="Arial"/>
                <w:b/>
                <w:szCs w:val="24"/>
                <w:lang w:eastAsia="es-ES"/>
              </w:rPr>
            </w:pPr>
            <w:r>
              <w:rPr>
                <w:rFonts w:ascii="Arial" w:eastAsiaTheme="minorHAnsi" w:hAnsi="Arial" w:cs="Arial"/>
                <w:b/>
                <w:smallCaps/>
              </w:rPr>
              <w:t>Causas</w:t>
            </w:r>
            <w:r w:rsidRPr="007D7E6C">
              <w:rPr>
                <w:rFonts w:ascii="Arial" w:eastAsiaTheme="minorHAnsi" w:hAnsi="Arial" w:cs="Arial"/>
                <w:b/>
                <w:smallCaps/>
              </w:rPr>
              <w:t xml:space="preserve"> externas (accidentales y violentas)</w:t>
            </w:r>
          </w:p>
        </w:tc>
      </w:tr>
    </w:tbl>
    <w:p w14:paraId="31306661" w14:textId="77777777" w:rsidR="00C7004E" w:rsidRPr="007D7E6C" w:rsidRDefault="00C7004E" w:rsidP="00C7004E">
      <w:pPr>
        <w:autoSpaceDE w:val="0"/>
        <w:autoSpaceDN w:val="0"/>
        <w:adjustRightInd w:val="0"/>
        <w:spacing w:before="240" w:after="240"/>
        <w:ind w:left="-426"/>
        <w:jc w:val="center"/>
        <w:rPr>
          <w:rFonts w:ascii="Arial" w:eastAsia="Times New Roman" w:hAnsi="Arial" w:cs="Arial"/>
          <w:b/>
          <w:sz w:val="24"/>
          <w:szCs w:val="24"/>
          <w:lang w:eastAsia="es-ES"/>
        </w:rPr>
      </w:pPr>
      <w:r>
        <w:rPr>
          <w:noProof/>
          <w:lang w:eastAsia="es-MX"/>
        </w:rPr>
        <w:drawing>
          <wp:inline distT="0" distB="0" distL="0" distR="0" wp14:anchorId="5B791270" wp14:editId="4EC54314">
            <wp:extent cx="2676525" cy="2076450"/>
            <wp:effectExtent l="0" t="0" r="0" b="0"/>
            <wp:docPr id="41" name="Gráfico 41">
              <a:extLst xmlns:a="http://schemas.openxmlformats.org/drawingml/2006/main">
                <a:ext uri="{FF2B5EF4-FFF2-40B4-BE49-F238E27FC236}">
                  <a16:creationId xmlns:a16="http://schemas.microsoft.com/office/drawing/2014/main" id="{502FD0F9-77EC-442D-901E-392F3FB8D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rFonts w:ascii="Arial" w:eastAsia="Times New Roman" w:hAnsi="Arial" w:cs="Arial"/>
          <w:b/>
          <w:sz w:val="24"/>
          <w:szCs w:val="24"/>
          <w:lang w:eastAsia="es-ES"/>
        </w:rPr>
        <w:tab/>
      </w:r>
      <w:r w:rsidR="009905B2">
        <w:rPr>
          <w:noProof/>
          <w:lang w:eastAsia="es-MX"/>
        </w:rPr>
        <w:drawing>
          <wp:inline distT="0" distB="0" distL="0" distR="0" wp14:anchorId="00AB41CB" wp14:editId="4507AEF6">
            <wp:extent cx="2678400" cy="2077200"/>
            <wp:effectExtent l="0" t="0" r="0" b="0"/>
            <wp:docPr id="10" name="Gráfico 10">
              <a:extLst xmlns:a="http://schemas.openxmlformats.org/drawingml/2006/main">
                <a:ext uri="{FF2B5EF4-FFF2-40B4-BE49-F238E27FC236}">
                  <a16:creationId xmlns:a16="http://schemas.microsoft.com/office/drawing/2014/main" id="{885A9C2F-2D9A-477D-B327-E24BA7AD2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8D4708E" w14:textId="77777777" w:rsidR="00C7004E" w:rsidRPr="007D7E6C" w:rsidRDefault="00C7004E" w:rsidP="00C7004E">
      <w:pPr>
        <w:pStyle w:val="Prrafodelista"/>
        <w:widowControl/>
        <w:tabs>
          <w:tab w:val="left" w:pos="2410"/>
        </w:tabs>
        <w:ind w:left="142"/>
        <w:rPr>
          <w:rFonts w:ascii="Arial" w:hAnsi="Arial" w:cs="Arial"/>
          <w:bCs/>
          <w:sz w:val="16"/>
          <w:szCs w:val="16"/>
        </w:rPr>
      </w:pPr>
      <w:r w:rsidRPr="007D7E6C">
        <w:rPr>
          <w:rFonts w:ascii="Arial" w:hAnsi="Arial" w:cs="Arial"/>
          <w:bCs/>
          <w:sz w:val="16"/>
          <w:szCs w:val="16"/>
        </w:rPr>
        <w:t xml:space="preserve">P: </w:t>
      </w:r>
      <w:r w:rsidR="00FC6717">
        <w:rPr>
          <w:rFonts w:ascii="Arial" w:hAnsi="Arial" w:cs="Arial"/>
          <w:bCs/>
          <w:sz w:val="16"/>
          <w:szCs w:val="16"/>
        </w:rPr>
        <w:t>I</w:t>
      </w:r>
      <w:r w:rsidRPr="007D7E6C">
        <w:rPr>
          <w:rFonts w:ascii="Arial" w:hAnsi="Arial" w:cs="Arial"/>
          <w:bCs/>
          <w:sz w:val="16"/>
          <w:szCs w:val="16"/>
        </w:rPr>
        <w:t>nformación preliminar</w:t>
      </w:r>
    </w:p>
    <w:p w14:paraId="78EEBED7" w14:textId="77777777" w:rsidR="00C7004E" w:rsidRPr="007D7E6C" w:rsidRDefault="00C7004E" w:rsidP="00C7004E">
      <w:pPr>
        <w:pStyle w:val="Prrafodelista"/>
        <w:widowControl/>
        <w:tabs>
          <w:tab w:val="left" w:pos="709"/>
        </w:tabs>
        <w:ind w:left="142"/>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08310E">
        <w:rPr>
          <w:rFonts w:ascii="Arial" w:hAnsi="Arial" w:cs="Arial"/>
          <w:bCs/>
          <w:sz w:val="16"/>
          <w:szCs w:val="16"/>
        </w:rPr>
        <w:t>D</w:t>
      </w:r>
      <w:r w:rsidRPr="007D7E6C">
        <w:rPr>
          <w:rFonts w:ascii="Arial" w:hAnsi="Arial" w:cs="Arial"/>
          <w:bCs/>
          <w:sz w:val="16"/>
          <w:szCs w:val="16"/>
        </w:rPr>
        <w:t xml:space="preserve">efunciones </w:t>
      </w:r>
      <w:r w:rsidR="0008310E">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7A1C3457" w14:textId="77777777" w:rsidR="006B5063" w:rsidRPr="006B5063" w:rsidRDefault="006B5063" w:rsidP="006B5063">
      <w:pPr>
        <w:jc w:val="center"/>
        <w:rPr>
          <w:rFonts w:ascii="Arial" w:hAnsi="Arial" w:cs="Arial"/>
          <w:b/>
          <w:bCs/>
          <w:smallCaps/>
          <w:spacing w:val="-4"/>
          <w:sz w:val="24"/>
        </w:rPr>
      </w:pPr>
      <w:r w:rsidRPr="006B5063">
        <w:rPr>
          <w:rFonts w:ascii="Arial" w:hAnsi="Arial" w:cs="Arial"/>
          <w:b/>
          <w:bCs/>
          <w:smallCaps/>
          <w:spacing w:val="-4"/>
          <w:sz w:val="24"/>
        </w:rPr>
        <w:lastRenderedPageBreak/>
        <w:t>Exceso de mortalidad</w:t>
      </w:r>
    </w:p>
    <w:p w14:paraId="2710DFB9" w14:textId="77777777" w:rsidR="006B5063" w:rsidRPr="0050228D" w:rsidRDefault="006B5063" w:rsidP="006B5063">
      <w:pPr>
        <w:jc w:val="both"/>
        <w:rPr>
          <w:rFonts w:ascii="Arial" w:hAnsi="Arial" w:cs="Arial"/>
          <w:bCs/>
          <w:spacing w:val="-4"/>
          <w:sz w:val="20"/>
        </w:rPr>
      </w:pPr>
    </w:p>
    <w:p w14:paraId="4D638842" w14:textId="77777777" w:rsidR="006B5063" w:rsidRPr="00A56DB4" w:rsidRDefault="006B5063" w:rsidP="006B5063">
      <w:pPr>
        <w:jc w:val="both"/>
        <w:rPr>
          <w:rFonts w:ascii="Arial" w:hAnsi="Arial" w:cs="Arial"/>
          <w:bCs/>
          <w:sz w:val="24"/>
        </w:rPr>
      </w:pPr>
      <w:r w:rsidRPr="00A56DB4">
        <w:rPr>
          <w:rFonts w:ascii="Arial" w:hAnsi="Arial" w:cs="Arial"/>
          <w:bCs/>
          <w:sz w:val="24"/>
        </w:rPr>
        <w:t xml:space="preserve">Para estimar el exceso de mortalidad derivado de la pandemia, es necesario considerar las defunciones </w:t>
      </w:r>
      <w:r w:rsidR="000E4B56" w:rsidRPr="00A56DB4">
        <w:rPr>
          <w:rFonts w:ascii="Arial" w:hAnsi="Arial" w:cs="Arial"/>
          <w:bCs/>
          <w:sz w:val="24"/>
        </w:rPr>
        <w:t>que</w:t>
      </w:r>
      <w:r w:rsidR="00C870A9" w:rsidRPr="00A56DB4">
        <w:rPr>
          <w:rFonts w:ascii="Arial" w:hAnsi="Arial" w:cs="Arial"/>
          <w:bCs/>
          <w:sz w:val="24"/>
        </w:rPr>
        <w:t xml:space="preserve"> ocurrieron de</w:t>
      </w:r>
      <w:r w:rsidRPr="00A56DB4">
        <w:rPr>
          <w:rFonts w:ascii="Arial" w:hAnsi="Arial" w:cs="Arial"/>
          <w:bCs/>
          <w:sz w:val="24"/>
        </w:rPr>
        <w:t xml:space="preserve"> enero de 2020 a diciembre de 2021, </w:t>
      </w:r>
      <w:r w:rsidR="003439EA" w:rsidRPr="00A56DB4">
        <w:rPr>
          <w:rFonts w:ascii="Arial" w:hAnsi="Arial" w:cs="Arial"/>
          <w:bCs/>
          <w:sz w:val="24"/>
        </w:rPr>
        <w:t xml:space="preserve">mismas que </w:t>
      </w:r>
      <w:r w:rsidRPr="00A56DB4">
        <w:rPr>
          <w:rFonts w:ascii="Arial" w:hAnsi="Arial" w:cs="Arial"/>
          <w:bCs/>
          <w:sz w:val="24"/>
        </w:rPr>
        <w:t>suma</w:t>
      </w:r>
      <w:r w:rsidR="0026205D" w:rsidRPr="00A56DB4">
        <w:rPr>
          <w:rFonts w:ascii="Arial" w:hAnsi="Arial" w:cs="Arial"/>
          <w:bCs/>
          <w:sz w:val="24"/>
        </w:rPr>
        <w:t>ron</w:t>
      </w:r>
      <w:r w:rsidRPr="00A56DB4">
        <w:rPr>
          <w:rFonts w:ascii="Arial" w:hAnsi="Arial" w:cs="Arial"/>
          <w:bCs/>
          <w:sz w:val="24"/>
        </w:rPr>
        <w:t xml:space="preserve"> 2 189 627</w:t>
      </w:r>
      <w:r w:rsidR="0099719A" w:rsidRPr="00A56DB4">
        <w:rPr>
          <w:rFonts w:ascii="Arial" w:hAnsi="Arial" w:cs="Arial"/>
          <w:bCs/>
          <w:sz w:val="24"/>
        </w:rPr>
        <w:t>.</w:t>
      </w:r>
      <w:r w:rsidRPr="00A56DB4">
        <w:rPr>
          <w:rStyle w:val="Refdenotaalpie"/>
          <w:rFonts w:ascii="Arial" w:hAnsi="Arial" w:cs="Arial"/>
          <w:bCs/>
          <w:sz w:val="24"/>
        </w:rPr>
        <w:footnoteReference w:id="11"/>
      </w:r>
      <w:r w:rsidRPr="00A56DB4">
        <w:rPr>
          <w:rFonts w:ascii="Arial" w:hAnsi="Arial" w:cs="Arial"/>
          <w:bCs/>
          <w:sz w:val="24"/>
        </w:rPr>
        <w:t xml:space="preserve"> Lo anterior </w:t>
      </w:r>
      <w:r w:rsidR="00C60A52" w:rsidRPr="00A56DB4">
        <w:rPr>
          <w:rFonts w:ascii="Arial" w:hAnsi="Arial" w:cs="Arial"/>
          <w:bCs/>
          <w:sz w:val="24"/>
        </w:rPr>
        <w:t xml:space="preserve">para observar la mortalidad durante el periodo </w:t>
      </w:r>
      <w:r w:rsidRPr="00A56DB4">
        <w:rPr>
          <w:rFonts w:ascii="Arial" w:hAnsi="Arial" w:cs="Arial"/>
          <w:bCs/>
          <w:sz w:val="24"/>
        </w:rPr>
        <w:t>completo de la</w:t>
      </w:r>
      <w:r w:rsidR="00C60A52" w:rsidRPr="00A56DB4">
        <w:rPr>
          <w:rFonts w:ascii="Arial" w:hAnsi="Arial" w:cs="Arial"/>
          <w:bCs/>
          <w:sz w:val="24"/>
        </w:rPr>
        <w:t xml:space="preserve"> pandemia</w:t>
      </w:r>
      <w:r w:rsidRPr="00A56DB4">
        <w:rPr>
          <w:rFonts w:ascii="Arial" w:hAnsi="Arial" w:cs="Arial"/>
          <w:bCs/>
          <w:sz w:val="24"/>
        </w:rPr>
        <w:t xml:space="preserve">, </w:t>
      </w:r>
      <w:r w:rsidR="00C870A9" w:rsidRPr="00A56DB4">
        <w:rPr>
          <w:rFonts w:ascii="Arial" w:hAnsi="Arial" w:cs="Arial"/>
          <w:bCs/>
          <w:sz w:val="24"/>
        </w:rPr>
        <w:t xml:space="preserve">tal </w:t>
      </w:r>
      <w:r w:rsidRPr="00A56DB4">
        <w:rPr>
          <w:rFonts w:ascii="Arial" w:hAnsi="Arial" w:cs="Arial"/>
          <w:bCs/>
          <w:sz w:val="24"/>
        </w:rPr>
        <w:t>como lo recomienda la Organización Panamericana de la Salud (OPS)</w:t>
      </w:r>
      <w:r w:rsidR="003439EA" w:rsidRPr="00A56DB4">
        <w:rPr>
          <w:rFonts w:ascii="Arial" w:hAnsi="Arial" w:cs="Arial"/>
          <w:bCs/>
          <w:sz w:val="24"/>
        </w:rPr>
        <w:t>.</w:t>
      </w:r>
      <w:r w:rsidRPr="00A56DB4">
        <w:rPr>
          <w:rStyle w:val="Refdenotaalpie"/>
          <w:rFonts w:ascii="Arial" w:hAnsi="Arial" w:cs="Arial"/>
          <w:bCs/>
          <w:sz w:val="24"/>
        </w:rPr>
        <w:footnoteReference w:id="12"/>
      </w:r>
    </w:p>
    <w:p w14:paraId="7E6F33D3" w14:textId="77777777" w:rsidR="006B5063" w:rsidRPr="0050228D" w:rsidRDefault="006B5063" w:rsidP="006B5063">
      <w:pPr>
        <w:jc w:val="both"/>
        <w:rPr>
          <w:rFonts w:ascii="Arial" w:hAnsi="Arial" w:cs="Arial"/>
          <w:bCs/>
          <w:spacing w:val="-4"/>
          <w:sz w:val="20"/>
        </w:rPr>
      </w:pPr>
    </w:p>
    <w:p w14:paraId="0B241C6B" w14:textId="77777777" w:rsidR="00C60A52" w:rsidRDefault="00700899" w:rsidP="006B5063">
      <w:pPr>
        <w:jc w:val="both"/>
        <w:rPr>
          <w:rFonts w:ascii="Arial" w:hAnsi="Arial" w:cs="Arial"/>
          <w:bCs/>
          <w:spacing w:val="-4"/>
          <w:sz w:val="24"/>
          <w:szCs w:val="24"/>
        </w:rPr>
      </w:pPr>
      <w:r>
        <w:rPr>
          <w:rFonts w:ascii="Arial" w:hAnsi="Arial" w:cs="Arial"/>
          <w:bCs/>
          <w:spacing w:val="-4"/>
          <w:sz w:val="24"/>
        </w:rPr>
        <w:t xml:space="preserve">Los resultados obtenidos se muestran en la gráfica </w:t>
      </w:r>
      <w:r w:rsidR="00F031C3">
        <w:rPr>
          <w:rFonts w:ascii="Arial" w:hAnsi="Arial" w:cs="Arial"/>
          <w:bCs/>
          <w:spacing w:val="-4"/>
          <w:sz w:val="24"/>
        </w:rPr>
        <w:t>siguiente</w:t>
      </w:r>
      <w:r w:rsidR="003439EA">
        <w:rPr>
          <w:rFonts w:ascii="Arial" w:hAnsi="Arial" w:cs="Arial"/>
          <w:bCs/>
          <w:spacing w:val="-4"/>
          <w:sz w:val="24"/>
        </w:rPr>
        <w:t xml:space="preserve">. En esta se consideraron </w:t>
      </w:r>
      <w:r>
        <w:rPr>
          <w:rFonts w:ascii="Arial" w:hAnsi="Arial" w:cs="Arial"/>
          <w:bCs/>
          <w:spacing w:val="-4"/>
          <w:sz w:val="24"/>
        </w:rPr>
        <w:t>dos metodologías sugeridas por l</w:t>
      </w:r>
      <w:r w:rsidR="0024117B">
        <w:rPr>
          <w:rFonts w:ascii="Arial" w:hAnsi="Arial" w:cs="Arial"/>
          <w:bCs/>
          <w:spacing w:val="-4"/>
          <w:sz w:val="24"/>
        </w:rPr>
        <w:t>a</w:t>
      </w:r>
      <w:r>
        <w:rPr>
          <w:rFonts w:ascii="Arial" w:hAnsi="Arial" w:cs="Arial"/>
          <w:bCs/>
          <w:spacing w:val="-4"/>
          <w:sz w:val="24"/>
        </w:rPr>
        <w:t xml:space="preserve"> OPS</w:t>
      </w:r>
      <w:r w:rsidR="0008310E">
        <w:rPr>
          <w:rFonts w:ascii="Arial" w:hAnsi="Arial" w:cs="Arial"/>
          <w:bCs/>
          <w:spacing w:val="-4"/>
          <w:sz w:val="24"/>
        </w:rPr>
        <w:t xml:space="preserve">. </w:t>
      </w:r>
      <w:r w:rsidR="0024117B">
        <w:rPr>
          <w:rFonts w:ascii="Arial" w:hAnsi="Arial" w:cs="Arial"/>
          <w:bCs/>
          <w:spacing w:val="-4"/>
          <w:sz w:val="24"/>
        </w:rPr>
        <w:t xml:space="preserve">Una de estas se basa </w:t>
      </w:r>
      <w:r>
        <w:rPr>
          <w:rFonts w:ascii="Arial" w:hAnsi="Arial" w:cs="Arial"/>
          <w:bCs/>
          <w:spacing w:val="-4"/>
          <w:sz w:val="24"/>
        </w:rPr>
        <w:t xml:space="preserve">en </w:t>
      </w:r>
      <w:r w:rsidRPr="00F15CC2">
        <w:rPr>
          <w:rFonts w:ascii="Arial" w:hAnsi="Arial" w:cs="Arial"/>
          <w:bCs/>
          <w:spacing w:val="-4"/>
          <w:sz w:val="24"/>
        </w:rPr>
        <w:t>canales endémicos y semanas epidemiológicas</w:t>
      </w:r>
      <w:r w:rsidR="0024117B">
        <w:rPr>
          <w:rFonts w:ascii="Arial" w:hAnsi="Arial" w:cs="Arial"/>
          <w:bCs/>
          <w:spacing w:val="-4"/>
          <w:sz w:val="24"/>
        </w:rPr>
        <w:t>;</w:t>
      </w:r>
      <w:r w:rsidR="00AE0FFD" w:rsidRPr="00AE0FFD">
        <w:rPr>
          <w:rStyle w:val="Refdenotaalpie"/>
          <w:rFonts w:ascii="Arial" w:hAnsi="Arial" w:cs="Arial"/>
          <w:bCs/>
          <w:spacing w:val="-4"/>
          <w:sz w:val="24"/>
        </w:rPr>
        <w:footnoteReference w:id="13"/>
      </w:r>
      <w:r w:rsidRPr="00F15CC2">
        <w:rPr>
          <w:rFonts w:ascii="Arial" w:hAnsi="Arial" w:cs="Arial"/>
          <w:bCs/>
          <w:spacing w:val="-4"/>
          <w:sz w:val="24"/>
        </w:rPr>
        <w:t xml:space="preserve"> </w:t>
      </w:r>
      <w:r w:rsidR="00B32BDB">
        <w:rPr>
          <w:rFonts w:ascii="Arial" w:hAnsi="Arial" w:cs="Arial"/>
          <w:bCs/>
          <w:spacing w:val="-4"/>
          <w:sz w:val="24"/>
        </w:rPr>
        <w:t xml:space="preserve">la otra, en un </w:t>
      </w:r>
      <w:r>
        <w:rPr>
          <w:rFonts w:ascii="Arial" w:hAnsi="Arial" w:cs="Arial"/>
          <w:bCs/>
          <w:spacing w:val="-4"/>
          <w:sz w:val="24"/>
        </w:rPr>
        <w:t>modelo de regresión lineal cuasi-Poisson</w:t>
      </w:r>
      <w:r w:rsidR="00B32BDB">
        <w:rPr>
          <w:rFonts w:ascii="Arial" w:hAnsi="Arial" w:cs="Arial"/>
          <w:bCs/>
          <w:spacing w:val="-4"/>
          <w:sz w:val="24"/>
        </w:rPr>
        <w:t>.</w:t>
      </w:r>
      <w:r w:rsidR="00AE0FFD" w:rsidRPr="00AE0FFD">
        <w:rPr>
          <w:rStyle w:val="Refdenotaalpie"/>
          <w:rFonts w:ascii="Arial" w:hAnsi="Arial" w:cs="Arial"/>
          <w:bCs/>
          <w:spacing w:val="-4"/>
          <w:sz w:val="24"/>
          <w:szCs w:val="24"/>
        </w:rPr>
        <w:footnoteReference w:id="14"/>
      </w:r>
      <w:r w:rsidR="0008310E">
        <w:rPr>
          <w:rFonts w:ascii="Arial" w:hAnsi="Arial" w:cs="Arial"/>
          <w:bCs/>
          <w:spacing w:val="-4"/>
          <w:sz w:val="24"/>
        </w:rPr>
        <w:t xml:space="preserve"> </w:t>
      </w:r>
      <w:r>
        <w:rPr>
          <w:rFonts w:ascii="Arial" w:hAnsi="Arial" w:cs="Arial"/>
          <w:bCs/>
          <w:spacing w:val="-4"/>
          <w:sz w:val="24"/>
        </w:rPr>
        <w:t xml:space="preserve">Para lo anterior, se utilizó como insumo </w:t>
      </w:r>
      <w:r w:rsidRPr="008435B5">
        <w:rPr>
          <w:rFonts w:ascii="Arial" w:hAnsi="Arial" w:cs="Arial"/>
          <w:bCs/>
          <w:sz w:val="24"/>
          <w:szCs w:val="24"/>
        </w:rPr>
        <w:t>la información de l</w:t>
      </w:r>
      <w:r>
        <w:rPr>
          <w:rFonts w:ascii="Arial" w:hAnsi="Arial" w:cs="Arial"/>
          <w:bCs/>
          <w:sz w:val="24"/>
          <w:szCs w:val="24"/>
        </w:rPr>
        <w:t xml:space="preserve">as defunciones </w:t>
      </w:r>
      <w:r w:rsidRPr="00F15CC2">
        <w:rPr>
          <w:rFonts w:ascii="Arial" w:hAnsi="Arial" w:cs="Arial"/>
          <w:bCs/>
          <w:sz w:val="24"/>
          <w:szCs w:val="24"/>
        </w:rPr>
        <w:t>de 2015-20</w:t>
      </w:r>
      <w:r w:rsidR="00914C1E">
        <w:rPr>
          <w:rFonts w:ascii="Arial" w:hAnsi="Arial" w:cs="Arial"/>
          <w:bCs/>
          <w:sz w:val="24"/>
          <w:szCs w:val="24"/>
        </w:rPr>
        <w:t>20</w:t>
      </w:r>
      <w:r w:rsidRPr="00F15CC2">
        <w:rPr>
          <w:rFonts w:ascii="Arial" w:hAnsi="Arial" w:cs="Arial"/>
          <w:bCs/>
          <w:sz w:val="24"/>
          <w:szCs w:val="24"/>
        </w:rPr>
        <w:t xml:space="preserve"> </w:t>
      </w:r>
      <w:r>
        <w:rPr>
          <w:rFonts w:ascii="Arial" w:hAnsi="Arial" w:cs="Arial"/>
          <w:bCs/>
          <w:sz w:val="24"/>
          <w:szCs w:val="24"/>
        </w:rPr>
        <w:t xml:space="preserve">referentes a las </w:t>
      </w:r>
      <w:r w:rsidRPr="00F15CC2">
        <w:rPr>
          <w:rFonts w:ascii="Arial" w:hAnsi="Arial" w:cs="Arial"/>
          <w:bCs/>
          <w:sz w:val="24"/>
          <w:szCs w:val="24"/>
        </w:rPr>
        <w:t>principales causas de muerte publicadas por el INEGI, además de la información preliminar del periodo enero a diciembre de 2021</w:t>
      </w:r>
      <w:r w:rsidR="00AE0FFD">
        <w:rPr>
          <w:rFonts w:ascii="Arial" w:hAnsi="Arial" w:cs="Arial"/>
          <w:bCs/>
          <w:sz w:val="24"/>
          <w:szCs w:val="24"/>
        </w:rPr>
        <w:t>.</w:t>
      </w:r>
      <w:r w:rsidR="00C60A52" w:rsidRPr="000600E5">
        <w:rPr>
          <w:rFonts w:ascii="Arial" w:hAnsi="Arial" w:cs="Arial"/>
          <w:bCs/>
          <w:spacing w:val="-4"/>
          <w:sz w:val="24"/>
          <w:szCs w:val="24"/>
        </w:rPr>
        <w:t xml:space="preserve"> </w:t>
      </w:r>
    </w:p>
    <w:p w14:paraId="0362E49B" w14:textId="77777777" w:rsidR="006B5063" w:rsidRPr="00AE0FFD" w:rsidRDefault="006B5063" w:rsidP="006B5063">
      <w:pPr>
        <w:pStyle w:val="Sinespaciado"/>
        <w:rPr>
          <w:rFonts w:ascii="Arial" w:hAnsi="Arial" w:cs="Arial"/>
          <w:sz w:val="24"/>
          <w:szCs w:val="24"/>
          <w:lang w:val="es-MX"/>
        </w:rPr>
      </w:pPr>
    </w:p>
    <w:p w14:paraId="03E8B679" w14:textId="77777777" w:rsidR="006B5063" w:rsidRPr="00B8052A" w:rsidRDefault="006B5063" w:rsidP="006B5063">
      <w:pPr>
        <w:pStyle w:val="Textoindependiente"/>
        <w:kinsoku w:val="0"/>
        <w:overflowPunct w:val="0"/>
        <w:ind w:left="0"/>
        <w:jc w:val="center"/>
        <w:rPr>
          <w:sz w:val="20"/>
          <w:szCs w:val="20"/>
        </w:rPr>
      </w:pPr>
      <w:r w:rsidRPr="00463FF1">
        <w:rPr>
          <w:sz w:val="20"/>
          <w:szCs w:val="20"/>
        </w:rPr>
        <w:t xml:space="preserve">Gráfica </w:t>
      </w:r>
      <w:r w:rsidR="0050228D" w:rsidRPr="00463FF1">
        <w:rPr>
          <w:sz w:val="20"/>
          <w:szCs w:val="20"/>
        </w:rPr>
        <w:t>16</w:t>
      </w:r>
    </w:p>
    <w:p w14:paraId="11AD0139" w14:textId="77777777" w:rsidR="006B5063" w:rsidRPr="00B8052A" w:rsidRDefault="006B5063" w:rsidP="006B5063">
      <w:pPr>
        <w:jc w:val="center"/>
        <w:rPr>
          <w:rFonts w:ascii="Arial Negrita" w:hAnsi="Arial Negrita" w:cs="Arial"/>
          <w:bCs/>
          <w:smallCaps/>
          <w:spacing w:val="-4"/>
        </w:rPr>
      </w:pPr>
      <w:r w:rsidRPr="00B8052A">
        <w:rPr>
          <w:rFonts w:ascii="Arial Negrita" w:hAnsi="Arial Negrita" w:cs="Arial"/>
          <w:b/>
          <w:bCs/>
          <w:smallCaps/>
          <w:spacing w:val="-4"/>
        </w:rPr>
        <w:t>Exceso de mortalidad por todas las causas</w:t>
      </w:r>
    </w:p>
    <w:p w14:paraId="3514A333" w14:textId="77777777" w:rsidR="006B5063" w:rsidRPr="009F09AB" w:rsidRDefault="006B5063" w:rsidP="006B5063">
      <w:pPr>
        <w:jc w:val="center"/>
        <w:rPr>
          <w:rFonts w:ascii="Arial" w:hAnsi="Arial" w:cs="Arial"/>
          <w:bCs/>
          <w:spacing w:val="-4"/>
          <w:sz w:val="18"/>
          <w:szCs w:val="18"/>
        </w:rPr>
      </w:pPr>
      <w:r w:rsidRPr="009F09AB">
        <w:rPr>
          <w:rFonts w:ascii="Arial" w:hAnsi="Arial" w:cs="Arial"/>
          <w:bCs/>
          <w:spacing w:val="-4"/>
          <w:sz w:val="18"/>
          <w:szCs w:val="18"/>
        </w:rPr>
        <w:t>(Semana epidemiológica 01 de 2020 a la 51 de 2021)</w:t>
      </w:r>
      <w:r w:rsidRPr="009F09AB">
        <w:rPr>
          <w:rStyle w:val="Refdenotaalpie"/>
          <w:rFonts w:ascii="Arial" w:hAnsi="Arial" w:cs="Arial"/>
          <w:bCs/>
          <w:spacing w:val="-4"/>
          <w:sz w:val="18"/>
          <w:szCs w:val="18"/>
        </w:rPr>
        <w:footnoteReference w:id="15"/>
      </w:r>
    </w:p>
    <w:p w14:paraId="73C5BDE8" w14:textId="77777777" w:rsidR="006B5063" w:rsidRDefault="00C41AF6" w:rsidP="006B5063">
      <w:pPr>
        <w:jc w:val="both"/>
        <w:rPr>
          <w:rFonts w:ascii="Arial" w:hAnsi="Arial" w:cs="Arial"/>
          <w:sz w:val="24"/>
          <w:szCs w:val="24"/>
          <w:lang w:eastAsia="es-ES"/>
        </w:rPr>
      </w:pPr>
      <w:r>
        <w:rPr>
          <w:noProof/>
          <w:lang w:eastAsia="es-MX"/>
        </w:rPr>
        <w:drawing>
          <wp:inline distT="0" distB="0" distL="0" distR="0" wp14:anchorId="52CFDF45" wp14:editId="5018C73E">
            <wp:extent cx="6121400" cy="2283651"/>
            <wp:effectExtent l="0" t="0" r="0" b="2540"/>
            <wp:docPr id="6" name="Gráfico 6">
              <a:extLst xmlns:a="http://schemas.openxmlformats.org/drawingml/2006/main">
                <a:ext uri="{FF2B5EF4-FFF2-40B4-BE49-F238E27FC236}">
                  <a16:creationId xmlns:a16="http://schemas.microsoft.com/office/drawing/2014/main" id="{7B5914A5-D6A7-4EF3-A67F-15739F2609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4135A15" w14:textId="77777777" w:rsidR="006B5063" w:rsidRDefault="00A17FE7" w:rsidP="006B5063">
      <w:pPr>
        <w:pStyle w:val="Sinespaciado"/>
        <w:ind w:firstLine="284"/>
        <w:rPr>
          <w:rFonts w:ascii="Arial" w:hAnsi="Arial" w:cs="Arial"/>
          <w:sz w:val="16"/>
          <w:szCs w:val="16"/>
        </w:rPr>
      </w:pPr>
      <w:r>
        <w:rPr>
          <w:rFonts w:ascii="Arial" w:hAnsi="Arial" w:cs="Arial"/>
          <w:sz w:val="16"/>
          <w:szCs w:val="16"/>
        </w:rPr>
        <w:t>P</w:t>
      </w:r>
      <w:r w:rsidR="006B5063">
        <w:rPr>
          <w:rFonts w:ascii="Arial" w:hAnsi="Arial" w:cs="Arial"/>
          <w:sz w:val="16"/>
          <w:szCs w:val="16"/>
        </w:rPr>
        <w:t xml:space="preserve">: </w:t>
      </w:r>
      <w:r w:rsidR="00B60A67">
        <w:rPr>
          <w:rFonts w:ascii="Arial" w:hAnsi="Arial" w:cs="Arial"/>
          <w:sz w:val="16"/>
          <w:szCs w:val="16"/>
        </w:rPr>
        <w:t>I</w:t>
      </w:r>
      <w:r w:rsidR="006B5063" w:rsidRPr="0074317F">
        <w:rPr>
          <w:rFonts w:ascii="Arial" w:hAnsi="Arial" w:cs="Arial"/>
          <w:sz w:val="16"/>
          <w:szCs w:val="16"/>
        </w:rPr>
        <w:t>nformación preliminar</w:t>
      </w:r>
    </w:p>
    <w:p w14:paraId="75738136" w14:textId="77777777" w:rsidR="00A90152" w:rsidRPr="0074317F" w:rsidRDefault="00A90152" w:rsidP="00A90152">
      <w:pPr>
        <w:pStyle w:val="Sinespaciado"/>
        <w:ind w:firstLine="284"/>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6B30ED8D" w14:textId="77777777" w:rsidR="00AE0FFD" w:rsidRDefault="00AE0FFD" w:rsidP="006B5063">
      <w:pPr>
        <w:jc w:val="both"/>
        <w:rPr>
          <w:rFonts w:ascii="Arial" w:hAnsi="Arial" w:cs="Arial"/>
          <w:bCs/>
          <w:spacing w:val="-4"/>
          <w:sz w:val="24"/>
        </w:rPr>
      </w:pPr>
    </w:p>
    <w:p w14:paraId="4F161AA8" w14:textId="77777777" w:rsidR="0008310E" w:rsidRDefault="0008310E" w:rsidP="00C41AF6">
      <w:pPr>
        <w:jc w:val="both"/>
        <w:rPr>
          <w:rFonts w:ascii="Arial" w:hAnsi="Arial" w:cs="Arial"/>
          <w:bCs/>
          <w:spacing w:val="-4"/>
          <w:sz w:val="24"/>
        </w:rPr>
      </w:pPr>
    </w:p>
    <w:p w14:paraId="1E09702E" w14:textId="77777777" w:rsidR="0008310E" w:rsidRDefault="0008310E" w:rsidP="00C41AF6">
      <w:pPr>
        <w:jc w:val="both"/>
        <w:rPr>
          <w:rFonts w:ascii="Arial" w:hAnsi="Arial" w:cs="Arial"/>
          <w:bCs/>
          <w:spacing w:val="-4"/>
          <w:sz w:val="24"/>
        </w:rPr>
      </w:pPr>
    </w:p>
    <w:p w14:paraId="6B2163AF" w14:textId="66C6450A" w:rsidR="00C41AF6" w:rsidRPr="009A054C" w:rsidRDefault="00C41AF6" w:rsidP="00C41AF6">
      <w:pPr>
        <w:jc w:val="both"/>
        <w:rPr>
          <w:rFonts w:ascii="Arial" w:hAnsi="Arial" w:cs="Arial"/>
          <w:bCs/>
          <w:spacing w:val="-4"/>
          <w:sz w:val="24"/>
        </w:rPr>
      </w:pPr>
      <w:r w:rsidRPr="007C7208">
        <w:rPr>
          <w:rFonts w:ascii="Arial" w:hAnsi="Arial" w:cs="Arial"/>
          <w:bCs/>
          <w:spacing w:val="-4"/>
          <w:sz w:val="24"/>
        </w:rPr>
        <w:lastRenderedPageBreak/>
        <w:t xml:space="preserve">De acuerdo con la información registrada durante el periodo de 2015-2019, de enero de 2020 a diciembre de 2021 se esperaba un total de 1 490 356 defunciones por canales endémicos y de 1 557 897 defunciones </w:t>
      </w:r>
      <w:r w:rsidRPr="007C7208">
        <w:rPr>
          <w:rFonts w:ascii="Arial" w:hAnsi="Arial" w:cs="Arial"/>
          <w:bCs/>
          <w:sz w:val="24"/>
          <w:szCs w:val="24"/>
        </w:rPr>
        <w:t>por el modelo cuasi-Poisson</w:t>
      </w:r>
      <w:r w:rsidR="0008026A">
        <w:rPr>
          <w:rFonts w:ascii="Arial" w:hAnsi="Arial" w:cs="Arial"/>
          <w:bCs/>
          <w:sz w:val="24"/>
          <w:szCs w:val="24"/>
        </w:rPr>
        <w:t>:</w:t>
      </w:r>
      <w:r w:rsidRPr="007C7208">
        <w:rPr>
          <w:rFonts w:ascii="Arial" w:hAnsi="Arial" w:cs="Arial"/>
          <w:bCs/>
          <w:spacing w:val="-4"/>
          <w:sz w:val="24"/>
        </w:rPr>
        <w:t xml:space="preserve"> ocurrieron 2 189 627. Con base en estos resultados</w:t>
      </w:r>
      <w:r w:rsidR="007D01D0">
        <w:rPr>
          <w:rFonts w:ascii="Arial" w:hAnsi="Arial" w:cs="Arial"/>
          <w:bCs/>
          <w:spacing w:val="-4"/>
          <w:sz w:val="24"/>
        </w:rPr>
        <w:t xml:space="preserve"> es que</w:t>
      </w:r>
      <w:r w:rsidRPr="007C7208">
        <w:rPr>
          <w:rFonts w:ascii="Arial" w:hAnsi="Arial" w:cs="Arial"/>
          <w:bCs/>
          <w:spacing w:val="-4"/>
          <w:sz w:val="24"/>
        </w:rPr>
        <w:t xml:space="preserve"> se tiene un exceso de mortalidad</w:t>
      </w:r>
      <w:r w:rsidR="007D01D0">
        <w:rPr>
          <w:rFonts w:ascii="Arial" w:hAnsi="Arial" w:cs="Arial"/>
          <w:bCs/>
          <w:spacing w:val="-4"/>
          <w:sz w:val="24"/>
        </w:rPr>
        <w:t>,</w:t>
      </w:r>
      <w:r w:rsidRPr="007C7208">
        <w:rPr>
          <w:rFonts w:ascii="Arial" w:hAnsi="Arial" w:cs="Arial"/>
          <w:bCs/>
          <w:spacing w:val="-4"/>
          <w:sz w:val="24"/>
        </w:rPr>
        <w:t xml:space="preserve"> por todas las causas</w:t>
      </w:r>
      <w:r w:rsidR="007D01D0">
        <w:rPr>
          <w:rFonts w:ascii="Arial" w:hAnsi="Arial" w:cs="Arial"/>
          <w:bCs/>
          <w:spacing w:val="-4"/>
          <w:sz w:val="24"/>
        </w:rPr>
        <w:t>,</w:t>
      </w:r>
      <w:r w:rsidRPr="007C7208">
        <w:rPr>
          <w:rFonts w:ascii="Arial" w:hAnsi="Arial" w:cs="Arial"/>
          <w:bCs/>
          <w:spacing w:val="-4"/>
          <w:sz w:val="24"/>
        </w:rPr>
        <w:t xml:space="preserve"> de 699 271</w:t>
      </w:r>
      <w:r w:rsidR="000300B4">
        <w:rPr>
          <w:rFonts w:ascii="Arial" w:hAnsi="Arial" w:cs="Arial"/>
          <w:bCs/>
          <w:spacing w:val="-4"/>
          <w:sz w:val="24"/>
        </w:rPr>
        <w:t xml:space="preserve"> con</w:t>
      </w:r>
      <w:r w:rsidR="00037A42">
        <w:rPr>
          <w:rFonts w:ascii="Arial" w:hAnsi="Arial" w:cs="Arial"/>
          <w:bCs/>
          <w:spacing w:val="-4"/>
          <w:sz w:val="24"/>
        </w:rPr>
        <w:t xml:space="preserve"> </w:t>
      </w:r>
      <w:r w:rsidRPr="007C7208">
        <w:rPr>
          <w:rFonts w:ascii="Arial" w:hAnsi="Arial" w:cs="Arial"/>
          <w:bCs/>
          <w:sz w:val="24"/>
          <w:szCs w:val="24"/>
        </w:rPr>
        <w:t>las estimaciones de canales endémicos</w:t>
      </w:r>
      <w:r w:rsidRPr="007C7208">
        <w:rPr>
          <w:rFonts w:ascii="Arial" w:hAnsi="Arial" w:cs="Arial"/>
          <w:bCs/>
          <w:spacing w:val="-4"/>
          <w:sz w:val="24"/>
        </w:rPr>
        <w:t xml:space="preserve"> y de 631 730 </w:t>
      </w:r>
      <w:r w:rsidRPr="007C7208">
        <w:rPr>
          <w:rFonts w:ascii="Arial" w:hAnsi="Arial" w:cs="Arial"/>
          <w:bCs/>
          <w:sz w:val="24"/>
          <w:szCs w:val="24"/>
        </w:rPr>
        <w:t>mediante el modelo cuasi-Poisson</w:t>
      </w:r>
      <w:r w:rsidR="00037A42">
        <w:rPr>
          <w:rFonts w:ascii="Arial" w:hAnsi="Arial" w:cs="Arial"/>
          <w:bCs/>
          <w:sz w:val="24"/>
          <w:szCs w:val="24"/>
        </w:rPr>
        <w:t xml:space="preserve">. Esto </w:t>
      </w:r>
      <w:r w:rsidR="00037A42">
        <w:rPr>
          <w:rFonts w:ascii="Arial" w:hAnsi="Arial" w:cs="Arial"/>
          <w:bCs/>
          <w:spacing w:val="-4"/>
          <w:sz w:val="24"/>
        </w:rPr>
        <w:t>r</w:t>
      </w:r>
      <w:r w:rsidRPr="007C7208">
        <w:rPr>
          <w:rFonts w:ascii="Arial" w:hAnsi="Arial" w:cs="Arial"/>
          <w:bCs/>
          <w:spacing w:val="-4"/>
          <w:sz w:val="24"/>
        </w:rPr>
        <w:t>epresenta un exceso de 46.9</w:t>
      </w:r>
      <w:r w:rsidR="00A73E6E">
        <w:rPr>
          <w:rFonts w:ascii="Arial" w:hAnsi="Arial" w:cs="Arial"/>
          <w:bCs/>
          <w:spacing w:val="-4"/>
          <w:sz w:val="24"/>
        </w:rPr>
        <w:t>2</w:t>
      </w:r>
      <w:r w:rsidRPr="007C7208">
        <w:rPr>
          <w:rFonts w:ascii="Arial" w:hAnsi="Arial" w:cs="Arial"/>
          <w:bCs/>
          <w:spacing w:val="-4"/>
          <w:sz w:val="24"/>
        </w:rPr>
        <w:t xml:space="preserve"> y 40.</w:t>
      </w:r>
      <w:r w:rsidR="00A73E6E">
        <w:rPr>
          <w:rFonts w:ascii="Arial" w:hAnsi="Arial" w:cs="Arial"/>
          <w:bCs/>
          <w:spacing w:val="-4"/>
          <w:sz w:val="24"/>
        </w:rPr>
        <w:t>55</w:t>
      </w:r>
      <w:r w:rsidR="00A73E6E" w:rsidRPr="007C7208">
        <w:rPr>
          <w:rFonts w:ascii="Arial" w:hAnsi="Arial" w:cs="Arial"/>
          <w:bCs/>
          <w:spacing w:val="-4"/>
          <w:sz w:val="24"/>
        </w:rPr>
        <w:t xml:space="preserve"> </w:t>
      </w:r>
      <w:r w:rsidRPr="007C7208">
        <w:rPr>
          <w:rFonts w:ascii="Arial" w:hAnsi="Arial" w:cs="Arial"/>
          <w:bCs/>
          <w:spacing w:val="-4"/>
          <w:sz w:val="24"/>
        </w:rPr>
        <w:t>%</w:t>
      </w:r>
      <w:r w:rsidR="00037A42">
        <w:rPr>
          <w:rFonts w:ascii="Arial" w:hAnsi="Arial" w:cs="Arial"/>
          <w:bCs/>
          <w:spacing w:val="-4"/>
          <w:sz w:val="24"/>
        </w:rPr>
        <w:t>,</w:t>
      </w:r>
      <w:r w:rsidRPr="007C7208">
        <w:rPr>
          <w:rFonts w:ascii="Arial" w:hAnsi="Arial" w:cs="Arial"/>
          <w:bCs/>
          <w:spacing w:val="-4"/>
          <w:sz w:val="24"/>
        </w:rPr>
        <w:t xml:space="preserve"> respectivamente.</w:t>
      </w:r>
    </w:p>
    <w:p w14:paraId="7AFA1BA5" w14:textId="77777777" w:rsidR="006B5063" w:rsidRPr="00C41AF6" w:rsidRDefault="006B5063" w:rsidP="006B5063">
      <w:pPr>
        <w:pStyle w:val="Sinespaciado"/>
        <w:jc w:val="both"/>
        <w:rPr>
          <w:rFonts w:ascii="Arial" w:hAnsi="Arial" w:cs="Arial"/>
          <w:sz w:val="24"/>
          <w:szCs w:val="24"/>
          <w:lang w:val="es-MX"/>
        </w:rPr>
      </w:pPr>
    </w:p>
    <w:p w14:paraId="68037882" w14:textId="77777777" w:rsidR="0026205D" w:rsidRDefault="00AD2031" w:rsidP="00F3126F">
      <w:pPr>
        <w:pStyle w:val="Sinespaciado"/>
        <w:jc w:val="both"/>
        <w:rPr>
          <w:rFonts w:ascii="Arial" w:hAnsi="Arial" w:cs="Arial"/>
          <w:sz w:val="24"/>
          <w:szCs w:val="24"/>
        </w:rPr>
      </w:pPr>
      <w:r>
        <w:rPr>
          <w:rFonts w:ascii="Arial" w:hAnsi="Arial" w:cs="Arial"/>
          <w:sz w:val="24"/>
          <w:szCs w:val="24"/>
        </w:rPr>
        <w:t>Para los mismos periodos y como</w:t>
      </w:r>
      <w:r w:rsidR="006B5063" w:rsidRPr="009A054C">
        <w:rPr>
          <w:rFonts w:ascii="Arial" w:hAnsi="Arial" w:cs="Arial"/>
          <w:sz w:val="24"/>
          <w:szCs w:val="24"/>
        </w:rPr>
        <w:t xml:space="preserve"> parte de los presentes resultados de exceso de mortalidad</w:t>
      </w:r>
      <w:r>
        <w:rPr>
          <w:rFonts w:ascii="Arial" w:hAnsi="Arial" w:cs="Arial"/>
          <w:sz w:val="24"/>
          <w:szCs w:val="24"/>
        </w:rPr>
        <w:t xml:space="preserve">, </w:t>
      </w:r>
      <w:r w:rsidR="006B5063" w:rsidRPr="009A054C">
        <w:rPr>
          <w:rFonts w:ascii="Arial" w:hAnsi="Arial" w:cs="Arial"/>
          <w:sz w:val="24"/>
          <w:szCs w:val="24"/>
        </w:rPr>
        <w:t>se realizó también la estimación para cada una de las principales a</w:t>
      </w:r>
      <w:r w:rsidR="00F7081C">
        <w:rPr>
          <w:rFonts w:ascii="Arial" w:hAnsi="Arial" w:cs="Arial"/>
          <w:sz w:val="24"/>
          <w:szCs w:val="24"/>
        </w:rPr>
        <w:t>fecciones</w:t>
      </w:r>
      <w:r>
        <w:rPr>
          <w:rFonts w:ascii="Arial" w:hAnsi="Arial" w:cs="Arial"/>
          <w:sz w:val="24"/>
          <w:szCs w:val="24"/>
        </w:rPr>
        <w:t xml:space="preserve">. Así se mostrará en las gráficas </w:t>
      </w:r>
      <w:r w:rsidR="0009157D">
        <w:rPr>
          <w:rFonts w:ascii="Arial" w:hAnsi="Arial" w:cs="Arial"/>
          <w:sz w:val="24"/>
          <w:szCs w:val="24"/>
        </w:rPr>
        <w:t>subsecuentes, después de abordar cada una de dichas afecciones</w:t>
      </w:r>
      <w:r w:rsidR="006B5063" w:rsidRPr="009A054C">
        <w:rPr>
          <w:rFonts w:ascii="Arial" w:hAnsi="Arial" w:cs="Arial"/>
          <w:sz w:val="24"/>
          <w:szCs w:val="24"/>
        </w:rPr>
        <w:t>.</w:t>
      </w:r>
    </w:p>
    <w:p w14:paraId="6832FEE5" w14:textId="77777777" w:rsidR="0050228D" w:rsidRDefault="0050228D" w:rsidP="009F09AB">
      <w:pPr>
        <w:pStyle w:val="Sinespaciado"/>
        <w:jc w:val="both"/>
      </w:pPr>
    </w:p>
    <w:p w14:paraId="07699812" w14:textId="77777777" w:rsidR="00DD1D36" w:rsidRPr="00593154" w:rsidRDefault="00DD1D36" w:rsidP="00AD2028">
      <w:pPr>
        <w:autoSpaceDE w:val="0"/>
        <w:autoSpaceDN w:val="0"/>
        <w:adjustRightInd w:val="0"/>
        <w:spacing w:after="120"/>
        <w:jc w:val="center"/>
        <w:rPr>
          <w:rFonts w:ascii="Arial" w:eastAsiaTheme="minorHAnsi" w:hAnsi="Arial" w:cs="Arial"/>
          <w:b/>
          <w:smallCaps/>
          <w:sz w:val="24"/>
          <w:szCs w:val="24"/>
        </w:rPr>
      </w:pPr>
      <w:r w:rsidRPr="00593154">
        <w:rPr>
          <w:rFonts w:ascii="Arial" w:eastAsiaTheme="minorHAnsi" w:hAnsi="Arial" w:cs="Arial"/>
          <w:b/>
          <w:smallCaps/>
          <w:sz w:val="24"/>
          <w:szCs w:val="24"/>
        </w:rPr>
        <w:t>Causas de la defunción</w:t>
      </w:r>
    </w:p>
    <w:p w14:paraId="78FBAE32" w14:textId="77777777" w:rsidR="0026205D" w:rsidRDefault="00DD1D36" w:rsidP="00046D8B">
      <w:pPr>
        <w:jc w:val="both"/>
        <w:rPr>
          <w:rFonts w:ascii="Arial" w:eastAsia="Times New Roman" w:hAnsi="Arial" w:cs="Arial"/>
          <w:sz w:val="24"/>
          <w:szCs w:val="24"/>
          <w:lang w:eastAsia="es-ES"/>
        </w:rPr>
      </w:pPr>
      <w:r w:rsidRPr="00593154">
        <w:rPr>
          <w:rFonts w:ascii="Arial" w:eastAsia="Times New Roman" w:hAnsi="Arial" w:cs="Arial"/>
          <w:sz w:val="24"/>
          <w:szCs w:val="24"/>
          <w:lang w:eastAsia="es-ES"/>
        </w:rPr>
        <w:t>Las causas por las que fallece la población varían según la edad y sexo de las personas</w:t>
      </w:r>
      <w:r w:rsidR="00AD2031">
        <w:rPr>
          <w:rFonts w:ascii="Arial" w:eastAsia="Times New Roman" w:hAnsi="Arial" w:cs="Arial"/>
          <w:sz w:val="24"/>
          <w:szCs w:val="24"/>
          <w:lang w:eastAsia="es-ES"/>
        </w:rPr>
        <w:t xml:space="preserve">. Algunas </w:t>
      </w:r>
      <w:r w:rsidRPr="00593154">
        <w:rPr>
          <w:rFonts w:ascii="Arial" w:eastAsia="Times New Roman" w:hAnsi="Arial" w:cs="Arial"/>
          <w:sz w:val="24"/>
          <w:szCs w:val="24"/>
          <w:lang w:eastAsia="es-ES"/>
        </w:rPr>
        <w:t>presentan una menor frecuencia con el paso de los años, otras comienzan a notarse conforme se incrementa la edad de la población</w:t>
      </w:r>
      <w:r w:rsidR="000D6B98">
        <w:rPr>
          <w:rFonts w:ascii="Arial" w:eastAsia="Times New Roman" w:hAnsi="Arial" w:cs="Arial"/>
          <w:sz w:val="24"/>
          <w:szCs w:val="24"/>
          <w:lang w:eastAsia="es-ES"/>
        </w:rPr>
        <w:t xml:space="preserve">; </w:t>
      </w:r>
      <w:r w:rsidRPr="00593154">
        <w:rPr>
          <w:rFonts w:ascii="Arial" w:eastAsia="Times New Roman" w:hAnsi="Arial" w:cs="Arial"/>
          <w:sz w:val="24"/>
          <w:szCs w:val="24"/>
          <w:lang w:eastAsia="es-ES"/>
        </w:rPr>
        <w:t xml:space="preserve">algunas están presentes en la mayoría de los grupos de edad. </w:t>
      </w:r>
      <w:r w:rsidR="000D6B98">
        <w:rPr>
          <w:rFonts w:ascii="Arial" w:eastAsia="Times New Roman" w:hAnsi="Arial" w:cs="Arial"/>
          <w:sz w:val="24"/>
          <w:szCs w:val="24"/>
          <w:lang w:eastAsia="es-ES"/>
        </w:rPr>
        <w:t xml:space="preserve">De manera excepcional </w:t>
      </w:r>
      <w:r w:rsidRPr="00593154">
        <w:rPr>
          <w:rFonts w:ascii="Arial" w:eastAsia="Times New Roman" w:hAnsi="Arial" w:cs="Arial"/>
          <w:sz w:val="24"/>
          <w:szCs w:val="24"/>
          <w:lang w:eastAsia="es-ES"/>
        </w:rPr>
        <w:t>surgen causas de muerte</w:t>
      </w:r>
      <w:r w:rsidR="0025237B">
        <w:rPr>
          <w:rFonts w:ascii="Arial" w:eastAsia="Times New Roman" w:hAnsi="Arial" w:cs="Arial"/>
          <w:sz w:val="24"/>
          <w:szCs w:val="24"/>
          <w:lang w:eastAsia="es-ES"/>
        </w:rPr>
        <w:t xml:space="preserve"> con incidencia significa</w:t>
      </w:r>
      <w:r w:rsidR="00A36E8D">
        <w:rPr>
          <w:rFonts w:ascii="Arial" w:eastAsia="Times New Roman" w:hAnsi="Arial" w:cs="Arial"/>
          <w:sz w:val="24"/>
          <w:szCs w:val="24"/>
          <w:lang w:eastAsia="es-ES"/>
        </w:rPr>
        <w:t>tiva</w:t>
      </w:r>
      <w:r w:rsidR="0025237B">
        <w:rPr>
          <w:rFonts w:ascii="Arial" w:eastAsia="Times New Roman" w:hAnsi="Arial" w:cs="Arial"/>
          <w:sz w:val="24"/>
          <w:szCs w:val="24"/>
          <w:lang w:eastAsia="es-ES"/>
        </w:rPr>
        <w:t xml:space="preserve"> en la población</w:t>
      </w:r>
      <w:r w:rsidRPr="00593154">
        <w:rPr>
          <w:rFonts w:ascii="Arial" w:eastAsia="Times New Roman" w:hAnsi="Arial" w:cs="Arial"/>
          <w:sz w:val="24"/>
          <w:szCs w:val="24"/>
          <w:lang w:eastAsia="es-ES"/>
        </w:rPr>
        <w:t xml:space="preserve">, como </w:t>
      </w:r>
      <w:r w:rsidR="003E418E">
        <w:rPr>
          <w:rFonts w:ascii="Arial" w:eastAsia="Times New Roman" w:hAnsi="Arial" w:cs="Arial"/>
          <w:sz w:val="24"/>
          <w:szCs w:val="24"/>
          <w:lang w:eastAsia="es-ES"/>
        </w:rPr>
        <w:t>ocurrió con</w:t>
      </w:r>
      <w:r w:rsidRPr="00593154">
        <w:rPr>
          <w:rFonts w:ascii="Arial" w:eastAsia="Times New Roman" w:hAnsi="Arial" w:cs="Arial"/>
          <w:sz w:val="24"/>
          <w:szCs w:val="24"/>
          <w:lang w:eastAsia="es-ES"/>
        </w:rPr>
        <w:t xml:space="preserve"> la COVID-19. </w:t>
      </w:r>
    </w:p>
    <w:p w14:paraId="6A56B530" w14:textId="77777777" w:rsidR="0026205D" w:rsidRDefault="0026205D" w:rsidP="00046D8B">
      <w:pPr>
        <w:jc w:val="both"/>
        <w:rPr>
          <w:rFonts w:ascii="Arial" w:eastAsia="Times New Roman" w:hAnsi="Arial" w:cs="Arial"/>
          <w:sz w:val="24"/>
          <w:szCs w:val="24"/>
          <w:lang w:eastAsia="es-ES"/>
        </w:rPr>
      </w:pPr>
    </w:p>
    <w:p w14:paraId="1B71EA8D" w14:textId="77777777" w:rsidR="0026205D" w:rsidRDefault="0026205D" w:rsidP="00046D8B">
      <w:pPr>
        <w:jc w:val="both"/>
        <w:rPr>
          <w:rFonts w:ascii="Arial" w:eastAsia="Times New Roman" w:hAnsi="Arial" w:cs="Arial"/>
          <w:sz w:val="24"/>
          <w:szCs w:val="24"/>
          <w:lang w:eastAsia="es-ES"/>
        </w:rPr>
      </w:pPr>
    </w:p>
    <w:p w14:paraId="7C3FDD37" w14:textId="77777777" w:rsidR="0026205D" w:rsidRDefault="0026205D" w:rsidP="00046D8B">
      <w:pPr>
        <w:jc w:val="both"/>
        <w:rPr>
          <w:rFonts w:ascii="Arial" w:eastAsia="Times New Roman" w:hAnsi="Arial" w:cs="Arial"/>
          <w:sz w:val="24"/>
          <w:szCs w:val="24"/>
          <w:lang w:eastAsia="es-ES"/>
        </w:rPr>
      </w:pPr>
    </w:p>
    <w:p w14:paraId="39167773" w14:textId="77777777" w:rsidR="0026205D" w:rsidRDefault="0026205D" w:rsidP="00046D8B">
      <w:pPr>
        <w:jc w:val="both"/>
        <w:rPr>
          <w:rFonts w:ascii="Arial" w:eastAsia="Times New Roman" w:hAnsi="Arial" w:cs="Arial"/>
          <w:sz w:val="24"/>
          <w:szCs w:val="24"/>
          <w:lang w:eastAsia="es-ES"/>
        </w:rPr>
      </w:pPr>
    </w:p>
    <w:p w14:paraId="2DF142FB" w14:textId="77777777" w:rsidR="0026205D" w:rsidRDefault="0026205D" w:rsidP="00046D8B">
      <w:pPr>
        <w:jc w:val="both"/>
        <w:rPr>
          <w:rFonts w:ascii="Arial" w:eastAsia="Times New Roman" w:hAnsi="Arial" w:cs="Arial"/>
          <w:sz w:val="24"/>
          <w:szCs w:val="24"/>
          <w:lang w:eastAsia="es-ES"/>
        </w:rPr>
      </w:pPr>
    </w:p>
    <w:p w14:paraId="1BA3669C" w14:textId="77777777" w:rsidR="0026205D" w:rsidRDefault="0026205D" w:rsidP="00046D8B">
      <w:pPr>
        <w:jc w:val="both"/>
        <w:rPr>
          <w:rFonts w:ascii="Arial" w:eastAsia="Times New Roman" w:hAnsi="Arial" w:cs="Arial"/>
          <w:sz w:val="24"/>
          <w:szCs w:val="24"/>
          <w:lang w:eastAsia="es-ES"/>
        </w:rPr>
      </w:pPr>
    </w:p>
    <w:p w14:paraId="66A436D3" w14:textId="77777777" w:rsidR="0026205D" w:rsidRDefault="0026205D" w:rsidP="00046D8B">
      <w:pPr>
        <w:jc w:val="both"/>
        <w:rPr>
          <w:rFonts w:ascii="Arial" w:eastAsia="Times New Roman" w:hAnsi="Arial" w:cs="Arial"/>
          <w:sz w:val="24"/>
          <w:szCs w:val="24"/>
          <w:lang w:eastAsia="es-ES"/>
        </w:rPr>
      </w:pPr>
    </w:p>
    <w:p w14:paraId="44D839C8" w14:textId="77777777" w:rsidR="0026205D" w:rsidRDefault="0026205D" w:rsidP="00046D8B">
      <w:pPr>
        <w:jc w:val="both"/>
        <w:rPr>
          <w:rFonts w:ascii="Arial" w:eastAsia="Times New Roman" w:hAnsi="Arial" w:cs="Arial"/>
          <w:sz w:val="24"/>
          <w:szCs w:val="24"/>
          <w:lang w:eastAsia="es-ES"/>
        </w:rPr>
      </w:pPr>
    </w:p>
    <w:p w14:paraId="362D9489" w14:textId="77777777" w:rsidR="0026205D" w:rsidRDefault="0026205D" w:rsidP="00046D8B">
      <w:pPr>
        <w:jc w:val="both"/>
        <w:rPr>
          <w:rFonts w:ascii="Arial" w:eastAsia="Times New Roman" w:hAnsi="Arial" w:cs="Arial"/>
          <w:sz w:val="24"/>
          <w:szCs w:val="24"/>
          <w:lang w:eastAsia="es-ES"/>
        </w:rPr>
      </w:pPr>
    </w:p>
    <w:p w14:paraId="0DA80E4F" w14:textId="77777777" w:rsidR="0026205D" w:rsidRDefault="0026205D" w:rsidP="00046D8B">
      <w:pPr>
        <w:jc w:val="both"/>
        <w:rPr>
          <w:rFonts w:ascii="Arial" w:eastAsia="Times New Roman" w:hAnsi="Arial" w:cs="Arial"/>
          <w:sz w:val="24"/>
          <w:szCs w:val="24"/>
          <w:lang w:eastAsia="es-ES"/>
        </w:rPr>
      </w:pPr>
    </w:p>
    <w:p w14:paraId="0339AB91" w14:textId="77777777" w:rsidR="0026205D" w:rsidRDefault="0026205D" w:rsidP="00046D8B">
      <w:pPr>
        <w:jc w:val="both"/>
        <w:rPr>
          <w:rFonts w:ascii="Arial" w:eastAsia="Times New Roman" w:hAnsi="Arial" w:cs="Arial"/>
          <w:sz w:val="24"/>
          <w:szCs w:val="24"/>
          <w:lang w:eastAsia="es-ES"/>
        </w:rPr>
      </w:pPr>
    </w:p>
    <w:p w14:paraId="56779C5C" w14:textId="77777777" w:rsidR="0026205D" w:rsidRDefault="0026205D" w:rsidP="00046D8B">
      <w:pPr>
        <w:jc w:val="both"/>
        <w:rPr>
          <w:rFonts w:ascii="Arial" w:eastAsia="Times New Roman" w:hAnsi="Arial" w:cs="Arial"/>
          <w:sz w:val="24"/>
          <w:szCs w:val="24"/>
          <w:lang w:eastAsia="es-ES"/>
        </w:rPr>
      </w:pPr>
    </w:p>
    <w:p w14:paraId="45B66897" w14:textId="77777777" w:rsidR="0026205D" w:rsidRDefault="0026205D" w:rsidP="00046D8B">
      <w:pPr>
        <w:jc w:val="both"/>
        <w:rPr>
          <w:rFonts w:ascii="Arial" w:eastAsia="Times New Roman" w:hAnsi="Arial" w:cs="Arial"/>
          <w:sz w:val="24"/>
          <w:szCs w:val="24"/>
          <w:lang w:eastAsia="es-ES"/>
        </w:rPr>
      </w:pPr>
    </w:p>
    <w:p w14:paraId="01D73A4F" w14:textId="77777777" w:rsidR="0026205D" w:rsidRDefault="0026205D" w:rsidP="00046D8B">
      <w:pPr>
        <w:jc w:val="both"/>
        <w:rPr>
          <w:rFonts w:ascii="Arial" w:eastAsia="Times New Roman" w:hAnsi="Arial" w:cs="Arial"/>
          <w:sz w:val="24"/>
          <w:szCs w:val="24"/>
          <w:lang w:eastAsia="es-ES"/>
        </w:rPr>
      </w:pPr>
    </w:p>
    <w:p w14:paraId="38E486D2" w14:textId="77777777" w:rsidR="0026205D" w:rsidRDefault="0026205D" w:rsidP="00046D8B">
      <w:pPr>
        <w:jc w:val="both"/>
        <w:rPr>
          <w:rFonts w:ascii="Arial" w:eastAsia="Times New Roman" w:hAnsi="Arial" w:cs="Arial"/>
          <w:sz w:val="24"/>
          <w:szCs w:val="24"/>
          <w:lang w:eastAsia="es-ES"/>
        </w:rPr>
      </w:pPr>
    </w:p>
    <w:p w14:paraId="321500E2" w14:textId="77777777" w:rsidR="0026205D" w:rsidRDefault="0026205D" w:rsidP="00046D8B">
      <w:pPr>
        <w:jc w:val="both"/>
        <w:rPr>
          <w:rFonts w:ascii="Arial" w:eastAsia="Times New Roman" w:hAnsi="Arial" w:cs="Arial"/>
          <w:sz w:val="24"/>
          <w:szCs w:val="24"/>
          <w:lang w:eastAsia="es-ES"/>
        </w:rPr>
      </w:pPr>
    </w:p>
    <w:p w14:paraId="6ACF995E" w14:textId="77777777" w:rsidR="0026205D" w:rsidRDefault="0026205D" w:rsidP="00046D8B">
      <w:pPr>
        <w:jc w:val="both"/>
        <w:rPr>
          <w:rFonts w:ascii="Arial" w:eastAsia="Times New Roman" w:hAnsi="Arial" w:cs="Arial"/>
          <w:sz w:val="24"/>
          <w:szCs w:val="24"/>
          <w:lang w:eastAsia="es-ES"/>
        </w:rPr>
      </w:pPr>
    </w:p>
    <w:p w14:paraId="393B9EFD" w14:textId="77777777" w:rsidR="0026205D" w:rsidRDefault="0026205D" w:rsidP="00046D8B">
      <w:pPr>
        <w:jc w:val="both"/>
        <w:rPr>
          <w:rFonts w:ascii="Arial" w:eastAsia="Times New Roman" w:hAnsi="Arial" w:cs="Arial"/>
          <w:sz w:val="24"/>
          <w:szCs w:val="24"/>
          <w:lang w:eastAsia="es-ES"/>
        </w:rPr>
      </w:pPr>
    </w:p>
    <w:p w14:paraId="3F4F22DB" w14:textId="77777777" w:rsidR="0026205D" w:rsidRDefault="0026205D" w:rsidP="00046D8B">
      <w:pPr>
        <w:jc w:val="both"/>
        <w:rPr>
          <w:rFonts w:ascii="Arial" w:eastAsia="Times New Roman" w:hAnsi="Arial" w:cs="Arial"/>
          <w:sz w:val="24"/>
          <w:szCs w:val="24"/>
          <w:lang w:eastAsia="es-ES"/>
        </w:rPr>
      </w:pPr>
    </w:p>
    <w:p w14:paraId="59F90852" w14:textId="77777777" w:rsidR="0026205D" w:rsidRDefault="0026205D" w:rsidP="00046D8B">
      <w:pPr>
        <w:jc w:val="both"/>
        <w:rPr>
          <w:rFonts w:ascii="Arial" w:eastAsia="Times New Roman" w:hAnsi="Arial" w:cs="Arial"/>
          <w:sz w:val="24"/>
          <w:szCs w:val="24"/>
          <w:lang w:eastAsia="es-ES"/>
        </w:rPr>
      </w:pPr>
    </w:p>
    <w:p w14:paraId="41C106AF" w14:textId="77777777" w:rsidR="0026205D" w:rsidRDefault="0026205D" w:rsidP="00046D8B">
      <w:pPr>
        <w:jc w:val="both"/>
        <w:rPr>
          <w:rFonts w:ascii="Arial" w:eastAsia="Times New Roman" w:hAnsi="Arial" w:cs="Arial"/>
          <w:sz w:val="24"/>
          <w:szCs w:val="24"/>
          <w:lang w:eastAsia="es-ES"/>
        </w:rPr>
      </w:pPr>
    </w:p>
    <w:p w14:paraId="252A39B3" w14:textId="77777777" w:rsidR="0026205D" w:rsidRDefault="0026205D" w:rsidP="00046D8B">
      <w:pPr>
        <w:jc w:val="both"/>
        <w:rPr>
          <w:rFonts w:ascii="Arial" w:eastAsia="Times New Roman" w:hAnsi="Arial" w:cs="Arial"/>
          <w:sz w:val="24"/>
          <w:szCs w:val="24"/>
          <w:lang w:eastAsia="es-ES"/>
        </w:rPr>
      </w:pPr>
    </w:p>
    <w:p w14:paraId="5FF43E80" w14:textId="77777777" w:rsidR="0026205D" w:rsidRDefault="0026205D" w:rsidP="00046D8B">
      <w:pPr>
        <w:jc w:val="both"/>
        <w:rPr>
          <w:rFonts w:ascii="Arial" w:eastAsia="Times New Roman" w:hAnsi="Arial" w:cs="Arial"/>
          <w:sz w:val="24"/>
          <w:szCs w:val="24"/>
          <w:lang w:eastAsia="es-ES"/>
        </w:rPr>
      </w:pPr>
    </w:p>
    <w:p w14:paraId="380E905D" w14:textId="77777777" w:rsidR="0026205D" w:rsidRDefault="0026205D" w:rsidP="00046D8B">
      <w:pPr>
        <w:jc w:val="both"/>
        <w:rPr>
          <w:rFonts w:ascii="Arial" w:eastAsia="Times New Roman" w:hAnsi="Arial" w:cs="Arial"/>
          <w:sz w:val="24"/>
          <w:szCs w:val="24"/>
          <w:lang w:eastAsia="es-ES"/>
        </w:rPr>
      </w:pPr>
    </w:p>
    <w:p w14:paraId="21C50DCA" w14:textId="77777777" w:rsidR="0026205D" w:rsidRDefault="0026205D" w:rsidP="00046D8B">
      <w:pPr>
        <w:jc w:val="both"/>
        <w:rPr>
          <w:rFonts w:ascii="Arial" w:eastAsia="Times New Roman" w:hAnsi="Arial" w:cs="Arial"/>
          <w:sz w:val="24"/>
          <w:szCs w:val="24"/>
          <w:lang w:eastAsia="es-ES"/>
        </w:rPr>
      </w:pPr>
    </w:p>
    <w:p w14:paraId="1FAEB53C" w14:textId="77777777" w:rsidR="0026205D" w:rsidRDefault="0026205D" w:rsidP="00046D8B">
      <w:pPr>
        <w:jc w:val="both"/>
        <w:rPr>
          <w:rFonts w:ascii="Arial" w:eastAsia="Times New Roman" w:hAnsi="Arial" w:cs="Arial"/>
          <w:sz w:val="24"/>
          <w:szCs w:val="24"/>
          <w:lang w:eastAsia="es-ES"/>
        </w:rPr>
      </w:pPr>
    </w:p>
    <w:p w14:paraId="0C6B70C7" w14:textId="77777777" w:rsidR="0026205D" w:rsidRDefault="0026205D" w:rsidP="00046D8B">
      <w:pPr>
        <w:jc w:val="both"/>
        <w:rPr>
          <w:rFonts w:ascii="Arial" w:eastAsia="Times New Roman" w:hAnsi="Arial" w:cs="Arial"/>
          <w:sz w:val="24"/>
          <w:szCs w:val="24"/>
          <w:lang w:eastAsia="es-ES"/>
        </w:rPr>
      </w:pPr>
    </w:p>
    <w:p w14:paraId="10D23BB1" w14:textId="77777777" w:rsidR="0026205D" w:rsidRDefault="0026205D" w:rsidP="00046D8B">
      <w:pPr>
        <w:jc w:val="both"/>
        <w:rPr>
          <w:rFonts w:ascii="Arial" w:eastAsia="Times New Roman" w:hAnsi="Arial" w:cs="Arial"/>
          <w:sz w:val="24"/>
          <w:szCs w:val="24"/>
          <w:lang w:eastAsia="es-ES"/>
        </w:rPr>
      </w:pPr>
    </w:p>
    <w:p w14:paraId="6C48AE05" w14:textId="77777777" w:rsidR="0026205D" w:rsidRDefault="0026205D" w:rsidP="00046D8B">
      <w:pPr>
        <w:jc w:val="both"/>
        <w:rPr>
          <w:rFonts w:ascii="Arial" w:eastAsia="Times New Roman" w:hAnsi="Arial" w:cs="Arial"/>
          <w:sz w:val="24"/>
          <w:szCs w:val="24"/>
          <w:lang w:eastAsia="es-ES"/>
        </w:rPr>
      </w:pPr>
    </w:p>
    <w:p w14:paraId="3B48E2EA" w14:textId="77777777" w:rsidR="00DD1D36" w:rsidRPr="00593154" w:rsidRDefault="00DD1D36" w:rsidP="00046D8B">
      <w:pPr>
        <w:jc w:val="both"/>
        <w:rPr>
          <w:rFonts w:ascii="Arial" w:eastAsia="Times New Roman" w:hAnsi="Arial" w:cs="Arial"/>
          <w:sz w:val="24"/>
          <w:szCs w:val="24"/>
          <w:lang w:eastAsia="es-ES"/>
        </w:rPr>
      </w:pPr>
      <w:r w:rsidRPr="00593154">
        <w:rPr>
          <w:rFonts w:ascii="Arial" w:eastAsia="Times New Roman" w:hAnsi="Arial" w:cs="Arial"/>
          <w:sz w:val="24"/>
          <w:szCs w:val="24"/>
          <w:lang w:eastAsia="es-ES"/>
        </w:rPr>
        <w:lastRenderedPageBreak/>
        <w:t>La siguiente tabla resume las diez principales causas de defunción</w:t>
      </w:r>
      <w:r w:rsidR="006C00C9">
        <w:rPr>
          <w:rFonts w:ascii="Arial" w:eastAsia="Times New Roman" w:hAnsi="Arial" w:cs="Arial"/>
          <w:sz w:val="24"/>
          <w:szCs w:val="24"/>
          <w:lang w:eastAsia="es-ES"/>
        </w:rPr>
        <w:t xml:space="preserve"> según</w:t>
      </w:r>
      <w:r w:rsidRPr="00593154">
        <w:rPr>
          <w:rFonts w:ascii="Arial" w:eastAsia="Times New Roman" w:hAnsi="Arial" w:cs="Arial"/>
          <w:sz w:val="24"/>
          <w:szCs w:val="24"/>
          <w:lang w:eastAsia="es-ES"/>
        </w:rPr>
        <w:t xml:space="preserve"> sexo.</w:t>
      </w:r>
    </w:p>
    <w:p w14:paraId="7635F077" w14:textId="77777777" w:rsidR="00D73D86" w:rsidRPr="00D73D86" w:rsidRDefault="00D73D86" w:rsidP="004C13F2">
      <w:pPr>
        <w:pStyle w:val="Textoindependiente"/>
        <w:kinsoku w:val="0"/>
        <w:overflowPunct w:val="0"/>
        <w:ind w:left="0"/>
        <w:jc w:val="center"/>
        <w:rPr>
          <w:sz w:val="8"/>
          <w:szCs w:val="20"/>
        </w:rPr>
      </w:pPr>
    </w:p>
    <w:p w14:paraId="0E56EDAF" w14:textId="77777777" w:rsidR="004C13F2" w:rsidRPr="007A24FF" w:rsidRDefault="004C13F2" w:rsidP="004C13F2">
      <w:pPr>
        <w:pStyle w:val="Textoindependiente"/>
        <w:kinsoku w:val="0"/>
        <w:overflowPunct w:val="0"/>
        <w:ind w:left="0"/>
        <w:jc w:val="center"/>
        <w:rPr>
          <w:sz w:val="20"/>
          <w:szCs w:val="20"/>
        </w:rPr>
      </w:pPr>
      <w:r w:rsidRPr="007A24FF">
        <w:rPr>
          <w:sz w:val="20"/>
          <w:szCs w:val="20"/>
        </w:rPr>
        <w:t xml:space="preserve">Gráfica </w:t>
      </w:r>
      <w:r w:rsidR="007035D4">
        <w:rPr>
          <w:sz w:val="20"/>
          <w:szCs w:val="20"/>
        </w:rPr>
        <w:t>17</w:t>
      </w:r>
    </w:p>
    <w:p w14:paraId="37E90E25" w14:textId="77777777" w:rsidR="00DD1D36" w:rsidRPr="007D7E6C" w:rsidRDefault="00DD1D36" w:rsidP="006B04DE">
      <w:pPr>
        <w:autoSpaceDE w:val="0"/>
        <w:autoSpaceDN w:val="0"/>
        <w:adjustRightInd w:val="0"/>
        <w:spacing w:after="60"/>
        <w:jc w:val="center"/>
        <w:rPr>
          <w:rFonts w:ascii="Arial" w:eastAsia="Times New Roman" w:hAnsi="Arial" w:cs="Arial"/>
          <w:b/>
          <w:szCs w:val="24"/>
          <w:lang w:eastAsia="es-ES"/>
        </w:rPr>
      </w:pPr>
      <w:r w:rsidRPr="007D7E6C">
        <w:rPr>
          <w:rFonts w:ascii="Arial" w:eastAsiaTheme="minorHAnsi" w:hAnsi="Arial" w:cs="Arial"/>
          <w:b/>
          <w:smallCaps/>
        </w:rPr>
        <w:t>Diez principales causas</w:t>
      </w:r>
      <w:r w:rsidRPr="007D7E6C">
        <w:rPr>
          <w:rFonts w:ascii="Arial" w:hAnsi="Arial" w:cs="Arial"/>
          <w:b/>
          <w:vertAlign w:val="superscript"/>
        </w:rPr>
        <w:footnoteReference w:id="16"/>
      </w:r>
      <w:r w:rsidRPr="007D7E6C">
        <w:rPr>
          <w:rFonts w:ascii="Arial" w:hAnsi="Arial" w:cs="Arial"/>
          <w:b/>
        </w:rPr>
        <w:t xml:space="preserve"> </w:t>
      </w:r>
      <w:r w:rsidRPr="007D7E6C">
        <w:rPr>
          <w:rFonts w:ascii="Arial" w:eastAsiaTheme="minorHAnsi" w:hAnsi="Arial" w:cs="Arial"/>
          <w:b/>
          <w:smallCaps/>
        </w:rPr>
        <w:t xml:space="preserve">de muerte </w:t>
      </w:r>
      <w:r w:rsidR="006C00C9">
        <w:rPr>
          <w:rFonts w:ascii="Arial" w:eastAsiaTheme="minorHAnsi" w:hAnsi="Arial" w:cs="Arial"/>
          <w:b/>
          <w:smallCaps/>
        </w:rPr>
        <w:t>según</w:t>
      </w:r>
      <w:r w:rsidRPr="007D7E6C">
        <w:rPr>
          <w:rFonts w:ascii="Arial" w:eastAsiaTheme="minorHAnsi" w:hAnsi="Arial" w:cs="Arial"/>
          <w:b/>
          <w:smallCaps/>
        </w:rPr>
        <w:t xml:space="preserve"> sexo</w:t>
      </w:r>
      <w:r w:rsidRPr="007D7E6C">
        <w:rPr>
          <w:rStyle w:val="Refdenotaalpie"/>
          <w:rFonts w:ascii="Arial" w:hAnsi="Arial" w:cs="Arial"/>
          <w:b/>
        </w:rPr>
        <w:footnoteReference w:id="17"/>
      </w:r>
      <w:r w:rsidR="009C4764" w:rsidRPr="007D7E6C">
        <w:rPr>
          <w:rFonts w:ascii="Arial" w:eastAsiaTheme="minorHAnsi" w:hAnsi="Arial" w:cs="Arial"/>
          <w:b/>
          <w:smallCaps/>
        </w:rPr>
        <w:br/>
      </w:r>
      <w:r w:rsidR="009C4764" w:rsidRPr="009F09AB">
        <w:rPr>
          <w:rFonts w:ascii="Arial" w:hAnsi="Arial" w:cs="Arial"/>
          <w:bCs/>
          <w:sz w:val="18"/>
          <w:szCs w:val="18"/>
        </w:rPr>
        <w:t>2021</w:t>
      </w:r>
      <w:r w:rsidR="009C4764" w:rsidRPr="009F09AB">
        <w:rPr>
          <w:rFonts w:ascii="Arial" w:hAnsi="Arial" w:cs="Arial"/>
          <w:bCs/>
          <w:sz w:val="18"/>
          <w:szCs w:val="18"/>
          <w:vertAlign w:val="superscript"/>
        </w:rPr>
        <w:t>P</w:t>
      </w:r>
    </w:p>
    <w:tbl>
      <w:tblPr>
        <w:tblW w:w="9872" w:type="dxa"/>
        <w:tblCellMar>
          <w:left w:w="70" w:type="dxa"/>
          <w:right w:w="70" w:type="dxa"/>
        </w:tblCellMar>
        <w:tblLook w:val="04A0" w:firstRow="1" w:lastRow="0" w:firstColumn="1" w:lastColumn="0" w:noHBand="0" w:noVBand="1"/>
      </w:tblPr>
      <w:tblGrid>
        <w:gridCol w:w="900"/>
        <w:gridCol w:w="2860"/>
        <w:gridCol w:w="196"/>
        <w:gridCol w:w="2860"/>
        <w:gridCol w:w="196"/>
        <w:gridCol w:w="2860"/>
      </w:tblGrid>
      <w:tr w:rsidR="00A2199F" w:rsidRPr="00A2199F" w14:paraId="7019A532" w14:textId="77777777" w:rsidTr="00A2199F">
        <w:trPr>
          <w:trHeight w:val="390"/>
        </w:trPr>
        <w:tc>
          <w:tcPr>
            <w:tcW w:w="90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02D0646E" w14:textId="77777777" w:rsidR="00A2199F" w:rsidRPr="00A2199F" w:rsidRDefault="00A2199F" w:rsidP="00A2199F">
            <w:pPr>
              <w:widowControl/>
              <w:rPr>
                <w:rFonts w:ascii="Arial" w:eastAsia="Times New Roman" w:hAnsi="Arial" w:cs="Arial"/>
                <w:b/>
                <w:bCs/>
                <w:sz w:val="20"/>
                <w:szCs w:val="20"/>
                <w:lang w:eastAsia="es-MX"/>
              </w:rPr>
            </w:pPr>
            <w:r w:rsidRPr="00A2199F">
              <w:rPr>
                <w:rFonts w:ascii="Arial" w:eastAsia="Times New Roman" w:hAnsi="Arial" w:cs="Arial"/>
                <w:b/>
                <w:bCs/>
                <w:sz w:val="20"/>
                <w:szCs w:val="20"/>
                <w:lang w:eastAsia="es-MX"/>
              </w:rPr>
              <w:t>Rango</w:t>
            </w:r>
          </w:p>
        </w:tc>
        <w:tc>
          <w:tcPr>
            <w:tcW w:w="2860" w:type="dxa"/>
            <w:tcBorders>
              <w:top w:val="single" w:sz="4" w:space="0" w:color="BFBFBF"/>
              <w:left w:val="nil"/>
              <w:bottom w:val="nil"/>
              <w:right w:val="single" w:sz="4" w:space="0" w:color="BFBFBF"/>
            </w:tcBorders>
            <w:shd w:val="clear" w:color="000000" w:fill="D9D9D9"/>
            <w:noWrap/>
            <w:vAlign w:val="center"/>
            <w:hideMark/>
          </w:tcPr>
          <w:p w14:paraId="0FA99247" w14:textId="77777777" w:rsidR="00A2199F" w:rsidRPr="00A2199F" w:rsidRDefault="00A2199F" w:rsidP="00A2199F">
            <w:pPr>
              <w:widowControl/>
              <w:jc w:val="center"/>
              <w:rPr>
                <w:rFonts w:ascii="Arial" w:eastAsia="Times New Roman" w:hAnsi="Arial" w:cs="Arial"/>
                <w:b/>
                <w:bCs/>
                <w:sz w:val="20"/>
                <w:szCs w:val="20"/>
                <w:lang w:eastAsia="es-MX"/>
              </w:rPr>
            </w:pPr>
            <w:r w:rsidRPr="00A2199F">
              <w:rPr>
                <w:rFonts w:ascii="Arial" w:eastAsia="Times New Roman" w:hAnsi="Arial" w:cs="Arial"/>
                <w:b/>
                <w:bCs/>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775D57C1" w14:textId="77777777" w:rsidR="00A2199F" w:rsidRPr="00A2199F" w:rsidRDefault="00A2199F" w:rsidP="00A2199F">
            <w:pPr>
              <w:widowControl/>
              <w:jc w:val="center"/>
              <w:rPr>
                <w:rFonts w:ascii="Arial" w:eastAsia="Times New Roman" w:hAnsi="Arial" w:cs="Arial"/>
                <w:b/>
                <w:bCs/>
                <w:sz w:val="20"/>
                <w:szCs w:val="20"/>
                <w:lang w:eastAsia="es-MX"/>
              </w:rPr>
            </w:pPr>
            <w:r w:rsidRPr="00A2199F">
              <w:rPr>
                <w:rFonts w:ascii="Arial" w:eastAsia="Times New Roman" w:hAnsi="Arial" w:cs="Arial"/>
                <w:b/>
                <w:bCs/>
                <w:sz w:val="20"/>
                <w:szCs w:val="20"/>
                <w:lang w:eastAsia="es-MX"/>
              </w:rPr>
              <w:t> </w:t>
            </w:r>
          </w:p>
        </w:tc>
        <w:tc>
          <w:tcPr>
            <w:tcW w:w="2860" w:type="dxa"/>
            <w:tcBorders>
              <w:top w:val="single" w:sz="4" w:space="0" w:color="BFBFBF"/>
              <w:left w:val="nil"/>
              <w:bottom w:val="nil"/>
              <w:right w:val="single" w:sz="4" w:space="0" w:color="BFBFBF"/>
            </w:tcBorders>
            <w:shd w:val="clear" w:color="000000" w:fill="D9D9D9"/>
            <w:noWrap/>
            <w:vAlign w:val="center"/>
            <w:hideMark/>
          </w:tcPr>
          <w:p w14:paraId="52FC6D2A" w14:textId="77777777" w:rsidR="00A2199F" w:rsidRPr="00A2199F" w:rsidRDefault="00A2199F" w:rsidP="00A2199F">
            <w:pPr>
              <w:widowControl/>
              <w:jc w:val="center"/>
              <w:rPr>
                <w:rFonts w:ascii="Arial" w:eastAsia="Times New Roman" w:hAnsi="Arial" w:cs="Arial"/>
                <w:b/>
                <w:bCs/>
                <w:sz w:val="20"/>
                <w:szCs w:val="20"/>
                <w:lang w:eastAsia="es-MX"/>
              </w:rPr>
            </w:pPr>
            <w:r w:rsidRPr="00A2199F">
              <w:rPr>
                <w:rFonts w:ascii="Arial" w:eastAsia="Times New Roman" w:hAnsi="Arial" w:cs="Arial"/>
                <w:b/>
                <w:bCs/>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8F4CD62" w14:textId="77777777" w:rsidR="00A2199F" w:rsidRPr="00A2199F" w:rsidRDefault="00A2199F" w:rsidP="00A2199F">
            <w:pPr>
              <w:widowControl/>
              <w:jc w:val="center"/>
              <w:rPr>
                <w:rFonts w:ascii="Arial" w:eastAsia="Times New Roman" w:hAnsi="Arial" w:cs="Arial"/>
                <w:b/>
                <w:bCs/>
                <w:sz w:val="20"/>
                <w:szCs w:val="20"/>
                <w:lang w:eastAsia="es-MX"/>
              </w:rPr>
            </w:pPr>
            <w:r w:rsidRPr="00A2199F">
              <w:rPr>
                <w:rFonts w:ascii="Arial" w:eastAsia="Times New Roman" w:hAnsi="Arial" w:cs="Arial"/>
                <w:b/>
                <w:bCs/>
                <w:sz w:val="20"/>
                <w:szCs w:val="20"/>
                <w:lang w:eastAsia="es-MX"/>
              </w:rPr>
              <w:t> </w:t>
            </w:r>
          </w:p>
        </w:tc>
        <w:tc>
          <w:tcPr>
            <w:tcW w:w="2860" w:type="dxa"/>
            <w:tcBorders>
              <w:top w:val="single" w:sz="4" w:space="0" w:color="BFBFBF"/>
              <w:left w:val="nil"/>
              <w:bottom w:val="nil"/>
              <w:right w:val="single" w:sz="4" w:space="0" w:color="BFBFBF"/>
            </w:tcBorders>
            <w:shd w:val="clear" w:color="000000" w:fill="D9D9D9"/>
            <w:noWrap/>
            <w:vAlign w:val="center"/>
            <w:hideMark/>
          </w:tcPr>
          <w:p w14:paraId="2277FC60" w14:textId="77777777" w:rsidR="00A2199F" w:rsidRPr="00A2199F" w:rsidRDefault="00A2199F" w:rsidP="00A2199F">
            <w:pPr>
              <w:widowControl/>
              <w:jc w:val="center"/>
              <w:rPr>
                <w:rFonts w:ascii="Arial" w:eastAsia="Times New Roman" w:hAnsi="Arial" w:cs="Arial"/>
                <w:b/>
                <w:bCs/>
                <w:sz w:val="20"/>
                <w:szCs w:val="20"/>
                <w:lang w:eastAsia="es-MX"/>
              </w:rPr>
            </w:pPr>
            <w:r w:rsidRPr="00A2199F">
              <w:rPr>
                <w:rFonts w:ascii="Arial" w:eastAsia="Times New Roman" w:hAnsi="Arial" w:cs="Arial"/>
                <w:b/>
                <w:bCs/>
                <w:sz w:val="20"/>
                <w:szCs w:val="20"/>
                <w:lang w:eastAsia="es-MX"/>
              </w:rPr>
              <w:t>Mujer</w:t>
            </w:r>
          </w:p>
        </w:tc>
      </w:tr>
      <w:tr w:rsidR="00A2199F" w:rsidRPr="00A2199F" w14:paraId="3077EFDE"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22E36374"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1</w:t>
            </w:r>
          </w:p>
        </w:tc>
        <w:tc>
          <w:tcPr>
            <w:tcW w:w="2860" w:type="dxa"/>
            <w:tcBorders>
              <w:top w:val="single" w:sz="4" w:space="0" w:color="auto"/>
              <w:left w:val="single" w:sz="4" w:space="0" w:color="auto"/>
              <w:bottom w:val="nil"/>
              <w:right w:val="single" w:sz="4" w:space="0" w:color="auto"/>
            </w:tcBorders>
            <w:shd w:val="clear" w:color="000000" w:fill="FCA59E"/>
            <w:vAlign w:val="center"/>
            <w:hideMark/>
          </w:tcPr>
          <w:p w14:paraId="086B2F63"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del corazón</w:t>
            </w:r>
          </w:p>
        </w:tc>
        <w:tc>
          <w:tcPr>
            <w:tcW w:w="196" w:type="dxa"/>
            <w:tcBorders>
              <w:top w:val="nil"/>
              <w:left w:val="nil"/>
              <w:bottom w:val="nil"/>
              <w:right w:val="nil"/>
            </w:tcBorders>
            <w:shd w:val="clear" w:color="auto" w:fill="auto"/>
            <w:vAlign w:val="center"/>
            <w:hideMark/>
          </w:tcPr>
          <w:p w14:paraId="13059F11"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476D2D"/>
            <w:vAlign w:val="center"/>
            <w:hideMark/>
          </w:tcPr>
          <w:p w14:paraId="59B40832"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COVID-19</w:t>
            </w:r>
          </w:p>
        </w:tc>
        <w:tc>
          <w:tcPr>
            <w:tcW w:w="196" w:type="dxa"/>
            <w:tcBorders>
              <w:top w:val="nil"/>
              <w:left w:val="nil"/>
              <w:bottom w:val="nil"/>
              <w:right w:val="nil"/>
            </w:tcBorders>
            <w:shd w:val="clear" w:color="auto" w:fill="auto"/>
            <w:vAlign w:val="center"/>
            <w:hideMark/>
          </w:tcPr>
          <w:p w14:paraId="6AAB48C4"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CA59E"/>
            <w:vAlign w:val="center"/>
            <w:hideMark/>
          </w:tcPr>
          <w:p w14:paraId="481388E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del corazón</w:t>
            </w:r>
          </w:p>
        </w:tc>
      </w:tr>
      <w:tr w:rsidR="00A2199F" w:rsidRPr="00A2199F" w14:paraId="4EFCA0C9"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0439EB59"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FCA59E"/>
            <w:vAlign w:val="center"/>
            <w:hideMark/>
          </w:tcPr>
          <w:p w14:paraId="3D0664B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226 703</w:t>
            </w:r>
          </w:p>
        </w:tc>
        <w:tc>
          <w:tcPr>
            <w:tcW w:w="196" w:type="dxa"/>
            <w:tcBorders>
              <w:top w:val="nil"/>
              <w:left w:val="nil"/>
              <w:bottom w:val="nil"/>
              <w:right w:val="nil"/>
            </w:tcBorders>
            <w:shd w:val="clear" w:color="auto" w:fill="auto"/>
            <w:vAlign w:val="center"/>
            <w:hideMark/>
          </w:tcPr>
          <w:p w14:paraId="395185FC"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476D2D"/>
            <w:vAlign w:val="center"/>
            <w:hideMark/>
          </w:tcPr>
          <w:p w14:paraId="078DEA6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136 778</w:t>
            </w:r>
          </w:p>
        </w:tc>
        <w:tc>
          <w:tcPr>
            <w:tcW w:w="196" w:type="dxa"/>
            <w:tcBorders>
              <w:top w:val="nil"/>
              <w:left w:val="nil"/>
              <w:bottom w:val="nil"/>
              <w:right w:val="nil"/>
            </w:tcBorders>
            <w:shd w:val="clear" w:color="auto" w:fill="auto"/>
            <w:vAlign w:val="center"/>
            <w:hideMark/>
          </w:tcPr>
          <w:p w14:paraId="6A66C47D"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CA59E"/>
            <w:vAlign w:val="center"/>
            <w:hideMark/>
          </w:tcPr>
          <w:p w14:paraId="038CE36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102 613</w:t>
            </w:r>
          </w:p>
        </w:tc>
      </w:tr>
      <w:tr w:rsidR="00A2199F" w:rsidRPr="00A2199F" w14:paraId="4F8F0702"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4CB12BF7"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FCA59E"/>
            <w:vAlign w:val="center"/>
            <w:hideMark/>
          </w:tcPr>
          <w:p w14:paraId="43F0809E"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218 703</w:t>
            </w:r>
          </w:p>
        </w:tc>
        <w:tc>
          <w:tcPr>
            <w:tcW w:w="196" w:type="dxa"/>
            <w:tcBorders>
              <w:top w:val="nil"/>
              <w:left w:val="nil"/>
              <w:bottom w:val="nil"/>
              <w:right w:val="nil"/>
            </w:tcBorders>
            <w:shd w:val="clear" w:color="auto" w:fill="auto"/>
            <w:vAlign w:val="center"/>
            <w:hideMark/>
          </w:tcPr>
          <w:p w14:paraId="7C82F7B9"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476D2D"/>
            <w:vAlign w:val="center"/>
            <w:hideMark/>
          </w:tcPr>
          <w:p w14:paraId="47667B9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128 802</w:t>
            </w:r>
          </w:p>
        </w:tc>
        <w:tc>
          <w:tcPr>
            <w:tcW w:w="196" w:type="dxa"/>
            <w:tcBorders>
              <w:top w:val="nil"/>
              <w:left w:val="nil"/>
              <w:bottom w:val="nil"/>
              <w:right w:val="nil"/>
            </w:tcBorders>
            <w:shd w:val="clear" w:color="auto" w:fill="auto"/>
            <w:vAlign w:val="center"/>
            <w:hideMark/>
          </w:tcPr>
          <w:p w14:paraId="41A0A57A"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CA59E"/>
            <w:vAlign w:val="center"/>
            <w:hideMark/>
          </w:tcPr>
          <w:p w14:paraId="4AF90DB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En 2020 fueron 97 132 </w:t>
            </w:r>
          </w:p>
        </w:tc>
      </w:tr>
      <w:tr w:rsidR="00A2199F" w:rsidRPr="00A2199F" w14:paraId="58E72BBA"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3D0CAB0C"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2</w:t>
            </w:r>
          </w:p>
        </w:tc>
        <w:tc>
          <w:tcPr>
            <w:tcW w:w="2860" w:type="dxa"/>
            <w:tcBorders>
              <w:top w:val="single" w:sz="4" w:space="0" w:color="auto"/>
              <w:left w:val="single" w:sz="4" w:space="0" w:color="auto"/>
              <w:bottom w:val="nil"/>
              <w:right w:val="single" w:sz="4" w:space="0" w:color="auto"/>
            </w:tcBorders>
            <w:shd w:val="clear" w:color="000000" w:fill="476D2D"/>
            <w:vAlign w:val="center"/>
            <w:hideMark/>
          </w:tcPr>
          <w:p w14:paraId="2A0AC49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COVID-19</w:t>
            </w:r>
          </w:p>
        </w:tc>
        <w:tc>
          <w:tcPr>
            <w:tcW w:w="196" w:type="dxa"/>
            <w:tcBorders>
              <w:top w:val="nil"/>
              <w:left w:val="nil"/>
              <w:bottom w:val="nil"/>
              <w:right w:val="nil"/>
            </w:tcBorders>
            <w:shd w:val="clear" w:color="auto" w:fill="auto"/>
            <w:vAlign w:val="center"/>
            <w:hideMark/>
          </w:tcPr>
          <w:p w14:paraId="7A25083B"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CA59E"/>
            <w:vAlign w:val="center"/>
            <w:hideMark/>
          </w:tcPr>
          <w:p w14:paraId="79B9B9C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del corazón</w:t>
            </w:r>
          </w:p>
        </w:tc>
        <w:tc>
          <w:tcPr>
            <w:tcW w:w="196" w:type="dxa"/>
            <w:tcBorders>
              <w:top w:val="nil"/>
              <w:left w:val="nil"/>
              <w:bottom w:val="nil"/>
              <w:right w:val="nil"/>
            </w:tcBorders>
            <w:shd w:val="clear" w:color="auto" w:fill="auto"/>
            <w:vAlign w:val="center"/>
            <w:hideMark/>
          </w:tcPr>
          <w:p w14:paraId="65196C0C"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476D2D"/>
            <w:vAlign w:val="center"/>
            <w:hideMark/>
          </w:tcPr>
          <w:p w14:paraId="1B52F75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COVID-19</w:t>
            </w:r>
          </w:p>
        </w:tc>
      </w:tr>
      <w:tr w:rsidR="00A2199F" w:rsidRPr="00A2199F" w14:paraId="3319116F"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37857316"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476D2D"/>
            <w:vAlign w:val="center"/>
            <w:hideMark/>
          </w:tcPr>
          <w:p w14:paraId="159CD7C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224 239</w:t>
            </w:r>
          </w:p>
        </w:tc>
        <w:tc>
          <w:tcPr>
            <w:tcW w:w="196" w:type="dxa"/>
            <w:tcBorders>
              <w:top w:val="nil"/>
              <w:left w:val="nil"/>
              <w:bottom w:val="nil"/>
              <w:right w:val="nil"/>
            </w:tcBorders>
            <w:shd w:val="clear" w:color="auto" w:fill="auto"/>
            <w:vAlign w:val="center"/>
            <w:hideMark/>
          </w:tcPr>
          <w:p w14:paraId="3D0EBD64"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CA59E"/>
            <w:vAlign w:val="center"/>
            <w:hideMark/>
          </w:tcPr>
          <w:p w14:paraId="798485D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124 081</w:t>
            </w:r>
          </w:p>
        </w:tc>
        <w:tc>
          <w:tcPr>
            <w:tcW w:w="196" w:type="dxa"/>
            <w:tcBorders>
              <w:top w:val="nil"/>
              <w:left w:val="nil"/>
              <w:bottom w:val="nil"/>
              <w:right w:val="nil"/>
            </w:tcBorders>
            <w:shd w:val="clear" w:color="auto" w:fill="auto"/>
            <w:vAlign w:val="center"/>
            <w:hideMark/>
          </w:tcPr>
          <w:p w14:paraId="6C0F3AC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476D2D"/>
            <w:vAlign w:val="center"/>
            <w:hideMark/>
          </w:tcPr>
          <w:p w14:paraId="1F4EF4F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87 456</w:t>
            </w:r>
          </w:p>
        </w:tc>
      </w:tr>
      <w:tr w:rsidR="00A2199F" w:rsidRPr="00A2199F" w14:paraId="3B7FC8BE"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63BE9767"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476D2D"/>
            <w:vAlign w:val="center"/>
            <w:hideMark/>
          </w:tcPr>
          <w:p w14:paraId="21C3409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200 270</w:t>
            </w:r>
          </w:p>
        </w:tc>
        <w:tc>
          <w:tcPr>
            <w:tcW w:w="196" w:type="dxa"/>
            <w:tcBorders>
              <w:top w:val="nil"/>
              <w:left w:val="nil"/>
              <w:bottom w:val="nil"/>
              <w:right w:val="nil"/>
            </w:tcBorders>
            <w:shd w:val="clear" w:color="auto" w:fill="auto"/>
            <w:vAlign w:val="center"/>
            <w:hideMark/>
          </w:tcPr>
          <w:p w14:paraId="5A9158C3"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FCA59E"/>
            <w:vAlign w:val="center"/>
            <w:hideMark/>
          </w:tcPr>
          <w:p w14:paraId="1507195E"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121 556</w:t>
            </w:r>
          </w:p>
        </w:tc>
        <w:tc>
          <w:tcPr>
            <w:tcW w:w="196" w:type="dxa"/>
            <w:tcBorders>
              <w:top w:val="nil"/>
              <w:left w:val="nil"/>
              <w:bottom w:val="nil"/>
              <w:right w:val="nil"/>
            </w:tcBorders>
            <w:shd w:val="clear" w:color="auto" w:fill="auto"/>
            <w:vAlign w:val="center"/>
            <w:hideMark/>
          </w:tcPr>
          <w:p w14:paraId="4C64ED89"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476D2D"/>
            <w:vAlign w:val="center"/>
            <w:hideMark/>
          </w:tcPr>
          <w:p w14:paraId="56F9780F"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71 463</w:t>
            </w:r>
          </w:p>
        </w:tc>
      </w:tr>
      <w:tr w:rsidR="00A2199F" w:rsidRPr="00A2199F" w14:paraId="684CDB47"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3044ED14"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3</w:t>
            </w:r>
          </w:p>
        </w:tc>
        <w:tc>
          <w:tcPr>
            <w:tcW w:w="2860" w:type="dxa"/>
            <w:tcBorders>
              <w:top w:val="single" w:sz="4" w:space="0" w:color="auto"/>
              <w:left w:val="single" w:sz="4" w:space="0" w:color="auto"/>
              <w:bottom w:val="nil"/>
              <w:right w:val="single" w:sz="4" w:space="0" w:color="auto"/>
            </w:tcBorders>
            <w:shd w:val="clear" w:color="000000" w:fill="FFE699"/>
            <w:vAlign w:val="center"/>
            <w:hideMark/>
          </w:tcPr>
          <w:p w14:paraId="5F47D9C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Diabetes mellitus</w:t>
            </w:r>
          </w:p>
        </w:tc>
        <w:tc>
          <w:tcPr>
            <w:tcW w:w="196" w:type="dxa"/>
            <w:tcBorders>
              <w:top w:val="nil"/>
              <w:left w:val="nil"/>
              <w:bottom w:val="nil"/>
              <w:right w:val="nil"/>
            </w:tcBorders>
            <w:shd w:val="clear" w:color="auto" w:fill="auto"/>
            <w:vAlign w:val="center"/>
            <w:hideMark/>
          </w:tcPr>
          <w:p w14:paraId="62799182"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FE699"/>
            <w:vAlign w:val="center"/>
            <w:hideMark/>
          </w:tcPr>
          <w:p w14:paraId="6CD0249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Diabetes mellitus</w:t>
            </w:r>
          </w:p>
        </w:tc>
        <w:tc>
          <w:tcPr>
            <w:tcW w:w="196" w:type="dxa"/>
            <w:tcBorders>
              <w:top w:val="nil"/>
              <w:left w:val="nil"/>
              <w:bottom w:val="nil"/>
              <w:right w:val="nil"/>
            </w:tcBorders>
            <w:shd w:val="clear" w:color="auto" w:fill="auto"/>
            <w:vAlign w:val="center"/>
            <w:hideMark/>
          </w:tcPr>
          <w:p w14:paraId="08193C3B"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FE699"/>
            <w:vAlign w:val="center"/>
            <w:hideMark/>
          </w:tcPr>
          <w:p w14:paraId="4B2868E4"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Diabetes mellitus</w:t>
            </w:r>
          </w:p>
        </w:tc>
      </w:tr>
      <w:tr w:rsidR="00A2199F" w:rsidRPr="00A2199F" w14:paraId="0422C4B8"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67851493"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FFE699"/>
            <w:vAlign w:val="center"/>
            <w:hideMark/>
          </w:tcPr>
          <w:p w14:paraId="777326D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142 546</w:t>
            </w:r>
          </w:p>
        </w:tc>
        <w:tc>
          <w:tcPr>
            <w:tcW w:w="196" w:type="dxa"/>
            <w:tcBorders>
              <w:top w:val="nil"/>
              <w:left w:val="nil"/>
              <w:bottom w:val="nil"/>
              <w:right w:val="nil"/>
            </w:tcBorders>
            <w:shd w:val="clear" w:color="auto" w:fill="auto"/>
            <w:vAlign w:val="center"/>
            <w:hideMark/>
          </w:tcPr>
          <w:p w14:paraId="17A4EA7B"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FE699"/>
            <w:vAlign w:val="center"/>
            <w:hideMark/>
          </w:tcPr>
          <w:p w14:paraId="2CC4405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72 324</w:t>
            </w:r>
          </w:p>
        </w:tc>
        <w:tc>
          <w:tcPr>
            <w:tcW w:w="196" w:type="dxa"/>
            <w:tcBorders>
              <w:top w:val="nil"/>
              <w:left w:val="nil"/>
              <w:bottom w:val="nil"/>
              <w:right w:val="nil"/>
            </w:tcBorders>
            <w:shd w:val="clear" w:color="auto" w:fill="auto"/>
            <w:vAlign w:val="center"/>
            <w:hideMark/>
          </w:tcPr>
          <w:p w14:paraId="7FE4D9F0"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FE699"/>
            <w:vAlign w:val="center"/>
            <w:hideMark/>
          </w:tcPr>
          <w:p w14:paraId="0989BCF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70 219</w:t>
            </w:r>
          </w:p>
        </w:tc>
      </w:tr>
      <w:tr w:rsidR="00A2199F" w:rsidRPr="00A2199F" w14:paraId="0D3B71E4"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44E185C9"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FFE699"/>
            <w:vAlign w:val="center"/>
            <w:hideMark/>
          </w:tcPr>
          <w:p w14:paraId="1AD639AD"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151 019</w:t>
            </w:r>
          </w:p>
        </w:tc>
        <w:tc>
          <w:tcPr>
            <w:tcW w:w="196" w:type="dxa"/>
            <w:tcBorders>
              <w:top w:val="nil"/>
              <w:left w:val="nil"/>
              <w:bottom w:val="nil"/>
              <w:right w:val="nil"/>
            </w:tcBorders>
            <w:shd w:val="clear" w:color="auto" w:fill="auto"/>
            <w:vAlign w:val="center"/>
            <w:hideMark/>
          </w:tcPr>
          <w:p w14:paraId="276F6A8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FFE699"/>
            <w:vAlign w:val="center"/>
            <w:hideMark/>
          </w:tcPr>
          <w:p w14:paraId="78569E39"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78 922</w:t>
            </w:r>
          </w:p>
        </w:tc>
        <w:tc>
          <w:tcPr>
            <w:tcW w:w="196" w:type="dxa"/>
            <w:tcBorders>
              <w:top w:val="nil"/>
              <w:left w:val="nil"/>
              <w:bottom w:val="nil"/>
              <w:right w:val="nil"/>
            </w:tcBorders>
            <w:shd w:val="clear" w:color="auto" w:fill="auto"/>
            <w:vAlign w:val="center"/>
            <w:hideMark/>
          </w:tcPr>
          <w:p w14:paraId="2E00E11A"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FFE699"/>
            <w:vAlign w:val="center"/>
            <w:hideMark/>
          </w:tcPr>
          <w:p w14:paraId="72C8679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72 094</w:t>
            </w:r>
          </w:p>
        </w:tc>
      </w:tr>
      <w:tr w:rsidR="00A2199F" w:rsidRPr="00A2199F" w14:paraId="43D242E0"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3C8CDD85"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4</w:t>
            </w:r>
          </w:p>
        </w:tc>
        <w:tc>
          <w:tcPr>
            <w:tcW w:w="2860" w:type="dxa"/>
            <w:tcBorders>
              <w:top w:val="single" w:sz="4" w:space="0" w:color="auto"/>
              <w:left w:val="single" w:sz="4" w:space="0" w:color="auto"/>
              <w:bottom w:val="nil"/>
              <w:right w:val="single" w:sz="4" w:space="0" w:color="auto"/>
            </w:tcBorders>
            <w:shd w:val="clear" w:color="000000" w:fill="F8DCF1"/>
            <w:vAlign w:val="center"/>
            <w:hideMark/>
          </w:tcPr>
          <w:p w14:paraId="031AF8CF"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Tumores malignos</w:t>
            </w:r>
          </w:p>
        </w:tc>
        <w:tc>
          <w:tcPr>
            <w:tcW w:w="196" w:type="dxa"/>
            <w:tcBorders>
              <w:top w:val="nil"/>
              <w:left w:val="nil"/>
              <w:bottom w:val="nil"/>
              <w:right w:val="nil"/>
            </w:tcBorders>
            <w:shd w:val="clear" w:color="auto" w:fill="auto"/>
            <w:vAlign w:val="center"/>
            <w:hideMark/>
          </w:tcPr>
          <w:p w14:paraId="3CC7C73C"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8DCF1"/>
            <w:vAlign w:val="center"/>
            <w:hideMark/>
          </w:tcPr>
          <w:p w14:paraId="57331ED1"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Tumores malignos</w:t>
            </w:r>
          </w:p>
        </w:tc>
        <w:tc>
          <w:tcPr>
            <w:tcW w:w="196" w:type="dxa"/>
            <w:tcBorders>
              <w:top w:val="nil"/>
              <w:left w:val="nil"/>
              <w:bottom w:val="nil"/>
              <w:right w:val="nil"/>
            </w:tcBorders>
            <w:shd w:val="clear" w:color="auto" w:fill="auto"/>
            <w:vAlign w:val="center"/>
            <w:hideMark/>
          </w:tcPr>
          <w:p w14:paraId="5F32167C"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8DCF1"/>
            <w:vAlign w:val="center"/>
            <w:hideMark/>
          </w:tcPr>
          <w:p w14:paraId="1F9575B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Tumores malignos</w:t>
            </w:r>
          </w:p>
        </w:tc>
      </w:tr>
      <w:tr w:rsidR="00A2199F" w:rsidRPr="00A2199F" w14:paraId="5B6F35D9"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745C7133"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F8DCF1"/>
            <w:vAlign w:val="center"/>
            <w:hideMark/>
          </w:tcPr>
          <w:p w14:paraId="196FABF6"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90 525</w:t>
            </w:r>
          </w:p>
        </w:tc>
        <w:tc>
          <w:tcPr>
            <w:tcW w:w="196" w:type="dxa"/>
            <w:tcBorders>
              <w:top w:val="nil"/>
              <w:left w:val="nil"/>
              <w:bottom w:val="nil"/>
              <w:right w:val="nil"/>
            </w:tcBorders>
            <w:shd w:val="clear" w:color="auto" w:fill="auto"/>
            <w:vAlign w:val="center"/>
            <w:hideMark/>
          </w:tcPr>
          <w:p w14:paraId="6C24CEB6"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8DCF1"/>
            <w:vAlign w:val="center"/>
            <w:hideMark/>
          </w:tcPr>
          <w:p w14:paraId="5B1B0DD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43 736</w:t>
            </w:r>
          </w:p>
        </w:tc>
        <w:tc>
          <w:tcPr>
            <w:tcW w:w="196" w:type="dxa"/>
            <w:tcBorders>
              <w:top w:val="nil"/>
              <w:left w:val="nil"/>
              <w:bottom w:val="nil"/>
              <w:right w:val="nil"/>
            </w:tcBorders>
            <w:shd w:val="clear" w:color="auto" w:fill="auto"/>
            <w:vAlign w:val="center"/>
            <w:hideMark/>
          </w:tcPr>
          <w:p w14:paraId="37EF8092"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8DCF1"/>
            <w:vAlign w:val="center"/>
            <w:hideMark/>
          </w:tcPr>
          <w:p w14:paraId="7A243E19"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46 788</w:t>
            </w:r>
          </w:p>
        </w:tc>
      </w:tr>
      <w:tr w:rsidR="00A2199F" w:rsidRPr="00A2199F" w14:paraId="1A69FD64"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5471ADE8"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F8DCF1"/>
            <w:vAlign w:val="center"/>
            <w:hideMark/>
          </w:tcPr>
          <w:p w14:paraId="28298296"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90 603</w:t>
            </w:r>
          </w:p>
        </w:tc>
        <w:tc>
          <w:tcPr>
            <w:tcW w:w="196" w:type="dxa"/>
            <w:tcBorders>
              <w:top w:val="nil"/>
              <w:left w:val="nil"/>
              <w:bottom w:val="nil"/>
              <w:right w:val="nil"/>
            </w:tcBorders>
            <w:shd w:val="clear" w:color="auto" w:fill="auto"/>
            <w:vAlign w:val="center"/>
            <w:hideMark/>
          </w:tcPr>
          <w:p w14:paraId="5B837E25"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F8DCF1"/>
            <w:vAlign w:val="center"/>
            <w:hideMark/>
          </w:tcPr>
          <w:p w14:paraId="5E8B407C"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44 476</w:t>
            </w:r>
          </w:p>
        </w:tc>
        <w:tc>
          <w:tcPr>
            <w:tcW w:w="196" w:type="dxa"/>
            <w:tcBorders>
              <w:top w:val="nil"/>
              <w:left w:val="nil"/>
              <w:bottom w:val="nil"/>
              <w:right w:val="nil"/>
            </w:tcBorders>
            <w:shd w:val="clear" w:color="auto" w:fill="auto"/>
            <w:vAlign w:val="center"/>
            <w:hideMark/>
          </w:tcPr>
          <w:p w14:paraId="1F35B63B"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F8DCF1"/>
            <w:vAlign w:val="center"/>
            <w:hideMark/>
          </w:tcPr>
          <w:p w14:paraId="6A9CBF76"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46 125</w:t>
            </w:r>
          </w:p>
        </w:tc>
      </w:tr>
      <w:tr w:rsidR="00A2199F" w:rsidRPr="00A2199F" w14:paraId="44F19FA0"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6F2AB1E7"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5</w:t>
            </w:r>
          </w:p>
        </w:tc>
        <w:tc>
          <w:tcPr>
            <w:tcW w:w="2860" w:type="dxa"/>
            <w:tcBorders>
              <w:top w:val="single" w:sz="4" w:space="0" w:color="auto"/>
              <w:left w:val="single" w:sz="4" w:space="0" w:color="auto"/>
              <w:bottom w:val="nil"/>
              <w:right w:val="single" w:sz="4" w:space="0" w:color="auto"/>
            </w:tcBorders>
            <w:shd w:val="clear" w:color="000000" w:fill="C6E0B4"/>
            <w:vAlign w:val="center"/>
            <w:hideMark/>
          </w:tcPr>
          <w:p w14:paraId="53F7DD2F"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Influenza y neumonía</w:t>
            </w:r>
          </w:p>
        </w:tc>
        <w:tc>
          <w:tcPr>
            <w:tcW w:w="196" w:type="dxa"/>
            <w:tcBorders>
              <w:top w:val="nil"/>
              <w:left w:val="nil"/>
              <w:bottom w:val="nil"/>
              <w:right w:val="nil"/>
            </w:tcBorders>
            <w:shd w:val="clear" w:color="auto" w:fill="auto"/>
            <w:vAlign w:val="center"/>
            <w:hideMark/>
          </w:tcPr>
          <w:p w14:paraId="66ED2E10"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C6E0B4"/>
            <w:vAlign w:val="center"/>
            <w:hideMark/>
          </w:tcPr>
          <w:p w14:paraId="340CFB6C"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Influenza y neumonía</w:t>
            </w:r>
          </w:p>
        </w:tc>
        <w:tc>
          <w:tcPr>
            <w:tcW w:w="196" w:type="dxa"/>
            <w:tcBorders>
              <w:top w:val="nil"/>
              <w:left w:val="nil"/>
              <w:bottom w:val="nil"/>
              <w:right w:val="nil"/>
            </w:tcBorders>
            <w:shd w:val="clear" w:color="auto" w:fill="auto"/>
            <w:vAlign w:val="center"/>
            <w:hideMark/>
          </w:tcPr>
          <w:p w14:paraId="71162F61"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C6E0B4"/>
            <w:vAlign w:val="center"/>
            <w:hideMark/>
          </w:tcPr>
          <w:p w14:paraId="7B249193"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Influenza y neumonía</w:t>
            </w:r>
          </w:p>
        </w:tc>
      </w:tr>
      <w:tr w:rsidR="00A2199F" w:rsidRPr="00A2199F" w14:paraId="1AEF70CF"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04859445"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C6E0B4"/>
            <w:vAlign w:val="center"/>
            <w:hideMark/>
          </w:tcPr>
          <w:p w14:paraId="1395D81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57 657</w:t>
            </w:r>
          </w:p>
        </w:tc>
        <w:tc>
          <w:tcPr>
            <w:tcW w:w="196" w:type="dxa"/>
            <w:tcBorders>
              <w:top w:val="nil"/>
              <w:left w:val="nil"/>
              <w:bottom w:val="nil"/>
              <w:right w:val="nil"/>
            </w:tcBorders>
            <w:shd w:val="clear" w:color="auto" w:fill="auto"/>
            <w:vAlign w:val="center"/>
            <w:hideMark/>
          </w:tcPr>
          <w:p w14:paraId="768E8BBE"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C6E0B4"/>
            <w:vAlign w:val="center"/>
            <w:hideMark/>
          </w:tcPr>
          <w:p w14:paraId="5593DF2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34 975</w:t>
            </w:r>
          </w:p>
        </w:tc>
        <w:tc>
          <w:tcPr>
            <w:tcW w:w="196" w:type="dxa"/>
            <w:tcBorders>
              <w:top w:val="nil"/>
              <w:left w:val="nil"/>
              <w:bottom w:val="nil"/>
              <w:right w:val="nil"/>
            </w:tcBorders>
            <w:shd w:val="clear" w:color="auto" w:fill="auto"/>
            <w:vAlign w:val="center"/>
            <w:hideMark/>
          </w:tcPr>
          <w:p w14:paraId="24E3A611"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C6E0B4"/>
            <w:vAlign w:val="center"/>
            <w:hideMark/>
          </w:tcPr>
          <w:p w14:paraId="4C66B30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22 676</w:t>
            </w:r>
          </w:p>
        </w:tc>
      </w:tr>
      <w:tr w:rsidR="00A2199F" w:rsidRPr="00A2199F" w14:paraId="011ED738"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6EC7776F"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C6E0B4"/>
            <w:vAlign w:val="center"/>
            <w:hideMark/>
          </w:tcPr>
          <w:p w14:paraId="753DCD0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58 037</w:t>
            </w:r>
          </w:p>
        </w:tc>
        <w:tc>
          <w:tcPr>
            <w:tcW w:w="196" w:type="dxa"/>
            <w:tcBorders>
              <w:top w:val="nil"/>
              <w:left w:val="nil"/>
              <w:bottom w:val="nil"/>
              <w:right w:val="nil"/>
            </w:tcBorders>
            <w:shd w:val="clear" w:color="auto" w:fill="auto"/>
            <w:vAlign w:val="center"/>
            <w:hideMark/>
          </w:tcPr>
          <w:p w14:paraId="5EEFF23D"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C6E0B4"/>
            <w:vAlign w:val="center"/>
            <w:hideMark/>
          </w:tcPr>
          <w:p w14:paraId="362D06DF"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35 657</w:t>
            </w:r>
          </w:p>
        </w:tc>
        <w:tc>
          <w:tcPr>
            <w:tcW w:w="196" w:type="dxa"/>
            <w:tcBorders>
              <w:top w:val="nil"/>
              <w:left w:val="nil"/>
              <w:bottom w:val="nil"/>
              <w:right w:val="nil"/>
            </w:tcBorders>
            <w:shd w:val="clear" w:color="auto" w:fill="auto"/>
            <w:vAlign w:val="center"/>
            <w:hideMark/>
          </w:tcPr>
          <w:p w14:paraId="786D6463"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C6E0B4"/>
            <w:vAlign w:val="center"/>
            <w:hideMark/>
          </w:tcPr>
          <w:p w14:paraId="17B11FD4"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22 375</w:t>
            </w:r>
          </w:p>
        </w:tc>
      </w:tr>
      <w:tr w:rsidR="00A2199F" w:rsidRPr="00A2199F" w14:paraId="506BF15E"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17333299"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6</w:t>
            </w:r>
          </w:p>
        </w:tc>
        <w:tc>
          <w:tcPr>
            <w:tcW w:w="2860" w:type="dxa"/>
            <w:tcBorders>
              <w:top w:val="single" w:sz="4" w:space="0" w:color="auto"/>
              <w:left w:val="single" w:sz="4" w:space="0" w:color="auto"/>
              <w:bottom w:val="nil"/>
              <w:right w:val="single" w:sz="4" w:space="0" w:color="auto"/>
            </w:tcBorders>
            <w:shd w:val="clear" w:color="000000" w:fill="00ADD6"/>
            <w:vAlign w:val="center"/>
            <w:hideMark/>
          </w:tcPr>
          <w:p w14:paraId="2228D45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del hígado</w:t>
            </w:r>
          </w:p>
        </w:tc>
        <w:tc>
          <w:tcPr>
            <w:tcW w:w="196" w:type="dxa"/>
            <w:tcBorders>
              <w:top w:val="nil"/>
              <w:left w:val="nil"/>
              <w:bottom w:val="nil"/>
              <w:right w:val="nil"/>
            </w:tcBorders>
            <w:shd w:val="clear" w:color="auto" w:fill="auto"/>
            <w:vAlign w:val="center"/>
            <w:hideMark/>
          </w:tcPr>
          <w:p w14:paraId="13674B97"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FF0000"/>
            <w:vAlign w:val="center"/>
            <w:hideMark/>
          </w:tcPr>
          <w:p w14:paraId="7CCB953D"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Agresiones (homicidios)</w:t>
            </w:r>
          </w:p>
        </w:tc>
        <w:tc>
          <w:tcPr>
            <w:tcW w:w="196" w:type="dxa"/>
            <w:tcBorders>
              <w:top w:val="nil"/>
              <w:left w:val="nil"/>
              <w:bottom w:val="nil"/>
              <w:right w:val="nil"/>
            </w:tcBorders>
            <w:shd w:val="clear" w:color="auto" w:fill="auto"/>
            <w:vAlign w:val="center"/>
            <w:hideMark/>
          </w:tcPr>
          <w:p w14:paraId="29294241"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5DE0FF"/>
            <w:vAlign w:val="center"/>
            <w:hideMark/>
          </w:tcPr>
          <w:p w14:paraId="2EDF87DD"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cerebrovasculares</w:t>
            </w:r>
          </w:p>
        </w:tc>
      </w:tr>
      <w:tr w:rsidR="00A2199F" w:rsidRPr="00A2199F" w14:paraId="7A403841" w14:textId="77777777" w:rsidTr="00A2199F">
        <w:trPr>
          <w:trHeight w:val="195"/>
        </w:trPr>
        <w:tc>
          <w:tcPr>
            <w:tcW w:w="900" w:type="dxa"/>
            <w:vMerge/>
            <w:tcBorders>
              <w:top w:val="nil"/>
              <w:left w:val="single" w:sz="4" w:space="0" w:color="BFBFBF"/>
              <w:bottom w:val="single" w:sz="4" w:space="0" w:color="BFBFBF"/>
              <w:right w:val="single" w:sz="4" w:space="0" w:color="auto"/>
            </w:tcBorders>
            <w:vAlign w:val="center"/>
            <w:hideMark/>
          </w:tcPr>
          <w:p w14:paraId="581772F2"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00ADD6"/>
            <w:vAlign w:val="center"/>
            <w:hideMark/>
          </w:tcPr>
          <w:p w14:paraId="16A198E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42 097</w:t>
            </w:r>
          </w:p>
        </w:tc>
        <w:tc>
          <w:tcPr>
            <w:tcW w:w="196" w:type="dxa"/>
            <w:tcBorders>
              <w:top w:val="nil"/>
              <w:left w:val="nil"/>
              <w:bottom w:val="nil"/>
              <w:right w:val="nil"/>
            </w:tcBorders>
            <w:shd w:val="clear" w:color="auto" w:fill="auto"/>
            <w:vAlign w:val="center"/>
            <w:hideMark/>
          </w:tcPr>
          <w:p w14:paraId="50740B2B"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FF0000"/>
            <w:vAlign w:val="center"/>
            <w:hideMark/>
          </w:tcPr>
          <w:p w14:paraId="0EDD596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31 199</w:t>
            </w:r>
          </w:p>
        </w:tc>
        <w:tc>
          <w:tcPr>
            <w:tcW w:w="196" w:type="dxa"/>
            <w:tcBorders>
              <w:top w:val="nil"/>
              <w:left w:val="nil"/>
              <w:bottom w:val="nil"/>
              <w:right w:val="nil"/>
            </w:tcBorders>
            <w:shd w:val="clear" w:color="auto" w:fill="auto"/>
            <w:vAlign w:val="center"/>
            <w:hideMark/>
          </w:tcPr>
          <w:p w14:paraId="5CBA68CD"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5DE0FF"/>
            <w:vAlign w:val="center"/>
            <w:hideMark/>
          </w:tcPr>
          <w:p w14:paraId="765371C3"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18 199</w:t>
            </w:r>
          </w:p>
        </w:tc>
      </w:tr>
      <w:tr w:rsidR="00A2199F" w:rsidRPr="00A2199F" w14:paraId="5622AAEC"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0CBAFD8B"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00ADD6"/>
            <w:vAlign w:val="center"/>
            <w:hideMark/>
          </w:tcPr>
          <w:p w14:paraId="7C9D6E92"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41 492</w:t>
            </w:r>
          </w:p>
        </w:tc>
        <w:tc>
          <w:tcPr>
            <w:tcW w:w="196" w:type="dxa"/>
            <w:tcBorders>
              <w:top w:val="nil"/>
              <w:left w:val="nil"/>
              <w:bottom w:val="nil"/>
              <w:right w:val="nil"/>
            </w:tcBorders>
            <w:shd w:val="clear" w:color="auto" w:fill="auto"/>
            <w:vAlign w:val="center"/>
            <w:hideMark/>
          </w:tcPr>
          <w:p w14:paraId="3EA7D645"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FF0000"/>
            <w:vAlign w:val="center"/>
            <w:hideMark/>
          </w:tcPr>
          <w:p w14:paraId="47D3D90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En 2020 fueron 32 336 </w:t>
            </w:r>
          </w:p>
        </w:tc>
        <w:tc>
          <w:tcPr>
            <w:tcW w:w="196" w:type="dxa"/>
            <w:tcBorders>
              <w:top w:val="nil"/>
              <w:left w:val="nil"/>
              <w:bottom w:val="nil"/>
              <w:right w:val="nil"/>
            </w:tcBorders>
            <w:shd w:val="clear" w:color="auto" w:fill="auto"/>
            <w:vAlign w:val="center"/>
            <w:hideMark/>
          </w:tcPr>
          <w:p w14:paraId="2539B1B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5DE0FF"/>
            <w:vAlign w:val="center"/>
            <w:hideMark/>
          </w:tcPr>
          <w:p w14:paraId="3163A0F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18 072</w:t>
            </w:r>
          </w:p>
        </w:tc>
      </w:tr>
      <w:tr w:rsidR="00A2199F" w:rsidRPr="00A2199F" w14:paraId="7984FA32"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0B040A5C"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7</w:t>
            </w:r>
          </w:p>
        </w:tc>
        <w:tc>
          <w:tcPr>
            <w:tcW w:w="2860" w:type="dxa"/>
            <w:tcBorders>
              <w:top w:val="single" w:sz="4" w:space="0" w:color="auto"/>
              <w:left w:val="single" w:sz="4" w:space="0" w:color="auto"/>
              <w:bottom w:val="nil"/>
              <w:right w:val="single" w:sz="4" w:space="0" w:color="auto"/>
            </w:tcBorders>
            <w:shd w:val="clear" w:color="000000" w:fill="5DE0FF"/>
            <w:vAlign w:val="center"/>
            <w:hideMark/>
          </w:tcPr>
          <w:p w14:paraId="350E311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cerebrovasculares</w:t>
            </w:r>
          </w:p>
        </w:tc>
        <w:tc>
          <w:tcPr>
            <w:tcW w:w="196" w:type="dxa"/>
            <w:tcBorders>
              <w:top w:val="nil"/>
              <w:left w:val="nil"/>
              <w:bottom w:val="nil"/>
              <w:right w:val="nil"/>
            </w:tcBorders>
            <w:shd w:val="clear" w:color="auto" w:fill="auto"/>
            <w:vAlign w:val="center"/>
            <w:hideMark/>
          </w:tcPr>
          <w:p w14:paraId="7C7EAFCC"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00ADD6"/>
            <w:vAlign w:val="center"/>
            <w:hideMark/>
          </w:tcPr>
          <w:p w14:paraId="232B20E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del hígado</w:t>
            </w:r>
          </w:p>
        </w:tc>
        <w:tc>
          <w:tcPr>
            <w:tcW w:w="196" w:type="dxa"/>
            <w:tcBorders>
              <w:top w:val="nil"/>
              <w:left w:val="nil"/>
              <w:bottom w:val="nil"/>
              <w:right w:val="nil"/>
            </w:tcBorders>
            <w:shd w:val="clear" w:color="auto" w:fill="auto"/>
            <w:vAlign w:val="center"/>
            <w:hideMark/>
          </w:tcPr>
          <w:p w14:paraId="4899A75D"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00ADD6"/>
            <w:vAlign w:val="center"/>
            <w:hideMark/>
          </w:tcPr>
          <w:p w14:paraId="49B68123"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del hígado</w:t>
            </w:r>
          </w:p>
        </w:tc>
      </w:tr>
      <w:tr w:rsidR="00A2199F" w:rsidRPr="00A2199F" w14:paraId="6F98B096"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7D7F523C"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5DE0FF"/>
            <w:vAlign w:val="center"/>
            <w:hideMark/>
          </w:tcPr>
          <w:p w14:paraId="1882D49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37 453</w:t>
            </w:r>
          </w:p>
        </w:tc>
        <w:tc>
          <w:tcPr>
            <w:tcW w:w="196" w:type="dxa"/>
            <w:tcBorders>
              <w:top w:val="nil"/>
              <w:left w:val="nil"/>
              <w:bottom w:val="nil"/>
              <w:right w:val="nil"/>
            </w:tcBorders>
            <w:shd w:val="clear" w:color="auto" w:fill="auto"/>
            <w:vAlign w:val="center"/>
            <w:hideMark/>
          </w:tcPr>
          <w:p w14:paraId="6E226404"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00ADD6"/>
            <w:vAlign w:val="center"/>
            <w:hideMark/>
          </w:tcPr>
          <w:p w14:paraId="3863F26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30 661</w:t>
            </w:r>
          </w:p>
        </w:tc>
        <w:tc>
          <w:tcPr>
            <w:tcW w:w="196" w:type="dxa"/>
            <w:tcBorders>
              <w:top w:val="nil"/>
              <w:left w:val="nil"/>
              <w:bottom w:val="nil"/>
              <w:right w:val="nil"/>
            </w:tcBorders>
            <w:shd w:val="clear" w:color="auto" w:fill="auto"/>
            <w:vAlign w:val="center"/>
            <w:hideMark/>
          </w:tcPr>
          <w:p w14:paraId="6D562FB4"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00ADD6"/>
            <w:vAlign w:val="center"/>
            <w:hideMark/>
          </w:tcPr>
          <w:p w14:paraId="1E70FCA3"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11 432</w:t>
            </w:r>
          </w:p>
        </w:tc>
      </w:tr>
      <w:tr w:rsidR="00A2199F" w:rsidRPr="00A2199F" w14:paraId="203C9CBE"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4FBB4D3F"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5DE0FF"/>
            <w:vAlign w:val="center"/>
            <w:hideMark/>
          </w:tcPr>
          <w:p w14:paraId="5F8F534F"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37 020</w:t>
            </w:r>
          </w:p>
        </w:tc>
        <w:tc>
          <w:tcPr>
            <w:tcW w:w="196" w:type="dxa"/>
            <w:tcBorders>
              <w:top w:val="nil"/>
              <w:left w:val="nil"/>
              <w:bottom w:val="nil"/>
              <w:right w:val="nil"/>
            </w:tcBorders>
            <w:shd w:val="clear" w:color="auto" w:fill="auto"/>
            <w:vAlign w:val="center"/>
            <w:hideMark/>
          </w:tcPr>
          <w:p w14:paraId="187BED5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00ADD6"/>
            <w:vAlign w:val="center"/>
            <w:hideMark/>
          </w:tcPr>
          <w:p w14:paraId="654D152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30 300</w:t>
            </w:r>
          </w:p>
        </w:tc>
        <w:tc>
          <w:tcPr>
            <w:tcW w:w="196" w:type="dxa"/>
            <w:tcBorders>
              <w:top w:val="nil"/>
              <w:left w:val="nil"/>
              <w:bottom w:val="nil"/>
              <w:right w:val="nil"/>
            </w:tcBorders>
            <w:shd w:val="clear" w:color="auto" w:fill="auto"/>
            <w:vAlign w:val="center"/>
            <w:hideMark/>
          </w:tcPr>
          <w:p w14:paraId="5932086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00ADD6"/>
            <w:vAlign w:val="center"/>
            <w:hideMark/>
          </w:tcPr>
          <w:p w14:paraId="6F796C4C"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11 189</w:t>
            </w:r>
          </w:p>
        </w:tc>
      </w:tr>
      <w:tr w:rsidR="00A2199F" w:rsidRPr="00A2199F" w14:paraId="5CE147EE"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5055E5B0"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8</w:t>
            </w:r>
          </w:p>
        </w:tc>
        <w:tc>
          <w:tcPr>
            <w:tcW w:w="2860" w:type="dxa"/>
            <w:tcBorders>
              <w:top w:val="single" w:sz="4" w:space="0" w:color="auto"/>
              <w:left w:val="single" w:sz="4" w:space="0" w:color="auto"/>
              <w:bottom w:val="nil"/>
              <w:right w:val="single" w:sz="4" w:space="0" w:color="auto"/>
            </w:tcBorders>
            <w:shd w:val="clear" w:color="000000" w:fill="FF0000"/>
            <w:vAlign w:val="center"/>
            <w:hideMark/>
          </w:tcPr>
          <w:p w14:paraId="0A59616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Agresiones (homicidios)</w:t>
            </w:r>
          </w:p>
        </w:tc>
        <w:tc>
          <w:tcPr>
            <w:tcW w:w="196" w:type="dxa"/>
            <w:tcBorders>
              <w:top w:val="nil"/>
              <w:left w:val="nil"/>
              <w:bottom w:val="nil"/>
              <w:right w:val="nil"/>
            </w:tcBorders>
            <w:shd w:val="clear" w:color="auto" w:fill="auto"/>
            <w:vAlign w:val="center"/>
            <w:hideMark/>
          </w:tcPr>
          <w:p w14:paraId="21FAD622"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E2B89E"/>
            <w:vAlign w:val="center"/>
            <w:hideMark/>
          </w:tcPr>
          <w:p w14:paraId="2EF599C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Accidentes</w:t>
            </w:r>
          </w:p>
        </w:tc>
        <w:tc>
          <w:tcPr>
            <w:tcW w:w="196" w:type="dxa"/>
            <w:tcBorders>
              <w:top w:val="nil"/>
              <w:left w:val="nil"/>
              <w:bottom w:val="nil"/>
              <w:right w:val="nil"/>
            </w:tcBorders>
            <w:shd w:val="clear" w:color="auto" w:fill="auto"/>
            <w:vAlign w:val="center"/>
            <w:hideMark/>
          </w:tcPr>
          <w:p w14:paraId="1F19A025"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BDD7EE"/>
            <w:vAlign w:val="center"/>
            <w:hideMark/>
          </w:tcPr>
          <w:p w14:paraId="3521630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pulmonares obstructivas crónicas</w:t>
            </w:r>
          </w:p>
        </w:tc>
      </w:tr>
      <w:tr w:rsidR="00A2199F" w:rsidRPr="00A2199F" w14:paraId="30C61D2D"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4991525F"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FF0000"/>
            <w:vAlign w:val="center"/>
            <w:hideMark/>
          </w:tcPr>
          <w:p w14:paraId="6711E95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35 625</w:t>
            </w:r>
          </w:p>
        </w:tc>
        <w:tc>
          <w:tcPr>
            <w:tcW w:w="196" w:type="dxa"/>
            <w:tcBorders>
              <w:top w:val="nil"/>
              <w:left w:val="nil"/>
              <w:bottom w:val="nil"/>
              <w:right w:val="nil"/>
            </w:tcBorders>
            <w:shd w:val="clear" w:color="auto" w:fill="auto"/>
            <w:vAlign w:val="center"/>
            <w:hideMark/>
          </w:tcPr>
          <w:p w14:paraId="35319ED9"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E2B89E"/>
            <w:vAlign w:val="center"/>
            <w:hideMark/>
          </w:tcPr>
          <w:p w14:paraId="4BA7C86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26 784</w:t>
            </w:r>
          </w:p>
        </w:tc>
        <w:tc>
          <w:tcPr>
            <w:tcW w:w="196" w:type="dxa"/>
            <w:tcBorders>
              <w:top w:val="nil"/>
              <w:left w:val="nil"/>
              <w:bottom w:val="nil"/>
              <w:right w:val="nil"/>
            </w:tcBorders>
            <w:shd w:val="clear" w:color="auto" w:fill="auto"/>
            <w:vAlign w:val="center"/>
            <w:hideMark/>
          </w:tcPr>
          <w:p w14:paraId="7EC085B0"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BDD7EE"/>
            <w:vAlign w:val="center"/>
            <w:hideMark/>
          </w:tcPr>
          <w:p w14:paraId="3AD5A274"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8 714</w:t>
            </w:r>
          </w:p>
        </w:tc>
      </w:tr>
      <w:tr w:rsidR="00A2199F" w:rsidRPr="00A2199F" w14:paraId="5159489D"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3B5A0371"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FF0000"/>
            <w:vAlign w:val="center"/>
            <w:hideMark/>
          </w:tcPr>
          <w:p w14:paraId="0742D37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36 773</w:t>
            </w:r>
          </w:p>
        </w:tc>
        <w:tc>
          <w:tcPr>
            <w:tcW w:w="196" w:type="dxa"/>
            <w:tcBorders>
              <w:top w:val="nil"/>
              <w:left w:val="nil"/>
              <w:bottom w:val="nil"/>
              <w:right w:val="nil"/>
            </w:tcBorders>
            <w:shd w:val="clear" w:color="auto" w:fill="auto"/>
            <w:vAlign w:val="center"/>
            <w:hideMark/>
          </w:tcPr>
          <w:p w14:paraId="29B6D4F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E2B89E"/>
            <w:vAlign w:val="center"/>
            <w:hideMark/>
          </w:tcPr>
          <w:p w14:paraId="6615010A"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25 343</w:t>
            </w:r>
          </w:p>
        </w:tc>
        <w:tc>
          <w:tcPr>
            <w:tcW w:w="196" w:type="dxa"/>
            <w:tcBorders>
              <w:top w:val="nil"/>
              <w:left w:val="nil"/>
              <w:bottom w:val="nil"/>
              <w:right w:val="nil"/>
            </w:tcBorders>
            <w:shd w:val="clear" w:color="auto" w:fill="auto"/>
            <w:vAlign w:val="center"/>
            <w:hideMark/>
          </w:tcPr>
          <w:p w14:paraId="4ED5B965"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BDD7EE"/>
            <w:vAlign w:val="center"/>
            <w:hideMark/>
          </w:tcPr>
          <w:p w14:paraId="78362C9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10 055</w:t>
            </w:r>
          </w:p>
        </w:tc>
      </w:tr>
      <w:tr w:rsidR="00A2199F" w:rsidRPr="00A2199F" w14:paraId="2A424C2C" w14:textId="77777777" w:rsidTr="00A2199F">
        <w:trPr>
          <w:trHeight w:val="345"/>
        </w:trPr>
        <w:tc>
          <w:tcPr>
            <w:tcW w:w="900" w:type="dxa"/>
            <w:vMerge w:val="restart"/>
            <w:tcBorders>
              <w:top w:val="nil"/>
              <w:left w:val="single" w:sz="4" w:space="0" w:color="BFBFBF"/>
              <w:bottom w:val="single" w:sz="4" w:space="0" w:color="BFBFBF"/>
              <w:right w:val="single" w:sz="4" w:space="0" w:color="auto"/>
            </w:tcBorders>
            <w:shd w:val="clear" w:color="000000" w:fill="F2F2F2"/>
            <w:noWrap/>
            <w:vAlign w:val="center"/>
            <w:hideMark/>
          </w:tcPr>
          <w:p w14:paraId="69438BDE"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9</w:t>
            </w:r>
          </w:p>
        </w:tc>
        <w:tc>
          <w:tcPr>
            <w:tcW w:w="2860" w:type="dxa"/>
            <w:tcBorders>
              <w:top w:val="single" w:sz="4" w:space="0" w:color="auto"/>
              <w:left w:val="single" w:sz="4" w:space="0" w:color="auto"/>
              <w:bottom w:val="nil"/>
              <w:right w:val="single" w:sz="4" w:space="0" w:color="auto"/>
            </w:tcBorders>
            <w:shd w:val="clear" w:color="000000" w:fill="E2B89E"/>
            <w:vAlign w:val="center"/>
            <w:hideMark/>
          </w:tcPr>
          <w:p w14:paraId="5F59C5DF"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Accidentes</w:t>
            </w:r>
          </w:p>
        </w:tc>
        <w:tc>
          <w:tcPr>
            <w:tcW w:w="196" w:type="dxa"/>
            <w:tcBorders>
              <w:top w:val="nil"/>
              <w:left w:val="nil"/>
              <w:bottom w:val="nil"/>
              <w:right w:val="nil"/>
            </w:tcBorders>
            <w:shd w:val="clear" w:color="auto" w:fill="auto"/>
            <w:vAlign w:val="center"/>
            <w:hideMark/>
          </w:tcPr>
          <w:p w14:paraId="1208F061"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5DE0FF"/>
            <w:vAlign w:val="center"/>
            <w:hideMark/>
          </w:tcPr>
          <w:p w14:paraId="7BFA7015"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cerebrovasculares</w:t>
            </w:r>
          </w:p>
        </w:tc>
        <w:tc>
          <w:tcPr>
            <w:tcW w:w="196" w:type="dxa"/>
            <w:tcBorders>
              <w:top w:val="nil"/>
              <w:left w:val="nil"/>
              <w:bottom w:val="nil"/>
              <w:right w:val="nil"/>
            </w:tcBorders>
            <w:shd w:val="clear" w:color="auto" w:fill="auto"/>
            <w:vAlign w:val="center"/>
            <w:hideMark/>
          </w:tcPr>
          <w:p w14:paraId="51AAD455"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E2B89E"/>
            <w:vAlign w:val="center"/>
            <w:hideMark/>
          </w:tcPr>
          <w:p w14:paraId="21A0A0B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Accidentes</w:t>
            </w:r>
          </w:p>
        </w:tc>
      </w:tr>
      <w:tr w:rsidR="00A2199F" w:rsidRPr="00A2199F" w14:paraId="459A01D7"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4C70F698"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nil"/>
              <w:right w:val="single" w:sz="4" w:space="0" w:color="auto"/>
            </w:tcBorders>
            <w:shd w:val="clear" w:color="000000" w:fill="E2B89E"/>
            <w:vAlign w:val="center"/>
            <w:hideMark/>
          </w:tcPr>
          <w:p w14:paraId="24B1116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34 627</w:t>
            </w:r>
          </w:p>
        </w:tc>
        <w:tc>
          <w:tcPr>
            <w:tcW w:w="196" w:type="dxa"/>
            <w:tcBorders>
              <w:top w:val="nil"/>
              <w:left w:val="nil"/>
              <w:bottom w:val="nil"/>
              <w:right w:val="nil"/>
            </w:tcBorders>
            <w:shd w:val="clear" w:color="auto" w:fill="auto"/>
            <w:vAlign w:val="center"/>
            <w:hideMark/>
          </w:tcPr>
          <w:p w14:paraId="37F5F470"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5DE0FF"/>
            <w:vAlign w:val="center"/>
            <w:hideMark/>
          </w:tcPr>
          <w:p w14:paraId="71AF39DC"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19 254</w:t>
            </w:r>
          </w:p>
        </w:tc>
        <w:tc>
          <w:tcPr>
            <w:tcW w:w="196" w:type="dxa"/>
            <w:tcBorders>
              <w:top w:val="nil"/>
              <w:left w:val="nil"/>
              <w:bottom w:val="nil"/>
              <w:right w:val="nil"/>
            </w:tcBorders>
            <w:shd w:val="clear" w:color="auto" w:fill="auto"/>
            <w:vAlign w:val="center"/>
            <w:hideMark/>
          </w:tcPr>
          <w:p w14:paraId="6A4BB092"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E2B89E"/>
            <w:vAlign w:val="center"/>
            <w:hideMark/>
          </w:tcPr>
          <w:p w14:paraId="74C1B06B"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7 803</w:t>
            </w:r>
          </w:p>
        </w:tc>
      </w:tr>
      <w:tr w:rsidR="00A2199F" w:rsidRPr="00A2199F" w14:paraId="761880F7" w14:textId="77777777" w:rsidTr="00A2199F">
        <w:trPr>
          <w:trHeight w:val="165"/>
        </w:trPr>
        <w:tc>
          <w:tcPr>
            <w:tcW w:w="900" w:type="dxa"/>
            <w:vMerge/>
            <w:tcBorders>
              <w:top w:val="nil"/>
              <w:left w:val="single" w:sz="4" w:space="0" w:color="BFBFBF"/>
              <w:bottom w:val="single" w:sz="4" w:space="0" w:color="BFBFBF"/>
              <w:right w:val="single" w:sz="4" w:space="0" w:color="auto"/>
            </w:tcBorders>
            <w:vAlign w:val="center"/>
            <w:hideMark/>
          </w:tcPr>
          <w:p w14:paraId="40457072"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nil"/>
              <w:bottom w:val="single" w:sz="4" w:space="0" w:color="auto"/>
              <w:right w:val="single" w:sz="4" w:space="0" w:color="auto"/>
            </w:tcBorders>
            <w:shd w:val="clear" w:color="000000" w:fill="E2B89E"/>
            <w:vAlign w:val="center"/>
            <w:hideMark/>
          </w:tcPr>
          <w:p w14:paraId="42F78900"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32 356</w:t>
            </w:r>
          </w:p>
        </w:tc>
        <w:tc>
          <w:tcPr>
            <w:tcW w:w="196" w:type="dxa"/>
            <w:tcBorders>
              <w:top w:val="nil"/>
              <w:left w:val="nil"/>
              <w:bottom w:val="nil"/>
              <w:right w:val="nil"/>
            </w:tcBorders>
            <w:shd w:val="clear" w:color="auto" w:fill="auto"/>
            <w:vAlign w:val="center"/>
            <w:hideMark/>
          </w:tcPr>
          <w:p w14:paraId="2D4F98B2"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5DE0FF"/>
            <w:vAlign w:val="center"/>
            <w:hideMark/>
          </w:tcPr>
          <w:p w14:paraId="61A1BA61"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18 946</w:t>
            </w:r>
          </w:p>
        </w:tc>
        <w:tc>
          <w:tcPr>
            <w:tcW w:w="196" w:type="dxa"/>
            <w:tcBorders>
              <w:top w:val="nil"/>
              <w:left w:val="nil"/>
              <w:bottom w:val="nil"/>
              <w:right w:val="nil"/>
            </w:tcBorders>
            <w:shd w:val="clear" w:color="auto" w:fill="auto"/>
            <w:vAlign w:val="center"/>
            <w:hideMark/>
          </w:tcPr>
          <w:p w14:paraId="147813A7"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E2B89E"/>
            <w:vAlign w:val="center"/>
            <w:hideMark/>
          </w:tcPr>
          <w:p w14:paraId="5D969D2C"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6 992</w:t>
            </w:r>
          </w:p>
        </w:tc>
      </w:tr>
      <w:tr w:rsidR="00A2199F" w:rsidRPr="00A2199F" w14:paraId="45A52B4D" w14:textId="77777777" w:rsidTr="00A2199F">
        <w:trPr>
          <w:trHeight w:val="345"/>
        </w:trPr>
        <w:tc>
          <w:tcPr>
            <w:tcW w:w="900" w:type="dxa"/>
            <w:vMerge w:val="restart"/>
            <w:tcBorders>
              <w:top w:val="nil"/>
              <w:left w:val="single" w:sz="4" w:space="0" w:color="BFBFBF"/>
              <w:bottom w:val="single" w:sz="4" w:space="0" w:color="BFBFBF"/>
              <w:right w:val="nil"/>
            </w:tcBorders>
            <w:shd w:val="clear" w:color="000000" w:fill="F2F2F2"/>
            <w:noWrap/>
            <w:vAlign w:val="center"/>
            <w:hideMark/>
          </w:tcPr>
          <w:p w14:paraId="251877B9" w14:textId="77777777" w:rsidR="00A2199F" w:rsidRPr="00A2199F" w:rsidRDefault="00A2199F" w:rsidP="00A2199F">
            <w:pPr>
              <w:widowControl/>
              <w:jc w:val="center"/>
              <w:rPr>
                <w:rFonts w:ascii="Arial" w:eastAsia="Times New Roman" w:hAnsi="Arial" w:cs="Arial"/>
                <w:b/>
                <w:bCs/>
                <w:sz w:val="15"/>
                <w:szCs w:val="15"/>
                <w:lang w:eastAsia="es-MX"/>
              </w:rPr>
            </w:pPr>
            <w:r w:rsidRPr="00A2199F">
              <w:rPr>
                <w:rFonts w:ascii="Arial" w:eastAsia="Times New Roman" w:hAnsi="Arial" w:cs="Arial"/>
                <w:b/>
                <w:bCs/>
                <w:sz w:val="15"/>
                <w:szCs w:val="15"/>
                <w:lang w:eastAsia="es-MX"/>
              </w:rPr>
              <w:t>10</w:t>
            </w:r>
          </w:p>
        </w:tc>
        <w:tc>
          <w:tcPr>
            <w:tcW w:w="2860" w:type="dxa"/>
            <w:tcBorders>
              <w:top w:val="single" w:sz="4" w:space="0" w:color="auto"/>
              <w:left w:val="single" w:sz="4" w:space="0" w:color="auto"/>
              <w:bottom w:val="nil"/>
              <w:right w:val="single" w:sz="4" w:space="0" w:color="auto"/>
            </w:tcBorders>
            <w:shd w:val="clear" w:color="000000" w:fill="BDD7EE"/>
            <w:vAlign w:val="center"/>
            <w:hideMark/>
          </w:tcPr>
          <w:p w14:paraId="36B5AE94"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pulmonares obstructivas crónicas</w:t>
            </w:r>
          </w:p>
        </w:tc>
        <w:tc>
          <w:tcPr>
            <w:tcW w:w="196" w:type="dxa"/>
            <w:tcBorders>
              <w:top w:val="nil"/>
              <w:left w:val="nil"/>
              <w:bottom w:val="nil"/>
              <w:right w:val="nil"/>
            </w:tcBorders>
            <w:shd w:val="clear" w:color="auto" w:fill="auto"/>
            <w:vAlign w:val="center"/>
            <w:hideMark/>
          </w:tcPr>
          <w:p w14:paraId="72F72A58"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BDD7EE"/>
            <w:vAlign w:val="center"/>
            <w:hideMark/>
          </w:tcPr>
          <w:p w14:paraId="0F207638"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Enfermedades pulmonares obstructivas crónicas</w:t>
            </w:r>
          </w:p>
        </w:tc>
        <w:tc>
          <w:tcPr>
            <w:tcW w:w="196" w:type="dxa"/>
            <w:tcBorders>
              <w:top w:val="nil"/>
              <w:left w:val="nil"/>
              <w:bottom w:val="nil"/>
              <w:right w:val="nil"/>
            </w:tcBorders>
            <w:shd w:val="clear" w:color="auto" w:fill="auto"/>
            <w:vAlign w:val="center"/>
            <w:hideMark/>
          </w:tcPr>
          <w:p w14:paraId="6B640CBF"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single" w:sz="4" w:space="0" w:color="auto"/>
              <w:left w:val="single" w:sz="4" w:space="0" w:color="auto"/>
              <w:bottom w:val="nil"/>
              <w:right w:val="single" w:sz="4" w:space="0" w:color="auto"/>
            </w:tcBorders>
            <w:shd w:val="clear" w:color="000000" w:fill="A3EDFF"/>
            <w:vAlign w:val="center"/>
            <w:hideMark/>
          </w:tcPr>
          <w:p w14:paraId="7849E362"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Insuficiencia renal</w:t>
            </w:r>
          </w:p>
        </w:tc>
      </w:tr>
      <w:tr w:rsidR="00A2199F" w:rsidRPr="00A2199F" w14:paraId="0C78E496" w14:textId="77777777" w:rsidTr="00A2199F">
        <w:trPr>
          <w:trHeight w:val="165"/>
        </w:trPr>
        <w:tc>
          <w:tcPr>
            <w:tcW w:w="900" w:type="dxa"/>
            <w:vMerge/>
            <w:tcBorders>
              <w:top w:val="nil"/>
              <w:left w:val="single" w:sz="4" w:space="0" w:color="BFBFBF"/>
              <w:bottom w:val="single" w:sz="4" w:space="0" w:color="BFBFBF"/>
              <w:right w:val="nil"/>
            </w:tcBorders>
            <w:vAlign w:val="center"/>
            <w:hideMark/>
          </w:tcPr>
          <w:p w14:paraId="6C7AF6D2"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single" w:sz="4" w:space="0" w:color="auto"/>
              <w:bottom w:val="nil"/>
              <w:right w:val="single" w:sz="4" w:space="0" w:color="auto"/>
            </w:tcBorders>
            <w:shd w:val="clear" w:color="000000" w:fill="BDD7EE"/>
            <w:vAlign w:val="center"/>
            <w:hideMark/>
          </w:tcPr>
          <w:p w14:paraId="445BCBED"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18 759</w:t>
            </w:r>
          </w:p>
        </w:tc>
        <w:tc>
          <w:tcPr>
            <w:tcW w:w="196" w:type="dxa"/>
            <w:tcBorders>
              <w:top w:val="nil"/>
              <w:left w:val="nil"/>
              <w:bottom w:val="nil"/>
              <w:right w:val="nil"/>
            </w:tcBorders>
            <w:shd w:val="clear" w:color="auto" w:fill="auto"/>
            <w:vAlign w:val="center"/>
            <w:hideMark/>
          </w:tcPr>
          <w:p w14:paraId="10AB23D5"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BDD7EE"/>
            <w:vAlign w:val="center"/>
            <w:hideMark/>
          </w:tcPr>
          <w:p w14:paraId="108A68F7"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10 045</w:t>
            </w:r>
          </w:p>
        </w:tc>
        <w:tc>
          <w:tcPr>
            <w:tcW w:w="196" w:type="dxa"/>
            <w:tcBorders>
              <w:top w:val="nil"/>
              <w:left w:val="nil"/>
              <w:bottom w:val="nil"/>
              <w:right w:val="nil"/>
            </w:tcBorders>
            <w:shd w:val="clear" w:color="auto" w:fill="auto"/>
            <w:vAlign w:val="center"/>
            <w:hideMark/>
          </w:tcPr>
          <w:p w14:paraId="28E98341"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nil"/>
              <w:right w:val="single" w:sz="4" w:space="0" w:color="auto"/>
            </w:tcBorders>
            <w:shd w:val="clear" w:color="000000" w:fill="A3EDFF"/>
            <w:vAlign w:val="center"/>
            <w:hideMark/>
          </w:tcPr>
          <w:p w14:paraId="215D1EF2"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 xml:space="preserve"> 6 230</w:t>
            </w:r>
          </w:p>
        </w:tc>
      </w:tr>
      <w:tr w:rsidR="00A2199F" w:rsidRPr="00A2199F" w14:paraId="080D0B3B" w14:textId="77777777" w:rsidTr="00A2199F">
        <w:trPr>
          <w:trHeight w:val="165"/>
        </w:trPr>
        <w:tc>
          <w:tcPr>
            <w:tcW w:w="900" w:type="dxa"/>
            <w:vMerge/>
            <w:tcBorders>
              <w:top w:val="nil"/>
              <w:left w:val="single" w:sz="4" w:space="0" w:color="BFBFBF"/>
              <w:bottom w:val="single" w:sz="4" w:space="0" w:color="BFBFBF"/>
              <w:right w:val="nil"/>
            </w:tcBorders>
            <w:vAlign w:val="center"/>
            <w:hideMark/>
          </w:tcPr>
          <w:p w14:paraId="14E60A96" w14:textId="77777777" w:rsidR="00A2199F" w:rsidRPr="00A2199F" w:rsidRDefault="00A2199F" w:rsidP="00A2199F">
            <w:pPr>
              <w:widowControl/>
              <w:rPr>
                <w:rFonts w:ascii="Arial" w:eastAsia="Times New Roman" w:hAnsi="Arial" w:cs="Arial"/>
                <w:b/>
                <w:bCs/>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BDD7EE"/>
            <w:vAlign w:val="center"/>
            <w:hideMark/>
          </w:tcPr>
          <w:p w14:paraId="5830E9E4"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21 949</w:t>
            </w:r>
          </w:p>
        </w:tc>
        <w:tc>
          <w:tcPr>
            <w:tcW w:w="196" w:type="dxa"/>
            <w:tcBorders>
              <w:top w:val="nil"/>
              <w:left w:val="nil"/>
              <w:bottom w:val="nil"/>
              <w:right w:val="nil"/>
            </w:tcBorders>
            <w:shd w:val="clear" w:color="auto" w:fill="auto"/>
            <w:vAlign w:val="center"/>
            <w:hideMark/>
          </w:tcPr>
          <w:p w14:paraId="6789C204"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BDD7EE"/>
            <w:vAlign w:val="center"/>
            <w:hideMark/>
          </w:tcPr>
          <w:p w14:paraId="2AE50CC3"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11 894</w:t>
            </w:r>
          </w:p>
        </w:tc>
        <w:tc>
          <w:tcPr>
            <w:tcW w:w="196" w:type="dxa"/>
            <w:tcBorders>
              <w:top w:val="nil"/>
              <w:left w:val="nil"/>
              <w:bottom w:val="nil"/>
              <w:right w:val="nil"/>
            </w:tcBorders>
            <w:shd w:val="clear" w:color="auto" w:fill="auto"/>
            <w:vAlign w:val="center"/>
            <w:hideMark/>
          </w:tcPr>
          <w:p w14:paraId="3027719A" w14:textId="77777777" w:rsidR="00A2199F" w:rsidRPr="00A2199F" w:rsidRDefault="00A2199F" w:rsidP="00A2199F">
            <w:pPr>
              <w:widowControl/>
              <w:jc w:val="center"/>
              <w:rPr>
                <w:rFonts w:ascii="Arial" w:eastAsia="Times New Roman" w:hAnsi="Arial" w:cs="Arial"/>
                <w:color w:val="000000"/>
                <w:sz w:val="15"/>
                <w:szCs w:val="15"/>
                <w:lang w:eastAsia="es-MX"/>
              </w:rPr>
            </w:pPr>
          </w:p>
        </w:tc>
        <w:tc>
          <w:tcPr>
            <w:tcW w:w="2860" w:type="dxa"/>
            <w:tcBorders>
              <w:top w:val="nil"/>
              <w:left w:val="single" w:sz="4" w:space="0" w:color="auto"/>
              <w:bottom w:val="single" w:sz="4" w:space="0" w:color="auto"/>
              <w:right w:val="single" w:sz="4" w:space="0" w:color="auto"/>
            </w:tcBorders>
            <w:shd w:val="clear" w:color="000000" w:fill="A3EDFF"/>
            <w:vAlign w:val="center"/>
            <w:hideMark/>
          </w:tcPr>
          <w:p w14:paraId="743DF5D6" w14:textId="77777777" w:rsidR="00A2199F" w:rsidRPr="00A2199F" w:rsidRDefault="00A2199F" w:rsidP="00A2199F">
            <w:pPr>
              <w:widowControl/>
              <w:jc w:val="center"/>
              <w:rPr>
                <w:rFonts w:ascii="Arial" w:eastAsia="Times New Roman" w:hAnsi="Arial" w:cs="Arial"/>
                <w:color w:val="000000"/>
                <w:sz w:val="15"/>
                <w:szCs w:val="15"/>
                <w:lang w:eastAsia="es-MX"/>
              </w:rPr>
            </w:pPr>
            <w:r w:rsidRPr="00A2199F">
              <w:rPr>
                <w:rFonts w:ascii="Arial" w:eastAsia="Times New Roman" w:hAnsi="Arial" w:cs="Arial"/>
                <w:color w:val="000000"/>
                <w:sz w:val="15"/>
                <w:szCs w:val="15"/>
                <w:lang w:eastAsia="es-MX"/>
              </w:rPr>
              <w:t>En 2020 fueron 6 618</w:t>
            </w:r>
          </w:p>
        </w:tc>
      </w:tr>
    </w:tbl>
    <w:p w14:paraId="77748CE7" w14:textId="77777777" w:rsidR="00A2199F" w:rsidRDefault="00A2199F" w:rsidP="00EC4208">
      <w:pPr>
        <w:pStyle w:val="Prrafodelista"/>
        <w:widowControl/>
        <w:tabs>
          <w:tab w:val="left" w:pos="567"/>
          <w:tab w:val="left" w:pos="2410"/>
        </w:tabs>
        <w:spacing w:before="60"/>
        <w:rPr>
          <w:rFonts w:ascii="Arial" w:hAnsi="Arial" w:cs="Arial"/>
          <w:bCs/>
          <w:sz w:val="16"/>
          <w:szCs w:val="16"/>
        </w:rPr>
      </w:pPr>
      <w:r>
        <w:rPr>
          <w:noProof/>
          <w:lang w:eastAsia="es-MX"/>
        </w:rPr>
        <mc:AlternateContent>
          <mc:Choice Requires="wpg">
            <w:drawing>
              <wp:anchor distT="0" distB="0" distL="114300" distR="114300" simplePos="0" relativeHeight="251708416" behindDoc="0" locked="0" layoutInCell="1" allowOverlap="1" wp14:anchorId="434FC909" wp14:editId="52A33FEF">
                <wp:simplePos x="0" y="0"/>
                <wp:positionH relativeFrom="margin">
                  <wp:align>left</wp:align>
                </wp:positionH>
                <wp:positionV relativeFrom="paragraph">
                  <wp:posOffset>2745</wp:posOffset>
                </wp:positionV>
                <wp:extent cx="6279634" cy="474453"/>
                <wp:effectExtent l="0" t="0" r="0" b="1905"/>
                <wp:wrapNone/>
                <wp:docPr id="51" name="Grupo 52"/>
                <wp:cNvGraphicFramePr/>
                <a:graphic xmlns:a="http://schemas.openxmlformats.org/drawingml/2006/main">
                  <a:graphicData uri="http://schemas.microsoft.com/office/word/2010/wordprocessingGroup">
                    <wpg:wgp>
                      <wpg:cNvGrpSpPr/>
                      <wpg:grpSpPr>
                        <a:xfrm>
                          <a:off x="0" y="0"/>
                          <a:ext cx="6279634" cy="474453"/>
                          <a:chOff x="0" y="-1"/>
                          <a:chExt cx="6282630" cy="610059"/>
                        </a:xfrm>
                      </wpg:grpSpPr>
                      <wpg:grpSp>
                        <wpg:cNvPr id="52" name="Grupo 52"/>
                        <wpg:cNvGrpSpPr/>
                        <wpg:grpSpPr>
                          <a:xfrm>
                            <a:off x="3045821" y="292768"/>
                            <a:ext cx="1680326" cy="249296"/>
                            <a:chOff x="3045817" y="292769"/>
                            <a:chExt cx="1704328" cy="247751"/>
                          </a:xfrm>
                        </wpg:grpSpPr>
                        <wps:wsp>
                          <wps:cNvPr id="53" name="Rectángulo 53"/>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4" name="CuadroTexto 26"/>
                          <wps:cNvSpPr txBox="1"/>
                          <wps:spPr>
                            <a:xfrm>
                              <a:off x="3195908" y="292769"/>
                              <a:ext cx="1554237" cy="24775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F20E3BF"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0C3850">
                                  <w:rPr>
                                    <w:rFonts w:ascii="Arial" w:hAnsi="Arial" w:cs="Arial"/>
                                    <w:color w:val="000000" w:themeColor="dark1"/>
                                    <w:sz w:val="14"/>
                                    <w:szCs w:val="14"/>
                                  </w:rPr>
                                  <w:t>transmisibles</w:t>
                                </w:r>
                              </w:p>
                            </w:txbxContent>
                          </wps:txbx>
                          <wps:bodyPr wrap="square" rtlCol="0" anchor="t"/>
                        </wps:wsp>
                      </wpg:grpSp>
                      <wpg:grpSp>
                        <wpg:cNvPr id="55" name="Grupo 55"/>
                        <wpg:cNvGrpSpPr/>
                        <wpg:grpSpPr>
                          <a:xfrm>
                            <a:off x="3041311" y="63880"/>
                            <a:ext cx="1081756" cy="273506"/>
                            <a:chOff x="3041308" y="63880"/>
                            <a:chExt cx="1097208" cy="271811"/>
                          </a:xfrm>
                        </wpg:grpSpPr>
                        <wps:wsp>
                          <wps:cNvPr id="56" name="Rectángulo 56"/>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7" name="CuadroTexto 24"/>
                          <wps:cNvSpPr txBox="1"/>
                          <wps:spPr>
                            <a:xfrm>
                              <a:off x="3194464" y="63880"/>
                              <a:ext cx="944052" cy="27181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7E8C11E" w14:textId="77777777" w:rsidR="00FB3CD8" w:rsidRDefault="00FB3CD8" w:rsidP="00A2199F">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0C3850">
                                  <w:rPr>
                                    <w:rFonts w:ascii="Arial" w:hAnsi="Arial" w:cs="Arial"/>
                                    <w:color w:val="000000" w:themeColor="dark1"/>
                                    <w:sz w:val="14"/>
                                    <w:szCs w:val="14"/>
                                  </w:rPr>
                                  <w:t>maligno</w:t>
                                </w:r>
                              </w:p>
                            </w:txbxContent>
                          </wps:txbx>
                          <wps:bodyPr wrap="square" rtlCol="0" anchor="t"/>
                        </wps:wsp>
                      </wpg:grpSp>
                      <wpg:grpSp>
                        <wpg:cNvPr id="58" name="Grupo 58"/>
                        <wpg:cNvGrpSpPr/>
                        <wpg:grpSpPr>
                          <a:xfrm>
                            <a:off x="2283" y="64908"/>
                            <a:ext cx="1591170" cy="256758"/>
                            <a:chOff x="2283" y="64908"/>
                            <a:chExt cx="1613899" cy="255167"/>
                          </a:xfrm>
                        </wpg:grpSpPr>
                        <wps:wsp>
                          <wps:cNvPr id="59" name="Rectángulo 59"/>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60" name="CuadroTexto 22"/>
                          <wps:cNvSpPr txBox="1"/>
                          <wps:spPr>
                            <a:xfrm>
                              <a:off x="152855" y="69838"/>
                              <a:ext cx="1463327" cy="250237"/>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1AB23D5"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0C3850">
                                  <w:rPr>
                                    <w:rFonts w:ascii="Arial" w:hAnsi="Arial" w:cs="Arial"/>
                                    <w:color w:val="000000" w:themeColor="dark1"/>
                                    <w:sz w:val="14"/>
                                    <w:szCs w:val="14"/>
                                  </w:rPr>
                                  <w:t>corazón</w:t>
                                </w:r>
                              </w:p>
                            </w:txbxContent>
                          </wps:txbx>
                          <wps:bodyPr wrap="square" rtlCol="0" anchor="t"/>
                        </wps:wsp>
                      </wpg:grpSp>
                      <wpg:grpSp>
                        <wpg:cNvPr id="62" name="Grupo 62"/>
                        <wpg:cNvGrpSpPr/>
                        <wpg:grpSpPr>
                          <a:xfrm>
                            <a:off x="1577201" y="62032"/>
                            <a:ext cx="1166604" cy="306028"/>
                            <a:chOff x="1577200" y="62032"/>
                            <a:chExt cx="1183269" cy="304130"/>
                          </a:xfrm>
                        </wpg:grpSpPr>
                        <wps:wsp>
                          <wps:cNvPr id="66" name="Rectángulo 66"/>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6" name="CuadroTexto 20"/>
                          <wps:cNvSpPr txBox="1"/>
                          <wps:spPr>
                            <a:xfrm>
                              <a:off x="1728826" y="63870"/>
                              <a:ext cx="1031643" cy="30229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B8054CF" w14:textId="77777777" w:rsidR="00FB3CD8" w:rsidRDefault="00FB3CD8" w:rsidP="00A2199F">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82" name="Grupo 82"/>
                        <wpg:cNvGrpSpPr/>
                        <wpg:grpSpPr>
                          <a:xfrm>
                            <a:off x="1578221" y="298393"/>
                            <a:ext cx="1451722" cy="311665"/>
                            <a:chOff x="1578221" y="298395"/>
                            <a:chExt cx="1472460" cy="309733"/>
                          </a:xfrm>
                        </wpg:grpSpPr>
                        <wps:wsp>
                          <wps:cNvPr id="83" name="Rectángulo 83"/>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5" name="CuadroTexto 18"/>
                          <wps:cNvSpPr txBox="1"/>
                          <wps:spPr>
                            <a:xfrm>
                              <a:off x="1732221" y="298395"/>
                              <a:ext cx="1318460" cy="30973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E0C71BF"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0C3850">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96" name="Grupo 96"/>
                        <wpg:cNvGrpSpPr/>
                        <wpg:grpSpPr>
                          <a:xfrm>
                            <a:off x="0" y="298795"/>
                            <a:ext cx="924374" cy="233620"/>
                            <a:chOff x="0" y="298795"/>
                            <a:chExt cx="937578" cy="232172"/>
                          </a:xfrm>
                        </wpg:grpSpPr>
                        <wps:wsp>
                          <wps:cNvPr id="97" name="Rectángulo 97"/>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8" name="CuadroTexto 16"/>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6541BFE"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Accidentes</w:t>
                                </w:r>
                              </w:p>
                            </w:txbxContent>
                          </wps:txbx>
                          <wps:bodyPr wrap="square" rtlCol="0" anchor="t"/>
                        </wps:wsp>
                      </wpg:grpSp>
                      <wpg:grpSp>
                        <wpg:cNvPr id="99" name="Grupo 99"/>
                        <wpg:cNvGrpSpPr/>
                        <wpg:grpSpPr>
                          <a:xfrm>
                            <a:off x="4699700" y="-1"/>
                            <a:ext cx="1582930" cy="398733"/>
                            <a:chOff x="4699701" y="-1"/>
                            <a:chExt cx="1605543" cy="396261"/>
                          </a:xfrm>
                        </wpg:grpSpPr>
                        <wps:wsp>
                          <wps:cNvPr id="100" name="CuadroTexto 9"/>
                          <wps:cNvSpPr txBox="1"/>
                          <wps:spPr>
                            <a:xfrm>
                              <a:off x="4847650" y="-1"/>
                              <a:ext cx="1457594" cy="39626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232C8F7"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0C3850">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0C3850">
                                  <w:rPr>
                                    <w:rFonts w:ascii="Arial" w:hAnsi="Arial" w:cs="Arial"/>
                                    <w:color w:val="000000" w:themeColor="dark1"/>
                                    <w:sz w:val="14"/>
                                    <w:szCs w:val="14"/>
                                  </w:rPr>
                                  <w:t>transmisibles</w:t>
                                </w:r>
                              </w:p>
                            </w:txbxContent>
                          </wps:txbx>
                          <wps:bodyPr wrap="square" rtlCol="0" anchor="t"/>
                        </wps:wsp>
                        <wpg:grpSp>
                          <wpg:cNvPr id="101" name="Grupo 101"/>
                          <wpg:cNvGrpSpPr/>
                          <wpg:grpSpPr>
                            <a:xfrm flipV="1">
                              <a:off x="4699701" y="62235"/>
                              <a:ext cx="204293" cy="213876"/>
                              <a:chOff x="4699665" y="62235"/>
                              <a:chExt cx="129613" cy="118390"/>
                            </a:xfrm>
                          </wpg:grpSpPr>
                          <wps:wsp>
                            <wps:cNvPr id="102" name="Rectángulo 102"/>
                            <wps:cNvSpPr/>
                            <wps:spPr>
                              <a:xfrm>
                                <a:off x="4699665"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3" name="Rectángulo 103"/>
                            <wps:cNvSpPr/>
                            <wps:spPr>
                              <a:xfrm>
                                <a:off x="4761842"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6" name="Rectángulo 106"/>
                            <wps:cNvSpPr/>
                            <wps:spPr>
                              <a:xfrm>
                                <a:off x="4699665"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7" name="Rectángulo 107"/>
                            <wps:cNvSpPr/>
                            <wps:spPr>
                              <a:xfrm>
                                <a:off x="4761843"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109" name="Grupo 109"/>
                        <wpg:cNvGrpSpPr/>
                        <wpg:grpSpPr>
                          <a:xfrm>
                            <a:off x="4703691" y="292805"/>
                            <a:ext cx="823998" cy="233619"/>
                            <a:chOff x="4703686" y="292805"/>
                            <a:chExt cx="835768" cy="232171"/>
                          </a:xfrm>
                        </wpg:grpSpPr>
                        <wps:wsp>
                          <wps:cNvPr id="110" name="Rectángulo 110"/>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41" name="CuadroTexto 29"/>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FCC23C8" w14:textId="77777777" w:rsidR="00FB3CD8" w:rsidRDefault="00FB3CD8" w:rsidP="00A2199F">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margin">
                  <wp14:pctWidth>0</wp14:pctWidth>
                </wp14:sizeRelH>
                <wp14:sizeRelV relativeFrom="margin">
                  <wp14:pctHeight>0</wp14:pctHeight>
                </wp14:sizeRelV>
              </wp:anchor>
            </w:drawing>
          </mc:Choice>
          <mc:Fallback>
            <w:pict>
              <v:group w14:anchorId="434FC909" id="Grupo 52" o:spid="_x0000_s1026" style="position:absolute;margin-left:0;margin-top:.2pt;width:494.45pt;height:37.35pt;z-index:251708416;mso-position-horizontal:left;mso-position-horizontal-relative:margin;mso-width-relative:margin;mso-height-relative:margin" coordorigin="" coordsize="6282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">
                <v:group id="_x0000_s1027" style="position:absolute;left:30458;top:2927;width:16803;height:2493" coordorigin="30458,2927" coordsize="17043,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ángulo 53" o:spid="_x0000_s1028"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" fillcolor="#c5e0b3 [1305]" stroked="f" strokeweight="1pt"/>
                  <v:shapetype id="_x0000_t202" coordsize="21600,21600" o:spt="202" path="m,l,21600r21600,l21600,xe">
                    <v:stroke joinstyle="miter"/>
                    <v:path gradientshapeok="t" o:connecttype="rect"/>
                  </v:shapetype>
                  <v:shape id="CuadroTexto 26" o:spid="_x0000_s1029" type="#_x0000_t202" style="position:absolute;left:31959;top:2927;width:15542;height: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4F20E3BF"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0C3850">
                            <w:rPr>
                              <w:rFonts w:ascii="Arial" w:hAnsi="Arial" w:cs="Arial"/>
                              <w:color w:val="000000" w:themeColor="dark1"/>
                              <w:sz w:val="14"/>
                              <w:szCs w:val="14"/>
                            </w:rPr>
                            <w:t>transmisibles</w:t>
                          </w:r>
                        </w:p>
                      </w:txbxContent>
                    </v:textbox>
                  </v:shape>
                </v:group>
                <v:group id="Grupo 55" o:spid="_x0000_s1030" style="position:absolute;left:30413;top:638;width:10817;height:2735" coordorigin="30413,638" coordsize="10972,2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tángulo 56" o:spid="_x0000_s1031"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" fillcolor="#f8dcf1" stroked="f" strokeweight="1pt"/>
                  <v:shape id="CuadroTexto 24" o:spid="_x0000_s1032" type="#_x0000_t202" style="position:absolute;left:31944;top:638;width:9441;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67E8C11E" w14:textId="77777777" w:rsidR="00FB3CD8" w:rsidRDefault="00FB3CD8" w:rsidP="00A2199F">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0C3850">
                            <w:rPr>
                              <w:rFonts w:ascii="Arial" w:hAnsi="Arial" w:cs="Arial"/>
                              <w:color w:val="000000" w:themeColor="dark1"/>
                              <w:sz w:val="14"/>
                              <w:szCs w:val="14"/>
                            </w:rPr>
                            <w:t>maligno</w:t>
                          </w:r>
                        </w:p>
                      </w:txbxContent>
                    </v:textbox>
                  </v:shape>
                </v:group>
                <v:group id="Grupo 58" o:spid="_x0000_s1033" style="position:absolute;left:22;top:649;width:15912;height:2567" coordorigin="22,649" coordsize="16138,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ángulo 59" o:spid="_x0000_s1034"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" fillcolor="#fca59e" stroked="f" strokeweight="1pt"/>
                  <v:shape id="CuadroTexto 22" o:spid="_x0000_s1035" type="#_x0000_t202" style="position:absolute;left:1528;top:698;width:14633;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71AB23D5"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0C3850">
                            <w:rPr>
                              <w:rFonts w:ascii="Arial" w:hAnsi="Arial" w:cs="Arial"/>
                              <w:color w:val="000000" w:themeColor="dark1"/>
                              <w:sz w:val="14"/>
                              <w:szCs w:val="14"/>
                            </w:rPr>
                            <w:t>corazón</w:t>
                          </w:r>
                        </w:p>
                      </w:txbxContent>
                    </v:textbox>
                  </v:shape>
                </v:group>
                <v:group id="Grupo 62" o:spid="_x0000_s1036" style="position:absolute;left:15772;top:620;width:11666;height:3060" coordorigin="15772,620" coordsize="11832,3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ángulo 66" o:spid="_x0000_s1037"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" fillcolor="#ffe599 [1303]" stroked="f" strokeweight="1pt"/>
                  <v:shape id="CuadroTexto 20" o:spid="_x0000_s1038" type="#_x0000_t202" style="position:absolute;left:17288;top:638;width:10316;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5B8054CF" w14:textId="77777777" w:rsidR="00FB3CD8" w:rsidRDefault="00FB3CD8" w:rsidP="00A2199F">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82" o:spid="_x0000_s1039" style="position:absolute;left:15782;top:2983;width:14517;height:3117" coordorigin="15782,2983" coordsize="14724,3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rect id="Rectángulo 83" o:spid="_x0000_s1040"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" fillcolor="red" stroked="f" strokeweight="1pt"/>
                  <v:shape id="CuadroTexto 18" o:spid="_x0000_s1041" type="#_x0000_t202" style="position:absolute;left:17322;top:2983;width:13184;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3E0C71BF"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0C3850">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96" o:spid="_x0000_s1042"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ángulo 97" o:spid="_x0000_s1043"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" fillcolor="#daa482" stroked="f" strokeweight="1pt"/>
                  <v:shape id="CuadroTexto 16" o:spid="_x0000_s1044"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56541BFE"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Accidentes</w:t>
                          </w:r>
                        </w:p>
                      </w:txbxContent>
                    </v:textbox>
                  </v:shape>
                </v:group>
                <v:group id="Grupo 99" o:spid="_x0000_s1045" style="position:absolute;left:46997;width:15829;height:3987" coordorigin="46997" coordsize="16055,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CuadroTexto 9" o:spid="_x0000_s1046" type="#_x0000_t202" style="position:absolute;left:48476;width:14576;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1232C8F7" w14:textId="77777777" w:rsidR="00FB3CD8" w:rsidRDefault="00FB3CD8" w:rsidP="00A2199F">
                          <w:pPr>
                            <w:rPr>
                              <w:rFonts w:ascii="Arial" w:hAnsi="Arial" w:cs="Arial"/>
                              <w:color w:val="000000" w:themeColor="dark1"/>
                              <w:sz w:val="14"/>
                              <w:szCs w:val="14"/>
                              <w:lang w:val="en-US"/>
                            </w:rPr>
                          </w:pPr>
                          <w:r w:rsidRPr="000C3850">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0C3850">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0C3850">
                            <w:rPr>
                              <w:rFonts w:ascii="Arial" w:hAnsi="Arial" w:cs="Arial"/>
                              <w:color w:val="000000" w:themeColor="dark1"/>
                              <w:sz w:val="14"/>
                              <w:szCs w:val="14"/>
                            </w:rPr>
                            <w:t>transmisibles</w:t>
                          </w:r>
                        </w:p>
                      </w:txbxContent>
                    </v:textbox>
                  </v:shape>
                  <v:group id="Grupo 101" o:spid="_x0000_s1047"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">
                    <v:rect id="Rectángulo 102" o:spid="_x0000_s1048"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" fillcolor="#b4c6e7 [1304]" stroked="f" strokeweight="1pt"/>
                    <v:rect id="Rectángulo 103" o:spid="_x0000_s1049"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" fillcolor="#0cf" stroked="f" strokeweight="1pt"/>
                    <v:rect id="Rectángulo 106" o:spid="_x0000_s1050"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" fillcolor="#09c" stroked="f" strokeweight="1pt"/>
                    <v:rect id="Rectángulo 107" o:spid="_x0000_s1051"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" fillcolor="#a3edff" stroked="f" strokeweight="1pt"/>
                  </v:group>
                </v:group>
                <v:group id="Grupo 109" o:spid="_x0000_s1052"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ect id="Rectángulo 110" o:spid="_x0000_s1053"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" fillcolor="#476d2d" stroked="f" strokeweight="1pt"/>
                  <v:shape id="CuadroTexto 29" o:spid="_x0000_s1054"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5FCC23C8" w14:textId="77777777" w:rsidR="00FB3CD8" w:rsidRDefault="00FB3CD8" w:rsidP="00A2199F">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w10:wrap anchorx="margin"/>
              </v:group>
            </w:pict>
          </mc:Fallback>
        </mc:AlternateContent>
      </w:r>
    </w:p>
    <w:p w14:paraId="4D4E7C25" w14:textId="77777777" w:rsidR="00A2199F" w:rsidRDefault="00A2199F" w:rsidP="00EC4208">
      <w:pPr>
        <w:pStyle w:val="Prrafodelista"/>
        <w:widowControl/>
        <w:tabs>
          <w:tab w:val="left" w:pos="567"/>
          <w:tab w:val="left" w:pos="2410"/>
        </w:tabs>
        <w:spacing w:before="60"/>
        <w:rPr>
          <w:rFonts w:ascii="Arial" w:hAnsi="Arial" w:cs="Arial"/>
          <w:bCs/>
          <w:sz w:val="16"/>
          <w:szCs w:val="16"/>
        </w:rPr>
      </w:pPr>
    </w:p>
    <w:p w14:paraId="56FD6597" w14:textId="77777777" w:rsidR="00A2199F" w:rsidRDefault="00A2199F" w:rsidP="00EC4208">
      <w:pPr>
        <w:pStyle w:val="Prrafodelista"/>
        <w:widowControl/>
        <w:tabs>
          <w:tab w:val="left" w:pos="567"/>
          <w:tab w:val="left" w:pos="2410"/>
        </w:tabs>
        <w:spacing w:before="60"/>
        <w:rPr>
          <w:rFonts w:ascii="Arial" w:hAnsi="Arial" w:cs="Arial"/>
          <w:bCs/>
          <w:sz w:val="16"/>
          <w:szCs w:val="16"/>
        </w:rPr>
      </w:pPr>
    </w:p>
    <w:p w14:paraId="522F3D01" w14:textId="77777777" w:rsidR="00B1465C" w:rsidRPr="007D7E6C" w:rsidRDefault="00B1465C" w:rsidP="00EC4208">
      <w:pPr>
        <w:pStyle w:val="Prrafodelista"/>
        <w:widowControl/>
        <w:tabs>
          <w:tab w:val="left" w:pos="567"/>
          <w:tab w:val="left" w:pos="2410"/>
        </w:tabs>
        <w:spacing w:before="60"/>
        <w:rPr>
          <w:rFonts w:ascii="Arial" w:hAnsi="Arial" w:cs="Arial"/>
          <w:bCs/>
          <w:sz w:val="16"/>
          <w:szCs w:val="16"/>
        </w:rPr>
      </w:pPr>
      <w:r w:rsidRPr="007D7E6C">
        <w:rPr>
          <w:rFonts w:ascii="Arial" w:hAnsi="Arial" w:cs="Arial"/>
          <w:bCs/>
          <w:sz w:val="16"/>
          <w:szCs w:val="16"/>
        </w:rPr>
        <w:t xml:space="preserve">P: </w:t>
      </w:r>
      <w:r w:rsidR="004C477C">
        <w:rPr>
          <w:rFonts w:ascii="Arial" w:hAnsi="Arial" w:cs="Arial"/>
          <w:bCs/>
          <w:sz w:val="16"/>
          <w:szCs w:val="16"/>
        </w:rPr>
        <w:t>I</w:t>
      </w:r>
      <w:r w:rsidRPr="007D7E6C">
        <w:rPr>
          <w:rFonts w:ascii="Arial" w:hAnsi="Arial" w:cs="Arial"/>
          <w:bCs/>
          <w:sz w:val="16"/>
          <w:szCs w:val="16"/>
        </w:rPr>
        <w:t>nformación preliminar</w:t>
      </w:r>
    </w:p>
    <w:p w14:paraId="79441F75" w14:textId="77777777" w:rsidR="001428A9" w:rsidRPr="007D7E6C" w:rsidRDefault="001428A9" w:rsidP="00004B1F">
      <w:pPr>
        <w:pStyle w:val="Prrafodelista"/>
        <w:widowControl/>
        <w:tabs>
          <w:tab w:val="left" w:pos="567"/>
          <w:tab w:val="left" w:pos="709"/>
          <w:tab w:val="left" w:pos="1560"/>
        </w:tabs>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205D">
        <w:rPr>
          <w:rFonts w:ascii="Arial" w:hAnsi="Arial" w:cs="Arial"/>
          <w:bCs/>
          <w:sz w:val="16"/>
          <w:szCs w:val="16"/>
        </w:rPr>
        <w:t>D</w:t>
      </w:r>
      <w:r w:rsidRPr="007D7E6C">
        <w:rPr>
          <w:rFonts w:ascii="Arial" w:hAnsi="Arial" w:cs="Arial"/>
          <w:bCs/>
          <w:sz w:val="16"/>
          <w:szCs w:val="16"/>
        </w:rPr>
        <w:t xml:space="preserve">efunciones </w:t>
      </w:r>
      <w:r w:rsidR="0026205D">
        <w:rPr>
          <w:rFonts w:ascii="Arial" w:hAnsi="Arial" w:cs="Arial"/>
          <w:bCs/>
          <w:sz w:val="16"/>
          <w:szCs w:val="16"/>
        </w:rPr>
        <w:t>R</w:t>
      </w:r>
      <w:r w:rsidRPr="007D7E6C">
        <w:rPr>
          <w:rFonts w:ascii="Arial" w:hAnsi="Arial" w:cs="Arial"/>
          <w:bCs/>
          <w:sz w:val="16"/>
          <w:szCs w:val="16"/>
        </w:rPr>
        <w:t>egistradas</w:t>
      </w:r>
      <w:r w:rsidR="00280E2F">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4577D260" w14:textId="77777777" w:rsidR="00DD1D36" w:rsidRPr="007D7E6C" w:rsidRDefault="00DD1D36" w:rsidP="00AD2028">
      <w:pPr>
        <w:autoSpaceDE w:val="0"/>
        <w:autoSpaceDN w:val="0"/>
        <w:adjustRightInd w:val="0"/>
        <w:spacing w:before="240" w:after="240"/>
        <w:jc w:val="both"/>
        <w:rPr>
          <w:rFonts w:ascii="Arial" w:hAnsi="Arial" w:cs="Arial"/>
          <w:sz w:val="24"/>
        </w:rPr>
      </w:pPr>
      <w:r w:rsidRPr="007D7E6C">
        <w:rPr>
          <w:rFonts w:ascii="Arial" w:hAnsi="Arial" w:cs="Arial"/>
          <w:sz w:val="24"/>
        </w:rPr>
        <w:t xml:space="preserve">Las principales </w:t>
      </w:r>
      <w:r w:rsidR="00983C68">
        <w:rPr>
          <w:rFonts w:ascii="Arial" w:hAnsi="Arial" w:cs="Arial"/>
          <w:sz w:val="24"/>
        </w:rPr>
        <w:t>c</w:t>
      </w:r>
      <w:r w:rsidR="00983C68" w:rsidRPr="007D7E6C">
        <w:rPr>
          <w:rFonts w:ascii="Arial" w:hAnsi="Arial" w:cs="Arial"/>
          <w:sz w:val="24"/>
        </w:rPr>
        <w:t xml:space="preserve">inco </w:t>
      </w:r>
      <w:r w:rsidRPr="007D7E6C">
        <w:rPr>
          <w:rFonts w:ascii="Arial" w:hAnsi="Arial" w:cs="Arial"/>
          <w:sz w:val="24"/>
        </w:rPr>
        <w:t xml:space="preserve">causas de defunción por entidad federativa de residencia habitual y sexo de la persona fallecida se encuentran en la </w:t>
      </w:r>
      <w:r w:rsidR="0026205D">
        <w:rPr>
          <w:rFonts w:ascii="Arial" w:hAnsi="Arial" w:cs="Arial"/>
          <w:sz w:val="24"/>
        </w:rPr>
        <w:t>t</w:t>
      </w:r>
      <w:r w:rsidRPr="00EC4208">
        <w:rPr>
          <w:rFonts w:ascii="Arial" w:hAnsi="Arial" w:cs="Arial"/>
          <w:sz w:val="24"/>
        </w:rPr>
        <w:t>abla 6 del</w:t>
      </w:r>
      <w:r w:rsidRPr="007020B4">
        <w:rPr>
          <w:rFonts w:ascii="Arial" w:hAnsi="Arial" w:cs="Arial"/>
          <w:sz w:val="24"/>
        </w:rPr>
        <w:t xml:space="preserve"> </w:t>
      </w:r>
      <w:r w:rsidR="0026205D">
        <w:rPr>
          <w:rFonts w:ascii="Arial" w:hAnsi="Arial" w:cs="Arial"/>
          <w:sz w:val="24"/>
        </w:rPr>
        <w:t>a</w:t>
      </w:r>
      <w:r w:rsidRPr="007020B4">
        <w:rPr>
          <w:rFonts w:ascii="Arial" w:hAnsi="Arial" w:cs="Arial"/>
          <w:sz w:val="24"/>
        </w:rPr>
        <w:t>nexo 2</w:t>
      </w:r>
      <w:r w:rsidRPr="007D7E6C">
        <w:rPr>
          <w:rFonts w:ascii="Arial" w:hAnsi="Arial" w:cs="Arial"/>
          <w:sz w:val="24"/>
        </w:rPr>
        <w:t>.</w:t>
      </w:r>
    </w:p>
    <w:p w14:paraId="20CE84EB" w14:textId="77777777" w:rsidR="00DD1D36" w:rsidRPr="007D7E6C" w:rsidRDefault="00DD1D36" w:rsidP="00DD1D36">
      <w:pPr>
        <w:autoSpaceDE w:val="0"/>
        <w:autoSpaceDN w:val="0"/>
        <w:adjustRightInd w:val="0"/>
        <w:spacing w:before="240" w:after="240"/>
        <w:jc w:val="both"/>
        <w:rPr>
          <w:rFonts w:ascii="Arial" w:hAnsi="Arial" w:cs="Arial"/>
          <w:sz w:val="24"/>
        </w:rPr>
        <w:sectPr w:rsidR="00DD1D36" w:rsidRPr="007D7E6C" w:rsidSect="009F09AB">
          <w:headerReference w:type="default" r:id="rId26"/>
          <w:footerReference w:type="default" r:id="rId27"/>
          <w:pgSz w:w="12240" w:h="15840"/>
          <w:pgMar w:top="1843" w:right="1300" w:bottom="800" w:left="1300" w:header="568" w:footer="612" w:gutter="0"/>
          <w:pgNumType w:start="1"/>
          <w:cols w:space="720"/>
        </w:sectPr>
      </w:pPr>
    </w:p>
    <w:p w14:paraId="2DCDEF42" w14:textId="77777777" w:rsidR="004C13F2" w:rsidRDefault="004C13F2" w:rsidP="004C13F2">
      <w:pPr>
        <w:pStyle w:val="Textoindependiente"/>
        <w:kinsoku w:val="0"/>
        <w:overflowPunct w:val="0"/>
        <w:spacing w:before="240"/>
        <w:ind w:left="0"/>
        <w:jc w:val="center"/>
        <w:rPr>
          <w:sz w:val="20"/>
          <w:szCs w:val="20"/>
        </w:rPr>
      </w:pPr>
      <w:r w:rsidRPr="007A24FF">
        <w:rPr>
          <w:sz w:val="20"/>
          <w:szCs w:val="20"/>
        </w:rPr>
        <w:lastRenderedPageBreak/>
        <w:t xml:space="preserve">Gráfica </w:t>
      </w:r>
      <w:r w:rsidR="007035D4">
        <w:rPr>
          <w:sz w:val="20"/>
          <w:szCs w:val="20"/>
        </w:rPr>
        <w:t>18</w:t>
      </w:r>
    </w:p>
    <w:p w14:paraId="5060802E" w14:textId="5F536C45" w:rsidR="009B5FFB" w:rsidRPr="007A24FF" w:rsidRDefault="009B5FFB" w:rsidP="009B5FFB">
      <w:pPr>
        <w:pStyle w:val="Textoindependiente"/>
        <w:kinsoku w:val="0"/>
        <w:overflowPunct w:val="0"/>
        <w:ind w:left="0"/>
        <w:jc w:val="center"/>
        <w:rPr>
          <w:sz w:val="20"/>
          <w:szCs w:val="20"/>
        </w:rPr>
      </w:pPr>
      <w:r w:rsidRPr="007D7E6C">
        <w:rPr>
          <w:rFonts w:eastAsiaTheme="minorHAnsi" w:cs="Arial"/>
          <w:b/>
          <w:smallCaps/>
        </w:rPr>
        <w:t>Diez principales causas</w:t>
      </w:r>
      <w:r w:rsidRPr="007D7E6C">
        <w:rPr>
          <w:rStyle w:val="Refdenotaalpie"/>
          <w:rFonts w:cs="Arial"/>
          <w:b/>
        </w:rPr>
        <w:footnoteReference w:id="18"/>
      </w:r>
      <w:r w:rsidRPr="007D7E6C">
        <w:rPr>
          <w:rFonts w:cs="Arial"/>
          <w:b/>
        </w:rPr>
        <w:t xml:space="preserve"> </w:t>
      </w:r>
      <w:r w:rsidRPr="007D7E6C">
        <w:rPr>
          <w:rFonts w:eastAsiaTheme="minorHAnsi" w:cs="Arial"/>
          <w:b/>
          <w:smallCaps/>
        </w:rPr>
        <w:t xml:space="preserve">de muerte </w:t>
      </w:r>
      <w:r w:rsidR="00B24607">
        <w:rPr>
          <w:rFonts w:eastAsiaTheme="minorHAnsi" w:cs="Arial"/>
          <w:b/>
          <w:smallCaps/>
        </w:rPr>
        <w:t>según</w:t>
      </w:r>
      <w:r w:rsidR="00B24607" w:rsidRPr="007D7E6C">
        <w:rPr>
          <w:rFonts w:eastAsiaTheme="minorHAnsi" w:cs="Arial"/>
          <w:b/>
          <w:smallCaps/>
        </w:rPr>
        <w:t xml:space="preserve"> </w:t>
      </w:r>
      <w:r w:rsidRPr="007D7E6C">
        <w:rPr>
          <w:rFonts w:eastAsiaTheme="minorHAnsi" w:cs="Arial"/>
          <w:b/>
          <w:smallCaps/>
        </w:rPr>
        <w:t>grupos de edad</w:t>
      </w:r>
      <w:r w:rsidRPr="007D7E6C">
        <w:rPr>
          <w:rStyle w:val="Refdenotaalpie"/>
          <w:rFonts w:cs="Arial"/>
          <w:b/>
        </w:rPr>
        <w:footnoteReference w:id="19"/>
      </w:r>
      <w:r>
        <w:rPr>
          <w:rFonts w:eastAsiaTheme="minorHAnsi" w:cs="Arial"/>
          <w:b/>
          <w:smallCaps/>
        </w:rPr>
        <w:br/>
      </w:r>
      <w:r w:rsidRPr="009F09AB">
        <w:rPr>
          <w:rFonts w:cs="Arial"/>
          <w:bCs/>
          <w:sz w:val="18"/>
          <w:szCs w:val="18"/>
        </w:rPr>
        <w:t>2021</w:t>
      </w:r>
      <w:r w:rsidRPr="009F09AB">
        <w:rPr>
          <w:rFonts w:cs="Arial"/>
          <w:bCs/>
          <w:sz w:val="18"/>
          <w:szCs w:val="18"/>
          <w:vertAlign w:val="superscript"/>
        </w:rPr>
        <w:t>P</w:t>
      </w:r>
    </w:p>
    <w:tbl>
      <w:tblPr>
        <w:tblW w:w="14217" w:type="dxa"/>
        <w:tblCellMar>
          <w:left w:w="70" w:type="dxa"/>
          <w:right w:w="70" w:type="dxa"/>
        </w:tblCellMar>
        <w:tblLook w:val="04A0" w:firstRow="1" w:lastRow="0" w:firstColumn="1" w:lastColumn="0" w:noHBand="0" w:noVBand="1"/>
      </w:tblPr>
      <w:tblGrid>
        <w:gridCol w:w="704"/>
        <w:gridCol w:w="1187"/>
        <w:gridCol w:w="1316"/>
        <w:gridCol w:w="1316"/>
        <w:gridCol w:w="1316"/>
        <w:gridCol w:w="1316"/>
        <w:gridCol w:w="1217"/>
        <w:gridCol w:w="1217"/>
        <w:gridCol w:w="1217"/>
        <w:gridCol w:w="1217"/>
        <w:gridCol w:w="977"/>
        <w:gridCol w:w="1217"/>
      </w:tblGrid>
      <w:tr w:rsidR="00E31F44" w:rsidRPr="00E31F44" w14:paraId="2548CAAC" w14:textId="77777777" w:rsidTr="00681853">
        <w:trPr>
          <w:trHeight w:val="225"/>
        </w:trPr>
        <w:tc>
          <w:tcPr>
            <w:tcW w:w="704" w:type="dxa"/>
            <w:vMerge w:val="restart"/>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2122504F"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Rango</w:t>
            </w:r>
          </w:p>
        </w:tc>
        <w:tc>
          <w:tcPr>
            <w:tcW w:w="13513" w:type="dxa"/>
            <w:gridSpan w:val="11"/>
            <w:tcBorders>
              <w:top w:val="single" w:sz="4" w:space="0" w:color="BFBFBF"/>
              <w:left w:val="nil"/>
              <w:bottom w:val="single" w:sz="4" w:space="0" w:color="BFBFBF"/>
              <w:right w:val="single" w:sz="4" w:space="0" w:color="BFBFBF"/>
            </w:tcBorders>
            <w:shd w:val="clear" w:color="000000" w:fill="D9D9D9"/>
            <w:noWrap/>
            <w:vAlign w:val="center"/>
            <w:hideMark/>
          </w:tcPr>
          <w:p w14:paraId="3C6FBA3F"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Grupos de edad</w:t>
            </w:r>
          </w:p>
        </w:tc>
      </w:tr>
      <w:tr w:rsidR="002253AA" w:rsidRPr="00E31F44" w14:paraId="558EADA8" w14:textId="77777777" w:rsidTr="00681853">
        <w:trPr>
          <w:trHeight w:val="165"/>
        </w:trPr>
        <w:tc>
          <w:tcPr>
            <w:tcW w:w="704" w:type="dxa"/>
            <w:vMerge/>
            <w:tcBorders>
              <w:top w:val="single" w:sz="4" w:space="0" w:color="BFBFBF"/>
              <w:left w:val="single" w:sz="4" w:space="0" w:color="BFBFBF"/>
              <w:bottom w:val="single" w:sz="4" w:space="0" w:color="BFBFBF"/>
              <w:right w:val="single" w:sz="4" w:space="0" w:color="BFBFBF"/>
            </w:tcBorders>
            <w:vAlign w:val="center"/>
            <w:hideMark/>
          </w:tcPr>
          <w:p w14:paraId="7493DC68" w14:textId="77777777" w:rsidR="00E31F44" w:rsidRPr="00E31F44" w:rsidRDefault="00E31F44" w:rsidP="00E31F44">
            <w:pPr>
              <w:widowControl/>
              <w:rPr>
                <w:rFonts w:ascii="Arial" w:eastAsia="Times New Roman" w:hAnsi="Arial" w:cs="Arial"/>
                <w:b/>
                <w:bCs/>
                <w:sz w:val="14"/>
                <w:szCs w:val="14"/>
                <w:lang w:eastAsia="es-MX"/>
              </w:rPr>
            </w:pPr>
          </w:p>
        </w:tc>
        <w:tc>
          <w:tcPr>
            <w:tcW w:w="1187" w:type="dxa"/>
            <w:tcBorders>
              <w:top w:val="nil"/>
              <w:left w:val="nil"/>
              <w:bottom w:val="single" w:sz="4" w:space="0" w:color="BFBFBF"/>
              <w:right w:val="single" w:sz="4" w:space="0" w:color="BFBFBF"/>
            </w:tcBorders>
            <w:shd w:val="clear" w:color="000000" w:fill="D9D9D9"/>
            <w:noWrap/>
            <w:vAlign w:val="center"/>
            <w:hideMark/>
          </w:tcPr>
          <w:p w14:paraId="677B7D43"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&lt;1</w:t>
            </w:r>
          </w:p>
        </w:tc>
        <w:tc>
          <w:tcPr>
            <w:tcW w:w="1316" w:type="dxa"/>
            <w:tcBorders>
              <w:top w:val="nil"/>
              <w:left w:val="nil"/>
              <w:bottom w:val="single" w:sz="4" w:space="0" w:color="BFBFBF"/>
              <w:right w:val="single" w:sz="4" w:space="0" w:color="BFBFBF"/>
            </w:tcBorders>
            <w:shd w:val="clear" w:color="000000" w:fill="D9D9D9"/>
            <w:noWrap/>
            <w:vAlign w:val="center"/>
            <w:hideMark/>
          </w:tcPr>
          <w:p w14:paraId="07815A5F"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1-4</w:t>
            </w:r>
          </w:p>
        </w:tc>
        <w:tc>
          <w:tcPr>
            <w:tcW w:w="1316" w:type="dxa"/>
            <w:tcBorders>
              <w:top w:val="nil"/>
              <w:left w:val="nil"/>
              <w:bottom w:val="single" w:sz="4" w:space="0" w:color="BFBFBF"/>
              <w:right w:val="single" w:sz="4" w:space="0" w:color="BFBFBF"/>
            </w:tcBorders>
            <w:shd w:val="clear" w:color="000000" w:fill="D9D9D9"/>
            <w:noWrap/>
            <w:vAlign w:val="center"/>
            <w:hideMark/>
          </w:tcPr>
          <w:p w14:paraId="087498A0"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5-9</w:t>
            </w:r>
          </w:p>
        </w:tc>
        <w:tc>
          <w:tcPr>
            <w:tcW w:w="1316" w:type="dxa"/>
            <w:tcBorders>
              <w:top w:val="nil"/>
              <w:left w:val="nil"/>
              <w:bottom w:val="single" w:sz="4" w:space="0" w:color="BFBFBF"/>
              <w:right w:val="single" w:sz="4" w:space="0" w:color="BFBFBF"/>
            </w:tcBorders>
            <w:shd w:val="clear" w:color="000000" w:fill="D9D9D9"/>
            <w:noWrap/>
            <w:vAlign w:val="center"/>
            <w:hideMark/>
          </w:tcPr>
          <w:p w14:paraId="7C0FE8BF"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10-14</w:t>
            </w:r>
          </w:p>
        </w:tc>
        <w:tc>
          <w:tcPr>
            <w:tcW w:w="1316" w:type="dxa"/>
            <w:tcBorders>
              <w:top w:val="nil"/>
              <w:left w:val="nil"/>
              <w:bottom w:val="single" w:sz="4" w:space="0" w:color="BFBFBF"/>
              <w:right w:val="single" w:sz="4" w:space="0" w:color="BFBFBF"/>
            </w:tcBorders>
            <w:shd w:val="clear" w:color="000000" w:fill="D9D9D9"/>
            <w:noWrap/>
            <w:vAlign w:val="center"/>
            <w:hideMark/>
          </w:tcPr>
          <w:p w14:paraId="0960D130"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15-24</w:t>
            </w:r>
          </w:p>
        </w:tc>
        <w:tc>
          <w:tcPr>
            <w:tcW w:w="1217" w:type="dxa"/>
            <w:tcBorders>
              <w:top w:val="nil"/>
              <w:left w:val="nil"/>
              <w:bottom w:val="single" w:sz="4" w:space="0" w:color="BFBFBF"/>
              <w:right w:val="single" w:sz="4" w:space="0" w:color="BFBFBF"/>
            </w:tcBorders>
            <w:shd w:val="clear" w:color="000000" w:fill="D9D9D9"/>
            <w:noWrap/>
            <w:vAlign w:val="center"/>
            <w:hideMark/>
          </w:tcPr>
          <w:p w14:paraId="6245E432"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25-34</w:t>
            </w:r>
          </w:p>
        </w:tc>
        <w:tc>
          <w:tcPr>
            <w:tcW w:w="1217" w:type="dxa"/>
            <w:tcBorders>
              <w:top w:val="nil"/>
              <w:left w:val="nil"/>
              <w:bottom w:val="single" w:sz="4" w:space="0" w:color="BFBFBF"/>
              <w:right w:val="single" w:sz="4" w:space="0" w:color="BFBFBF"/>
            </w:tcBorders>
            <w:shd w:val="clear" w:color="000000" w:fill="D9D9D9"/>
            <w:noWrap/>
            <w:vAlign w:val="center"/>
            <w:hideMark/>
          </w:tcPr>
          <w:p w14:paraId="2E503020"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35-44</w:t>
            </w:r>
          </w:p>
        </w:tc>
        <w:tc>
          <w:tcPr>
            <w:tcW w:w="1217" w:type="dxa"/>
            <w:tcBorders>
              <w:top w:val="nil"/>
              <w:left w:val="nil"/>
              <w:bottom w:val="single" w:sz="4" w:space="0" w:color="BFBFBF"/>
              <w:right w:val="single" w:sz="4" w:space="0" w:color="BFBFBF"/>
            </w:tcBorders>
            <w:shd w:val="clear" w:color="000000" w:fill="D9D9D9"/>
            <w:noWrap/>
            <w:vAlign w:val="center"/>
            <w:hideMark/>
          </w:tcPr>
          <w:p w14:paraId="55530CEC"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45-54</w:t>
            </w:r>
          </w:p>
        </w:tc>
        <w:tc>
          <w:tcPr>
            <w:tcW w:w="1217" w:type="dxa"/>
            <w:tcBorders>
              <w:top w:val="nil"/>
              <w:left w:val="nil"/>
              <w:bottom w:val="single" w:sz="4" w:space="0" w:color="BFBFBF"/>
              <w:right w:val="single" w:sz="4" w:space="0" w:color="BFBFBF"/>
            </w:tcBorders>
            <w:shd w:val="clear" w:color="000000" w:fill="D9D9D9"/>
            <w:noWrap/>
            <w:vAlign w:val="center"/>
            <w:hideMark/>
          </w:tcPr>
          <w:p w14:paraId="6E2396A5"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55-64</w:t>
            </w:r>
          </w:p>
        </w:tc>
        <w:tc>
          <w:tcPr>
            <w:tcW w:w="977" w:type="dxa"/>
            <w:tcBorders>
              <w:top w:val="nil"/>
              <w:left w:val="nil"/>
              <w:bottom w:val="single" w:sz="4" w:space="0" w:color="BFBFBF"/>
              <w:right w:val="single" w:sz="4" w:space="0" w:color="BFBFBF"/>
            </w:tcBorders>
            <w:shd w:val="clear" w:color="000000" w:fill="D9D9D9"/>
            <w:noWrap/>
            <w:vAlign w:val="center"/>
            <w:hideMark/>
          </w:tcPr>
          <w:p w14:paraId="66571AC5"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65+</w:t>
            </w:r>
          </w:p>
        </w:tc>
        <w:tc>
          <w:tcPr>
            <w:tcW w:w="1217" w:type="dxa"/>
            <w:tcBorders>
              <w:top w:val="nil"/>
              <w:left w:val="nil"/>
              <w:bottom w:val="single" w:sz="4" w:space="0" w:color="BFBFBF"/>
              <w:right w:val="single" w:sz="4" w:space="0" w:color="BFBFBF"/>
            </w:tcBorders>
            <w:shd w:val="clear" w:color="000000" w:fill="D9D9D9"/>
            <w:noWrap/>
            <w:vAlign w:val="center"/>
            <w:hideMark/>
          </w:tcPr>
          <w:p w14:paraId="36AAE7E3" w14:textId="77777777" w:rsidR="00E31F44" w:rsidRPr="00E31F44" w:rsidRDefault="00E31F44" w:rsidP="00E31F44">
            <w:pPr>
              <w:widowControl/>
              <w:jc w:val="center"/>
              <w:rPr>
                <w:rFonts w:ascii="Arial" w:eastAsia="Times New Roman" w:hAnsi="Arial" w:cs="Arial"/>
                <w:b/>
                <w:bCs/>
                <w:sz w:val="14"/>
                <w:szCs w:val="14"/>
                <w:lang w:eastAsia="es-MX"/>
              </w:rPr>
            </w:pPr>
            <w:r w:rsidRPr="00E31F44">
              <w:rPr>
                <w:rFonts w:ascii="Arial" w:eastAsia="Times New Roman" w:hAnsi="Arial" w:cs="Arial"/>
                <w:b/>
                <w:bCs/>
                <w:sz w:val="14"/>
                <w:szCs w:val="14"/>
                <w:lang w:eastAsia="es-MX"/>
              </w:rPr>
              <w:t>Total</w:t>
            </w:r>
          </w:p>
        </w:tc>
      </w:tr>
      <w:tr w:rsidR="002253AA" w:rsidRPr="00E31F44" w14:paraId="05F9D4B4" w14:textId="77777777" w:rsidTr="00681853">
        <w:trPr>
          <w:trHeight w:val="540"/>
        </w:trPr>
        <w:tc>
          <w:tcPr>
            <w:tcW w:w="704" w:type="dxa"/>
            <w:vMerge w:val="restart"/>
            <w:tcBorders>
              <w:top w:val="nil"/>
              <w:left w:val="single" w:sz="4" w:space="0" w:color="BFBFBF"/>
              <w:right w:val="single" w:sz="4" w:space="0" w:color="auto"/>
            </w:tcBorders>
            <w:shd w:val="clear" w:color="000000" w:fill="D9D9D9"/>
            <w:noWrap/>
            <w:vAlign w:val="center"/>
            <w:hideMark/>
          </w:tcPr>
          <w:p w14:paraId="5DA8D6BA"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1</w:t>
            </w:r>
          </w:p>
        </w:tc>
        <w:tc>
          <w:tcPr>
            <w:tcW w:w="1187" w:type="dxa"/>
            <w:tcBorders>
              <w:top w:val="single" w:sz="4" w:space="0" w:color="auto"/>
              <w:left w:val="nil"/>
              <w:bottom w:val="nil"/>
              <w:right w:val="single" w:sz="4" w:space="0" w:color="auto"/>
            </w:tcBorders>
            <w:shd w:val="clear" w:color="000000" w:fill="BDD7EE"/>
            <w:vAlign w:val="center"/>
            <w:hideMark/>
          </w:tcPr>
          <w:p w14:paraId="31428F7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Ciertas afecciones originadas en el período perinatal</w:t>
            </w:r>
          </w:p>
        </w:tc>
        <w:tc>
          <w:tcPr>
            <w:tcW w:w="1316" w:type="dxa"/>
            <w:tcBorders>
              <w:top w:val="single" w:sz="4" w:space="0" w:color="auto"/>
              <w:left w:val="single" w:sz="4" w:space="0" w:color="auto"/>
              <w:bottom w:val="nil"/>
              <w:right w:val="single" w:sz="4" w:space="0" w:color="auto"/>
            </w:tcBorders>
            <w:shd w:val="clear" w:color="000000" w:fill="E7A3D4"/>
            <w:vAlign w:val="center"/>
            <w:hideMark/>
          </w:tcPr>
          <w:p w14:paraId="61867F4D" w14:textId="77777777" w:rsidR="002253AA" w:rsidRPr="00E31F44" w:rsidRDefault="002253AA" w:rsidP="00846DFD">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Malformaciones congénitas</w:t>
            </w:r>
            <w:r w:rsidR="00846DFD">
              <w:rPr>
                <w:rFonts w:ascii="Arial" w:eastAsia="Times New Roman" w:hAnsi="Arial" w:cs="Arial"/>
                <w:color w:val="000000"/>
                <w:sz w:val="10"/>
                <w:szCs w:val="10"/>
                <w:lang w:eastAsia="es-MX"/>
              </w:rPr>
              <w:t>,</w:t>
            </w:r>
            <w:r w:rsidRPr="00E31F44">
              <w:rPr>
                <w:rFonts w:ascii="Arial" w:eastAsia="Times New Roman" w:hAnsi="Arial" w:cs="Arial"/>
                <w:color w:val="000000"/>
                <w:sz w:val="10"/>
                <w:szCs w:val="10"/>
                <w:lang w:eastAsia="es-MX"/>
              </w:rPr>
              <w:t xml:space="preserve"> deformidades y anomalías cromosómicas</w:t>
            </w:r>
          </w:p>
        </w:tc>
        <w:tc>
          <w:tcPr>
            <w:tcW w:w="1316" w:type="dxa"/>
            <w:tcBorders>
              <w:top w:val="single" w:sz="4" w:space="0" w:color="auto"/>
              <w:left w:val="single" w:sz="4" w:space="0" w:color="auto"/>
              <w:bottom w:val="nil"/>
              <w:right w:val="single" w:sz="4" w:space="0" w:color="auto"/>
            </w:tcBorders>
            <w:shd w:val="clear" w:color="000000" w:fill="E2B89E"/>
            <w:vAlign w:val="center"/>
            <w:hideMark/>
          </w:tcPr>
          <w:p w14:paraId="7FCE9A3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316" w:type="dxa"/>
            <w:tcBorders>
              <w:top w:val="single" w:sz="4" w:space="0" w:color="auto"/>
              <w:left w:val="single" w:sz="4" w:space="0" w:color="auto"/>
              <w:bottom w:val="nil"/>
              <w:right w:val="single" w:sz="4" w:space="0" w:color="auto"/>
            </w:tcBorders>
            <w:shd w:val="clear" w:color="000000" w:fill="E2B89E"/>
            <w:vAlign w:val="center"/>
            <w:hideMark/>
          </w:tcPr>
          <w:p w14:paraId="33FF29B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316" w:type="dxa"/>
            <w:tcBorders>
              <w:top w:val="single" w:sz="4" w:space="0" w:color="auto"/>
              <w:left w:val="single" w:sz="4" w:space="0" w:color="auto"/>
              <w:bottom w:val="nil"/>
              <w:right w:val="single" w:sz="4" w:space="0" w:color="auto"/>
            </w:tcBorders>
            <w:shd w:val="clear" w:color="000000" w:fill="FF0000"/>
            <w:vAlign w:val="center"/>
            <w:hideMark/>
          </w:tcPr>
          <w:p w14:paraId="5EF117F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1217" w:type="dxa"/>
            <w:tcBorders>
              <w:top w:val="single" w:sz="4" w:space="0" w:color="auto"/>
              <w:left w:val="single" w:sz="4" w:space="0" w:color="auto"/>
              <w:bottom w:val="nil"/>
              <w:right w:val="single" w:sz="4" w:space="0" w:color="auto"/>
            </w:tcBorders>
            <w:shd w:val="clear" w:color="000000" w:fill="FF0000"/>
            <w:vAlign w:val="center"/>
            <w:hideMark/>
          </w:tcPr>
          <w:p w14:paraId="6230620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1217" w:type="dxa"/>
            <w:tcBorders>
              <w:top w:val="single" w:sz="4" w:space="0" w:color="auto"/>
              <w:left w:val="single" w:sz="4" w:space="0" w:color="auto"/>
              <w:bottom w:val="nil"/>
              <w:right w:val="single" w:sz="4" w:space="0" w:color="auto"/>
            </w:tcBorders>
            <w:shd w:val="clear" w:color="000000" w:fill="476D2D"/>
            <w:vAlign w:val="center"/>
            <w:hideMark/>
          </w:tcPr>
          <w:p w14:paraId="752E5CF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217" w:type="dxa"/>
            <w:tcBorders>
              <w:top w:val="single" w:sz="4" w:space="0" w:color="auto"/>
              <w:left w:val="single" w:sz="4" w:space="0" w:color="auto"/>
              <w:bottom w:val="nil"/>
              <w:right w:val="single" w:sz="4" w:space="0" w:color="auto"/>
            </w:tcBorders>
            <w:shd w:val="clear" w:color="000000" w:fill="476D2D"/>
            <w:vAlign w:val="center"/>
            <w:hideMark/>
          </w:tcPr>
          <w:p w14:paraId="0EB1848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217" w:type="dxa"/>
            <w:tcBorders>
              <w:top w:val="single" w:sz="4" w:space="0" w:color="auto"/>
              <w:left w:val="single" w:sz="4" w:space="0" w:color="auto"/>
              <w:bottom w:val="nil"/>
              <w:right w:val="single" w:sz="4" w:space="0" w:color="auto"/>
            </w:tcBorders>
            <w:shd w:val="clear" w:color="000000" w:fill="476D2D"/>
            <w:vAlign w:val="center"/>
            <w:hideMark/>
          </w:tcPr>
          <w:p w14:paraId="4B36721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977" w:type="dxa"/>
            <w:tcBorders>
              <w:top w:val="single" w:sz="4" w:space="0" w:color="auto"/>
              <w:left w:val="single" w:sz="4" w:space="0" w:color="auto"/>
              <w:bottom w:val="nil"/>
              <w:right w:val="single" w:sz="4" w:space="0" w:color="auto"/>
            </w:tcBorders>
            <w:shd w:val="clear" w:color="000000" w:fill="FCA59E"/>
            <w:vAlign w:val="center"/>
            <w:hideMark/>
          </w:tcPr>
          <w:p w14:paraId="02C3623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217" w:type="dxa"/>
            <w:tcBorders>
              <w:top w:val="single" w:sz="4" w:space="0" w:color="auto"/>
              <w:left w:val="single" w:sz="4" w:space="0" w:color="auto"/>
              <w:bottom w:val="nil"/>
              <w:right w:val="single" w:sz="4" w:space="0" w:color="auto"/>
            </w:tcBorders>
            <w:shd w:val="clear" w:color="000000" w:fill="FCA59E"/>
            <w:vAlign w:val="center"/>
            <w:hideMark/>
          </w:tcPr>
          <w:p w14:paraId="1C9B1ED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r>
      <w:tr w:rsidR="002253AA" w:rsidRPr="00E31F44" w14:paraId="6E675BD6"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5C61BE47"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BDD7EE"/>
            <w:vAlign w:val="center"/>
            <w:hideMark/>
          </w:tcPr>
          <w:p w14:paraId="2CCD8F2C" w14:textId="77777777" w:rsidR="002253AA" w:rsidRPr="00E31F44" w:rsidRDefault="002253AA" w:rsidP="00DB5941">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10</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479</w:t>
            </w:r>
          </w:p>
        </w:tc>
        <w:tc>
          <w:tcPr>
            <w:tcW w:w="1316" w:type="dxa"/>
            <w:tcBorders>
              <w:top w:val="nil"/>
              <w:left w:val="nil"/>
              <w:bottom w:val="single" w:sz="4" w:space="0" w:color="auto"/>
              <w:right w:val="single" w:sz="4" w:space="0" w:color="auto"/>
            </w:tcBorders>
            <w:shd w:val="clear" w:color="000000" w:fill="E7A3D4"/>
            <w:vAlign w:val="center"/>
            <w:hideMark/>
          </w:tcPr>
          <w:p w14:paraId="64FA5B9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810</w:t>
            </w:r>
          </w:p>
        </w:tc>
        <w:tc>
          <w:tcPr>
            <w:tcW w:w="1316" w:type="dxa"/>
            <w:tcBorders>
              <w:top w:val="nil"/>
              <w:left w:val="nil"/>
              <w:bottom w:val="single" w:sz="4" w:space="0" w:color="auto"/>
              <w:right w:val="single" w:sz="4" w:space="0" w:color="auto"/>
            </w:tcBorders>
            <w:shd w:val="clear" w:color="000000" w:fill="E2B89E"/>
            <w:vAlign w:val="center"/>
            <w:hideMark/>
          </w:tcPr>
          <w:p w14:paraId="7399343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470</w:t>
            </w:r>
          </w:p>
        </w:tc>
        <w:tc>
          <w:tcPr>
            <w:tcW w:w="1316" w:type="dxa"/>
            <w:tcBorders>
              <w:top w:val="nil"/>
              <w:left w:val="nil"/>
              <w:bottom w:val="single" w:sz="4" w:space="0" w:color="auto"/>
              <w:right w:val="single" w:sz="4" w:space="0" w:color="auto"/>
            </w:tcBorders>
            <w:shd w:val="clear" w:color="000000" w:fill="E2B89E"/>
            <w:vAlign w:val="center"/>
            <w:hideMark/>
          </w:tcPr>
          <w:p w14:paraId="57759CF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595</w:t>
            </w:r>
          </w:p>
        </w:tc>
        <w:tc>
          <w:tcPr>
            <w:tcW w:w="1316" w:type="dxa"/>
            <w:tcBorders>
              <w:top w:val="nil"/>
              <w:left w:val="nil"/>
              <w:bottom w:val="single" w:sz="4" w:space="0" w:color="auto"/>
              <w:right w:val="single" w:sz="4" w:space="0" w:color="auto"/>
            </w:tcBorders>
            <w:shd w:val="clear" w:color="000000" w:fill="FF0000"/>
            <w:vAlign w:val="center"/>
            <w:hideMark/>
          </w:tcPr>
          <w:p w14:paraId="561482EE" w14:textId="77777777" w:rsidR="002253AA" w:rsidRPr="00E31F44" w:rsidRDefault="00DB5941" w:rsidP="00E31F44">
            <w:pPr>
              <w:widowControl/>
              <w:jc w:val="center"/>
              <w:rPr>
                <w:rFonts w:ascii="Arial" w:eastAsia="Times New Roman" w:hAnsi="Arial" w:cs="Arial"/>
                <w:color w:val="000000"/>
                <w:sz w:val="10"/>
                <w:szCs w:val="10"/>
                <w:lang w:eastAsia="es-MX"/>
              </w:rPr>
            </w:pPr>
            <w:r>
              <w:rPr>
                <w:rFonts w:ascii="Arial" w:eastAsia="Times New Roman" w:hAnsi="Arial" w:cs="Arial"/>
                <w:color w:val="000000"/>
                <w:sz w:val="10"/>
                <w:szCs w:val="10"/>
                <w:lang w:eastAsia="es-MX"/>
              </w:rPr>
              <w:t xml:space="preserve">7 </w:t>
            </w:r>
            <w:r w:rsidR="002253AA" w:rsidRPr="00E31F44">
              <w:rPr>
                <w:rFonts w:ascii="Arial" w:eastAsia="Times New Roman" w:hAnsi="Arial" w:cs="Arial"/>
                <w:color w:val="000000"/>
                <w:sz w:val="10"/>
                <w:szCs w:val="10"/>
                <w:lang w:eastAsia="es-MX"/>
              </w:rPr>
              <w:t>228</w:t>
            </w:r>
          </w:p>
        </w:tc>
        <w:tc>
          <w:tcPr>
            <w:tcW w:w="1217" w:type="dxa"/>
            <w:tcBorders>
              <w:top w:val="nil"/>
              <w:left w:val="nil"/>
              <w:bottom w:val="single" w:sz="4" w:space="0" w:color="auto"/>
              <w:right w:val="single" w:sz="4" w:space="0" w:color="auto"/>
            </w:tcBorders>
            <w:shd w:val="clear" w:color="000000" w:fill="FF0000"/>
            <w:vAlign w:val="center"/>
            <w:hideMark/>
          </w:tcPr>
          <w:p w14:paraId="6BEFC950" w14:textId="77777777" w:rsidR="002253AA" w:rsidRPr="00E31F44" w:rsidRDefault="00DB5941" w:rsidP="00E31F44">
            <w:pPr>
              <w:widowControl/>
              <w:jc w:val="center"/>
              <w:rPr>
                <w:rFonts w:ascii="Arial" w:eastAsia="Times New Roman" w:hAnsi="Arial" w:cs="Arial"/>
                <w:color w:val="000000"/>
                <w:sz w:val="10"/>
                <w:szCs w:val="10"/>
                <w:lang w:eastAsia="es-MX"/>
              </w:rPr>
            </w:pPr>
            <w:r>
              <w:rPr>
                <w:rFonts w:ascii="Arial" w:eastAsia="Times New Roman" w:hAnsi="Arial" w:cs="Arial"/>
                <w:color w:val="000000"/>
                <w:sz w:val="10"/>
                <w:szCs w:val="10"/>
                <w:lang w:eastAsia="es-MX"/>
              </w:rPr>
              <w:t xml:space="preserve">10 </w:t>
            </w:r>
            <w:r w:rsidR="002253AA" w:rsidRPr="00E31F44">
              <w:rPr>
                <w:rFonts w:ascii="Arial" w:eastAsia="Times New Roman" w:hAnsi="Arial" w:cs="Arial"/>
                <w:color w:val="000000"/>
                <w:sz w:val="10"/>
                <w:szCs w:val="10"/>
                <w:lang w:eastAsia="es-MX"/>
              </w:rPr>
              <w:t>340</w:t>
            </w:r>
          </w:p>
        </w:tc>
        <w:tc>
          <w:tcPr>
            <w:tcW w:w="1217" w:type="dxa"/>
            <w:tcBorders>
              <w:top w:val="nil"/>
              <w:left w:val="nil"/>
              <w:bottom w:val="single" w:sz="4" w:space="0" w:color="auto"/>
              <w:right w:val="single" w:sz="4" w:space="0" w:color="auto"/>
            </w:tcBorders>
            <w:shd w:val="clear" w:color="000000" w:fill="476D2D"/>
            <w:vAlign w:val="center"/>
            <w:hideMark/>
          </w:tcPr>
          <w:p w14:paraId="690AEEA2" w14:textId="77777777" w:rsidR="002253AA" w:rsidRPr="00E31F44" w:rsidRDefault="00DB5941" w:rsidP="00E31F44">
            <w:pPr>
              <w:widowControl/>
              <w:jc w:val="center"/>
              <w:rPr>
                <w:rFonts w:ascii="Arial" w:eastAsia="Times New Roman" w:hAnsi="Arial" w:cs="Arial"/>
                <w:color w:val="000000"/>
                <w:sz w:val="10"/>
                <w:szCs w:val="10"/>
                <w:lang w:eastAsia="es-MX"/>
              </w:rPr>
            </w:pPr>
            <w:r>
              <w:rPr>
                <w:rFonts w:ascii="Arial" w:eastAsia="Times New Roman" w:hAnsi="Arial" w:cs="Arial"/>
                <w:color w:val="000000"/>
                <w:sz w:val="10"/>
                <w:szCs w:val="10"/>
                <w:lang w:eastAsia="es-MX"/>
              </w:rPr>
              <w:t xml:space="preserve">17 </w:t>
            </w:r>
            <w:r w:rsidR="002253AA" w:rsidRPr="00E31F44">
              <w:rPr>
                <w:rFonts w:ascii="Arial" w:eastAsia="Times New Roman" w:hAnsi="Arial" w:cs="Arial"/>
                <w:color w:val="000000"/>
                <w:sz w:val="10"/>
                <w:szCs w:val="10"/>
                <w:lang w:eastAsia="es-MX"/>
              </w:rPr>
              <w:t>921</w:t>
            </w:r>
          </w:p>
        </w:tc>
        <w:tc>
          <w:tcPr>
            <w:tcW w:w="1217" w:type="dxa"/>
            <w:tcBorders>
              <w:top w:val="nil"/>
              <w:left w:val="nil"/>
              <w:bottom w:val="single" w:sz="4" w:space="0" w:color="auto"/>
              <w:right w:val="single" w:sz="4" w:space="0" w:color="auto"/>
            </w:tcBorders>
            <w:shd w:val="clear" w:color="000000" w:fill="476D2D"/>
            <w:vAlign w:val="center"/>
            <w:hideMark/>
          </w:tcPr>
          <w:p w14:paraId="63719E5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926</w:t>
            </w:r>
          </w:p>
        </w:tc>
        <w:tc>
          <w:tcPr>
            <w:tcW w:w="1217" w:type="dxa"/>
            <w:tcBorders>
              <w:top w:val="nil"/>
              <w:left w:val="nil"/>
              <w:bottom w:val="single" w:sz="4" w:space="0" w:color="auto"/>
              <w:right w:val="single" w:sz="4" w:space="0" w:color="auto"/>
            </w:tcBorders>
            <w:shd w:val="clear" w:color="000000" w:fill="476D2D"/>
            <w:vAlign w:val="center"/>
            <w:hideMark/>
          </w:tcPr>
          <w:p w14:paraId="18D408C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667</w:t>
            </w:r>
          </w:p>
        </w:tc>
        <w:tc>
          <w:tcPr>
            <w:tcW w:w="977" w:type="dxa"/>
            <w:tcBorders>
              <w:top w:val="nil"/>
              <w:left w:val="nil"/>
              <w:bottom w:val="single" w:sz="4" w:space="0" w:color="auto"/>
              <w:right w:val="single" w:sz="4" w:space="0" w:color="auto"/>
            </w:tcBorders>
            <w:shd w:val="clear" w:color="000000" w:fill="FCA59E"/>
            <w:vAlign w:val="center"/>
            <w:hideMark/>
          </w:tcPr>
          <w:p w14:paraId="1961BBB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171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725</w:t>
            </w:r>
          </w:p>
        </w:tc>
        <w:tc>
          <w:tcPr>
            <w:tcW w:w="1217" w:type="dxa"/>
            <w:tcBorders>
              <w:top w:val="nil"/>
              <w:left w:val="nil"/>
              <w:bottom w:val="single" w:sz="4" w:space="0" w:color="auto"/>
              <w:right w:val="single" w:sz="4" w:space="0" w:color="auto"/>
            </w:tcBorders>
            <w:shd w:val="clear" w:color="000000" w:fill="FCA59E"/>
            <w:vAlign w:val="center"/>
            <w:hideMark/>
          </w:tcPr>
          <w:p w14:paraId="556A69B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226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703</w:t>
            </w:r>
          </w:p>
        </w:tc>
      </w:tr>
      <w:tr w:rsidR="002253AA" w:rsidRPr="00E31F44" w14:paraId="4D716859" w14:textId="77777777" w:rsidTr="00681853">
        <w:trPr>
          <w:trHeight w:val="540"/>
        </w:trPr>
        <w:tc>
          <w:tcPr>
            <w:tcW w:w="704" w:type="dxa"/>
            <w:vMerge w:val="restart"/>
            <w:tcBorders>
              <w:top w:val="nil"/>
              <w:left w:val="single" w:sz="4" w:space="0" w:color="BFBFBF"/>
              <w:right w:val="single" w:sz="4" w:space="0" w:color="auto"/>
            </w:tcBorders>
            <w:shd w:val="clear" w:color="000000" w:fill="D9D9D9"/>
            <w:noWrap/>
            <w:vAlign w:val="center"/>
            <w:hideMark/>
          </w:tcPr>
          <w:p w14:paraId="0E3B1B54"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2</w:t>
            </w:r>
          </w:p>
        </w:tc>
        <w:tc>
          <w:tcPr>
            <w:tcW w:w="1187" w:type="dxa"/>
            <w:tcBorders>
              <w:top w:val="single" w:sz="4" w:space="0" w:color="auto"/>
              <w:left w:val="single" w:sz="4" w:space="0" w:color="auto"/>
              <w:bottom w:val="nil"/>
              <w:right w:val="single" w:sz="4" w:space="0" w:color="auto"/>
            </w:tcBorders>
            <w:shd w:val="clear" w:color="000000" w:fill="E7A3D4"/>
            <w:vAlign w:val="center"/>
            <w:hideMark/>
          </w:tcPr>
          <w:p w14:paraId="0C941F4A" w14:textId="77777777" w:rsidR="002253AA" w:rsidRPr="00E31F44" w:rsidRDefault="002253AA" w:rsidP="00F34F1E">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Malformaciones congénitas</w:t>
            </w:r>
            <w:r w:rsidR="00F34F1E">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deformidades y anomalías cromosómicas</w:t>
            </w:r>
          </w:p>
        </w:tc>
        <w:tc>
          <w:tcPr>
            <w:tcW w:w="1316" w:type="dxa"/>
            <w:tcBorders>
              <w:top w:val="single" w:sz="4" w:space="0" w:color="auto"/>
              <w:left w:val="single" w:sz="4" w:space="0" w:color="auto"/>
              <w:bottom w:val="nil"/>
              <w:right w:val="single" w:sz="4" w:space="0" w:color="auto"/>
            </w:tcBorders>
            <w:shd w:val="clear" w:color="000000" w:fill="E2B89E"/>
            <w:vAlign w:val="center"/>
            <w:hideMark/>
          </w:tcPr>
          <w:p w14:paraId="29810F1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316" w:type="dxa"/>
            <w:tcBorders>
              <w:top w:val="single" w:sz="4" w:space="0" w:color="auto"/>
              <w:left w:val="single" w:sz="4" w:space="0" w:color="auto"/>
              <w:bottom w:val="nil"/>
              <w:right w:val="single" w:sz="4" w:space="0" w:color="auto"/>
            </w:tcBorders>
            <w:shd w:val="clear" w:color="000000" w:fill="F8DCF1"/>
            <w:vAlign w:val="center"/>
            <w:hideMark/>
          </w:tcPr>
          <w:p w14:paraId="572C711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316" w:type="dxa"/>
            <w:tcBorders>
              <w:top w:val="single" w:sz="4" w:space="0" w:color="auto"/>
              <w:left w:val="single" w:sz="4" w:space="0" w:color="auto"/>
              <w:bottom w:val="nil"/>
              <w:right w:val="single" w:sz="4" w:space="0" w:color="auto"/>
            </w:tcBorders>
            <w:shd w:val="clear" w:color="000000" w:fill="F8DCF1"/>
            <w:vAlign w:val="center"/>
            <w:hideMark/>
          </w:tcPr>
          <w:p w14:paraId="5EFC799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316" w:type="dxa"/>
            <w:tcBorders>
              <w:top w:val="single" w:sz="4" w:space="0" w:color="auto"/>
              <w:left w:val="single" w:sz="4" w:space="0" w:color="auto"/>
              <w:bottom w:val="nil"/>
              <w:right w:val="single" w:sz="4" w:space="0" w:color="auto"/>
            </w:tcBorders>
            <w:shd w:val="clear" w:color="000000" w:fill="E2B89E"/>
            <w:vAlign w:val="center"/>
            <w:hideMark/>
          </w:tcPr>
          <w:p w14:paraId="16D1931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217" w:type="dxa"/>
            <w:tcBorders>
              <w:top w:val="single" w:sz="4" w:space="0" w:color="auto"/>
              <w:left w:val="single" w:sz="4" w:space="0" w:color="auto"/>
              <w:bottom w:val="nil"/>
              <w:right w:val="single" w:sz="4" w:space="0" w:color="auto"/>
            </w:tcBorders>
            <w:shd w:val="clear" w:color="000000" w:fill="476D2D"/>
            <w:vAlign w:val="center"/>
            <w:hideMark/>
          </w:tcPr>
          <w:p w14:paraId="0103944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217" w:type="dxa"/>
            <w:tcBorders>
              <w:top w:val="single" w:sz="4" w:space="0" w:color="auto"/>
              <w:left w:val="single" w:sz="4" w:space="0" w:color="auto"/>
              <w:bottom w:val="nil"/>
              <w:right w:val="single" w:sz="4" w:space="0" w:color="auto"/>
            </w:tcBorders>
            <w:shd w:val="clear" w:color="000000" w:fill="FF0000"/>
            <w:vAlign w:val="center"/>
            <w:hideMark/>
          </w:tcPr>
          <w:p w14:paraId="015CE60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1217" w:type="dxa"/>
            <w:tcBorders>
              <w:top w:val="single" w:sz="4" w:space="0" w:color="auto"/>
              <w:left w:val="single" w:sz="4" w:space="0" w:color="auto"/>
              <w:bottom w:val="nil"/>
              <w:right w:val="single" w:sz="4" w:space="0" w:color="auto"/>
            </w:tcBorders>
            <w:shd w:val="clear" w:color="000000" w:fill="FFE699"/>
            <w:vAlign w:val="center"/>
            <w:hideMark/>
          </w:tcPr>
          <w:p w14:paraId="63F159C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c>
          <w:tcPr>
            <w:tcW w:w="1217" w:type="dxa"/>
            <w:tcBorders>
              <w:top w:val="single" w:sz="4" w:space="0" w:color="auto"/>
              <w:left w:val="single" w:sz="4" w:space="0" w:color="auto"/>
              <w:bottom w:val="nil"/>
              <w:right w:val="single" w:sz="4" w:space="0" w:color="auto"/>
            </w:tcBorders>
            <w:shd w:val="clear" w:color="000000" w:fill="FFE699"/>
            <w:vAlign w:val="center"/>
            <w:hideMark/>
          </w:tcPr>
          <w:p w14:paraId="3D0E3EA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c>
          <w:tcPr>
            <w:tcW w:w="977" w:type="dxa"/>
            <w:tcBorders>
              <w:top w:val="single" w:sz="4" w:space="0" w:color="auto"/>
              <w:left w:val="single" w:sz="4" w:space="0" w:color="auto"/>
              <w:bottom w:val="nil"/>
              <w:right w:val="single" w:sz="4" w:space="0" w:color="auto"/>
            </w:tcBorders>
            <w:shd w:val="clear" w:color="000000" w:fill="476D2D"/>
            <w:vAlign w:val="center"/>
            <w:hideMark/>
          </w:tcPr>
          <w:p w14:paraId="668795D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217" w:type="dxa"/>
            <w:tcBorders>
              <w:top w:val="single" w:sz="4" w:space="0" w:color="auto"/>
              <w:left w:val="single" w:sz="4" w:space="0" w:color="auto"/>
              <w:bottom w:val="nil"/>
              <w:right w:val="single" w:sz="4" w:space="0" w:color="auto"/>
            </w:tcBorders>
            <w:shd w:val="clear" w:color="000000" w:fill="476D2D"/>
            <w:vAlign w:val="center"/>
            <w:hideMark/>
          </w:tcPr>
          <w:p w14:paraId="7A8B4F6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r>
      <w:tr w:rsidR="002253AA" w:rsidRPr="00E31F44" w14:paraId="1BA177ED"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12BD0104"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E7A3D4"/>
            <w:hideMark/>
          </w:tcPr>
          <w:p w14:paraId="77DCB26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784</w:t>
            </w:r>
          </w:p>
        </w:tc>
        <w:tc>
          <w:tcPr>
            <w:tcW w:w="1316" w:type="dxa"/>
            <w:tcBorders>
              <w:top w:val="nil"/>
              <w:left w:val="nil"/>
              <w:bottom w:val="single" w:sz="4" w:space="0" w:color="auto"/>
              <w:right w:val="single" w:sz="4" w:space="0" w:color="auto"/>
            </w:tcBorders>
            <w:shd w:val="clear" w:color="000000" w:fill="E2B89E"/>
            <w:vAlign w:val="center"/>
            <w:hideMark/>
          </w:tcPr>
          <w:p w14:paraId="68B4B28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713</w:t>
            </w:r>
          </w:p>
        </w:tc>
        <w:tc>
          <w:tcPr>
            <w:tcW w:w="1316" w:type="dxa"/>
            <w:tcBorders>
              <w:top w:val="nil"/>
              <w:left w:val="nil"/>
              <w:bottom w:val="single" w:sz="4" w:space="0" w:color="auto"/>
              <w:right w:val="single" w:sz="4" w:space="0" w:color="auto"/>
            </w:tcBorders>
            <w:shd w:val="clear" w:color="000000" w:fill="F8DCF1"/>
            <w:vAlign w:val="center"/>
            <w:hideMark/>
          </w:tcPr>
          <w:p w14:paraId="77316C7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414</w:t>
            </w:r>
          </w:p>
        </w:tc>
        <w:tc>
          <w:tcPr>
            <w:tcW w:w="1316" w:type="dxa"/>
            <w:tcBorders>
              <w:top w:val="nil"/>
              <w:left w:val="nil"/>
              <w:bottom w:val="single" w:sz="4" w:space="0" w:color="auto"/>
              <w:right w:val="single" w:sz="4" w:space="0" w:color="auto"/>
            </w:tcBorders>
            <w:shd w:val="clear" w:color="000000" w:fill="F8DCF1"/>
            <w:vAlign w:val="center"/>
            <w:hideMark/>
          </w:tcPr>
          <w:p w14:paraId="3E1AC40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546</w:t>
            </w:r>
          </w:p>
        </w:tc>
        <w:tc>
          <w:tcPr>
            <w:tcW w:w="1316" w:type="dxa"/>
            <w:tcBorders>
              <w:top w:val="nil"/>
              <w:left w:val="nil"/>
              <w:bottom w:val="single" w:sz="4" w:space="0" w:color="auto"/>
              <w:right w:val="single" w:sz="4" w:space="0" w:color="auto"/>
            </w:tcBorders>
            <w:shd w:val="clear" w:color="000000" w:fill="E2B89E"/>
            <w:vAlign w:val="center"/>
            <w:hideMark/>
          </w:tcPr>
          <w:p w14:paraId="23DF46B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451</w:t>
            </w:r>
          </w:p>
        </w:tc>
        <w:tc>
          <w:tcPr>
            <w:tcW w:w="1217" w:type="dxa"/>
            <w:tcBorders>
              <w:top w:val="nil"/>
              <w:left w:val="nil"/>
              <w:bottom w:val="single" w:sz="4" w:space="0" w:color="auto"/>
              <w:right w:val="single" w:sz="4" w:space="0" w:color="auto"/>
            </w:tcBorders>
            <w:shd w:val="clear" w:color="000000" w:fill="476D2D"/>
            <w:vAlign w:val="center"/>
            <w:hideMark/>
          </w:tcPr>
          <w:p w14:paraId="47A9A6B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900</w:t>
            </w:r>
          </w:p>
        </w:tc>
        <w:tc>
          <w:tcPr>
            <w:tcW w:w="1217" w:type="dxa"/>
            <w:tcBorders>
              <w:top w:val="nil"/>
              <w:left w:val="nil"/>
              <w:bottom w:val="single" w:sz="4" w:space="0" w:color="auto"/>
              <w:right w:val="single" w:sz="4" w:space="0" w:color="auto"/>
            </w:tcBorders>
            <w:shd w:val="clear" w:color="000000" w:fill="FF0000"/>
            <w:vAlign w:val="center"/>
            <w:hideMark/>
          </w:tcPr>
          <w:p w14:paraId="526D7D1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664</w:t>
            </w:r>
          </w:p>
        </w:tc>
        <w:tc>
          <w:tcPr>
            <w:tcW w:w="1217" w:type="dxa"/>
            <w:tcBorders>
              <w:top w:val="nil"/>
              <w:left w:val="nil"/>
              <w:bottom w:val="single" w:sz="4" w:space="0" w:color="auto"/>
              <w:right w:val="single" w:sz="4" w:space="0" w:color="auto"/>
            </w:tcBorders>
            <w:shd w:val="clear" w:color="000000" w:fill="FFE699"/>
            <w:vAlign w:val="center"/>
            <w:hideMark/>
          </w:tcPr>
          <w:p w14:paraId="4D64C78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401</w:t>
            </w:r>
          </w:p>
        </w:tc>
        <w:tc>
          <w:tcPr>
            <w:tcW w:w="1217" w:type="dxa"/>
            <w:tcBorders>
              <w:top w:val="nil"/>
              <w:left w:val="nil"/>
              <w:bottom w:val="single" w:sz="4" w:space="0" w:color="auto"/>
              <w:right w:val="single" w:sz="4" w:space="0" w:color="auto"/>
            </w:tcBorders>
            <w:shd w:val="clear" w:color="000000" w:fill="FFE699"/>
            <w:vAlign w:val="center"/>
            <w:hideMark/>
          </w:tcPr>
          <w:p w14:paraId="2E48512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812</w:t>
            </w:r>
          </w:p>
        </w:tc>
        <w:tc>
          <w:tcPr>
            <w:tcW w:w="977" w:type="dxa"/>
            <w:tcBorders>
              <w:top w:val="nil"/>
              <w:left w:val="nil"/>
              <w:bottom w:val="single" w:sz="4" w:space="0" w:color="auto"/>
              <w:right w:val="single" w:sz="4" w:space="0" w:color="auto"/>
            </w:tcBorders>
            <w:shd w:val="clear" w:color="000000" w:fill="476D2D"/>
            <w:vAlign w:val="center"/>
            <w:hideMark/>
          </w:tcPr>
          <w:p w14:paraId="275E125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110</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008</w:t>
            </w:r>
          </w:p>
        </w:tc>
        <w:tc>
          <w:tcPr>
            <w:tcW w:w="1217" w:type="dxa"/>
            <w:tcBorders>
              <w:top w:val="nil"/>
              <w:left w:val="nil"/>
              <w:bottom w:val="single" w:sz="4" w:space="0" w:color="auto"/>
              <w:right w:val="single" w:sz="4" w:space="0" w:color="auto"/>
            </w:tcBorders>
            <w:shd w:val="clear" w:color="000000" w:fill="476D2D"/>
            <w:vAlign w:val="center"/>
            <w:hideMark/>
          </w:tcPr>
          <w:p w14:paraId="5EF2974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224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239</w:t>
            </w:r>
          </w:p>
        </w:tc>
      </w:tr>
      <w:tr w:rsidR="002253AA" w:rsidRPr="00E31F44" w14:paraId="2D329027" w14:textId="77777777" w:rsidTr="00681853">
        <w:trPr>
          <w:trHeight w:val="540"/>
        </w:trPr>
        <w:tc>
          <w:tcPr>
            <w:tcW w:w="704" w:type="dxa"/>
            <w:vMerge w:val="restart"/>
            <w:tcBorders>
              <w:top w:val="nil"/>
              <w:left w:val="single" w:sz="4" w:space="0" w:color="BFBFBF"/>
              <w:right w:val="single" w:sz="4" w:space="0" w:color="auto"/>
            </w:tcBorders>
            <w:shd w:val="clear" w:color="000000" w:fill="D9D9D9"/>
            <w:noWrap/>
            <w:vAlign w:val="center"/>
            <w:hideMark/>
          </w:tcPr>
          <w:p w14:paraId="1C827460"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3</w:t>
            </w:r>
          </w:p>
        </w:tc>
        <w:tc>
          <w:tcPr>
            <w:tcW w:w="1187" w:type="dxa"/>
            <w:tcBorders>
              <w:top w:val="single" w:sz="4" w:space="0" w:color="auto"/>
              <w:left w:val="single" w:sz="4" w:space="0" w:color="auto"/>
              <w:bottom w:val="nil"/>
              <w:right w:val="single" w:sz="4" w:space="0" w:color="auto"/>
            </w:tcBorders>
            <w:shd w:val="clear" w:color="000000" w:fill="E2B89E"/>
            <w:vAlign w:val="center"/>
            <w:hideMark/>
          </w:tcPr>
          <w:p w14:paraId="53B73FF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316" w:type="dxa"/>
            <w:tcBorders>
              <w:top w:val="single" w:sz="4" w:space="0" w:color="auto"/>
              <w:left w:val="single" w:sz="4" w:space="0" w:color="auto"/>
              <w:bottom w:val="nil"/>
              <w:right w:val="single" w:sz="4" w:space="0" w:color="auto"/>
            </w:tcBorders>
            <w:shd w:val="clear" w:color="000000" w:fill="F8DCF1"/>
            <w:vAlign w:val="center"/>
            <w:hideMark/>
          </w:tcPr>
          <w:p w14:paraId="381DF6A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316" w:type="dxa"/>
            <w:tcBorders>
              <w:top w:val="single" w:sz="4" w:space="0" w:color="auto"/>
              <w:left w:val="single" w:sz="4" w:space="0" w:color="auto"/>
              <w:bottom w:val="nil"/>
              <w:right w:val="single" w:sz="4" w:space="0" w:color="auto"/>
            </w:tcBorders>
            <w:shd w:val="clear" w:color="000000" w:fill="E7A3D4"/>
            <w:vAlign w:val="center"/>
            <w:hideMark/>
          </w:tcPr>
          <w:p w14:paraId="708CD55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Malformaciones congénitas</w:t>
            </w:r>
            <w:r w:rsidR="00846DFD">
              <w:rPr>
                <w:rFonts w:ascii="Arial" w:eastAsia="Times New Roman" w:hAnsi="Arial" w:cs="Arial"/>
                <w:color w:val="000000"/>
                <w:sz w:val="10"/>
                <w:szCs w:val="10"/>
                <w:lang w:eastAsia="es-MX"/>
              </w:rPr>
              <w:t>,</w:t>
            </w:r>
            <w:r w:rsidRPr="00E31F44">
              <w:rPr>
                <w:rFonts w:ascii="Arial" w:eastAsia="Times New Roman" w:hAnsi="Arial" w:cs="Arial"/>
                <w:color w:val="000000"/>
                <w:sz w:val="10"/>
                <w:szCs w:val="10"/>
                <w:lang w:eastAsia="es-MX"/>
              </w:rPr>
              <w:t xml:space="preserve"> deformidades y anomalías cromosómicas</w:t>
            </w:r>
          </w:p>
        </w:tc>
        <w:tc>
          <w:tcPr>
            <w:tcW w:w="1316" w:type="dxa"/>
            <w:tcBorders>
              <w:top w:val="single" w:sz="4" w:space="0" w:color="auto"/>
              <w:left w:val="single" w:sz="4" w:space="0" w:color="auto"/>
              <w:bottom w:val="nil"/>
              <w:right w:val="single" w:sz="4" w:space="0" w:color="auto"/>
            </w:tcBorders>
            <w:shd w:val="clear" w:color="000000" w:fill="FF9900"/>
            <w:vAlign w:val="center"/>
            <w:hideMark/>
          </w:tcPr>
          <w:p w14:paraId="65E12E9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Lesiones autoinfligidas intencionalmente (suicidios)</w:t>
            </w:r>
          </w:p>
        </w:tc>
        <w:tc>
          <w:tcPr>
            <w:tcW w:w="1316" w:type="dxa"/>
            <w:tcBorders>
              <w:top w:val="single" w:sz="4" w:space="0" w:color="auto"/>
              <w:left w:val="single" w:sz="4" w:space="0" w:color="auto"/>
              <w:bottom w:val="nil"/>
              <w:right w:val="single" w:sz="4" w:space="0" w:color="auto"/>
            </w:tcBorders>
            <w:shd w:val="clear" w:color="000000" w:fill="FF9900"/>
            <w:vAlign w:val="center"/>
            <w:hideMark/>
          </w:tcPr>
          <w:p w14:paraId="0AC440E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Lesiones autoinfligidas intencionalmente (suicidios)</w:t>
            </w:r>
          </w:p>
        </w:tc>
        <w:tc>
          <w:tcPr>
            <w:tcW w:w="1217" w:type="dxa"/>
            <w:tcBorders>
              <w:top w:val="single" w:sz="4" w:space="0" w:color="auto"/>
              <w:left w:val="single" w:sz="4" w:space="0" w:color="auto"/>
              <w:bottom w:val="nil"/>
              <w:right w:val="single" w:sz="4" w:space="0" w:color="auto"/>
            </w:tcBorders>
            <w:shd w:val="clear" w:color="000000" w:fill="E2B89E"/>
            <w:vAlign w:val="center"/>
            <w:hideMark/>
          </w:tcPr>
          <w:p w14:paraId="25FB8C2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217" w:type="dxa"/>
            <w:tcBorders>
              <w:top w:val="single" w:sz="4" w:space="0" w:color="auto"/>
              <w:left w:val="single" w:sz="4" w:space="0" w:color="auto"/>
              <w:bottom w:val="nil"/>
              <w:right w:val="single" w:sz="4" w:space="0" w:color="auto"/>
            </w:tcBorders>
            <w:shd w:val="clear" w:color="000000" w:fill="FCA59E"/>
            <w:vAlign w:val="center"/>
            <w:hideMark/>
          </w:tcPr>
          <w:p w14:paraId="3E3D908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217" w:type="dxa"/>
            <w:tcBorders>
              <w:top w:val="single" w:sz="4" w:space="0" w:color="auto"/>
              <w:left w:val="single" w:sz="4" w:space="0" w:color="auto"/>
              <w:bottom w:val="nil"/>
              <w:right w:val="single" w:sz="4" w:space="0" w:color="auto"/>
            </w:tcBorders>
            <w:shd w:val="clear" w:color="000000" w:fill="FCA59E"/>
            <w:vAlign w:val="center"/>
            <w:hideMark/>
          </w:tcPr>
          <w:p w14:paraId="5ADDB63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217" w:type="dxa"/>
            <w:tcBorders>
              <w:top w:val="single" w:sz="4" w:space="0" w:color="auto"/>
              <w:left w:val="single" w:sz="4" w:space="0" w:color="auto"/>
              <w:bottom w:val="nil"/>
              <w:right w:val="single" w:sz="4" w:space="0" w:color="auto"/>
            </w:tcBorders>
            <w:shd w:val="clear" w:color="000000" w:fill="FCA59E"/>
            <w:vAlign w:val="center"/>
            <w:hideMark/>
          </w:tcPr>
          <w:p w14:paraId="06A4913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977" w:type="dxa"/>
            <w:tcBorders>
              <w:top w:val="single" w:sz="4" w:space="0" w:color="auto"/>
              <w:left w:val="single" w:sz="4" w:space="0" w:color="auto"/>
              <w:bottom w:val="nil"/>
              <w:right w:val="single" w:sz="4" w:space="0" w:color="auto"/>
            </w:tcBorders>
            <w:shd w:val="clear" w:color="000000" w:fill="FFE699"/>
            <w:vAlign w:val="center"/>
            <w:hideMark/>
          </w:tcPr>
          <w:p w14:paraId="72646D2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c>
          <w:tcPr>
            <w:tcW w:w="1217" w:type="dxa"/>
            <w:tcBorders>
              <w:top w:val="single" w:sz="4" w:space="0" w:color="auto"/>
              <w:left w:val="single" w:sz="4" w:space="0" w:color="auto"/>
              <w:bottom w:val="nil"/>
              <w:right w:val="single" w:sz="4" w:space="0" w:color="auto"/>
            </w:tcBorders>
            <w:shd w:val="clear" w:color="000000" w:fill="FFE699"/>
            <w:vAlign w:val="center"/>
            <w:hideMark/>
          </w:tcPr>
          <w:p w14:paraId="11BD7B5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r>
      <w:tr w:rsidR="002253AA" w:rsidRPr="00E31F44" w14:paraId="78EB9B71"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07D0FB31"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E2B89E"/>
            <w:vAlign w:val="center"/>
            <w:hideMark/>
          </w:tcPr>
          <w:p w14:paraId="7741442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514</w:t>
            </w:r>
          </w:p>
        </w:tc>
        <w:tc>
          <w:tcPr>
            <w:tcW w:w="1316" w:type="dxa"/>
            <w:tcBorders>
              <w:top w:val="nil"/>
              <w:left w:val="nil"/>
              <w:bottom w:val="single" w:sz="4" w:space="0" w:color="auto"/>
              <w:right w:val="single" w:sz="4" w:space="0" w:color="auto"/>
            </w:tcBorders>
            <w:shd w:val="clear" w:color="000000" w:fill="F8DCF1"/>
            <w:vAlign w:val="center"/>
            <w:hideMark/>
          </w:tcPr>
          <w:p w14:paraId="1DE0F66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357</w:t>
            </w:r>
          </w:p>
        </w:tc>
        <w:tc>
          <w:tcPr>
            <w:tcW w:w="1316" w:type="dxa"/>
            <w:tcBorders>
              <w:top w:val="nil"/>
              <w:left w:val="nil"/>
              <w:bottom w:val="single" w:sz="4" w:space="0" w:color="auto"/>
              <w:right w:val="single" w:sz="4" w:space="0" w:color="auto"/>
            </w:tcBorders>
            <w:shd w:val="clear" w:color="000000" w:fill="E7A3D4"/>
            <w:vAlign w:val="center"/>
            <w:hideMark/>
          </w:tcPr>
          <w:p w14:paraId="5A59535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217</w:t>
            </w:r>
          </w:p>
        </w:tc>
        <w:tc>
          <w:tcPr>
            <w:tcW w:w="1316" w:type="dxa"/>
            <w:tcBorders>
              <w:top w:val="nil"/>
              <w:left w:val="nil"/>
              <w:bottom w:val="single" w:sz="4" w:space="0" w:color="auto"/>
              <w:right w:val="single" w:sz="4" w:space="0" w:color="auto"/>
            </w:tcBorders>
            <w:shd w:val="clear" w:color="000000" w:fill="FF9900"/>
            <w:hideMark/>
          </w:tcPr>
          <w:p w14:paraId="2FDEF17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241</w:t>
            </w:r>
          </w:p>
        </w:tc>
        <w:tc>
          <w:tcPr>
            <w:tcW w:w="1316" w:type="dxa"/>
            <w:tcBorders>
              <w:top w:val="nil"/>
              <w:left w:val="nil"/>
              <w:bottom w:val="single" w:sz="4" w:space="0" w:color="auto"/>
              <w:right w:val="single" w:sz="4" w:space="0" w:color="auto"/>
            </w:tcBorders>
            <w:shd w:val="clear" w:color="000000" w:fill="FF9900"/>
            <w:vAlign w:val="center"/>
            <w:hideMark/>
          </w:tcPr>
          <w:p w14:paraId="16E3542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066</w:t>
            </w:r>
          </w:p>
        </w:tc>
        <w:tc>
          <w:tcPr>
            <w:tcW w:w="1217" w:type="dxa"/>
            <w:tcBorders>
              <w:top w:val="nil"/>
              <w:left w:val="nil"/>
              <w:bottom w:val="single" w:sz="4" w:space="0" w:color="auto"/>
              <w:right w:val="single" w:sz="4" w:space="0" w:color="auto"/>
            </w:tcBorders>
            <w:shd w:val="clear" w:color="000000" w:fill="E2B89E"/>
            <w:vAlign w:val="center"/>
            <w:hideMark/>
          </w:tcPr>
          <w:p w14:paraId="2A202CC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165</w:t>
            </w:r>
          </w:p>
        </w:tc>
        <w:tc>
          <w:tcPr>
            <w:tcW w:w="1217" w:type="dxa"/>
            <w:tcBorders>
              <w:top w:val="nil"/>
              <w:left w:val="nil"/>
              <w:bottom w:val="single" w:sz="4" w:space="0" w:color="auto"/>
              <w:right w:val="single" w:sz="4" w:space="0" w:color="auto"/>
            </w:tcBorders>
            <w:shd w:val="clear" w:color="000000" w:fill="FCA59E"/>
            <w:vAlign w:val="center"/>
            <w:hideMark/>
          </w:tcPr>
          <w:p w14:paraId="2F632C4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574</w:t>
            </w:r>
          </w:p>
        </w:tc>
        <w:tc>
          <w:tcPr>
            <w:tcW w:w="1217" w:type="dxa"/>
            <w:tcBorders>
              <w:top w:val="nil"/>
              <w:left w:val="nil"/>
              <w:bottom w:val="single" w:sz="4" w:space="0" w:color="auto"/>
              <w:right w:val="single" w:sz="4" w:space="0" w:color="auto"/>
            </w:tcBorders>
            <w:shd w:val="clear" w:color="000000" w:fill="FCA59E"/>
            <w:vAlign w:val="center"/>
            <w:hideMark/>
          </w:tcPr>
          <w:p w14:paraId="0AA78DE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15</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176</w:t>
            </w:r>
          </w:p>
        </w:tc>
        <w:tc>
          <w:tcPr>
            <w:tcW w:w="1217" w:type="dxa"/>
            <w:tcBorders>
              <w:top w:val="nil"/>
              <w:left w:val="nil"/>
              <w:bottom w:val="single" w:sz="4" w:space="0" w:color="auto"/>
              <w:right w:val="single" w:sz="4" w:space="0" w:color="auto"/>
            </w:tcBorders>
            <w:shd w:val="clear" w:color="000000" w:fill="FCA59E"/>
            <w:vAlign w:val="center"/>
            <w:hideMark/>
          </w:tcPr>
          <w:p w14:paraId="58FB50B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28</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356</w:t>
            </w:r>
          </w:p>
        </w:tc>
        <w:tc>
          <w:tcPr>
            <w:tcW w:w="977" w:type="dxa"/>
            <w:tcBorders>
              <w:top w:val="nil"/>
              <w:left w:val="nil"/>
              <w:bottom w:val="single" w:sz="4" w:space="0" w:color="auto"/>
              <w:right w:val="single" w:sz="4" w:space="0" w:color="auto"/>
            </w:tcBorders>
            <w:shd w:val="clear" w:color="000000" w:fill="FFE699"/>
            <w:vAlign w:val="center"/>
            <w:hideMark/>
          </w:tcPr>
          <w:p w14:paraId="3C53B9F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375</w:t>
            </w:r>
          </w:p>
        </w:tc>
        <w:tc>
          <w:tcPr>
            <w:tcW w:w="1217" w:type="dxa"/>
            <w:tcBorders>
              <w:top w:val="nil"/>
              <w:left w:val="nil"/>
              <w:bottom w:val="single" w:sz="4" w:space="0" w:color="auto"/>
              <w:right w:val="single" w:sz="4" w:space="0" w:color="auto"/>
            </w:tcBorders>
            <w:shd w:val="clear" w:color="000000" w:fill="FFE699"/>
            <w:vAlign w:val="center"/>
            <w:hideMark/>
          </w:tcPr>
          <w:p w14:paraId="7311475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142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546</w:t>
            </w:r>
          </w:p>
        </w:tc>
      </w:tr>
      <w:tr w:rsidR="002253AA" w:rsidRPr="00E31F44" w14:paraId="6829D25A" w14:textId="77777777" w:rsidTr="00681853">
        <w:trPr>
          <w:trHeight w:val="345"/>
        </w:trPr>
        <w:tc>
          <w:tcPr>
            <w:tcW w:w="704" w:type="dxa"/>
            <w:vMerge w:val="restart"/>
            <w:tcBorders>
              <w:top w:val="nil"/>
              <w:left w:val="single" w:sz="4" w:space="0" w:color="BFBFBF"/>
              <w:right w:val="single" w:sz="4" w:space="0" w:color="auto"/>
            </w:tcBorders>
            <w:shd w:val="clear" w:color="000000" w:fill="D9D9D9"/>
            <w:noWrap/>
            <w:vAlign w:val="center"/>
            <w:hideMark/>
          </w:tcPr>
          <w:p w14:paraId="01B7242F"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4</w:t>
            </w:r>
          </w:p>
        </w:tc>
        <w:tc>
          <w:tcPr>
            <w:tcW w:w="1187" w:type="dxa"/>
            <w:tcBorders>
              <w:top w:val="single" w:sz="4" w:space="0" w:color="auto"/>
              <w:left w:val="single" w:sz="4" w:space="0" w:color="auto"/>
              <w:bottom w:val="nil"/>
              <w:right w:val="single" w:sz="4" w:space="0" w:color="auto"/>
            </w:tcBorders>
            <w:shd w:val="clear" w:color="000000" w:fill="C6E0B4"/>
            <w:vAlign w:val="center"/>
            <w:hideMark/>
          </w:tcPr>
          <w:p w14:paraId="69F3C25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infecciosas intestinales</w:t>
            </w:r>
          </w:p>
        </w:tc>
        <w:tc>
          <w:tcPr>
            <w:tcW w:w="1316" w:type="dxa"/>
            <w:tcBorders>
              <w:top w:val="single" w:sz="4" w:space="0" w:color="auto"/>
              <w:left w:val="single" w:sz="4" w:space="0" w:color="auto"/>
              <w:bottom w:val="nil"/>
              <w:right w:val="single" w:sz="4" w:space="0" w:color="auto"/>
            </w:tcBorders>
            <w:shd w:val="clear" w:color="000000" w:fill="C6E0B4"/>
            <w:vAlign w:val="center"/>
            <w:hideMark/>
          </w:tcPr>
          <w:p w14:paraId="477458D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infecciosas intestinales</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5580B53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Parálisis cerebral y otros síndromes paralíticos</w:t>
            </w:r>
          </w:p>
        </w:tc>
        <w:tc>
          <w:tcPr>
            <w:tcW w:w="1316" w:type="dxa"/>
            <w:tcBorders>
              <w:top w:val="single" w:sz="4" w:space="0" w:color="auto"/>
              <w:left w:val="single" w:sz="4" w:space="0" w:color="auto"/>
              <w:bottom w:val="nil"/>
              <w:right w:val="single" w:sz="4" w:space="0" w:color="auto"/>
            </w:tcBorders>
            <w:shd w:val="clear" w:color="000000" w:fill="E7A3D4"/>
            <w:vAlign w:val="center"/>
            <w:hideMark/>
          </w:tcPr>
          <w:p w14:paraId="45B44CD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Malformaciones congénitas</w:t>
            </w:r>
            <w:r w:rsidR="00846DFD">
              <w:rPr>
                <w:rFonts w:ascii="Arial" w:eastAsia="Times New Roman" w:hAnsi="Arial" w:cs="Arial"/>
                <w:color w:val="000000"/>
                <w:sz w:val="10"/>
                <w:szCs w:val="10"/>
                <w:lang w:eastAsia="es-MX"/>
              </w:rPr>
              <w:t>,</w:t>
            </w:r>
            <w:r w:rsidRPr="00E31F44">
              <w:rPr>
                <w:rFonts w:ascii="Arial" w:eastAsia="Times New Roman" w:hAnsi="Arial" w:cs="Arial"/>
                <w:color w:val="000000"/>
                <w:sz w:val="10"/>
                <w:szCs w:val="10"/>
                <w:lang w:eastAsia="es-MX"/>
              </w:rPr>
              <w:t xml:space="preserve"> deformidades y anomalías cromosómicas</w:t>
            </w:r>
          </w:p>
        </w:tc>
        <w:tc>
          <w:tcPr>
            <w:tcW w:w="1316" w:type="dxa"/>
            <w:tcBorders>
              <w:top w:val="single" w:sz="4" w:space="0" w:color="auto"/>
              <w:left w:val="single" w:sz="4" w:space="0" w:color="auto"/>
              <w:bottom w:val="nil"/>
              <w:right w:val="single" w:sz="4" w:space="0" w:color="auto"/>
            </w:tcBorders>
            <w:shd w:val="clear" w:color="000000" w:fill="F8DCF1"/>
            <w:vAlign w:val="center"/>
            <w:hideMark/>
          </w:tcPr>
          <w:p w14:paraId="30F5338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217" w:type="dxa"/>
            <w:tcBorders>
              <w:top w:val="single" w:sz="4" w:space="0" w:color="auto"/>
              <w:left w:val="single" w:sz="4" w:space="0" w:color="auto"/>
              <w:bottom w:val="nil"/>
              <w:right w:val="single" w:sz="4" w:space="0" w:color="auto"/>
            </w:tcBorders>
            <w:shd w:val="clear" w:color="000000" w:fill="FCA59E"/>
            <w:vAlign w:val="center"/>
            <w:hideMark/>
          </w:tcPr>
          <w:p w14:paraId="49C727F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217" w:type="dxa"/>
            <w:tcBorders>
              <w:top w:val="single" w:sz="4" w:space="0" w:color="auto"/>
              <w:left w:val="single" w:sz="4" w:space="0" w:color="auto"/>
              <w:bottom w:val="nil"/>
              <w:right w:val="single" w:sz="4" w:space="0" w:color="auto"/>
            </w:tcBorders>
            <w:shd w:val="clear" w:color="000000" w:fill="F8DCF1"/>
            <w:vAlign w:val="center"/>
            <w:hideMark/>
          </w:tcPr>
          <w:p w14:paraId="78564CE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217" w:type="dxa"/>
            <w:tcBorders>
              <w:top w:val="single" w:sz="4" w:space="0" w:color="auto"/>
              <w:left w:val="single" w:sz="4" w:space="0" w:color="auto"/>
              <w:bottom w:val="nil"/>
              <w:right w:val="single" w:sz="4" w:space="0" w:color="auto"/>
            </w:tcBorders>
            <w:shd w:val="clear" w:color="000000" w:fill="F8DCF1"/>
            <w:vAlign w:val="center"/>
            <w:hideMark/>
          </w:tcPr>
          <w:p w14:paraId="21D24AD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217" w:type="dxa"/>
            <w:tcBorders>
              <w:top w:val="single" w:sz="4" w:space="0" w:color="auto"/>
              <w:left w:val="single" w:sz="4" w:space="0" w:color="auto"/>
              <w:bottom w:val="nil"/>
              <w:right w:val="single" w:sz="4" w:space="0" w:color="auto"/>
            </w:tcBorders>
            <w:shd w:val="clear" w:color="000000" w:fill="F8DCF1"/>
            <w:vAlign w:val="center"/>
            <w:hideMark/>
          </w:tcPr>
          <w:p w14:paraId="1B8EB24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977" w:type="dxa"/>
            <w:tcBorders>
              <w:top w:val="single" w:sz="4" w:space="0" w:color="auto"/>
              <w:left w:val="single" w:sz="4" w:space="0" w:color="auto"/>
              <w:bottom w:val="nil"/>
              <w:right w:val="single" w:sz="4" w:space="0" w:color="auto"/>
            </w:tcBorders>
            <w:shd w:val="clear" w:color="000000" w:fill="F8DCF1"/>
            <w:vAlign w:val="center"/>
            <w:hideMark/>
          </w:tcPr>
          <w:p w14:paraId="4C59941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217" w:type="dxa"/>
            <w:tcBorders>
              <w:top w:val="single" w:sz="4" w:space="0" w:color="auto"/>
              <w:left w:val="single" w:sz="4" w:space="0" w:color="auto"/>
              <w:bottom w:val="nil"/>
              <w:right w:val="single" w:sz="4" w:space="0" w:color="auto"/>
            </w:tcBorders>
            <w:shd w:val="clear" w:color="000000" w:fill="F8DCF1"/>
            <w:vAlign w:val="center"/>
            <w:hideMark/>
          </w:tcPr>
          <w:p w14:paraId="2393622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r>
      <w:tr w:rsidR="002253AA" w:rsidRPr="00E31F44" w14:paraId="1609AD58"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2777B285"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C6E0B4"/>
            <w:vAlign w:val="center"/>
            <w:hideMark/>
          </w:tcPr>
          <w:p w14:paraId="36085A6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290</w:t>
            </w:r>
          </w:p>
        </w:tc>
        <w:tc>
          <w:tcPr>
            <w:tcW w:w="1316" w:type="dxa"/>
            <w:tcBorders>
              <w:top w:val="nil"/>
              <w:left w:val="nil"/>
              <w:bottom w:val="single" w:sz="4" w:space="0" w:color="auto"/>
              <w:right w:val="single" w:sz="4" w:space="0" w:color="auto"/>
            </w:tcBorders>
            <w:shd w:val="clear" w:color="000000" w:fill="C6E0B4"/>
            <w:vAlign w:val="center"/>
            <w:hideMark/>
          </w:tcPr>
          <w:p w14:paraId="7981033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176</w:t>
            </w:r>
          </w:p>
        </w:tc>
        <w:tc>
          <w:tcPr>
            <w:tcW w:w="1316" w:type="dxa"/>
            <w:tcBorders>
              <w:top w:val="nil"/>
              <w:left w:val="nil"/>
              <w:bottom w:val="single" w:sz="4" w:space="0" w:color="auto"/>
              <w:right w:val="single" w:sz="4" w:space="0" w:color="auto"/>
            </w:tcBorders>
            <w:shd w:val="clear" w:color="000000" w:fill="BDD7EE"/>
            <w:vAlign w:val="center"/>
            <w:hideMark/>
          </w:tcPr>
          <w:p w14:paraId="656496F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109</w:t>
            </w:r>
          </w:p>
        </w:tc>
        <w:tc>
          <w:tcPr>
            <w:tcW w:w="1316" w:type="dxa"/>
            <w:tcBorders>
              <w:top w:val="nil"/>
              <w:left w:val="nil"/>
              <w:bottom w:val="single" w:sz="4" w:space="0" w:color="auto"/>
              <w:right w:val="single" w:sz="4" w:space="0" w:color="auto"/>
            </w:tcBorders>
            <w:shd w:val="clear" w:color="000000" w:fill="E7A3D4"/>
            <w:vAlign w:val="center"/>
            <w:hideMark/>
          </w:tcPr>
          <w:p w14:paraId="5EFF661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221</w:t>
            </w:r>
          </w:p>
        </w:tc>
        <w:tc>
          <w:tcPr>
            <w:tcW w:w="1316" w:type="dxa"/>
            <w:tcBorders>
              <w:top w:val="nil"/>
              <w:left w:val="nil"/>
              <w:bottom w:val="single" w:sz="4" w:space="0" w:color="auto"/>
              <w:right w:val="single" w:sz="4" w:space="0" w:color="auto"/>
            </w:tcBorders>
            <w:shd w:val="clear" w:color="000000" w:fill="F8DCF1"/>
            <w:vAlign w:val="center"/>
            <w:hideMark/>
          </w:tcPr>
          <w:p w14:paraId="06FCE96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672</w:t>
            </w:r>
          </w:p>
        </w:tc>
        <w:tc>
          <w:tcPr>
            <w:tcW w:w="1217" w:type="dxa"/>
            <w:tcBorders>
              <w:top w:val="nil"/>
              <w:left w:val="nil"/>
              <w:bottom w:val="single" w:sz="4" w:space="0" w:color="auto"/>
              <w:right w:val="single" w:sz="4" w:space="0" w:color="auto"/>
            </w:tcBorders>
            <w:shd w:val="clear" w:color="000000" w:fill="FCA59E"/>
            <w:vAlign w:val="center"/>
            <w:hideMark/>
          </w:tcPr>
          <w:p w14:paraId="2F922AB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976</w:t>
            </w:r>
          </w:p>
        </w:tc>
        <w:tc>
          <w:tcPr>
            <w:tcW w:w="1217" w:type="dxa"/>
            <w:tcBorders>
              <w:top w:val="nil"/>
              <w:left w:val="nil"/>
              <w:bottom w:val="single" w:sz="4" w:space="0" w:color="auto"/>
              <w:right w:val="single" w:sz="4" w:space="0" w:color="auto"/>
            </w:tcBorders>
            <w:shd w:val="clear" w:color="000000" w:fill="F8DCF1"/>
            <w:vAlign w:val="center"/>
            <w:hideMark/>
          </w:tcPr>
          <w:p w14:paraId="157CBD3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435</w:t>
            </w:r>
          </w:p>
        </w:tc>
        <w:tc>
          <w:tcPr>
            <w:tcW w:w="1217" w:type="dxa"/>
            <w:tcBorders>
              <w:top w:val="nil"/>
              <w:left w:val="nil"/>
              <w:bottom w:val="single" w:sz="4" w:space="0" w:color="auto"/>
              <w:right w:val="single" w:sz="4" w:space="0" w:color="auto"/>
            </w:tcBorders>
            <w:shd w:val="clear" w:color="000000" w:fill="F8DCF1"/>
            <w:vAlign w:val="center"/>
            <w:hideMark/>
          </w:tcPr>
          <w:p w14:paraId="6D72C21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379</w:t>
            </w:r>
          </w:p>
        </w:tc>
        <w:tc>
          <w:tcPr>
            <w:tcW w:w="1217" w:type="dxa"/>
            <w:tcBorders>
              <w:top w:val="nil"/>
              <w:left w:val="nil"/>
              <w:bottom w:val="single" w:sz="4" w:space="0" w:color="auto"/>
              <w:right w:val="single" w:sz="4" w:space="0" w:color="auto"/>
            </w:tcBorders>
            <w:shd w:val="clear" w:color="000000" w:fill="F8DCF1"/>
            <w:vAlign w:val="center"/>
            <w:hideMark/>
          </w:tcPr>
          <w:p w14:paraId="668BC1A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831</w:t>
            </w:r>
          </w:p>
        </w:tc>
        <w:tc>
          <w:tcPr>
            <w:tcW w:w="977" w:type="dxa"/>
            <w:tcBorders>
              <w:top w:val="nil"/>
              <w:left w:val="nil"/>
              <w:bottom w:val="single" w:sz="4" w:space="0" w:color="auto"/>
              <w:right w:val="single" w:sz="4" w:space="0" w:color="auto"/>
            </w:tcBorders>
            <w:shd w:val="clear" w:color="000000" w:fill="F8DCF1"/>
            <w:vAlign w:val="center"/>
            <w:hideMark/>
          </w:tcPr>
          <w:p w14:paraId="1A919FA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50</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214</w:t>
            </w:r>
          </w:p>
        </w:tc>
        <w:tc>
          <w:tcPr>
            <w:tcW w:w="1217" w:type="dxa"/>
            <w:tcBorders>
              <w:top w:val="nil"/>
              <w:left w:val="nil"/>
              <w:bottom w:val="single" w:sz="4" w:space="0" w:color="auto"/>
              <w:right w:val="single" w:sz="4" w:space="0" w:color="auto"/>
            </w:tcBorders>
            <w:shd w:val="clear" w:color="000000" w:fill="F8DCF1"/>
            <w:vAlign w:val="center"/>
            <w:hideMark/>
          </w:tcPr>
          <w:p w14:paraId="5FA69E0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90</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525</w:t>
            </w:r>
          </w:p>
        </w:tc>
      </w:tr>
      <w:tr w:rsidR="002253AA" w:rsidRPr="00E31F44" w14:paraId="687A917F" w14:textId="77777777" w:rsidTr="00681853">
        <w:trPr>
          <w:trHeight w:val="540"/>
        </w:trPr>
        <w:tc>
          <w:tcPr>
            <w:tcW w:w="704" w:type="dxa"/>
            <w:vMerge w:val="restart"/>
            <w:tcBorders>
              <w:top w:val="nil"/>
              <w:left w:val="single" w:sz="4" w:space="0" w:color="BFBFBF"/>
              <w:right w:val="single" w:sz="4" w:space="0" w:color="auto"/>
            </w:tcBorders>
            <w:shd w:val="clear" w:color="000000" w:fill="D9D9D9"/>
            <w:noWrap/>
            <w:vAlign w:val="center"/>
            <w:hideMark/>
          </w:tcPr>
          <w:p w14:paraId="0C4BB5EE"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5</w:t>
            </w:r>
          </w:p>
        </w:tc>
        <w:tc>
          <w:tcPr>
            <w:tcW w:w="1187" w:type="dxa"/>
            <w:tcBorders>
              <w:top w:val="single" w:sz="4" w:space="0" w:color="auto"/>
              <w:left w:val="single" w:sz="4" w:space="0" w:color="auto"/>
              <w:bottom w:val="nil"/>
              <w:right w:val="single" w:sz="4" w:space="0" w:color="auto"/>
            </w:tcBorders>
            <w:shd w:val="clear" w:color="000000" w:fill="C6E0B4"/>
            <w:vAlign w:val="center"/>
            <w:hideMark/>
          </w:tcPr>
          <w:p w14:paraId="4F8F1E5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316" w:type="dxa"/>
            <w:tcBorders>
              <w:top w:val="single" w:sz="4" w:space="0" w:color="auto"/>
              <w:left w:val="single" w:sz="4" w:space="0" w:color="auto"/>
              <w:bottom w:val="nil"/>
              <w:right w:val="single" w:sz="4" w:space="0" w:color="auto"/>
            </w:tcBorders>
            <w:shd w:val="clear" w:color="000000" w:fill="C6E0B4"/>
            <w:vAlign w:val="center"/>
            <w:hideMark/>
          </w:tcPr>
          <w:p w14:paraId="408BAFE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316" w:type="dxa"/>
            <w:tcBorders>
              <w:top w:val="single" w:sz="4" w:space="0" w:color="auto"/>
              <w:left w:val="single" w:sz="4" w:space="0" w:color="auto"/>
              <w:bottom w:val="nil"/>
              <w:right w:val="single" w:sz="4" w:space="0" w:color="auto"/>
            </w:tcBorders>
            <w:shd w:val="clear" w:color="000000" w:fill="FF0000"/>
            <w:vAlign w:val="center"/>
            <w:hideMark/>
          </w:tcPr>
          <w:p w14:paraId="49E7B83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1316" w:type="dxa"/>
            <w:tcBorders>
              <w:top w:val="single" w:sz="4" w:space="0" w:color="auto"/>
              <w:left w:val="single" w:sz="4" w:space="0" w:color="auto"/>
              <w:bottom w:val="nil"/>
              <w:right w:val="single" w:sz="4" w:space="0" w:color="auto"/>
            </w:tcBorders>
            <w:shd w:val="clear" w:color="000000" w:fill="FF0000"/>
            <w:vAlign w:val="center"/>
            <w:hideMark/>
          </w:tcPr>
          <w:p w14:paraId="5991D4A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1316" w:type="dxa"/>
            <w:tcBorders>
              <w:top w:val="single" w:sz="4" w:space="0" w:color="auto"/>
              <w:left w:val="single" w:sz="4" w:space="0" w:color="auto"/>
              <w:bottom w:val="nil"/>
              <w:right w:val="single" w:sz="4" w:space="0" w:color="auto"/>
            </w:tcBorders>
            <w:shd w:val="clear" w:color="000000" w:fill="476D2D"/>
            <w:vAlign w:val="center"/>
            <w:hideMark/>
          </w:tcPr>
          <w:p w14:paraId="4A9865A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217" w:type="dxa"/>
            <w:tcBorders>
              <w:top w:val="single" w:sz="4" w:space="0" w:color="auto"/>
              <w:left w:val="single" w:sz="4" w:space="0" w:color="auto"/>
              <w:bottom w:val="nil"/>
              <w:right w:val="single" w:sz="4" w:space="0" w:color="auto"/>
            </w:tcBorders>
            <w:shd w:val="clear" w:color="000000" w:fill="F8DCF1"/>
            <w:vAlign w:val="center"/>
            <w:hideMark/>
          </w:tcPr>
          <w:p w14:paraId="5381C1F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Tumores malignos</w:t>
            </w:r>
          </w:p>
        </w:tc>
        <w:tc>
          <w:tcPr>
            <w:tcW w:w="1217" w:type="dxa"/>
            <w:tcBorders>
              <w:top w:val="single" w:sz="4" w:space="0" w:color="auto"/>
              <w:left w:val="single" w:sz="4" w:space="0" w:color="auto"/>
              <w:bottom w:val="nil"/>
              <w:right w:val="single" w:sz="4" w:space="0" w:color="auto"/>
            </w:tcBorders>
            <w:shd w:val="clear" w:color="000000" w:fill="FFE699"/>
            <w:vAlign w:val="center"/>
            <w:hideMark/>
          </w:tcPr>
          <w:p w14:paraId="33FA0C7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c>
          <w:tcPr>
            <w:tcW w:w="1217" w:type="dxa"/>
            <w:tcBorders>
              <w:top w:val="single" w:sz="4" w:space="0" w:color="auto"/>
              <w:left w:val="single" w:sz="4" w:space="0" w:color="auto"/>
              <w:bottom w:val="nil"/>
              <w:right w:val="single" w:sz="4" w:space="0" w:color="auto"/>
            </w:tcBorders>
            <w:shd w:val="clear" w:color="000000" w:fill="00ADD6"/>
            <w:vAlign w:val="center"/>
            <w:hideMark/>
          </w:tcPr>
          <w:p w14:paraId="1ABC5FB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c>
          <w:tcPr>
            <w:tcW w:w="1217" w:type="dxa"/>
            <w:tcBorders>
              <w:top w:val="single" w:sz="4" w:space="0" w:color="auto"/>
              <w:left w:val="single" w:sz="4" w:space="0" w:color="auto"/>
              <w:bottom w:val="nil"/>
              <w:right w:val="single" w:sz="4" w:space="0" w:color="auto"/>
            </w:tcBorders>
            <w:shd w:val="clear" w:color="000000" w:fill="C6E0B4"/>
            <w:vAlign w:val="center"/>
            <w:hideMark/>
          </w:tcPr>
          <w:p w14:paraId="47B08AF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977" w:type="dxa"/>
            <w:tcBorders>
              <w:top w:val="single" w:sz="4" w:space="0" w:color="auto"/>
              <w:left w:val="single" w:sz="4" w:space="0" w:color="auto"/>
              <w:bottom w:val="nil"/>
              <w:right w:val="single" w:sz="4" w:space="0" w:color="auto"/>
            </w:tcBorders>
            <w:shd w:val="clear" w:color="000000" w:fill="C6E0B4"/>
            <w:vAlign w:val="center"/>
            <w:hideMark/>
          </w:tcPr>
          <w:p w14:paraId="5AD08C0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217" w:type="dxa"/>
            <w:tcBorders>
              <w:top w:val="single" w:sz="4" w:space="0" w:color="auto"/>
              <w:left w:val="single" w:sz="4" w:space="0" w:color="auto"/>
              <w:bottom w:val="nil"/>
              <w:right w:val="single" w:sz="4" w:space="0" w:color="auto"/>
            </w:tcBorders>
            <w:shd w:val="clear" w:color="000000" w:fill="C6E0B4"/>
            <w:vAlign w:val="center"/>
            <w:hideMark/>
          </w:tcPr>
          <w:p w14:paraId="0D9A033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r>
      <w:tr w:rsidR="002253AA" w:rsidRPr="00E31F44" w14:paraId="3FAC415A"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412CB5A4"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C6E0B4"/>
            <w:vAlign w:val="center"/>
            <w:hideMark/>
          </w:tcPr>
          <w:p w14:paraId="6B411BC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283</w:t>
            </w:r>
          </w:p>
        </w:tc>
        <w:tc>
          <w:tcPr>
            <w:tcW w:w="1316" w:type="dxa"/>
            <w:tcBorders>
              <w:top w:val="nil"/>
              <w:left w:val="nil"/>
              <w:bottom w:val="single" w:sz="4" w:space="0" w:color="auto"/>
              <w:right w:val="single" w:sz="4" w:space="0" w:color="auto"/>
            </w:tcBorders>
            <w:shd w:val="clear" w:color="000000" w:fill="C6E0B4"/>
            <w:vAlign w:val="center"/>
            <w:hideMark/>
          </w:tcPr>
          <w:p w14:paraId="3BD2D0B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170</w:t>
            </w:r>
          </w:p>
        </w:tc>
        <w:tc>
          <w:tcPr>
            <w:tcW w:w="1316" w:type="dxa"/>
            <w:tcBorders>
              <w:top w:val="nil"/>
              <w:left w:val="nil"/>
              <w:bottom w:val="single" w:sz="4" w:space="0" w:color="auto"/>
              <w:right w:val="single" w:sz="4" w:space="0" w:color="auto"/>
            </w:tcBorders>
            <w:shd w:val="clear" w:color="000000" w:fill="FF0000"/>
            <w:vAlign w:val="center"/>
            <w:hideMark/>
          </w:tcPr>
          <w:p w14:paraId="219EFF3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88</w:t>
            </w:r>
          </w:p>
        </w:tc>
        <w:tc>
          <w:tcPr>
            <w:tcW w:w="1316" w:type="dxa"/>
            <w:tcBorders>
              <w:top w:val="nil"/>
              <w:left w:val="nil"/>
              <w:bottom w:val="single" w:sz="4" w:space="0" w:color="auto"/>
              <w:right w:val="single" w:sz="4" w:space="0" w:color="auto"/>
            </w:tcBorders>
            <w:shd w:val="clear" w:color="000000" w:fill="FF0000"/>
            <w:vAlign w:val="center"/>
            <w:hideMark/>
          </w:tcPr>
          <w:p w14:paraId="6BB0991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220</w:t>
            </w:r>
          </w:p>
        </w:tc>
        <w:tc>
          <w:tcPr>
            <w:tcW w:w="1316" w:type="dxa"/>
            <w:tcBorders>
              <w:top w:val="nil"/>
              <w:left w:val="nil"/>
              <w:bottom w:val="single" w:sz="4" w:space="0" w:color="auto"/>
              <w:right w:val="single" w:sz="4" w:space="0" w:color="auto"/>
            </w:tcBorders>
            <w:shd w:val="clear" w:color="000000" w:fill="476D2D"/>
            <w:vAlign w:val="center"/>
            <w:hideMark/>
          </w:tcPr>
          <w:p w14:paraId="70ED301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345</w:t>
            </w:r>
          </w:p>
        </w:tc>
        <w:tc>
          <w:tcPr>
            <w:tcW w:w="1217" w:type="dxa"/>
            <w:tcBorders>
              <w:top w:val="nil"/>
              <w:left w:val="nil"/>
              <w:bottom w:val="single" w:sz="4" w:space="0" w:color="auto"/>
              <w:right w:val="single" w:sz="4" w:space="0" w:color="auto"/>
            </w:tcBorders>
            <w:shd w:val="clear" w:color="000000" w:fill="F8DCF1"/>
            <w:vAlign w:val="center"/>
            <w:hideMark/>
          </w:tcPr>
          <w:p w14:paraId="5659BEA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615</w:t>
            </w:r>
          </w:p>
        </w:tc>
        <w:tc>
          <w:tcPr>
            <w:tcW w:w="1217" w:type="dxa"/>
            <w:tcBorders>
              <w:top w:val="nil"/>
              <w:left w:val="nil"/>
              <w:bottom w:val="single" w:sz="4" w:space="0" w:color="auto"/>
              <w:right w:val="single" w:sz="4" w:space="0" w:color="auto"/>
            </w:tcBorders>
            <w:shd w:val="clear" w:color="000000" w:fill="FFE699"/>
            <w:vAlign w:val="center"/>
            <w:hideMark/>
          </w:tcPr>
          <w:p w14:paraId="4BF3518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114</w:t>
            </w:r>
          </w:p>
        </w:tc>
        <w:tc>
          <w:tcPr>
            <w:tcW w:w="1217" w:type="dxa"/>
            <w:tcBorders>
              <w:top w:val="nil"/>
              <w:left w:val="nil"/>
              <w:bottom w:val="single" w:sz="4" w:space="0" w:color="auto"/>
              <w:right w:val="single" w:sz="4" w:space="0" w:color="auto"/>
            </w:tcBorders>
            <w:shd w:val="clear" w:color="000000" w:fill="00ADD6"/>
            <w:vAlign w:val="center"/>
            <w:hideMark/>
          </w:tcPr>
          <w:p w14:paraId="508C5BF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555</w:t>
            </w:r>
          </w:p>
        </w:tc>
        <w:tc>
          <w:tcPr>
            <w:tcW w:w="1217" w:type="dxa"/>
            <w:tcBorders>
              <w:top w:val="nil"/>
              <w:left w:val="nil"/>
              <w:bottom w:val="single" w:sz="4" w:space="0" w:color="auto"/>
              <w:right w:val="single" w:sz="4" w:space="0" w:color="auto"/>
            </w:tcBorders>
            <w:shd w:val="clear" w:color="000000" w:fill="C6E0B4"/>
            <w:vAlign w:val="center"/>
            <w:hideMark/>
          </w:tcPr>
          <w:p w14:paraId="33B2344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415</w:t>
            </w:r>
          </w:p>
        </w:tc>
        <w:tc>
          <w:tcPr>
            <w:tcW w:w="977" w:type="dxa"/>
            <w:tcBorders>
              <w:top w:val="nil"/>
              <w:left w:val="nil"/>
              <w:bottom w:val="single" w:sz="4" w:space="0" w:color="auto"/>
              <w:right w:val="single" w:sz="4" w:space="0" w:color="auto"/>
            </w:tcBorders>
            <w:shd w:val="clear" w:color="000000" w:fill="C6E0B4"/>
            <w:vAlign w:val="center"/>
            <w:hideMark/>
          </w:tcPr>
          <w:p w14:paraId="568D790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971</w:t>
            </w:r>
          </w:p>
        </w:tc>
        <w:tc>
          <w:tcPr>
            <w:tcW w:w="1217" w:type="dxa"/>
            <w:tcBorders>
              <w:top w:val="nil"/>
              <w:left w:val="nil"/>
              <w:bottom w:val="single" w:sz="4" w:space="0" w:color="auto"/>
              <w:right w:val="single" w:sz="4" w:space="0" w:color="auto"/>
            </w:tcBorders>
            <w:shd w:val="clear" w:color="000000" w:fill="C6E0B4"/>
            <w:vAlign w:val="center"/>
            <w:hideMark/>
          </w:tcPr>
          <w:p w14:paraId="0C69534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657</w:t>
            </w:r>
          </w:p>
        </w:tc>
      </w:tr>
      <w:tr w:rsidR="002253AA" w:rsidRPr="00E31F44" w14:paraId="07FF4A18" w14:textId="77777777" w:rsidTr="00681853">
        <w:trPr>
          <w:trHeight w:val="390"/>
        </w:trPr>
        <w:tc>
          <w:tcPr>
            <w:tcW w:w="704" w:type="dxa"/>
            <w:vMerge w:val="restart"/>
            <w:tcBorders>
              <w:top w:val="nil"/>
              <w:left w:val="single" w:sz="4" w:space="0" w:color="BFBFBF"/>
              <w:right w:val="single" w:sz="4" w:space="0" w:color="auto"/>
            </w:tcBorders>
            <w:shd w:val="clear" w:color="000000" w:fill="D9D9D9"/>
            <w:noWrap/>
            <w:vAlign w:val="center"/>
            <w:hideMark/>
          </w:tcPr>
          <w:p w14:paraId="4E53F7E1"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6</w:t>
            </w:r>
          </w:p>
        </w:tc>
        <w:tc>
          <w:tcPr>
            <w:tcW w:w="1187" w:type="dxa"/>
            <w:tcBorders>
              <w:top w:val="single" w:sz="4" w:space="0" w:color="auto"/>
              <w:left w:val="single" w:sz="4" w:space="0" w:color="auto"/>
              <w:bottom w:val="nil"/>
              <w:right w:val="single" w:sz="4" w:space="0" w:color="auto"/>
            </w:tcBorders>
            <w:shd w:val="clear" w:color="000000" w:fill="C6E0B4"/>
            <w:vAlign w:val="center"/>
            <w:hideMark/>
          </w:tcPr>
          <w:p w14:paraId="065958F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Septicemia</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2CB5E61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Desnutrición y otras deficiencias nutricionales</w:t>
            </w:r>
          </w:p>
        </w:tc>
        <w:tc>
          <w:tcPr>
            <w:tcW w:w="1316" w:type="dxa"/>
            <w:tcBorders>
              <w:top w:val="single" w:sz="4" w:space="0" w:color="auto"/>
              <w:left w:val="single" w:sz="4" w:space="0" w:color="auto"/>
              <w:bottom w:val="nil"/>
              <w:right w:val="single" w:sz="4" w:space="0" w:color="auto"/>
            </w:tcBorders>
            <w:shd w:val="clear" w:color="000000" w:fill="476D2D"/>
            <w:vAlign w:val="center"/>
            <w:hideMark/>
          </w:tcPr>
          <w:p w14:paraId="5949310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67EB0BF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Parálisis cerebral y otros síndromes paralíticos</w:t>
            </w:r>
          </w:p>
        </w:tc>
        <w:tc>
          <w:tcPr>
            <w:tcW w:w="1316" w:type="dxa"/>
            <w:tcBorders>
              <w:top w:val="single" w:sz="4" w:space="0" w:color="auto"/>
              <w:left w:val="single" w:sz="4" w:space="0" w:color="auto"/>
              <w:bottom w:val="nil"/>
              <w:right w:val="single" w:sz="4" w:space="0" w:color="auto"/>
            </w:tcBorders>
            <w:shd w:val="clear" w:color="000000" w:fill="FCA59E"/>
            <w:vAlign w:val="center"/>
            <w:hideMark/>
          </w:tcPr>
          <w:p w14:paraId="3F362F6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217" w:type="dxa"/>
            <w:tcBorders>
              <w:top w:val="single" w:sz="4" w:space="0" w:color="auto"/>
              <w:left w:val="single" w:sz="4" w:space="0" w:color="auto"/>
              <w:bottom w:val="nil"/>
              <w:right w:val="single" w:sz="4" w:space="0" w:color="auto"/>
            </w:tcBorders>
            <w:shd w:val="clear" w:color="000000" w:fill="FF9900"/>
            <w:vAlign w:val="center"/>
            <w:hideMark/>
          </w:tcPr>
          <w:p w14:paraId="1CC5A99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Lesiones autoinfligidas intencionalmente (suicidios)</w:t>
            </w:r>
          </w:p>
        </w:tc>
        <w:tc>
          <w:tcPr>
            <w:tcW w:w="1217" w:type="dxa"/>
            <w:tcBorders>
              <w:top w:val="single" w:sz="4" w:space="0" w:color="auto"/>
              <w:left w:val="single" w:sz="4" w:space="0" w:color="auto"/>
              <w:bottom w:val="nil"/>
              <w:right w:val="single" w:sz="4" w:space="0" w:color="auto"/>
            </w:tcBorders>
            <w:shd w:val="clear" w:color="000000" w:fill="E2B89E"/>
            <w:vAlign w:val="center"/>
            <w:hideMark/>
          </w:tcPr>
          <w:p w14:paraId="66079C2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217" w:type="dxa"/>
            <w:tcBorders>
              <w:top w:val="single" w:sz="4" w:space="0" w:color="auto"/>
              <w:left w:val="single" w:sz="4" w:space="0" w:color="auto"/>
              <w:bottom w:val="nil"/>
              <w:right w:val="single" w:sz="4" w:space="0" w:color="auto"/>
            </w:tcBorders>
            <w:shd w:val="clear" w:color="000000" w:fill="C6E0B4"/>
            <w:vAlign w:val="center"/>
            <w:hideMark/>
          </w:tcPr>
          <w:p w14:paraId="4CFF95D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217" w:type="dxa"/>
            <w:tcBorders>
              <w:top w:val="single" w:sz="4" w:space="0" w:color="auto"/>
              <w:left w:val="single" w:sz="4" w:space="0" w:color="auto"/>
              <w:bottom w:val="nil"/>
              <w:right w:val="single" w:sz="4" w:space="0" w:color="auto"/>
            </w:tcBorders>
            <w:shd w:val="clear" w:color="000000" w:fill="00ADD6"/>
            <w:vAlign w:val="center"/>
            <w:hideMark/>
          </w:tcPr>
          <w:p w14:paraId="0424EA2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c>
          <w:tcPr>
            <w:tcW w:w="977" w:type="dxa"/>
            <w:tcBorders>
              <w:top w:val="single" w:sz="4" w:space="0" w:color="auto"/>
              <w:left w:val="single" w:sz="4" w:space="0" w:color="auto"/>
              <w:bottom w:val="nil"/>
              <w:right w:val="single" w:sz="4" w:space="0" w:color="auto"/>
            </w:tcBorders>
            <w:shd w:val="clear" w:color="000000" w:fill="5DE0FF"/>
            <w:vAlign w:val="center"/>
            <w:hideMark/>
          </w:tcPr>
          <w:p w14:paraId="1737636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cerebrovasculares</w:t>
            </w:r>
          </w:p>
        </w:tc>
        <w:tc>
          <w:tcPr>
            <w:tcW w:w="1217" w:type="dxa"/>
            <w:tcBorders>
              <w:top w:val="single" w:sz="4" w:space="0" w:color="auto"/>
              <w:left w:val="single" w:sz="4" w:space="0" w:color="auto"/>
              <w:bottom w:val="nil"/>
              <w:right w:val="single" w:sz="4" w:space="0" w:color="auto"/>
            </w:tcBorders>
            <w:shd w:val="clear" w:color="000000" w:fill="00ADD6"/>
            <w:vAlign w:val="center"/>
            <w:hideMark/>
          </w:tcPr>
          <w:p w14:paraId="42EC8D8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r>
      <w:tr w:rsidR="002253AA" w:rsidRPr="00E31F44" w14:paraId="46F6B151"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67CA3576"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C6E0B4"/>
            <w:vAlign w:val="center"/>
            <w:hideMark/>
          </w:tcPr>
          <w:p w14:paraId="5371D94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260</w:t>
            </w:r>
          </w:p>
        </w:tc>
        <w:tc>
          <w:tcPr>
            <w:tcW w:w="1316" w:type="dxa"/>
            <w:tcBorders>
              <w:top w:val="nil"/>
              <w:left w:val="nil"/>
              <w:bottom w:val="single" w:sz="4" w:space="0" w:color="auto"/>
              <w:right w:val="single" w:sz="4" w:space="0" w:color="auto"/>
            </w:tcBorders>
            <w:shd w:val="clear" w:color="000000" w:fill="BDD7EE"/>
            <w:vAlign w:val="center"/>
            <w:hideMark/>
          </w:tcPr>
          <w:p w14:paraId="51A9DB8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122</w:t>
            </w:r>
          </w:p>
        </w:tc>
        <w:tc>
          <w:tcPr>
            <w:tcW w:w="1316" w:type="dxa"/>
            <w:tcBorders>
              <w:top w:val="nil"/>
              <w:left w:val="nil"/>
              <w:bottom w:val="single" w:sz="4" w:space="0" w:color="auto"/>
              <w:right w:val="single" w:sz="4" w:space="0" w:color="auto"/>
            </w:tcBorders>
            <w:shd w:val="clear" w:color="000000" w:fill="476D2D"/>
            <w:vAlign w:val="center"/>
            <w:hideMark/>
          </w:tcPr>
          <w:p w14:paraId="7C57963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61</w:t>
            </w:r>
          </w:p>
        </w:tc>
        <w:tc>
          <w:tcPr>
            <w:tcW w:w="1316" w:type="dxa"/>
            <w:tcBorders>
              <w:top w:val="nil"/>
              <w:left w:val="nil"/>
              <w:bottom w:val="single" w:sz="4" w:space="0" w:color="auto"/>
              <w:right w:val="single" w:sz="4" w:space="0" w:color="auto"/>
            </w:tcBorders>
            <w:shd w:val="clear" w:color="000000" w:fill="BDD7EE"/>
            <w:vAlign w:val="center"/>
            <w:hideMark/>
          </w:tcPr>
          <w:p w14:paraId="472BBE5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143</w:t>
            </w:r>
          </w:p>
        </w:tc>
        <w:tc>
          <w:tcPr>
            <w:tcW w:w="1316" w:type="dxa"/>
            <w:tcBorders>
              <w:top w:val="nil"/>
              <w:left w:val="nil"/>
              <w:bottom w:val="single" w:sz="4" w:space="0" w:color="auto"/>
              <w:right w:val="single" w:sz="4" w:space="0" w:color="auto"/>
            </w:tcBorders>
            <w:shd w:val="clear" w:color="000000" w:fill="FCA59E"/>
            <w:vAlign w:val="center"/>
            <w:hideMark/>
          </w:tcPr>
          <w:p w14:paraId="7430CB3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089</w:t>
            </w:r>
          </w:p>
        </w:tc>
        <w:tc>
          <w:tcPr>
            <w:tcW w:w="1217" w:type="dxa"/>
            <w:tcBorders>
              <w:top w:val="nil"/>
              <w:left w:val="nil"/>
              <w:bottom w:val="single" w:sz="4" w:space="0" w:color="auto"/>
              <w:right w:val="single" w:sz="4" w:space="0" w:color="auto"/>
            </w:tcBorders>
            <w:shd w:val="clear" w:color="000000" w:fill="FF9900"/>
            <w:vAlign w:val="center"/>
            <w:hideMark/>
          </w:tcPr>
          <w:p w14:paraId="0EF0FA1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309</w:t>
            </w:r>
          </w:p>
        </w:tc>
        <w:tc>
          <w:tcPr>
            <w:tcW w:w="1217" w:type="dxa"/>
            <w:tcBorders>
              <w:top w:val="nil"/>
              <w:left w:val="nil"/>
              <w:bottom w:val="single" w:sz="4" w:space="0" w:color="auto"/>
              <w:right w:val="single" w:sz="4" w:space="0" w:color="auto"/>
            </w:tcBorders>
            <w:shd w:val="clear" w:color="000000" w:fill="E2B89E"/>
            <w:vAlign w:val="center"/>
            <w:hideMark/>
          </w:tcPr>
          <w:p w14:paraId="4DB7EB3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083</w:t>
            </w:r>
          </w:p>
        </w:tc>
        <w:tc>
          <w:tcPr>
            <w:tcW w:w="1217" w:type="dxa"/>
            <w:tcBorders>
              <w:top w:val="nil"/>
              <w:left w:val="nil"/>
              <w:bottom w:val="single" w:sz="4" w:space="0" w:color="auto"/>
              <w:right w:val="single" w:sz="4" w:space="0" w:color="auto"/>
            </w:tcBorders>
            <w:shd w:val="clear" w:color="000000" w:fill="C6E0B4"/>
            <w:vAlign w:val="center"/>
            <w:hideMark/>
          </w:tcPr>
          <w:p w14:paraId="23C6D40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346</w:t>
            </w:r>
          </w:p>
        </w:tc>
        <w:tc>
          <w:tcPr>
            <w:tcW w:w="1217" w:type="dxa"/>
            <w:tcBorders>
              <w:top w:val="nil"/>
              <w:left w:val="nil"/>
              <w:bottom w:val="single" w:sz="4" w:space="0" w:color="auto"/>
              <w:right w:val="single" w:sz="4" w:space="0" w:color="auto"/>
            </w:tcBorders>
            <w:shd w:val="clear" w:color="000000" w:fill="00ADD6"/>
            <w:vAlign w:val="center"/>
            <w:hideMark/>
          </w:tcPr>
          <w:p w14:paraId="1DBFE0F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10</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622</w:t>
            </w:r>
          </w:p>
        </w:tc>
        <w:tc>
          <w:tcPr>
            <w:tcW w:w="977" w:type="dxa"/>
            <w:tcBorders>
              <w:top w:val="nil"/>
              <w:left w:val="nil"/>
              <w:bottom w:val="single" w:sz="4" w:space="0" w:color="auto"/>
              <w:right w:val="single" w:sz="4" w:space="0" w:color="auto"/>
            </w:tcBorders>
            <w:shd w:val="clear" w:color="000000" w:fill="5DE0FF"/>
            <w:noWrap/>
            <w:vAlign w:val="bottom"/>
            <w:hideMark/>
          </w:tcPr>
          <w:p w14:paraId="65270D5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481</w:t>
            </w:r>
          </w:p>
        </w:tc>
        <w:tc>
          <w:tcPr>
            <w:tcW w:w="1217" w:type="dxa"/>
            <w:tcBorders>
              <w:top w:val="nil"/>
              <w:left w:val="nil"/>
              <w:bottom w:val="single" w:sz="4" w:space="0" w:color="auto"/>
              <w:right w:val="single" w:sz="4" w:space="0" w:color="auto"/>
            </w:tcBorders>
            <w:shd w:val="clear" w:color="000000" w:fill="00ADD6"/>
            <w:vAlign w:val="center"/>
            <w:hideMark/>
          </w:tcPr>
          <w:p w14:paraId="2637D51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097</w:t>
            </w:r>
          </w:p>
        </w:tc>
      </w:tr>
      <w:tr w:rsidR="002253AA" w:rsidRPr="00E31F44" w14:paraId="54EDD73E" w14:textId="77777777" w:rsidTr="00681853">
        <w:trPr>
          <w:trHeight w:val="540"/>
        </w:trPr>
        <w:tc>
          <w:tcPr>
            <w:tcW w:w="704" w:type="dxa"/>
            <w:vMerge w:val="restart"/>
            <w:tcBorders>
              <w:top w:val="nil"/>
              <w:left w:val="single" w:sz="4" w:space="0" w:color="BFBFBF"/>
              <w:right w:val="single" w:sz="4" w:space="0" w:color="auto"/>
            </w:tcBorders>
            <w:shd w:val="clear" w:color="000000" w:fill="D9D9D9"/>
            <w:noWrap/>
            <w:vAlign w:val="center"/>
            <w:hideMark/>
          </w:tcPr>
          <w:p w14:paraId="00FD41BA"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7</w:t>
            </w:r>
          </w:p>
        </w:tc>
        <w:tc>
          <w:tcPr>
            <w:tcW w:w="1187" w:type="dxa"/>
            <w:tcBorders>
              <w:top w:val="single" w:sz="4" w:space="0" w:color="auto"/>
              <w:left w:val="single" w:sz="4" w:space="0" w:color="auto"/>
              <w:bottom w:val="nil"/>
              <w:right w:val="single" w:sz="4" w:space="0" w:color="auto"/>
            </w:tcBorders>
            <w:shd w:val="clear" w:color="000000" w:fill="476D2D"/>
            <w:vAlign w:val="center"/>
            <w:hideMark/>
          </w:tcPr>
          <w:p w14:paraId="0ECF331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3DE8E8B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Epilepsia</w:t>
            </w:r>
          </w:p>
        </w:tc>
        <w:tc>
          <w:tcPr>
            <w:tcW w:w="1316" w:type="dxa"/>
            <w:tcBorders>
              <w:top w:val="single" w:sz="4" w:space="0" w:color="auto"/>
              <w:left w:val="single" w:sz="4" w:space="0" w:color="auto"/>
              <w:bottom w:val="nil"/>
              <w:right w:val="single" w:sz="4" w:space="0" w:color="auto"/>
            </w:tcBorders>
            <w:shd w:val="clear" w:color="000000" w:fill="FCA59E"/>
            <w:vAlign w:val="center"/>
            <w:hideMark/>
          </w:tcPr>
          <w:p w14:paraId="2B35235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316" w:type="dxa"/>
            <w:tcBorders>
              <w:top w:val="single" w:sz="4" w:space="0" w:color="auto"/>
              <w:left w:val="single" w:sz="4" w:space="0" w:color="auto"/>
              <w:bottom w:val="nil"/>
              <w:right w:val="single" w:sz="4" w:space="0" w:color="auto"/>
            </w:tcBorders>
            <w:shd w:val="clear" w:color="000000" w:fill="FCA59E"/>
            <w:vAlign w:val="center"/>
            <w:hideMark/>
          </w:tcPr>
          <w:p w14:paraId="3098A04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316" w:type="dxa"/>
            <w:tcBorders>
              <w:top w:val="single" w:sz="4" w:space="0" w:color="auto"/>
              <w:left w:val="single" w:sz="4" w:space="0" w:color="auto"/>
              <w:bottom w:val="nil"/>
              <w:right w:val="single" w:sz="4" w:space="0" w:color="auto"/>
            </w:tcBorders>
            <w:shd w:val="clear" w:color="000000" w:fill="808080"/>
            <w:vAlign w:val="center"/>
            <w:hideMark/>
          </w:tcPr>
          <w:p w14:paraId="6A48E8E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Eventos de intención no determinada</w:t>
            </w:r>
          </w:p>
        </w:tc>
        <w:tc>
          <w:tcPr>
            <w:tcW w:w="1217" w:type="dxa"/>
            <w:tcBorders>
              <w:top w:val="single" w:sz="4" w:space="0" w:color="auto"/>
              <w:left w:val="single" w:sz="4" w:space="0" w:color="auto"/>
              <w:bottom w:val="nil"/>
              <w:right w:val="single" w:sz="4" w:space="0" w:color="auto"/>
            </w:tcBorders>
            <w:shd w:val="clear" w:color="000000" w:fill="C6E0B4"/>
            <w:vAlign w:val="center"/>
            <w:hideMark/>
          </w:tcPr>
          <w:p w14:paraId="0A1BD97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217" w:type="dxa"/>
            <w:tcBorders>
              <w:top w:val="single" w:sz="4" w:space="0" w:color="auto"/>
              <w:left w:val="single" w:sz="4" w:space="0" w:color="auto"/>
              <w:bottom w:val="nil"/>
              <w:right w:val="single" w:sz="4" w:space="0" w:color="auto"/>
            </w:tcBorders>
            <w:shd w:val="clear" w:color="000000" w:fill="00ADD6"/>
            <w:vAlign w:val="center"/>
            <w:hideMark/>
          </w:tcPr>
          <w:p w14:paraId="69723AC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c>
          <w:tcPr>
            <w:tcW w:w="1217" w:type="dxa"/>
            <w:tcBorders>
              <w:top w:val="single" w:sz="4" w:space="0" w:color="auto"/>
              <w:left w:val="single" w:sz="4" w:space="0" w:color="auto"/>
              <w:bottom w:val="nil"/>
              <w:right w:val="single" w:sz="4" w:space="0" w:color="auto"/>
            </w:tcBorders>
            <w:shd w:val="clear" w:color="000000" w:fill="FF0000"/>
            <w:vAlign w:val="center"/>
            <w:hideMark/>
          </w:tcPr>
          <w:p w14:paraId="5E4636B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1217" w:type="dxa"/>
            <w:tcBorders>
              <w:top w:val="single" w:sz="4" w:space="0" w:color="auto"/>
              <w:left w:val="single" w:sz="4" w:space="0" w:color="auto"/>
              <w:bottom w:val="nil"/>
              <w:right w:val="single" w:sz="4" w:space="0" w:color="auto"/>
            </w:tcBorders>
            <w:shd w:val="clear" w:color="000000" w:fill="5DE0FF"/>
            <w:vAlign w:val="center"/>
            <w:hideMark/>
          </w:tcPr>
          <w:p w14:paraId="46ACFFF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cerebrovasculares</w:t>
            </w:r>
          </w:p>
        </w:tc>
        <w:tc>
          <w:tcPr>
            <w:tcW w:w="977" w:type="dxa"/>
            <w:tcBorders>
              <w:top w:val="single" w:sz="4" w:space="0" w:color="auto"/>
              <w:left w:val="single" w:sz="4" w:space="0" w:color="auto"/>
              <w:bottom w:val="nil"/>
              <w:right w:val="single" w:sz="4" w:space="0" w:color="auto"/>
            </w:tcBorders>
            <w:shd w:val="clear" w:color="000000" w:fill="BDD7EE"/>
            <w:vAlign w:val="center"/>
            <w:hideMark/>
          </w:tcPr>
          <w:p w14:paraId="75E379A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pulmonares obstructivas crónicas</w:t>
            </w:r>
          </w:p>
        </w:tc>
        <w:tc>
          <w:tcPr>
            <w:tcW w:w="1217" w:type="dxa"/>
            <w:tcBorders>
              <w:top w:val="single" w:sz="4" w:space="0" w:color="auto"/>
              <w:left w:val="single" w:sz="4" w:space="0" w:color="auto"/>
              <w:bottom w:val="nil"/>
              <w:right w:val="single" w:sz="4" w:space="0" w:color="auto"/>
            </w:tcBorders>
            <w:shd w:val="clear" w:color="000000" w:fill="5DE0FF"/>
            <w:vAlign w:val="center"/>
            <w:hideMark/>
          </w:tcPr>
          <w:p w14:paraId="32BE988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cerebrovasculares</w:t>
            </w:r>
          </w:p>
        </w:tc>
      </w:tr>
      <w:tr w:rsidR="002253AA" w:rsidRPr="00E31F44" w14:paraId="46806751"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436756D1" w14:textId="77777777" w:rsidR="002253AA" w:rsidRPr="00E31F44" w:rsidRDefault="002253AA" w:rsidP="002253AA">
            <w:pPr>
              <w:widowControl/>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476D2D"/>
            <w:vAlign w:val="center"/>
            <w:hideMark/>
          </w:tcPr>
          <w:p w14:paraId="6E7A5BF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144</w:t>
            </w:r>
          </w:p>
        </w:tc>
        <w:tc>
          <w:tcPr>
            <w:tcW w:w="1316" w:type="dxa"/>
            <w:tcBorders>
              <w:top w:val="nil"/>
              <w:left w:val="nil"/>
              <w:bottom w:val="single" w:sz="4" w:space="0" w:color="auto"/>
              <w:right w:val="single" w:sz="4" w:space="0" w:color="auto"/>
            </w:tcBorders>
            <w:shd w:val="clear" w:color="000000" w:fill="BDD7EE"/>
            <w:vAlign w:val="center"/>
            <w:hideMark/>
          </w:tcPr>
          <w:p w14:paraId="67276DA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119</w:t>
            </w:r>
          </w:p>
        </w:tc>
        <w:tc>
          <w:tcPr>
            <w:tcW w:w="1316" w:type="dxa"/>
            <w:tcBorders>
              <w:top w:val="nil"/>
              <w:left w:val="nil"/>
              <w:bottom w:val="single" w:sz="4" w:space="0" w:color="auto"/>
              <w:right w:val="single" w:sz="4" w:space="0" w:color="auto"/>
            </w:tcBorders>
            <w:shd w:val="clear" w:color="000000" w:fill="FCA59E"/>
            <w:vAlign w:val="center"/>
            <w:hideMark/>
          </w:tcPr>
          <w:p w14:paraId="6EA7300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58</w:t>
            </w:r>
          </w:p>
        </w:tc>
        <w:tc>
          <w:tcPr>
            <w:tcW w:w="1316" w:type="dxa"/>
            <w:tcBorders>
              <w:top w:val="nil"/>
              <w:left w:val="nil"/>
              <w:bottom w:val="single" w:sz="4" w:space="0" w:color="auto"/>
              <w:right w:val="single" w:sz="4" w:space="0" w:color="auto"/>
            </w:tcBorders>
            <w:shd w:val="clear" w:color="000000" w:fill="FCA59E"/>
            <w:vAlign w:val="center"/>
            <w:hideMark/>
          </w:tcPr>
          <w:p w14:paraId="1EEA86D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106</w:t>
            </w:r>
          </w:p>
        </w:tc>
        <w:tc>
          <w:tcPr>
            <w:tcW w:w="1316" w:type="dxa"/>
            <w:tcBorders>
              <w:top w:val="nil"/>
              <w:left w:val="nil"/>
              <w:bottom w:val="single" w:sz="4" w:space="0" w:color="auto"/>
              <w:right w:val="single" w:sz="4" w:space="0" w:color="auto"/>
            </w:tcBorders>
            <w:shd w:val="clear" w:color="000000" w:fill="808080"/>
            <w:noWrap/>
            <w:vAlign w:val="bottom"/>
            <w:hideMark/>
          </w:tcPr>
          <w:p w14:paraId="26448BC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802</w:t>
            </w:r>
          </w:p>
        </w:tc>
        <w:tc>
          <w:tcPr>
            <w:tcW w:w="1217" w:type="dxa"/>
            <w:tcBorders>
              <w:top w:val="nil"/>
              <w:left w:val="nil"/>
              <w:bottom w:val="single" w:sz="4" w:space="0" w:color="auto"/>
              <w:right w:val="single" w:sz="4" w:space="0" w:color="auto"/>
            </w:tcBorders>
            <w:shd w:val="clear" w:color="000000" w:fill="C6E0B4"/>
            <w:vAlign w:val="center"/>
            <w:hideMark/>
          </w:tcPr>
          <w:p w14:paraId="2EB218D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867</w:t>
            </w:r>
          </w:p>
        </w:tc>
        <w:tc>
          <w:tcPr>
            <w:tcW w:w="1217" w:type="dxa"/>
            <w:tcBorders>
              <w:top w:val="nil"/>
              <w:left w:val="nil"/>
              <w:bottom w:val="single" w:sz="4" w:space="0" w:color="auto"/>
              <w:right w:val="single" w:sz="4" w:space="0" w:color="auto"/>
            </w:tcBorders>
            <w:shd w:val="clear" w:color="000000" w:fill="00ADD6"/>
            <w:vAlign w:val="center"/>
            <w:hideMark/>
          </w:tcPr>
          <w:p w14:paraId="016F027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569</w:t>
            </w:r>
          </w:p>
        </w:tc>
        <w:tc>
          <w:tcPr>
            <w:tcW w:w="1217" w:type="dxa"/>
            <w:tcBorders>
              <w:top w:val="nil"/>
              <w:left w:val="nil"/>
              <w:bottom w:val="single" w:sz="4" w:space="0" w:color="auto"/>
              <w:right w:val="single" w:sz="4" w:space="0" w:color="auto"/>
            </w:tcBorders>
            <w:shd w:val="clear" w:color="000000" w:fill="FF0000"/>
            <w:noWrap/>
            <w:vAlign w:val="bottom"/>
            <w:hideMark/>
          </w:tcPr>
          <w:p w14:paraId="1ABF32D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368</w:t>
            </w:r>
          </w:p>
        </w:tc>
        <w:tc>
          <w:tcPr>
            <w:tcW w:w="1217" w:type="dxa"/>
            <w:tcBorders>
              <w:top w:val="nil"/>
              <w:left w:val="nil"/>
              <w:bottom w:val="single" w:sz="4" w:space="0" w:color="auto"/>
              <w:right w:val="single" w:sz="4" w:space="0" w:color="auto"/>
            </w:tcBorders>
            <w:shd w:val="clear" w:color="000000" w:fill="5DE0FF"/>
            <w:noWrap/>
            <w:vAlign w:val="bottom"/>
            <w:hideMark/>
          </w:tcPr>
          <w:p w14:paraId="340EACF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937</w:t>
            </w:r>
          </w:p>
        </w:tc>
        <w:tc>
          <w:tcPr>
            <w:tcW w:w="977" w:type="dxa"/>
            <w:tcBorders>
              <w:top w:val="nil"/>
              <w:left w:val="nil"/>
              <w:bottom w:val="single" w:sz="4" w:space="0" w:color="auto"/>
              <w:right w:val="single" w:sz="4" w:space="0" w:color="auto"/>
            </w:tcBorders>
            <w:shd w:val="clear" w:color="000000" w:fill="BDD7EE"/>
            <w:noWrap/>
            <w:vAlign w:val="bottom"/>
            <w:hideMark/>
          </w:tcPr>
          <w:p w14:paraId="320D4D1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698</w:t>
            </w:r>
          </w:p>
        </w:tc>
        <w:tc>
          <w:tcPr>
            <w:tcW w:w="1217" w:type="dxa"/>
            <w:tcBorders>
              <w:top w:val="nil"/>
              <w:left w:val="nil"/>
              <w:bottom w:val="single" w:sz="4" w:space="0" w:color="auto"/>
              <w:right w:val="single" w:sz="4" w:space="0" w:color="auto"/>
            </w:tcBorders>
            <w:shd w:val="clear" w:color="000000" w:fill="5DE0FF"/>
            <w:noWrap/>
            <w:vAlign w:val="bottom"/>
            <w:hideMark/>
          </w:tcPr>
          <w:p w14:paraId="4352472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453</w:t>
            </w:r>
          </w:p>
        </w:tc>
      </w:tr>
      <w:tr w:rsidR="002253AA" w:rsidRPr="00E31F44" w14:paraId="446ABC20" w14:textId="77777777" w:rsidTr="00681853">
        <w:trPr>
          <w:trHeight w:val="540"/>
        </w:trPr>
        <w:tc>
          <w:tcPr>
            <w:tcW w:w="704" w:type="dxa"/>
            <w:vMerge w:val="restart"/>
            <w:tcBorders>
              <w:top w:val="nil"/>
              <w:left w:val="single" w:sz="4" w:space="0" w:color="BFBFBF"/>
              <w:right w:val="single" w:sz="4" w:space="0" w:color="auto"/>
            </w:tcBorders>
            <w:shd w:val="clear" w:color="000000" w:fill="D9D9D9"/>
            <w:noWrap/>
            <w:vAlign w:val="center"/>
            <w:hideMark/>
          </w:tcPr>
          <w:p w14:paraId="47085CCD"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8</w:t>
            </w:r>
          </w:p>
        </w:tc>
        <w:tc>
          <w:tcPr>
            <w:tcW w:w="1187" w:type="dxa"/>
            <w:tcBorders>
              <w:top w:val="single" w:sz="4" w:space="0" w:color="auto"/>
              <w:left w:val="single" w:sz="4" w:space="0" w:color="auto"/>
              <w:bottom w:val="nil"/>
              <w:right w:val="single" w:sz="4" w:space="0" w:color="auto"/>
            </w:tcBorders>
            <w:shd w:val="clear" w:color="000000" w:fill="FCA59E"/>
            <w:vAlign w:val="center"/>
            <w:hideMark/>
          </w:tcPr>
          <w:p w14:paraId="26DCFE2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corazón</w:t>
            </w:r>
          </w:p>
        </w:tc>
        <w:tc>
          <w:tcPr>
            <w:tcW w:w="1316" w:type="dxa"/>
            <w:tcBorders>
              <w:top w:val="single" w:sz="4" w:space="0" w:color="auto"/>
              <w:left w:val="single" w:sz="4" w:space="0" w:color="auto"/>
              <w:bottom w:val="nil"/>
              <w:right w:val="single" w:sz="4" w:space="0" w:color="auto"/>
            </w:tcBorders>
            <w:shd w:val="clear" w:color="000000" w:fill="808080"/>
            <w:vAlign w:val="center"/>
            <w:hideMark/>
          </w:tcPr>
          <w:p w14:paraId="070F54F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Eventos de intención no determinada</w:t>
            </w:r>
          </w:p>
        </w:tc>
        <w:tc>
          <w:tcPr>
            <w:tcW w:w="1316" w:type="dxa"/>
            <w:tcBorders>
              <w:top w:val="single" w:sz="4" w:space="0" w:color="auto"/>
              <w:left w:val="single" w:sz="4" w:space="0" w:color="auto"/>
              <w:bottom w:val="nil"/>
              <w:right w:val="single" w:sz="4" w:space="0" w:color="auto"/>
            </w:tcBorders>
            <w:shd w:val="clear" w:color="000000" w:fill="C6E0B4"/>
            <w:vAlign w:val="center"/>
            <w:hideMark/>
          </w:tcPr>
          <w:p w14:paraId="723C75E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316" w:type="dxa"/>
            <w:tcBorders>
              <w:top w:val="single" w:sz="4" w:space="0" w:color="auto"/>
              <w:left w:val="single" w:sz="4" w:space="0" w:color="auto"/>
              <w:bottom w:val="nil"/>
              <w:right w:val="single" w:sz="4" w:space="0" w:color="auto"/>
            </w:tcBorders>
            <w:shd w:val="clear" w:color="000000" w:fill="476D2D"/>
            <w:vAlign w:val="center"/>
            <w:hideMark/>
          </w:tcPr>
          <w:p w14:paraId="148412C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COVID-19</w:t>
            </w:r>
          </w:p>
        </w:tc>
        <w:tc>
          <w:tcPr>
            <w:tcW w:w="1316" w:type="dxa"/>
            <w:tcBorders>
              <w:top w:val="single" w:sz="4" w:space="0" w:color="auto"/>
              <w:left w:val="single" w:sz="4" w:space="0" w:color="auto"/>
              <w:bottom w:val="nil"/>
              <w:right w:val="single" w:sz="4" w:space="0" w:color="auto"/>
            </w:tcBorders>
            <w:shd w:val="clear" w:color="000000" w:fill="C6E0B4"/>
            <w:vAlign w:val="center"/>
            <w:hideMark/>
          </w:tcPr>
          <w:p w14:paraId="29D06F6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217" w:type="dxa"/>
            <w:tcBorders>
              <w:top w:val="single" w:sz="4" w:space="0" w:color="auto"/>
              <w:left w:val="single" w:sz="4" w:space="0" w:color="auto"/>
              <w:bottom w:val="nil"/>
              <w:right w:val="single" w:sz="4" w:space="0" w:color="auto"/>
            </w:tcBorders>
            <w:shd w:val="clear" w:color="000000" w:fill="FFE699"/>
            <w:vAlign w:val="center"/>
            <w:hideMark/>
          </w:tcPr>
          <w:p w14:paraId="3C4F5EF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c>
          <w:tcPr>
            <w:tcW w:w="1217" w:type="dxa"/>
            <w:tcBorders>
              <w:top w:val="single" w:sz="4" w:space="0" w:color="auto"/>
              <w:left w:val="single" w:sz="4" w:space="0" w:color="auto"/>
              <w:bottom w:val="nil"/>
              <w:right w:val="single" w:sz="4" w:space="0" w:color="auto"/>
            </w:tcBorders>
            <w:shd w:val="clear" w:color="000000" w:fill="C6E0B4"/>
            <w:vAlign w:val="center"/>
            <w:hideMark/>
          </w:tcPr>
          <w:p w14:paraId="4BFC318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Influenza y neumonía</w:t>
            </w:r>
          </w:p>
        </w:tc>
        <w:tc>
          <w:tcPr>
            <w:tcW w:w="1217" w:type="dxa"/>
            <w:tcBorders>
              <w:top w:val="single" w:sz="4" w:space="0" w:color="auto"/>
              <w:left w:val="single" w:sz="4" w:space="0" w:color="auto"/>
              <w:bottom w:val="nil"/>
              <w:right w:val="single" w:sz="4" w:space="0" w:color="auto"/>
            </w:tcBorders>
            <w:shd w:val="clear" w:color="000000" w:fill="E2B89E"/>
            <w:vAlign w:val="center"/>
            <w:hideMark/>
          </w:tcPr>
          <w:p w14:paraId="2505008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217" w:type="dxa"/>
            <w:tcBorders>
              <w:top w:val="single" w:sz="4" w:space="0" w:color="auto"/>
              <w:left w:val="single" w:sz="4" w:space="0" w:color="auto"/>
              <w:bottom w:val="nil"/>
              <w:right w:val="single" w:sz="4" w:space="0" w:color="auto"/>
            </w:tcBorders>
            <w:shd w:val="clear" w:color="000000" w:fill="E2B89E"/>
            <w:vAlign w:val="center"/>
            <w:hideMark/>
          </w:tcPr>
          <w:p w14:paraId="4BF217E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977" w:type="dxa"/>
            <w:tcBorders>
              <w:top w:val="single" w:sz="4" w:space="0" w:color="auto"/>
              <w:left w:val="single" w:sz="4" w:space="0" w:color="auto"/>
              <w:bottom w:val="nil"/>
              <w:right w:val="single" w:sz="4" w:space="0" w:color="auto"/>
            </w:tcBorders>
            <w:shd w:val="clear" w:color="000000" w:fill="00ADD6"/>
            <w:vAlign w:val="center"/>
            <w:hideMark/>
          </w:tcPr>
          <w:p w14:paraId="218AEE9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c>
          <w:tcPr>
            <w:tcW w:w="1217" w:type="dxa"/>
            <w:tcBorders>
              <w:top w:val="single" w:sz="4" w:space="0" w:color="auto"/>
              <w:left w:val="single" w:sz="4" w:space="0" w:color="auto"/>
              <w:bottom w:val="nil"/>
              <w:right w:val="single" w:sz="4" w:space="0" w:color="auto"/>
            </w:tcBorders>
            <w:shd w:val="clear" w:color="000000" w:fill="FF0000"/>
            <w:vAlign w:val="center"/>
            <w:hideMark/>
          </w:tcPr>
          <w:p w14:paraId="69F057F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r>
      <w:tr w:rsidR="002253AA" w:rsidRPr="00E31F44" w14:paraId="3489296D" w14:textId="77777777" w:rsidTr="00AE0FFD">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4DBFEFF7"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FCA59E"/>
            <w:vAlign w:val="center"/>
            <w:hideMark/>
          </w:tcPr>
          <w:p w14:paraId="5765B67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140</w:t>
            </w:r>
          </w:p>
        </w:tc>
        <w:tc>
          <w:tcPr>
            <w:tcW w:w="1316" w:type="dxa"/>
            <w:tcBorders>
              <w:top w:val="nil"/>
              <w:left w:val="nil"/>
              <w:bottom w:val="single" w:sz="4" w:space="0" w:color="auto"/>
              <w:right w:val="single" w:sz="4" w:space="0" w:color="auto"/>
            </w:tcBorders>
            <w:shd w:val="clear" w:color="000000" w:fill="808080"/>
            <w:noWrap/>
            <w:vAlign w:val="bottom"/>
            <w:hideMark/>
          </w:tcPr>
          <w:p w14:paraId="7416B87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101</w:t>
            </w:r>
          </w:p>
        </w:tc>
        <w:tc>
          <w:tcPr>
            <w:tcW w:w="1316" w:type="dxa"/>
            <w:tcBorders>
              <w:top w:val="nil"/>
              <w:left w:val="nil"/>
              <w:bottom w:val="single" w:sz="4" w:space="0" w:color="auto"/>
              <w:right w:val="single" w:sz="4" w:space="0" w:color="auto"/>
            </w:tcBorders>
            <w:shd w:val="clear" w:color="auto" w:fill="C6E0B4"/>
            <w:vAlign w:val="center"/>
            <w:hideMark/>
          </w:tcPr>
          <w:p w14:paraId="26B0A6D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54</w:t>
            </w:r>
          </w:p>
        </w:tc>
        <w:tc>
          <w:tcPr>
            <w:tcW w:w="1316" w:type="dxa"/>
            <w:tcBorders>
              <w:top w:val="nil"/>
              <w:left w:val="nil"/>
              <w:bottom w:val="single" w:sz="4" w:space="0" w:color="auto"/>
              <w:right w:val="single" w:sz="4" w:space="0" w:color="auto"/>
            </w:tcBorders>
            <w:shd w:val="clear" w:color="000000" w:fill="476D2D"/>
            <w:vAlign w:val="center"/>
            <w:hideMark/>
          </w:tcPr>
          <w:p w14:paraId="61FE7E7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102</w:t>
            </w:r>
          </w:p>
        </w:tc>
        <w:tc>
          <w:tcPr>
            <w:tcW w:w="1316" w:type="dxa"/>
            <w:tcBorders>
              <w:top w:val="nil"/>
              <w:left w:val="nil"/>
              <w:bottom w:val="single" w:sz="4" w:space="0" w:color="auto"/>
              <w:right w:val="single" w:sz="4" w:space="0" w:color="auto"/>
            </w:tcBorders>
            <w:shd w:val="clear" w:color="000000" w:fill="C6E0B4"/>
            <w:vAlign w:val="center"/>
            <w:hideMark/>
          </w:tcPr>
          <w:p w14:paraId="7B46AA0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517</w:t>
            </w:r>
          </w:p>
        </w:tc>
        <w:tc>
          <w:tcPr>
            <w:tcW w:w="1217" w:type="dxa"/>
            <w:tcBorders>
              <w:top w:val="nil"/>
              <w:left w:val="nil"/>
              <w:bottom w:val="single" w:sz="4" w:space="0" w:color="auto"/>
              <w:right w:val="single" w:sz="4" w:space="0" w:color="auto"/>
            </w:tcBorders>
            <w:shd w:val="clear" w:color="000000" w:fill="FFE699"/>
            <w:vAlign w:val="center"/>
            <w:hideMark/>
          </w:tcPr>
          <w:p w14:paraId="60F649C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417</w:t>
            </w:r>
          </w:p>
        </w:tc>
        <w:tc>
          <w:tcPr>
            <w:tcW w:w="1217" w:type="dxa"/>
            <w:tcBorders>
              <w:top w:val="nil"/>
              <w:left w:val="nil"/>
              <w:bottom w:val="single" w:sz="4" w:space="0" w:color="auto"/>
              <w:right w:val="single" w:sz="4" w:space="0" w:color="auto"/>
            </w:tcBorders>
            <w:shd w:val="clear" w:color="000000" w:fill="C6E0B4"/>
            <w:noWrap/>
            <w:vAlign w:val="bottom"/>
            <w:hideMark/>
          </w:tcPr>
          <w:p w14:paraId="637932C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839</w:t>
            </w:r>
          </w:p>
        </w:tc>
        <w:tc>
          <w:tcPr>
            <w:tcW w:w="1217" w:type="dxa"/>
            <w:tcBorders>
              <w:top w:val="nil"/>
              <w:left w:val="nil"/>
              <w:bottom w:val="single" w:sz="4" w:space="0" w:color="auto"/>
              <w:right w:val="single" w:sz="4" w:space="0" w:color="auto"/>
            </w:tcBorders>
            <w:shd w:val="clear" w:color="000000" w:fill="E2B89E"/>
            <w:vAlign w:val="center"/>
            <w:hideMark/>
          </w:tcPr>
          <w:p w14:paraId="3B9DF42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310</w:t>
            </w:r>
          </w:p>
        </w:tc>
        <w:tc>
          <w:tcPr>
            <w:tcW w:w="1217" w:type="dxa"/>
            <w:tcBorders>
              <w:top w:val="nil"/>
              <w:left w:val="nil"/>
              <w:bottom w:val="single" w:sz="4" w:space="0" w:color="auto"/>
              <w:right w:val="single" w:sz="4" w:space="0" w:color="auto"/>
            </w:tcBorders>
            <w:shd w:val="clear" w:color="000000" w:fill="E2B89E"/>
            <w:vAlign w:val="center"/>
            <w:hideMark/>
          </w:tcPr>
          <w:p w14:paraId="35AD542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475</w:t>
            </w:r>
          </w:p>
        </w:tc>
        <w:tc>
          <w:tcPr>
            <w:tcW w:w="977" w:type="dxa"/>
            <w:tcBorders>
              <w:top w:val="nil"/>
              <w:left w:val="nil"/>
              <w:bottom w:val="single" w:sz="4" w:space="0" w:color="auto"/>
              <w:right w:val="single" w:sz="4" w:space="0" w:color="auto"/>
            </w:tcBorders>
            <w:shd w:val="clear" w:color="000000" w:fill="00ADD6"/>
            <w:noWrap/>
            <w:vAlign w:val="bottom"/>
            <w:hideMark/>
          </w:tcPr>
          <w:p w14:paraId="5582A5B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16</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405</w:t>
            </w:r>
          </w:p>
        </w:tc>
        <w:tc>
          <w:tcPr>
            <w:tcW w:w="1217" w:type="dxa"/>
            <w:tcBorders>
              <w:top w:val="nil"/>
              <w:left w:val="nil"/>
              <w:bottom w:val="single" w:sz="4" w:space="0" w:color="auto"/>
              <w:right w:val="single" w:sz="4" w:space="0" w:color="auto"/>
            </w:tcBorders>
            <w:shd w:val="clear" w:color="000000" w:fill="FF0000"/>
            <w:noWrap/>
            <w:vAlign w:val="bottom"/>
            <w:hideMark/>
          </w:tcPr>
          <w:p w14:paraId="101C9B9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35</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625</w:t>
            </w:r>
          </w:p>
        </w:tc>
      </w:tr>
      <w:tr w:rsidR="002253AA" w:rsidRPr="00E31F44" w14:paraId="18DA2A0C" w14:textId="77777777" w:rsidTr="00681853">
        <w:trPr>
          <w:trHeight w:val="420"/>
        </w:trPr>
        <w:tc>
          <w:tcPr>
            <w:tcW w:w="704" w:type="dxa"/>
            <w:vMerge w:val="restart"/>
            <w:tcBorders>
              <w:top w:val="nil"/>
              <w:left w:val="single" w:sz="4" w:space="0" w:color="BFBFBF"/>
              <w:right w:val="single" w:sz="4" w:space="0" w:color="auto"/>
            </w:tcBorders>
            <w:shd w:val="clear" w:color="000000" w:fill="D9D9D9"/>
            <w:noWrap/>
            <w:vAlign w:val="center"/>
            <w:hideMark/>
          </w:tcPr>
          <w:p w14:paraId="0D06F7F8"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9</w:t>
            </w:r>
          </w:p>
        </w:tc>
        <w:tc>
          <w:tcPr>
            <w:tcW w:w="1187" w:type="dxa"/>
            <w:tcBorders>
              <w:top w:val="single" w:sz="4" w:space="0" w:color="auto"/>
              <w:left w:val="single" w:sz="4" w:space="0" w:color="auto"/>
              <w:bottom w:val="nil"/>
              <w:right w:val="single" w:sz="4" w:space="0" w:color="auto"/>
            </w:tcBorders>
            <w:shd w:val="clear" w:color="000000" w:fill="BDD7EE"/>
            <w:vAlign w:val="center"/>
            <w:hideMark/>
          </w:tcPr>
          <w:p w14:paraId="5F638F8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Desnutrición y otras deficiencias nutricionales</w:t>
            </w:r>
          </w:p>
        </w:tc>
        <w:tc>
          <w:tcPr>
            <w:tcW w:w="1316" w:type="dxa"/>
            <w:tcBorders>
              <w:top w:val="single" w:sz="4" w:space="0" w:color="auto"/>
              <w:left w:val="single" w:sz="4" w:space="0" w:color="auto"/>
              <w:bottom w:val="nil"/>
              <w:right w:val="single" w:sz="4" w:space="0" w:color="auto"/>
            </w:tcBorders>
            <w:shd w:val="clear" w:color="000000" w:fill="00ADD6"/>
            <w:vAlign w:val="center"/>
            <w:hideMark/>
          </w:tcPr>
          <w:p w14:paraId="09851A5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525114B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Epilepsia</w:t>
            </w:r>
          </w:p>
        </w:tc>
        <w:tc>
          <w:tcPr>
            <w:tcW w:w="1316" w:type="dxa"/>
            <w:tcBorders>
              <w:top w:val="single" w:sz="4" w:space="0" w:color="auto"/>
              <w:left w:val="single" w:sz="4" w:space="0" w:color="auto"/>
              <w:bottom w:val="nil"/>
              <w:right w:val="single" w:sz="4" w:space="0" w:color="auto"/>
            </w:tcBorders>
            <w:shd w:val="clear" w:color="000000" w:fill="808080"/>
            <w:vAlign w:val="center"/>
            <w:hideMark/>
          </w:tcPr>
          <w:p w14:paraId="0B955DE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Eventos de intención no determinada</w:t>
            </w:r>
          </w:p>
        </w:tc>
        <w:tc>
          <w:tcPr>
            <w:tcW w:w="1316" w:type="dxa"/>
            <w:tcBorders>
              <w:top w:val="single" w:sz="4" w:space="0" w:color="auto"/>
              <w:left w:val="single" w:sz="4" w:space="0" w:color="auto"/>
              <w:bottom w:val="nil"/>
              <w:right w:val="single" w:sz="4" w:space="0" w:color="auto"/>
            </w:tcBorders>
            <w:shd w:val="clear" w:color="000000" w:fill="E7A3D4"/>
            <w:vAlign w:val="center"/>
            <w:hideMark/>
          </w:tcPr>
          <w:p w14:paraId="7C40D03E" w14:textId="77777777" w:rsidR="002253AA" w:rsidRPr="00E31F44" w:rsidRDefault="002253AA" w:rsidP="00846DFD">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Malformaciones congénitas</w:t>
            </w:r>
            <w:r w:rsidR="00846DFD">
              <w:rPr>
                <w:rFonts w:ascii="Arial" w:eastAsia="Times New Roman" w:hAnsi="Arial" w:cs="Arial"/>
                <w:color w:val="000000"/>
                <w:sz w:val="10"/>
                <w:szCs w:val="10"/>
                <w:lang w:eastAsia="es-MX"/>
              </w:rPr>
              <w:t>,</w:t>
            </w:r>
            <w:r w:rsidRPr="00E31F44">
              <w:rPr>
                <w:rFonts w:ascii="Arial" w:eastAsia="Times New Roman" w:hAnsi="Arial" w:cs="Arial"/>
                <w:color w:val="000000"/>
                <w:sz w:val="10"/>
                <w:szCs w:val="10"/>
                <w:lang w:eastAsia="es-MX"/>
              </w:rPr>
              <w:t xml:space="preserve"> deformidades y anomalías cromosómicas</w:t>
            </w:r>
          </w:p>
        </w:tc>
        <w:tc>
          <w:tcPr>
            <w:tcW w:w="1217" w:type="dxa"/>
            <w:tcBorders>
              <w:top w:val="single" w:sz="4" w:space="0" w:color="auto"/>
              <w:left w:val="single" w:sz="4" w:space="0" w:color="auto"/>
              <w:bottom w:val="nil"/>
              <w:right w:val="single" w:sz="4" w:space="0" w:color="auto"/>
            </w:tcBorders>
            <w:shd w:val="clear" w:color="000000" w:fill="00ADD6"/>
            <w:vAlign w:val="center"/>
            <w:hideMark/>
          </w:tcPr>
          <w:p w14:paraId="5D81CC7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del hígado</w:t>
            </w:r>
          </w:p>
        </w:tc>
        <w:tc>
          <w:tcPr>
            <w:tcW w:w="1217" w:type="dxa"/>
            <w:tcBorders>
              <w:top w:val="single" w:sz="4" w:space="0" w:color="auto"/>
              <w:left w:val="single" w:sz="4" w:space="0" w:color="auto"/>
              <w:bottom w:val="nil"/>
              <w:right w:val="single" w:sz="4" w:space="0" w:color="auto"/>
            </w:tcBorders>
            <w:shd w:val="clear" w:color="000000" w:fill="FF9900"/>
            <w:vAlign w:val="center"/>
            <w:hideMark/>
          </w:tcPr>
          <w:p w14:paraId="578EBBE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Lesiones autoinfligidas intencionalmente (suicidios)</w:t>
            </w:r>
          </w:p>
        </w:tc>
        <w:tc>
          <w:tcPr>
            <w:tcW w:w="1217" w:type="dxa"/>
            <w:tcBorders>
              <w:top w:val="single" w:sz="4" w:space="0" w:color="auto"/>
              <w:left w:val="single" w:sz="4" w:space="0" w:color="auto"/>
              <w:bottom w:val="nil"/>
              <w:right w:val="single" w:sz="4" w:space="0" w:color="auto"/>
            </w:tcBorders>
            <w:shd w:val="clear" w:color="000000" w:fill="5DE0FF"/>
            <w:vAlign w:val="center"/>
            <w:hideMark/>
          </w:tcPr>
          <w:p w14:paraId="19CAE38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cerebrovasculares</w:t>
            </w:r>
          </w:p>
        </w:tc>
        <w:tc>
          <w:tcPr>
            <w:tcW w:w="1217" w:type="dxa"/>
            <w:tcBorders>
              <w:top w:val="single" w:sz="4" w:space="0" w:color="auto"/>
              <w:left w:val="single" w:sz="4" w:space="0" w:color="auto"/>
              <w:bottom w:val="nil"/>
              <w:right w:val="single" w:sz="4" w:space="0" w:color="auto"/>
            </w:tcBorders>
            <w:shd w:val="clear" w:color="000000" w:fill="A3EDFF"/>
            <w:vAlign w:val="center"/>
            <w:hideMark/>
          </w:tcPr>
          <w:p w14:paraId="1788B49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Insuficiencia renal</w:t>
            </w:r>
          </w:p>
        </w:tc>
        <w:tc>
          <w:tcPr>
            <w:tcW w:w="977" w:type="dxa"/>
            <w:tcBorders>
              <w:top w:val="single" w:sz="4" w:space="0" w:color="auto"/>
              <w:left w:val="single" w:sz="4" w:space="0" w:color="auto"/>
              <w:bottom w:val="nil"/>
              <w:right w:val="single" w:sz="4" w:space="0" w:color="auto"/>
            </w:tcBorders>
            <w:shd w:val="clear" w:color="000000" w:fill="A3EDFF"/>
            <w:vAlign w:val="center"/>
            <w:hideMark/>
          </w:tcPr>
          <w:p w14:paraId="72852EA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Insuficiencia renal</w:t>
            </w:r>
          </w:p>
        </w:tc>
        <w:tc>
          <w:tcPr>
            <w:tcW w:w="1217" w:type="dxa"/>
            <w:tcBorders>
              <w:top w:val="single" w:sz="4" w:space="0" w:color="auto"/>
              <w:left w:val="single" w:sz="4" w:space="0" w:color="auto"/>
              <w:bottom w:val="nil"/>
              <w:right w:val="single" w:sz="4" w:space="0" w:color="auto"/>
            </w:tcBorders>
            <w:shd w:val="clear" w:color="000000" w:fill="E2B89E"/>
            <w:vAlign w:val="center"/>
            <w:hideMark/>
          </w:tcPr>
          <w:p w14:paraId="7A5B3A5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r>
      <w:tr w:rsidR="002253AA" w:rsidRPr="00E31F44" w14:paraId="29C0FDB6" w14:textId="77777777" w:rsidTr="00681853">
        <w:trPr>
          <w:trHeight w:val="75"/>
        </w:trPr>
        <w:tc>
          <w:tcPr>
            <w:tcW w:w="704" w:type="dxa"/>
            <w:vMerge/>
            <w:tcBorders>
              <w:left w:val="single" w:sz="4" w:space="0" w:color="BFBFBF"/>
              <w:bottom w:val="single" w:sz="4" w:space="0" w:color="BFBFBF"/>
              <w:right w:val="single" w:sz="4" w:space="0" w:color="auto"/>
            </w:tcBorders>
            <w:shd w:val="clear" w:color="000000" w:fill="D9D9D9"/>
            <w:noWrap/>
            <w:vAlign w:val="center"/>
            <w:hideMark/>
          </w:tcPr>
          <w:p w14:paraId="048BCD61" w14:textId="77777777" w:rsidR="002253AA" w:rsidRPr="00E31F44" w:rsidRDefault="002253AA" w:rsidP="00E31F44">
            <w:pPr>
              <w:widowControl/>
              <w:jc w:val="center"/>
              <w:rPr>
                <w:rFonts w:ascii="Arial" w:eastAsia="Times New Roman" w:hAnsi="Arial" w:cs="Arial"/>
                <w:b/>
                <w:bCs/>
                <w:sz w:val="13"/>
                <w:szCs w:val="13"/>
                <w:lang w:eastAsia="es-MX"/>
              </w:rPr>
            </w:pPr>
          </w:p>
        </w:tc>
        <w:tc>
          <w:tcPr>
            <w:tcW w:w="1187" w:type="dxa"/>
            <w:tcBorders>
              <w:top w:val="nil"/>
              <w:left w:val="nil"/>
              <w:bottom w:val="single" w:sz="4" w:space="0" w:color="auto"/>
              <w:right w:val="single" w:sz="4" w:space="0" w:color="auto"/>
            </w:tcBorders>
            <w:shd w:val="clear" w:color="000000" w:fill="BDD7EE"/>
            <w:noWrap/>
            <w:vAlign w:val="bottom"/>
            <w:hideMark/>
          </w:tcPr>
          <w:p w14:paraId="0252AC8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137</w:t>
            </w:r>
          </w:p>
        </w:tc>
        <w:tc>
          <w:tcPr>
            <w:tcW w:w="1316" w:type="dxa"/>
            <w:tcBorders>
              <w:top w:val="nil"/>
              <w:left w:val="nil"/>
              <w:bottom w:val="single" w:sz="4" w:space="0" w:color="auto"/>
              <w:right w:val="single" w:sz="4" w:space="0" w:color="auto"/>
            </w:tcBorders>
            <w:shd w:val="clear" w:color="000000" w:fill="00ADD6"/>
            <w:vAlign w:val="center"/>
            <w:hideMark/>
          </w:tcPr>
          <w:p w14:paraId="38B06F0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93</w:t>
            </w:r>
          </w:p>
        </w:tc>
        <w:tc>
          <w:tcPr>
            <w:tcW w:w="1316" w:type="dxa"/>
            <w:tcBorders>
              <w:top w:val="nil"/>
              <w:left w:val="nil"/>
              <w:bottom w:val="single" w:sz="4" w:space="0" w:color="auto"/>
              <w:right w:val="single" w:sz="4" w:space="0" w:color="auto"/>
            </w:tcBorders>
            <w:shd w:val="clear" w:color="000000" w:fill="BDD7EE"/>
            <w:vAlign w:val="center"/>
            <w:hideMark/>
          </w:tcPr>
          <w:p w14:paraId="63A1740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53</w:t>
            </w:r>
          </w:p>
        </w:tc>
        <w:tc>
          <w:tcPr>
            <w:tcW w:w="1316" w:type="dxa"/>
            <w:tcBorders>
              <w:top w:val="nil"/>
              <w:left w:val="nil"/>
              <w:bottom w:val="single" w:sz="4" w:space="0" w:color="auto"/>
              <w:right w:val="single" w:sz="4" w:space="0" w:color="auto"/>
            </w:tcBorders>
            <w:shd w:val="clear" w:color="000000" w:fill="808080"/>
            <w:noWrap/>
            <w:vAlign w:val="bottom"/>
            <w:hideMark/>
          </w:tcPr>
          <w:p w14:paraId="43EC4E3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83</w:t>
            </w:r>
          </w:p>
        </w:tc>
        <w:tc>
          <w:tcPr>
            <w:tcW w:w="1316" w:type="dxa"/>
            <w:tcBorders>
              <w:top w:val="nil"/>
              <w:left w:val="nil"/>
              <w:bottom w:val="single" w:sz="4" w:space="0" w:color="auto"/>
              <w:right w:val="single" w:sz="4" w:space="0" w:color="auto"/>
            </w:tcBorders>
            <w:shd w:val="clear" w:color="000000" w:fill="E7A3D4"/>
            <w:vAlign w:val="center"/>
            <w:hideMark/>
          </w:tcPr>
          <w:p w14:paraId="5B824802"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467</w:t>
            </w:r>
          </w:p>
        </w:tc>
        <w:tc>
          <w:tcPr>
            <w:tcW w:w="1217" w:type="dxa"/>
            <w:tcBorders>
              <w:top w:val="nil"/>
              <w:left w:val="nil"/>
              <w:bottom w:val="single" w:sz="4" w:space="0" w:color="auto"/>
              <w:right w:val="single" w:sz="4" w:space="0" w:color="auto"/>
            </w:tcBorders>
            <w:shd w:val="clear" w:color="000000" w:fill="00ADD6"/>
            <w:vAlign w:val="center"/>
            <w:hideMark/>
          </w:tcPr>
          <w:p w14:paraId="30116A5E"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395</w:t>
            </w:r>
          </w:p>
        </w:tc>
        <w:tc>
          <w:tcPr>
            <w:tcW w:w="1217" w:type="dxa"/>
            <w:tcBorders>
              <w:top w:val="nil"/>
              <w:left w:val="nil"/>
              <w:bottom w:val="single" w:sz="4" w:space="0" w:color="auto"/>
              <w:right w:val="single" w:sz="4" w:space="0" w:color="auto"/>
            </w:tcBorders>
            <w:shd w:val="clear" w:color="000000" w:fill="FF9900"/>
            <w:noWrap/>
            <w:vAlign w:val="bottom"/>
            <w:hideMark/>
          </w:tcPr>
          <w:p w14:paraId="272A525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615</w:t>
            </w:r>
          </w:p>
        </w:tc>
        <w:tc>
          <w:tcPr>
            <w:tcW w:w="1217" w:type="dxa"/>
            <w:tcBorders>
              <w:top w:val="nil"/>
              <w:left w:val="nil"/>
              <w:bottom w:val="single" w:sz="4" w:space="0" w:color="auto"/>
              <w:right w:val="single" w:sz="4" w:space="0" w:color="auto"/>
            </w:tcBorders>
            <w:shd w:val="clear" w:color="000000" w:fill="5DE0FF"/>
            <w:noWrap/>
            <w:vAlign w:val="bottom"/>
            <w:hideMark/>
          </w:tcPr>
          <w:p w14:paraId="1DA6BF2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842</w:t>
            </w:r>
          </w:p>
        </w:tc>
        <w:tc>
          <w:tcPr>
            <w:tcW w:w="1217" w:type="dxa"/>
            <w:tcBorders>
              <w:top w:val="nil"/>
              <w:left w:val="nil"/>
              <w:bottom w:val="single" w:sz="4" w:space="0" w:color="auto"/>
              <w:right w:val="single" w:sz="4" w:space="0" w:color="auto"/>
            </w:tcBorders>
            <w:shd w:val="clear" w:color="000000" w:fill="A3EDFF"/>
            <w:noWrap/>
            <w:vAlign w:val="bottom"/>
            <w:hideMark/>
          </w:tcPr>
          <w:p w14:paraId="210047A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2</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247</w:t>
            </w:r>
          </w:p>
        </w:tc>
        <w:tc>
          <w:tcPr>
            <w:tcW w:w="977" w:type="dxa"/>
            <w:tcBorders>
              <w:top w:val="nil"/>
              <w:left w:val="nil"/>
              <w:bottom w:val="single" w:sz="4" w:space="0" w:color="auto"/>
              <w:right w:val="single" w:sz="4" w:space="0" w:color="auto"/>
            </w:tcBorders>
            <w:shd w:val="clear" w:color="000000" w:fill="A3EDFF"/>
            <w:noWrap/>
            <w:vAlign w:val="bottom"/>
            <w:hideMark/>
          </w:tcPr>
          <w:p w14:paraId="22C9E7F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426</w:t>
            </w:r>
          </w:p>
        </w:tc>
        <w:tc>
          <w:tcPr>
            <w:tcW w:w="1217" w:type="dxa"/>
            <w:tcBorders>
              <w:top w:val="nil"/>
              <w:left w:val="nil"/>
              <w:bottom w:val="single" w:sz="4" w:space="0" w:color="auto"/>
              <w:right w:val="single" w:sz="4" w:space="0" w:color="auto"/>
            </w:tcBorders>
            <w:shd w:val="clear" w:color="000000" w:fill="E2B89E"/>
            <w:noWrap/>
            <w:vAlign w:val="bottom"/>
            <w:hideMark/>
          </w:tcPr>
          <w:p w14:paraId="36D52389"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34</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627</w:t>
            </w:r>
          </w:p>
        </w:tc>
      </w:tr>
      <w:tr w:rsidR="002253AA" w:rsidRPr="00E31F44" w14:paraId="45AC26F7" w14:textId="77777777" w:rsidTr="00681853">
        <w:trPr>
          <w:trHeight w:val="450"/>
        </w:trPr>
        <w:tc>
          <w:tcPr>
            <w:tcW w:w="704" w:type="dxa"/>
            <w:vMerge w:val="restart"/>
            <w:tcBorders>
              <w:top w:val="nil"/>
              <w:left w:val="single" w:sz="4" w:space="0" w:color="BFBFBF"/>
              <w:right w:val="single" w:sz="4" w:space="0" w:color="auto"/>
            </w:tcBorders>
            <w:shd w:val="clear" w:color="000000" w:fill="D9D9D9"/>
            <w:noWrap/>
            <w:vAlign w:val="center"/>
            <w:hideMark/>
          </w:tcPr>
          <w:p w14:paraId="6BD1F8C5" w14:textId="77777777" w:rsidR="002253AA" w:rsidRPr="00E31F44" w:rsidRDefault="002253AA" w:rsidP="00E31F44">
            <w:pPr>
              <w:widowControl/>
              <w:jc w:val="center"/>
              <w:rPr>
                <w:rFonts w:ascii="Arial" w:eastAsia="Times New Roman" w:hAnsi="Arial" w:cs="Arial"/>
                <w:b/>
                <w:bCs/>
                <w:sz w:val="13"/>
                <w:szCs w:val="13"/>
                <w:lang w:eastAsia="es-MX"/>
              </w:rPr>
            </w:pPr>
            <w:r w:rsidRPr="00E31F44">
              <w:rPr>
                <w:rFonts w:ascii="Arial" w:eastAsia="Times New Roman" w:hAnsi="Arial" w:cs="Arial"/>
                <w:b/>
                <w:bCs/>
                <w:sz w:val="13"/>
                <w:szCs w:val="13"/>
                <w:lang w:eastAsia="es-MX"/>
              </w:rPr>
              <w:t>10</w:t>
            </w:r>
          </w:p>
        </w:tc>
        <w:tc>
          <w:tcPr>
            <w:tcW w:w="1187" w:type="dxa"/>
            <w:tcBorders>
              <w:top w:val="single" w:sz="4" w:space="0" w:color="auto"/>
              <w:left w:val="single" w:sz="4" w:space="0" w:color="auto"/>
              <w:bottom w:val="nil"/>
              <w:right w:val="single" w:sz="4" w:space="0" w:color="auto"/>
            </w:tcBorders>
            <w:shd w:val="clear" w:color="000000" w:fill="808080"/>
            <w:vAlign w:val="center"/>
            <w:hideMark/>
          </w:tcPr>
          <w:p w14:paraId="71418C9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Eventos de intención no determinada</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7ABC1E00"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Parálisis cerebral y otros síndromes paralíticos</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1DD7E46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Desnutrición y otras deficiencias nutricionales</w:t>
            </w:r>
          </w:p>
        </w:tc>
        <w:tc>
          <w:tcPr>
            <w:tcW w:w="1316" w:type="dxa"/>
            <w:tcBorders>
              <w:top w:val="single" w:sz="4" w:space="0" w:color="auto"/>
              <w:left w:val="single" w:sz="4" w:space="0" w:color="auto"/>
              <w:bottom w:val="nil"/>
              <w:right w:val="single" w:sz="4" w:space="0" w:color="auto"/>
            </w:tcBorders>
            <w:shd w:val="clear" w:color="000000" w:fill="BDD7EE"/>
            <w:vAlign w:val="center"/>
            <w:hideMark/>
          </w:tcPr>
          <w:p w14:paraId="7E622DB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Epilepsia</w:t>
            </w:r>
          </w:p>
        </w:tc>
        <w:tc>
          <w:tcPr>
            <w:tcW w:w="1316" w:type="dxa"/>
            <w:tcBorders>
              <w:top w:val="single" w:sz="4" w:space="0" w:color="auto"/>
              <w:left w:val="single" w:sz="4" w:space="0" w:color="auto"/>
              <w:bottom w:val="nil"/>
              <w:right w:val="single" w:sz="4" w:space="0" w:color="auto"/>
            </w:tcBorders>
            <w:shd w:val="clear" w:color="000000" w:fill="FFE699"/>
            <w:vAlign w:val="center"/>
            <w:hideMark/>
          </w:tcPr>
          <w:p w14:paraId="1781A23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Diabetes mellitus</w:t>
            </w:r>
          </w:p>
        </w:tc>
        <w:tc>
          <w:tcPr>
            <w:tcW w:w="1217" w:type="dxa"/>
            <w:tcBorders>
              <w:top w:val="single" w:sz="4" w:space="0" w:color="auto"/>
              <w:left w:val="single" w:sz="4" w:space="0" w:color="auto"/>
              <w:bottom w:val="nil"/>
              <w:right w:val="single" w:sz="4" w:space="0" w:color="auto"/>
            </w:tcBorders>
            <w:shd w:val="clear" w:color="000000" w:fill="92D050"/>
            <w:vAlign w:val="center"/>
            <w:hideMark/>
          </w:tcPr>
          <w:p w14:paraId="63383FC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 por virus de la inmunodeficiencia humana</w:t>
            </w:r>
          </w:p>
        </w:tc>
        <w:tc>
          <w:tcPr>
            <w:tcW w:w="1217" w:type="dxa"/>
            <w:tcBorders>
              <w:top w:val="single" w:sz="4" w:space="0" w:color="auto"/>
              <w:left w:val="single" w:sz="4" w:space="0" w:color="auto"/>
              <w:bottom w:val="nil"/>
              <w:right w:val="single" w:sz="4" w:space="0" w:color="auto"/>
            </w:tcBorders>
            <w:shd w:val="clear" w:color="000000" w:fill="5DE0FF"/>
            <w:vAlign w:val="center"/>
            <w:hideMark/>
          </w:tcPr>
          <w:p w14:paraId="7FF40A3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cerebrovasculares</w:t>
            </w:r>
          </w:p>
        </w:tc>
        <w:tc>
          <w:tcPr>
            <w:tcW w:w="1217" w:type="dxa"/>
            <w:tcBorders>
              <w:top w:val="single" w:sz="4" w:space="0" w:color="auto"/>
              <w:left w:val="single" w:sz="4" w:space="0" w:color="auto"/>
              <w:bottom w:val="nil"/>
              <w:right w:val="single" w:sz="4" w:space="0" w:color="auto"/>
            </w:tcBorders>
            <w:shd w:val="clear" w:color="000000" w:fill="A3EDFF"/>
            <w:vAlign w:val="center"/>
            <w:hideMark/>
          </w:tcPr>
          <w:p w14:paraId="5039A88A"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Insuficiencia renal</w:t>
            </w:r>
          </w:p>
        </w:tc>
        <w:tc>
          <w:tcPr>
            <w:tcW w:w="1217" w:type="dxa"/>
            <w:tcBorders>
              <w:top w:val="single" w:sz="4" w:space="0" w:color="auto"/>
              <w:left w:val="single" w:sz="4" w:space="0" w:color="auto"/>
              <w:bottom w:val="nil"/>
              <w:right w:val="single" w:sz="4" w:space="0" w:color="auto"/>
            </w:tcBorders>
            <w:shd w:val="clear" w:color="000000" w:fill="FF0000"/>
            <w:vAlign w:val="center"/>
            <w:hideMark/>
          </w:tcPr>
          <w:p w14:paraId="4F03A301"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Agresiones (homicidios)</w:t>
            </w:r>
          </w:p>
        </w:tc>
        <w:tc>
          <w:tcPr>
            <w:tcW w:w="977" w:type="dxa"/>
            <w:tcBorders>
              <w:top w:val="single" w:sz="4" w:space="0" w:color="auto"/>
              <w:left w:val="single" w:sz="4" w:space="0" w:color="auto"/>
              <w:bottom w:val="nil"/>
              <w:right w:val="single" w:sz="4" w:space="0" w:color="auto"/>
            </w:tcBorders>
            <w:shd w:val="clear" w:color="000000" w:fill="E2B89E"/>
            <w:vAlign w:val="center"/>
            <w:hideMark/>
          </w:tcPr>
          <w:p w14:paraId="59913447"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Accidentes</w:t>
            </w:r>
          </w:p>
        </w:tc>
        <w:tc>
          <w:tcPr>
            <w:tcW w:w="1217" w:type="dxa"/>
            <w:tcBorders>
              <w:top w:val="single" w:sz="4" w:space="0" w:color="auto"/>
              <w:left w:val="single" w:sz="4" w:space="0" w:color="auto"/>
              <w:bottom w:val="nil"/>
              <w:right w:val="single" w:sz="4" w:space="0" w:color="auto"/>
            </w:tcBorders>
            <w:shd w:val="clear" w:color="000000" w:fill="BDD7EE"/>
            <w:vAlign w:val="center"/>
            <w:hideMark/>
          </w:tcPr>
          <w:p w14:paraId="328F7C9B"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Enfermedades pulmonares obstructivas crónicas</w:t>
            </w:r>
          </w:p>
        </w:tc>
      </w:tr>
      <w:tr w:rsidR="002253AA" w:rsidRPr="00E31F44" w14:paraId="373A9B25" w14:textId="77777777" w:rsidTr="00681853">
        <w:trPr>
          <w:trHeight w:val="75"/>
        </w:trPr>
        <w:tc>
          <w:tcPr>
            <w:tcW w:w="704" w:type="dxa"/>
            <w:vMerge/>
            <w:tcBorders>
              <w:left w:val="single" w:sz="4" w:space="0" w:color="BFBFBF"/>
              <w:bottom w:val="nil"/>
              <w:right w:val="single" w:sz="4" w:space="0" w:color="auto"/>
            </w:tcBorders>
            <w:shd w:val="clear" w:color="auto" w:fill="auto"/>
            <w:noWrap/>
            <w:vAlign w:val="bottom"/>
            <w:hideMark/>
          </w:tcPr>
          <w:p w14:paraId="785FB7B4" w14:textId="77777777" w:rsidR="002253AA" w:rsidRPr="00E31F44" w:rsidRDefault="002253AA" w:rsidP="00E31F44">
            <w:pPr>
              <w:widowControl/>
              <w:rPr>
                <w:rFonts w:eastAsia="Times New Roman" w:cs="Calibri"/>
                <w:color w:val="000000"/>
                <w:lang w:eastAsia="es-MX"/>
              </w:rPr>
            </w:pPr>
          </w:p>
        </w:tc>
        <w:tc>
          <w:tcPr>
            <w:tcW w:w="1187" w:type="dxa"/>
            <w:tcBorders>
              <w:top w:val="nil"/>
              <w:left w:val="single" w:sz="4" w:space="0" w:color="auto"/>
              <w:bottom w:val="single" w:sz="4" w:space="0" w:color="auto"/>
              <w:right w:val="single" w:sz="4" w:space="0" w:color="auto"/>
            </w:tcBorders>
            <w:shd w:val="clear" w:color="000000" w:fill="808080"/>
            <w:noWrap/>
            <w:vAlign w:val="bottom"/>
            <w:hideMark/>
          </w:tcPr>
          <w:p w14:paraId="0B177CC3"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115</w:t>
            </w:r>
          </w:p>
        </w:tc>
        <w:tc>
          <w:tcPr>
            <w:tcW w:w="1316" w:type="dxa"/>
            <w:tcBorders>
              <w:top w:val="nil"/>
              <w:left w:val="nil"/>
              <w:bottom w:val="single" w:sz="4" w:space="0" w:color="auto"/>
              <w:right w:val="single" w:sz="4" w:space="0" w:color="auto"/>
            </w:tcBorders>
            <w:shd w:val="clear" w:color="000000" w:fill="BDD7EE"/>
            <w:noWrap/>
            <w:vAlign w:val="bottom"/>
            <w:hideMark/>
          </w:tcPr>
          <w:p w14:paraId="1F1A0ECC"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91</w:t>
            </w:r>
          </w:p>
        </w:tc>
        <w:tc>
          <w:tcPr>
            <w:tcW w:w="1316" w:type="dxa"/>
            <w:tcBorders>
              <w:top w:val="nil"/>
              <w:left w:val="nil"/>
              <w:bottom w:val="single" w:sz="4" w:space="0" w:color="auto"/>
              <w:right w:val="single" w:sz="4" w:space="0" w:color="auto"/>
            </w:tcBorders>
            <w:shd w:val="clear" w:color="000000" w:fill="BDD7EE"/>
            <w:vAlign w:val="center"/>
            <w:hideMark/>
          </w:tcPr>
          <w:p w14:paraId="45B6664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52</w:t>
            </w:r>
          </w:p>
        </w:tc>
        <w:tc>
          <w:tcPr>
            <w:tcW w:w="1316" w:type="dxa"/>
            <w:tcBorders>
              <w:top w:val="nil"/>
              <w:left w:val="nil"/>
              <w:bottom w:val="single" w:sz="4" w:space="0" w:color="auto"/>
              <w:right w:val="single" w:sz="4" w:space="0" w:color="auto"/>
            </w:tcBorders>
            <w:shd w:val="clear" w:color="000000" w:fill="BDD7EE"/>
            <w:noWrap/>
            <w:vAlign w:val="bottom"/>
            <w:hideMark/>
          </w:tcPr>
          <w:p w14:paraId="017F68A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81</w:t>
            </w:r>
          </w:p>
        </w:tc>
        <w:tc>
          <w:tcPr>
            <w:tcW w:w="1316" w:type="dxa"/>
            <w:tcBorders>
              <w:top w:val="nil"/>
              <w:left w:val="nil"/>
              <w:bottom w:val="single" w:sz="4" w:space="0" w:color="auto"/>
              <w:right w:val="single" w:sz="4" w:space="0" w:color="auto"/>
            </w:tcBorders>
            <w:shd w:val="clear" w:color="000000" w:fill="FFE699"/>
            <w:vAlign w:val="center"/>
            <w:hideMark/>
          </w:tcPr>
          <w:p w14:paraId="0FDF5A04"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355</w:t>
            </w:r>
          </w:p>
        </w:tc>
        <w:tc>
          <w:tcPr>
            <w:tcW w:w="1217" w:type="dxa"/>
            <w:tcBorders>
              <w:top w:val="nil"/>
              <w:left w:val="nil"/>
              <w:bottom w:val="single" w:sz="4" w:space="0" w:color="auto"/>
              <w:right w:val="single" w:sz="4" w:space="0" w:color="auto"/>
            </w:tcBorders>
            <w:shd w:val="clear" w:color="000000" w:fill="92D050"/>
            <w:noWrap/>
            <w:vAlign w:val="bottom"/>
            <w:hideMark/>
          </w:tcPr>
          <w:p w14:paraId="068D0288"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158</w:t>
            </w:r>
          </w:p>
        </w:tc>
        <w:tc>
          <w:tcPr>
            <w:tcW w:w="1217" w:type="dxa"/>
            <w:tcBorders>
              <w:top w:val="nil"/>
              <w:left w:val="nil"/>
              <w:bottom w:val="single" w:sz="4" w:space="0" w:color="auto"/>
              <w:right w:val="single" w:sz="4" w:space="0" w:color="auto"/>
            </w:tcBorders>
            <w:shd w:val="clear" w:color="000000" w:fill="5DE0FF"/>
            <w:noWrap/>
            <w:vAlign w:val="bottom"/>
            <w:hideMark/>
          </w:tcPr>
          <w:p w14:paraId="6AA6C76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228</w:t>
            </w:r>
          </w:p>
        </w:tc>
        <w:tc>
          <w:tcPr>
            <w:tcW w:w="1217" w:type="dxa"/>
            <w:tcBorders>
              <w:top w:val="nil"/>
              <w:left w:val="nil"/>
              <w:bottom w:val="single" w:sz="4" w:space="0" w:color="auto"/>
              <w:right w:val="single" w:sz="4" w:space="0" w:color="auto"/>
            </w:tcBorders>
            <w:shd w:val="clear" w:color="000000" w:fill="A3EDFF"/>
            <w:noWrap/>
            <w:vAlign w:val="bottom"/>
            <w:hideMark/>
          </w:tcPr>
          <w:p w14:paraId="1B3D82A5"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429</w:t>
            </w:r>
          </w:p>
        </w:tc>
        <w:tc>
          <w:tcPr>
            <w:tcW w:w="1217" w:type="dxa"/>
            <w:tcBorders>
              <w:top w:val="nil"/>
              <w:left w:val="nil"/>
              <w:bottom w:val="single" w:sz="4" w:space="0" w:color="auto"/>
              <w:right w:val="single" w:sz="4" w:space="0" w:color="auto"/>
            </w:tcBorders>
            <w:shd w:val="clear" w:color="000000" w:fill="FF0000"/>
            <w:noWrap/>
            <w:vAlign w:val="bottom"/>
            <w:hideMark/>
          </w:tcPr>
          <w:p w14:paraId="21C9AE3D"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713</w:t>
            </w:r>
          </w:p>
        </w:tc>
        <w:tc>
          <w:tcPr>
            <w:tcW w:w="977" w:type="dxa"/>
            <w:tcBorders>
              <w:top w:val="nil"/>
              <w:left w:val="nil"/>
              <w:bottom w:val="single" w:sz="4" w:space="0" w:color="auto"/>
              <w:right w:val="single" w:sz="4" w:space="0" w:color="auto"/>
            </w:tcBorders>
            <w:shd w:val="clear" w:color="000000" w:fill="E2B89E"/>
            <w:noWrap/>
            <w:vAlign w:val="bottom"/>
            <w:hideMark/>
          </w:tcPr>
          <w:p w14:paraId="512E19C6"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7</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232</w:t>
            </w:r>
          </w:p>
        </w:tc>
        <w:tc>
          <w:tcPr>
            <w:tcW w:w="1217" w:type="dxa"/>
            <w:tcBorders>
              <w:top w:val="nil"/>
              <w:left w:val="nil"/>
              <w:bottom w:val="single" w:sz="4" w:space="0" w:color="auto"/>
              <w:right w:val="single" w:sz="4" w:space="0" w:color="auto"/>
            </w:tcBorders>
            <w:shd w:val="clear" w:color="000000" w:fill="BDD7EE"/>
            <w:noWrap/>
            <w:vAlign w:val="bottom"/>
            <w:hideMark/>
          </w:tcPr>
          <w:p w14:paraId="709FA2EF" w14:textId="77777777" w:rsidR="002253AA" w:rsidRPr="00E31F44" w:rsidRDefault="002253AA" w:rsidP="00E31F44">
            <w:pPr>
              <w:widowControl/>
              <w:jc w:val="center"/>
              <w:rPr>
                <w:rFonts w:ascii="Arial" w:eastAsia="Times New Roman" w:hAnsi="Arial" w:cs="Arial"/>
                <w:color w:val="000000"/>
                <w:sz w:val="10"/>
                <w:szCs w:val="10"/>
                <w:lang w:eastAsia="es-MX"/>
              </w:rPr>
            </w:pPr>
            <w:r w:rsidRPr="00E31F44">
              <w:rPr>
                <w:rFonts w:ascii="Arial" w:eastAsia="Times New Roman" w:hAnsi="Arial" w:cs="Arial"/>
                <w:color w:val="000000"/>
                <w:sz w:val="10"/>
                <w:szCs w:val="10"/>
                <w:lang w:eastAsia="es-MX"/>
              </w:rPr>
              <w:t>18</w:t>
            </w:r>
            <w:r w:rsidR="00DB5941">
              <w:rPr>
                <w:rFonts w:ascii="Arial" w:eastAsia="Times New Roman" w:hAnsi="Arial" w:cs="Arial"/>
                <w:color w:val="000000"/>
                <w:sz w:val="10"/>
                <w:szCs w:val="10"/>
                <w:lang w:eastAsia="es-MX"/>
              </w:rPr>
              <w:t xml:space="preserve"> </w:t>
            </w:r>
            <w:r w:rsidRPr="00E31F44">
              <w:rPr>
                <w:rFonts w:ascii="Arial" w:eastAsia="Times New Roman" w:hAnsi="Arial" w:cs="Arial"/>
                <w:color w:val="000000"/>
                <w:sz w:val="10"/>
                <w:szCs w:val="10"/>
                <w:lang w:eastAsia="es-MX"/>
              </w:rPr>
              <w:t>759</w:t>
            </w:r>
          </w:p>
        </w:tc>
      </w:tr>
    </w:tbl>
    <w:p w14:paraId="5E5E98B5" w14:textId="77777777" w:rsidR="00CF406F" w:rsidRDefault="006F045E" w:rsidP="00E2136D">
      <w:pPr>
        <w:rPr>
          <w:rFonts w:ascii="Arial" w:hAnsi="Arial" w:cs="Arial"/>
          <w:bCs/>
          <w:sz w:val="18"/>
          <w:szCs w:val="20"/>
        </w:rPr>
      </w:pPr>
      <w:r>
        <w:rPr>
          <w:noProof/>
          <w:lang w:eastAsia="es-MX"/>
        </w:rPr>
        <mc:AlternateContent>
          <mc:Choice Requires="wpg">
            <w:drawing>
              <wp:anchor distT="0" distB="0" distL="114300" distR="114300" simplePos="0" relativeHeight="251661312" behindDoc="0" locked="0" layoutInCell="1" allowOverlap="1" wp14:anchorId="4564BE5B" wp14:editId="214A71CC">
                <wp:simplePos x="0" y="0"/>
                <wp:positionH relativeFrom="margin">
                  <wp:posOffset>18846</wp:posOffset>
                </wp:positionH>
                <wp:positionV relativeFrom="paragraph">
                  <wp:posOffset>383</wp:posOffset>
                </wp:positionV>
                <wp:extent cx="9181638" cy="289349"/>
                <wp:effectExtent l="0" t="0" r="0" b="0"/>
                <wp:wrapNone/>
                <wp:docPr id="478" name="Grupo 4"/>
                <wp:cNvGraphicFramePr/>
                <a:graphic xmlns:a="http://schemas.openxmlformats.org/drawingml/2006/main">
                  <a:graphicData uri="http://schemas.microsoft.com/office/word/2010/wordprocessingGroup">
                    <wpg:wgp>
                      <wpg:cNvGrpSpPr/>
                      <wpg:grpSpPr>
                        <a:xfrm>
                          <a:off x="0" y="0"/>
                          <a:ext cx="9181638" cy="289349"/>
                          <a:chOff x="0" y="0"/>
                          <a:chExt cx="9181638" cy="289348"/>
                        </a:xfrm>
                      </wpg:grpSpPr>
                      <wpg:grpSp>
                        <wpg:cNvPr id="479" name="Grupo 479"/>
                        <wpg:cNvGrpSpPr/>
                        <wpg:grpSpPr>
                          <a:xfrm>
                            <a:off x="0" y="0"/>
                            <a:ext cx="1009272" cy="269269"/>
                            <a:chOff x="0" y="0"/>
                            <a:chExt cx="1708415" cy="166301"/>
                          </a:xfrm>
                        </wpg:grpSpPr>
                        <wps:wsp>
                          <wps:cNvPr id="480" name="Rectángulo 480"/>
                          <wps:cNvSpPr/>
                          <wps:spPr>
                            <a:xfrm>
                              <a:off x="0" y="38066"/>
                              <a:ext cx="243545" cy="89009"/>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81" name="Rectángulo 481"/>
                          <wps:cNvSpPr/>
                          <wps:spPr>
                            <a:xfrm>
                              <a:off x="253688" y="38063"/>
                              <a:ext cx="241206" cy="890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82" name="CuadroTexto 114"/>
                          <wps:cNvSpPr txBox="1"/>
                          <wps:spPr>
                            <a:xfrm>
                              <a:off x="398375" y="0"/>
                              <a:ext cx="1310040" cy="16630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296352A"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Enfermedades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transmisibles</w:t>
                                </w:r>
                              </w:p>
                            </w:txbxContent>
                          </wps:txbx>
                          <wps:bodyPr wrap="square" rtlCol="0" anchor="ctr"/>
                        </wps:wsp>
                      </wpg:grpSp>
                      <wps:wsp>
                        <wps:cNvPr id="483" name="CuadroTexto 73"/>
                        <wps:cNvSpPr txBox="1"/>
                        <wps:spPr>
                          <a:xfrm>
                            <a:off x="973711" y="24267"/>
                            <a:ext cx="747387" cy="264657"/>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2DE0460"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Malformaciones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congénitas</w:t>
                              </w:r>
                            </w:p>
                          </w:txbxContent>
                        </wps:txbx>
                        <wps:bodyPr wrap="square" rtlCol="0" anchor="ctr"/>
                      </wps:wsp>
                      <wpg:grpSp>
                        <wpg:cNvPr id="484" name="Grupo 484"/>
                        <wpg:cNvGrpSpPr/>
                        <wpg:grpSpPr>
                          <a:xfrm>
                            <a:off x="1667269" y="49586"/>
                            <a:ext cx="886047" cy="189655"/>
                            <a:chOff x="1667269" y="49586"/>
                            <a:chExt cx="1503715" cy="117131"/>
                          </a:xfrm>
                        </wpg:grpSpPr>
                        <wps:wsp>
                          <wps:cNvPr id="485" name="Rectángulo 485"/>
                          <wps:cNvSpPr/>
                          <wps:spPr>
                            <a:xfrm>
                              <a:off x="1667269" y="66166"/>
                              <a:ext cx="244176" cy="89009"/>
                            </a:xfrm>
                            <a:prstGeom prst="rect">
                              <a:avLst/>
                            </a:prstGeom>
                            <a:solidFill>
                              <a:srgbClr val="E7A3D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86" name="CuadroTexto 71"/>
                          <wps:cNvSpPr txBox="1"/>
                          <wps:spPr>
                            <a:xfrm>
                              <a:off x="1805841" y="49586"/>
                              <a:ext cx="1365143" cy="11713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EE7AB74" w14:textId="77777777" w:rsidR="00FB3CD8" w:rsidRDefault="00FB3CD8" w:rsidP="00AB1DA5">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Tumor </w:t>
                                </w:r>
                                <w:r w:rsidRPr="002E3A4C">
                                  <w:rPr>
                                    <w:rFonts w:ascii="Arial" w:hAnsi="Arial" w:cs="Arial"/>
                                    <w:color w:val="000000" w:themeColor="dark1"/>
                                    <w:sz w:val="10"/>
                                    <w:szCs w:val="10"/>
                                  </w:rPr>
                                  <w:t>maligno</w:t>
                                </w:r>
                              </w:p>
                            </w:txbxContent>
                          </wps:txbx>
                          <wps:bodyPr wrap="square" rtlCol="0" anchor="ctr"/>
                        </wps:wsp>
                      </wpg:grpSp>
                      <wpg:grpSp>
                        <wpg:cNvPr id="487" name="Grupo 487"/>
                        <wpg:cNvGrpSpPr/>
                        <wpg:grpSpPr>
                          <a:xfrm>
                            <a:off x="2416908" y="20848"/>
                            <a:ext cx="782804" cy="258495"/>
                            <a:chOff x="2416908" y="20848"/>
                            <a:chExt cx="1318136" cy="159646"/>
                          </a:xfrm>
                        </wpg:grpSpPr>
                        <wps:wsp>
                          <wps:cNvPr id="488" name="Rectángulo 488"/>
                          <wps:cNvSpPr/>
                          <wps:spPr>
                            <a:xfrm>
                              <a:off x="2416908" y="53973"/>
                              <a:ext cx="242271" cy="89009"/>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89" name="CuadroTexto 69"/>
                          <wps:cNvSpPr txBox="1"/>
                          <wps:spPr>
                            <a:xfrm>
                              <a:off x="2549820" y="20848"/>
                              <a:ext cx="1185224" cy="15964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38A270F"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Enfermedades</w:t>
                                </w:r>
                                <w:r>
                                  <w:rPr>
                                    <w:rFonts w:ascii="Arial" w:hAnsi="Arial" w:cs="Arial"/>
                                    <w:color w:val="000000" w:themeColor="dark1"/>
                                    <w:sz w:val="10"/>
                                    <w:szCs w:val="10"/>
                                    <w:lang w:val="en-US"/>
                                  </w:rPr>
                                  <w:t xml:space="preserve"> del </w:t>
                                </w:r>
                                <w:r w:rsidRPr="002E3A4C">
                                  <w:rPr>
                                    <w:rFonts w:ascii="Arial" w:hAnsi="Arial" w:cs="Arial"/>
                                    <w:color w:val="000000" w:themeColor="dark1"/>
                                    <w:sz w:val="10"/>
                                    <w:szCs w:val="10"/>
                                  </w:rPr>
                                  <w:t>corazón</w:t>
                                </w:r>
                              </w:p>
                            </w:txbxContent>
                          </wps:txbx>
                          <wps:bodyPr wrap="square" rtlCol="0" anchor="ctr"/>
                        </wps:wsp>
                      </wpg:grpSp>
                      <wpg:grpSp>
                        <wpg:cNvPr id="490" name="Grupo 490"/>
                        <wpg:cNvGrpSpPr/>
                        <wpg:grpSpPr>
                          <a:xfrm>
                            <a:off x="3253757" y="62539"/>
                            <a:ext cx="773414" cy="176596"/>
                            <a:chOff x="3253761" y="62539"/>
                            <a:chExt cx="994749" cy="109066"/>
                          </a:xfrm>
                        </wpg:grpSpPr>
                        <wps:wsp>
                          <wps:cNvPr id="491" name="Rectángulo 491"/>
                          <wps:cNvSpPr/>
                          <wps:spPr>
                            <a:xfrm>
                              <a:off x="3253761" y="73518"/>
                              <a:ext cx="185053" cy="8900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92" name="CuadroTexto 67"/>
                          <wps:cNvSpPr txBox="1"/>
                          <wps:spPr>
                            <a:xfrm>
                              <a:off x="3363923" y="62539"/>
                              <a:ext cx="884587" cy="10906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32210D9" w14:textId="77777777" w:rsidR="00FB3CD8" w:rsidRDefault="00FB3CD8" w:rsidP="00AB1DA5">
                                <w:pPr>
                                  <w:rPr>
                                    <w:rFonts w:ascii="Arial" w:hAnsi="Arial" w:cs="Arial"/>
                                    <w:color w:val="000000" w:themeColor="dark1"/>
                                    <w:sz w:val="10"/>
                                    <w:szCs w:val="10"/>
                                    <w:lang w:val="en-US"/>
                                  </w:rPr>
                                </w:pPr>
                                <w:r>
                                  <w:rPr>
                                    <w:rFonts w:ascii="Arial" w:hAnsi="Arial" w:cs="Arial"/>
                                    <w:color w:val="000000" w:themeColor="dark1"/>
                                    <w:sz w:val="10"/>
                                    <w:szCs w:val="10"/>
                                    <w:lang w:val="en-US"/>
                                  </w:rPr>
                                  <w:t>Diabetes mellitus</w:t>
                                </w:r>
                              </w:p>
                            </w:txbxContent>
                          </wps:txbx>
                          <wps:bodyPr wrap="square" rtlCol="0" anchor="ctr"/>
                        </wps:wsp>
                      </wpg:grpSp>
                      <wpg:grpSp>
                        <wpg:cNvPr id="493" name="Grupo 493"/>
                        <wpg:cNvGrpSpPr/>
                        <wpg:grpSpPr>
                          <a:xfrm>
                            <a:off x="4043649" y="48752"/>
                            <a:ext cx="1001209" cy="185433"/>
                            <a:chOff x="4043655" y="48752"/>
                            <a:chExt cx="1398038" cy="114523"/>
                          </a:xfrm>
                        </wpg:grpSpPr>
                        <wps:wsp>
                          <wps:cNvPr id="494" name="Rectángulo 494"/>
                          <wps:cNvSpPr/>
                          <wps:spPr>
                            <a:xfrm>
                              <a:off x="4043655" y="59766"/>
                              <a:ext cx="200904" cy="8900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95" name="CuadroTexto 65"/>
                          <wps:cNvSpPr txBox="1"/>
                          <wps:spPr>
                            <a:xfrm>
                              <a:off x="4153665" y="48752"/>
                              <a:ext cx="1288028" cy="11452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DA961C3"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Agresiones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homicidios</w:t>
                                </w:r>
                                <w:r>
                                  <w:rPr>
                                    <w:rFonts w:ascii="Arial" w:hAnsi="Arial" w:cs="Arial"/>
                                    <w:color w:val="000000" w:themeColor="dark1"/>
                                    <w:sz w:val="10"/>
                                    <w:szCs w:val="10"/>
                                    <w:lang w:val="en-US"/>
                                  </w:rPr>
                                  <w:t>)</w:t>
                                </w:r>
                              </w:p>
                            </w:txbxContent>
                          </wps:txbx>
                          <wps:bodyPr wrap="square" rtlCol="0" anchor="ctr"/>
                        </wps:wsp>
                      </wpg:grpSp>
                      <wpg:grpSp>
                        <wpg:cNvPr id="496" name="Grupo 496"/>
                        <wpg:cNvGrpSpPr/>
                        <wpg:grpSpPr>
                          <a:xfrm>
                            <a:off x="5043815" y="54915"/>
                            <a:ext cx="697898" cy="167707"/>
                            <a:chOff x="5043807" y="59242"/>
                            <a:chExt cx="953596" cy="103576"/>
                          </a:xfrm>
                        </wpg:grpSpPr>
                        <wps:wsp>
                          <wps:cNvPr id="497" name="Rectángulo 497"/>
                          <wps:cNvSpPr/>
                          <wps:spPr>
                            <a:xfrm>
                              <a:off x="5043807" y="68286"/>
                              <a:ext cx="196591" cy="8901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98" name="CuadroTexto 63"/>
                          <wps:cNvSpPr txBox="1"/>
                          <wps:spPr>
                            <a:xfrm>
                              <a:off x="5159686" y="59242"/>
                              <a:ext cx="837717" cy="10357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A8AFC5B"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Accidentes</w:t>
                                </w:r>
                              </w:p>
                            </w:txbxContent>
                          </wps:txbx>
                          <wps:bodyPr wrap="square" rtlCol="0" anchor="ctr"/>
                        </wps:wsp>
                      </wpg:grpSp>
                      <wpg:grpSp>
                        <wpg:cNvPr id="499" name="Grupo 499"/>
                        <wpg:cNvGrpSpPr/>
                        <wpg:grpSpPr>
                          <a:xfrm>
                            <a:off x="5683948" y="37130"/>
                            <a:ext cx="734308" cy="184930"/>
                            <a:chOff x="5683954" y="43595"/>
                            <a:chExt cx="1234072" cy="114213"/>
                          </a:xfrm>
                        </wpg:grpSpPr>
                        <wps:wsp>
                          <wps:cNvPr id="500" name="Rectángulo 500"/>
                          <wps:cNvSpPr/>
                          <wps:spPr>
                            <a:xfrm>
                              <a:off x="5683954" y="59777"/>
                              <a:ext cx="241800" cy="89009"/>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01" name="CuadroTexto 61"/>
                          <wps:cNvSpPr txBox="1"/>
                          <wps:spPr>
                            <a:xfrm>
                              <a:off x="5828016" y="43595"/>
                              <a:ext cx="1090010" cy="11421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54060D2" w14:textId="77777777" w:rsidR="00FB3CD8" w:rsidRPr="00944B14" w:rsidRDefault="00FB3CD8" w:rsidP="00AB1DA5">
                                <w:pPr>
                                  <w:rPr>
                                    <w:rFonts w:ascii="Arial" w:hAnsi="Arial" w:cs="Arial"/>
                                    <w:color w:val="000000" w:themeColor="dark1"/>
                                    <w:sz w:val="10"/>
                                    <w:szCs w:val="10"/>
                                  </w:rPr>
                                </w:pPr>
                                <w:r w:rsidRPr="00944B14">
                                  <w:rPr>
                                    <w:rFonts w:ascii="Arial" w:hAnsi="Arial" w:cs="Arial"/>
                                    <w:color w:val="000000" w:themeColor="dark1"/>
                                    <w:sz w:val="10"/>
                                    <w:szCs w:val="10"/>
                                  </w:rPr>
                                  <w:t xml:space="preserve"> Suicidios</w:t>
                                </w:r>
                              </w:p>
                            </w:txbxContent>
                          </wps:txbx>
                          <wps:bodyPr wrap="square" rtlCol="0" anchor="ctr"/>
                        </wps:wsp>
                      </wpg:grpSp>
                      <wps:wsp>
                        <wps:cNvPr id="502" name="Rectángulo 502"/>
                        <wps:cNvSpPr/>
                        <wps:spPr>
                          <a:xfrm>
                            <a:off x="7668075" y="72425"/>
                            <a:ext cx="71939" cy="72061"/>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03" name="CuadroTexto 53"/>
                        <wps:cNvSpPr txBox="1"/>
                        <wps:spPr>
                          <a:xfrm>
                            <a:off x="7732416" y="15989"/>
                            <a:ext cx="676271" cy="24829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1FFCD7A"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Otras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causas</w:t>
                              </w:r>
                              <w:r>
                                <w:rPr>
                                  <w:rFonts w:ascii="Arial" w:hAnsi="Arial" w:cs="Arial"/>
                                  <w:color w:val="000000" w:themeColor="dark1"/>
                                  <w:sz w:val="10"/>
                                  <w:szCs w:val="10"/>
                                  <w:lang w:val="en-US"/>
                                </w:rPr>
                                <w:t xml:space="preserve"> no </w:t>
                              </w:r>
                              <w:r w:rsidRPr="002E3A4C">
                                <w:rPr>
                                  <w:rFonts w:ascii="Arial" w:hAnsi="Arial" w:cs="Arial"/>
                                  <w:color w:val="000000" w:themeColor="dark1"/>
                                  <w:sz w:val="10"/>
                                  <w:szCs w:val="10"/>
                                </w:rPr>
                                <w:t>transmisibles</w:t>
                              </w:r>
                            </w:p>
                          </w:txbxContent>
                        </wps:txbx>
                        <wps:bodyPr wrap="square" rtlCol="0" anchor="ctr"/>
                      </wps:wsp>
                      <wps:wsp>
                        <wps:cNvPr id="504" name="Rectángulo 504"/>
                        <wps:cNvSpPr/>
                        <wps:spPr>
                          <a:xfrm>
                            <a:off x="7726749" y="72425"/>
                            <a:ext cx="71939" cy="72061"/>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05" name="Rectángulo 505"/>
                        <wps:cNvSpPr/>
                        <wps:spPr>
                          <a:xfrm>
                            <a:off x="7668075" y="142619"/>
                            <a:ext cx="71939" cy="72061"/>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06" name="Rectángulo 506"/>
                        <wps:cNvSpPr/>
                        <wps:spPr>
                          <a:xfrm>
                            <a:off x="7726748" y="142619"/>
                            <a:ext cx="71939" cy="72061"/>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cNvPr id="507" name="Grupo 507"/>
                        <wpg:cNvGrpSpPr/>
                        <wpg:grpSpPr>
                          <a:xfrm>
                            <a:off x="6286688" y="241"/>
                            <a:ext cx="1329932" cy="289107"/>
                            <a:chOff x="6286685" y="241"/>
                            <a:chExt cx="2383541" cy="181084"/>
                          </a:xfrm>
                        </wpg:grpSpPr>
                        <wps:wsp>
                          <wps:cNvPr id="508" name="Rectángulo 508"/>
                          <wps:cNvSpPr/>
                          <wps:spPr>
                            <a:xfrm>
                              <a:off x="6286685" y="47204"/>
                              <a:ext cx="257864" cy="9027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9" name="CuadroTexto 59"/>
                          <wps:cNvSpPr txBox="1"/>
                          <wps:spPr>
                            <a:xfrm>
                              <a:off x="6447161" y="241"/>
                              <a:ext cx="2223065" cy="181084"/>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040EC5E" w14:textId="77777777" w:rsidR="00FB3CD8" w:rsidRPr="00AE0FFD" w:rsidRDefault="00FB3CD8" w:rsidP="00AB1DA5">
                                <w:pPr>
                                  <w:rPr>
                                    <w:rFonts w:ascii="Arial" w:hAnsi="Arial" w:cs="Arial"/>
                                    <w:color w:val="000000" w:themeColor="dark1"/>
                                    <w:sz w:val="10"/>
                                    <w:szCs w:val="10"/>
                                  </w:rPr>
                                </w:pPr>
                                <w:r w:rsidRPr="002E3A4C">
                                  <w:rPr>
                                    <w:rFonts w:ascii="Arial" w:hAnsi="Arial" w:cs="Arial"/>
                                    <w:color w:val="000000" w:themeColor="dark1"/>
                                    <w:sz w:val="10"/>
                                    <w:szCs w:val="10"/>
                                  </w:rPr>
                                  <w:t>Eventos</w:t>
                                </w:r>
                                <w:r w:rsidRPr="001958D4">
                                  <w:rPr>
                                    <w:rFonts w:ascii="Arial" w:hAnsi="Arial" w:cs="Arial"/>
                                    <w:color w:val="000000" w:themeColor="dark1"/>
                                    <w:sz w:val="10"/>
                                    <w:szCs w:val="10"/>
                                  </w:rPr>
                                  <w:t xml:space="preserve"> de </w:t>
                                </w:r>
                                <w:r w:rsidRPr="002E3A4C">
                                  <w:rPr>
                                    <w:rFonts w:ascii="Arial" w:hAnsi="Arial" w:cs="Arial"/>
                                    <w:color w:val="000000" w:themeColor="dark1"/>
                                    <w:sz w:val="10"/>
                                    <w:szCs w:val="10"/>
                                  </w:rPr>
                                  <w:t>intención</w:t>
                                </w:r>
                                <w:r w:rsidRPr="00AE0FFD">
                                  <w:rPr>
                                    <w:rFonts w:ascii="Arial" w:hAnsi="Arial" w:cs="Arial"/>
                                    <w:color w:val="000000" w:themeColor="dark1"/>
                                    <w:sz w:val="10"/>
                                    <w:szCs w:val="10"/>
                                  </w:rPr>
                                  <w:t xml:space="preserve"> no </w:t>
                                </w:r>
                                <w:r w:rsidRPr="002E3A4C">
                                  <w:rPr>
                                    <w:rFonts w:ascii="Arial" w:hAnsi="Arial" w:cs="Arial"/>
                                    <w:color w:val="000000" w:themeColor="dark1"/>
                                    <w:sz w:val="10"/>
                                    <w:szCs w:val="10"/>
                                  </w:rPr>
                                  <w:t>determinada</w:t>
                                </w:r>
                                <w:r w:rsidRPr="00AE0FFD">
                                  <w:rPr>
                                    <w:rFonts w:ascii="Arial" w:hAnsi="Arial" w:cs="Arial"/>
                                    <w:color w:val="000000" w:themeColor="dark1"/>
                                    <w:sz w:val="10"/>
                                    <w:szCs w:val="10"/>
                                  </w:rPr>
                                  <w:t xml:space="preserve"> de </w:t>
                                </w:r>
                                <w:r w:rsidRPr="002E3A4C">
                                  <w:rPr>
                                    <w:rFonts w:ascii="Arial" w:hAnsi="Arial" w:cs="Arial"/>
                                    <w:color w:val="000000" w:themeColor="dark1"/>
                                    <w:sz w:val="10"/>
                                    <w:szCs w:val="10"/>
                                  </w:rPr>
                                  <w:t>causas</w:t>
                                </w:r>
                                <w:r w:rsidRPr="00AE0FFD">
                                  <w:rPr>
                                    <w:rFonts w:ascii="Arial" w:hAnsi="Arial" w:cs="Arial"/>
                                    <w:color w:val="000000" w:themeColor="dark1"/>
                                    <w:sz w:val="10"/>
                                    <w:szCs w:val="10"/>
                                  </w:rPr>
                                  <w:t xml:space="preserve"> </w:t>
                                </w:r>
                                <w:r w:rsidRPr="002E3A4C">
                                  <w:rPr>
                                    <w:rFonts w:ascii="Arial" w:hAnsi="Arial" w:cs="Arial"/>
                                    <w:color w:val="000000" w:themeColor="dark1"/>
                                    <w:sz w:val="10"/>
                                    <w:szCs w:val="10"/>
                                  </w:rPr>
                                  <w:t>externas</w:t>
                                </w:r>
                              </w:p>
                            </w:txbxContent>
                          </wps:txbx>
                          <wps:bodyPr wrap="square" rtlCol="0" anchor="ctr"/>
                        </wps:wsp>
                      </wpg:grpSp>
                      <wps:wsp>
                        <wps:cNvPr id="510" name="Rectángulo 510"/>
                        <wps:cNvSpPr/>
                        <wps:spPr>
                          <a:xfrm>
                            <a:off x="8439196" y="74186"/>
                            <a:ext cx="143879" cy="144121"/>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11" name="CuadroTexto 43"/>
                        <wps:cNvSpPr txBox="1"/>
                        <wps:spPr>
                          <a:xfrm>
                            <a:off x="8518943" y="50703"/>
                            <a:ext cx="662695" cy="1734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4274E93" w14:textId="77777777" w:rsidR="00FB3CD8" w:rsidRDefault="00FB3CD8" w:rsidP="00AB1DA5">
                              <w:pPr>
                                <w:rPr>
                                  <w:rFonts w:ascii="Arial" w:hAnsi="Arial" w:cs="Arial"/>
                                  <w:color w:val="000000" w:themeColor="dark1"/>
                                  <w:sz w:val="10"/>
                                  <w:szCs w:val="10"/>
                                  <w:lang w:val="en-US"/>
                                </w:rPr>
                              </w:pPr>
                              <w:r>
                                <w:rPr>
                                  <w:rFonts w:ascii="Arial" w:hAnsi="Arial" w:cs="Arial"/>
                                  <w:color w:val="000000" w:themeColor="dark1"/>
                                  <w:sz w:val="10"/>
                                  <w:szCs w:val="10"/>
                                  <w:lang w:val="en-US"/>
                                </w:rPr>
                                <w:t>COVID-19</w:t>
                              </w:r>
                            </w:p>
                          </w:txbxContent>
                        </wps:txbx>
                        <wps:bodyPr wrap="square" rtlCol="0" anchor="ctr"/>
                      </wps:wsp>
                      <wps:wsp>
                        <wps:cNvPr id="512" name="Rectángulo 512"/>
                        <wps:cNvSpPr/>
                        <wps:spPr>
                          <a:xfrm>
                            <a:off x="887955" y="72931"/>
                            <a:ext cx="144000" cy="143999"/>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anchor>
            </w:drawing>
          </mc:Choice>
          <mc:Fallback>
            <w:pict>
              <v:group w14:anchorId="4564BE5B" id="Grupo 4" o:spid="_x0000_s1055" style="position:absolute;margin-left:1.5pt;margin-top:.05pt;width:722.95pt;height:22.8pt;z-index:251661312;mso-position-horizontal-relative:margin" coordsize="91816,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">
                <v:group id="Grupo 479" o:spid="_x0000_s1056" style="position:absolute;width:10092;height:2692" coordsize="17084,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rect id="Rectángulo 480" o:spid="_x0000_s1057" style="position:absolute;top:380;width:243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" fillcolor="#c5e0b3 [1305]" stroked="f" strokeweight="1pt"/>
                  <v:rect id="Rectángulo 481" o:spid="_x0000_s1058" style="position:absolute;left:2536;top:380;width:241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" fillcolor="#92d050" stroked="f" strokeweight="1pt"/>
                  <v:shape id="CuadroTexto 114" o:spid="_x0000_s1059" type="#_x0000_t202" style="position:absolute;left:3983;width:13101;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" filled="f" stroked="f">
                    <v:textbox>
                      <w:txbxContent>
                        <w:p w14:paraId="6296352A"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Enfermedades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transmisibles</w:t>
                          </w:r>
                        </w:p>
                      </w:txbxContent>
                    </v:textbox>
                  </v:shape>
                </v:group>
                <v:shape id="CuadroTexto 73" o:spid="_x0000_s1060" type="#_x0000_t202" style="position:absolute;left:9737;top:242;width:7473;height:2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" filled="f" stroked="f">
                  <v:textbox>
                    <w:txbxContent>
                      <w:p w14:paraId="22DE0460"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Malformaciones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congénitas</w:t>
                        </w:r>
                      </w:p>
                    </w:txbxContent>
                  </v:textbox>
                </v:shape>
                <v:group id="Grupo 484" o:spid="_x0000_s1061" style="position:absolute;left:16672;top:495;width:8861;height:1897" coordorigin="16672,495" coordsize="1503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ect id="Rectángulo 485" o:spid="_x0000_s1062" style="position:absolute;left:16672;top:661;width:244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" fillcolor="#e7a3d4" stroked="f" strokeweight="1pt"/>
                  <v:shape id="CuadroTexto 71" o:spid="_x0000_s1063" type="#_x0000_t202" style="position:absolute;left:18058;top:495;width:13651;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" filled="f" stroked="f">
                    <v:textbox>
                      <w:txbxContent>
                        <w:p w14:paraId="3EE7AB74" w14:textId="77777777" w:rsidR="00FB3CD8" w:rsidRDefault="00FB3CD8" w:rsidP="00AB1DA5">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Tumor </w:t>
                          </w:r>
                          <w:r w:rsidRPr="002E3A4C">
                            <w:rPr>
                              <w:rFonts w:ascii="Arial" w:hAnsi="Arial" w:cs="Arial"/>
                              <w:color w:val="000000" w:themeColor="dark1"/>
                              <w:sz w:val="10"/>
                              <w:szCs w:val="10"/>
                            </w:rPr>
                            <w:t>maligno</w:t>
                          </w:r>
                        </w:p>
                      </w:txbxContent>
                    </v:textbox>
                  </v:shape>
                </v:group>
                <v:group id="Grupo 487" o:spid="_x0000_s1064" style="position:absolute;left:24169;top:208;width:7828;height:2585" coordorigin="24169,208" coordsize="13181,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ect id="Rectángulo 488" o:spid="_x0000_s1065" style="position:absolute;left:24169;top:539;width:242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" fillcolor="#fca59e" stroked="f" strokeweight="1pt"/>
                  <v:shape id="CuadroTexto 69" o:spid="_x0000_s1066" type="#_x0000_t202" style="position:absolute;left:25498;top:208;width:11852;height:1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" filled="f" stroked="f">
                    <v:textbox>
                      <w:txbxContent>
                        <w:p w14:paraId="738A270F"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Enfermedades</w:t>
                          </w:r>
                          <w:r>
                            <w:rPr>
                              <w:rFonts w:ascii="Arial" w:hAnsi="Arial" w:cs="Arial"/>
                              <w:color w:val="000000" w:themeColor="dark1"/>
                              <w:sz w:val="10"/>
                              <w:szCs w:val="10"/>
                              <w:lang w:val="en-US"/>
                            </w:rPr>
                            <w:t xml:space="preserve"> del </w:t>
                          </w:r>
                          <w:r w:rsidRPr="002E3A4C">
                            <w:rPr>
                              <w:rFonts w:ascii="Arial" w:hAnsi="Arial" w:cs="Arial"/>
                              <w:color w:val="000000" w:themeColor="dark1"/>
                              <w:sz w:val="10"/>
                              <w:szCs w:val="10"/>
                            </w:rPr>
                            <w:t>corazón</w:t>
                          </w:r>
                        </w:p>
                      </w:txbxContent>
                    </v:textbox>
                  </v:shape>
                </v:group>
                <v:group id="Grupo 490" o:spid="_x0000_s1067" style="position:absolute;left:32537;top:625;width:7734;height:1766" coordorigin="32537,625" coordsize="9947,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ect id="Rectángulo 491" o:spid="_x0000_s1068" style="position:absolute;left:32537;top:735;width:1851;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" fillcolor="#ffe599 [1303]" stroked="f" strokeweight="1pt"/>
                  <v:shape id="CuadroTexto 67" o:spid="_x0000_s1069" type="#_x0000_t202" style="position:absolute;left:33639;top:625;width:8846;height:1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" filled="f" stroked="f">
                    <v:textbox>
                      <w:txbxContent>
                        <w:p w14:paraId="032210D9" w14:textId="77777777" w:rsidR="00FB3CD8" w:rsidRDefault="00FB3CD8" w:rsidP="00AB1DA5">
                          <w:pPr>
                            <w:rPr>
                              <w:rFonts w:ascii="Arial" w:hAnsi="Arial" w:cs="Arial"/>
                              <w:color w:val="000000" w:themeColor="dark1"/>
                              <w:sz w:val="10"/>
                              <w:szCs w:val="10"/>
                              <w:lang w:val="en-US"/>
                            </w:rPr>
                          </w:pPr>
                          <w:r>
                            <w:rPr>
                              <w:rFonts w:ascii="Arial" w:hAnsi="Arial" w:cs="Arial"/>
                              <w:color w:val="000000" w:themeColor="dark1"/>
                              <w:sz w:val="10"/>
                              <w:szCs w:val="10"/>
                              <w:lang w:val="en-US"/>
                            </w:rPr>
                            <w:t>Diabetes mellitus</w:t>
                          </w:r>
                        </w:p>
                      </w:txbxContent>
                    </v:textbox>
                  </v:shape>
                </v:group>
                <v:group id="Grupo 493" o:spid="_x0000_s1070" style="position:absolute;left:40436;top:487;width:10012;height:1854" coordorigin="40436,487" coordsize="13980,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rect id="Rectángulo 494" o:spid="_x0000_s1071" style="position:absolute;left:40436;top:597;width:2009;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" fillcolor="red" stroked="f" strokeweight="1pt"/>
                  <v:shape id="CuadroTexto 65" o:spid="_x0000_s1072" type="#_x0000_t202" style="position:absolute;left:41536;top:487;width:12880;height:1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" filled="f" stroked="f">
                    <v:textbox>
                      <w:txbxContent>
                        <w:p w14:paraId="3DA961C3"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Agresiones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homicidios</w:t>
                          </w:r>
                          <w:r>
                            <w:rPr>
                              <w:rFonts w:ascii="Arial" w:hAnsi="Arial" w:cs="Arial"/>
                              <w:color w:val="000000" w:themeColor="dark1"/>
                              <w:sz w:val="10"/>
                              <w:szCs w:val="10"/>
                              <w:lang w:val="en-US"/>
                            </w:rPr>
                            <w:t>)</w:t>
                          </w:r>
                        </w:p>
                      </w:txbxContent>
                    </v:textbox>
                  </v:shape>
                </v:group>
                <v:group id="Grupo 496" o:spid="_x0000_s1073" style="position:absolute;left:50438;top:549;width:6979;height:1677" coordorigin="50438,592" coordsize="9535,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ect id="Rectángulo 497" o:spid="_x0000_s1074" style="position:absolute;left:50438;top:682;width:196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" fillcolor="#daa482" stroked="f" strokeweight="1pt"/>
                  <v:shape id="CuadroTexto 63" o:spid="_x0000_s1075" type="#_x0000_t202" style="position:absolute;left:51596;top:592;width:8378;height:1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" filled="f" stroked="f">
                    <v:textbox>
                      <w:txbxContent>
                        <w:p w14:paraId="0A8AFC5B"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Accidentes</w:t>
                          </w:r>
                        </w:p>
                      </w:txbxContent>
                    </v:textbox>
                  </v:shape>
                </v:group>
                <v:group id="Grupo 499" o:spid="_x0000_s1076" style="position:absolute;left:56839;top:371;width:7343;height:1849" coordorigin="56839,435" coordsize="12340,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rect id="Rectángulo 500" o:spid="_x0000_s1077" style="position:absolute;left:56839;top:597;width:2418;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" fillcolor="#ed7d31 [3205]" stroked="f" strokeweight="1pt"/>
                  <v:shape id="CuadroTexto 61" o:spid="_x0000_s1078" type="#_x0000_t202" style="position:absolute;left:58280;top:435;width:10900;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" filled="f" stroked="f">
                    <v:textbox>
                      <w:txbxContent>
                        <w:p w14:paraId="454060D2" w14:textId="77777777" w:rsidR="00FB3CD8" w:rsidRPr="00944B14" w:rsidRDefault="00FB3CD8" w:rsidP="00AB1DA5">
                          <w:pPr>
                            <w:rPr>
                              <w:rFonts w:ascii="Arial" w:hAnsi="Arial" w:cs="Arial"/>
                              <w:color w:val="000000" w:themeColor="dark1"/>
                              <w:sz w:val="10"/>
                              <w:szCs w:val="10"/>
                            </w:rPr>
                          </w:pPr>
                          <w:r w:rsidRPr="00944B14">
                            <w:rPr>
                              <w:rFonts w:ascii="Arial" w:hAnsi="Arial" w:cs="Arial"/>
                              <w:color w:val="000000" w:themeColor="dark1"/>
                              <w:sz w:val="10"/>
                              <w:szCs w:val="10"/>
                            </w:rPr>
                            <w:t xml:space="preserve"> Suicidios</w:t>
                          </w:r>
                        </w:p>
                      </w:txbxContent>
                    </v:textbox>
                  </v:shape>
                </v:group>
                <v:rect id="Rectángulo 502" o:spid="_x0000_s1079" style="position:absolute;left:76680;top:72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" fillcolor="#b4c6e7 [1304]" stroked="f" strokeweight="1pt"/>
                <v:shape id="CuadroTexto 53" o:spid="_x0000_s1080" type="#_x0000_t202" style="position:absolute;left:77324;top:159;width:6762;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" filled="f" stroked="f">
                  <v:textbox>
                    <w:txbxContent>
                      <w:p w14:paraId="11FFCD7A" w14:textId="77777777" w:rsidR="00FB3CD8" w:rsidRDefault="00FB3CD8" w:rsidP="00AB1DA5">
                        <w:pPr>
                          <w:rPr>
                            <w:rFonts w:ascii="Arial" w:hAnsi="Arial" w:cs="Arial"/>
                            <w:color w:val="000000" w:themeColor="dark1"/>
                            <w:sz w:val="10"/>
                            <w:szCs w:val="10"/>
                            <w:lang w:val="en-US"/>
                          </w:rPr>
                        </w:pPr>
                        <w:r w:rsidRPr="002E3A4C">
                          <w:rPr>
                            <w:rFonts w:ascii="Arial" w:hAnsi="Arial" w:cs="Arial"/>
                            <w:color w:val="000000" w:themeColor="dark1"/>
                            <w:sz w:val="10"/>
                            <w:szCs w:val="10"/>
                          </w:rPr>
                          <w:t>Otras</w:t>
                        </w:r>
                        <w:r>
                          <w:rPr>
                            <w:rFonts w:ascii="Arial" w:hAnsi="Arial" w:cs="Arial"/>
                            <w:color w:val="000000" w:themeColor="dark1"/>
                            <w:sz w:val="10"/>
                            <w:szCs w:val="10"/>
                            <w:lang w:val="en-US"/>
                          </w:rPr>
                          <w:t xml:space="preserve"> </w:t>
                        </w:r>
                        <w:r w:rsidRPr="002E3A4C">
                          <w:rPr>
                            <w:rFonts w:ascii="Arial" w:hAnsi="Arial" w:cs="Arial"/>
                            <w:color w:val="000000" w:themeColor="dark1"/>
                            <w:sz w:val="10"/>
                            <w:szCs w:val="10"/>
                          </w:rPr>
                          <w:t>causas</w:t>
                        </w:r>
                        <w:r>
                          <w:rPr>
                            <w:rFonts w:ascii="Arial" w:hAnsi="Arial" w:cs="Arial"/>
                            <w:color w:val="000000" w:themeColor="dark1"/>
                            <w:sz w:val="10"/>
                            <w:szCs w:val="10"/>
                            <w:lang w:val="en-US"/>
                          </w:rPr>
                          <w:t xml:space="preserve"> no </w:t>
                        </w:r>
                        <w:r w:rsidRPr="002E3A4C">
                          <w:rPr>
                            <w:rFonts w:ascii="Arial" w:hAnsi="Arial" w:cs="Arial"/>
                            <w:color w:val="000000" w:themeColor="dark1"/>
                            <w:sz w:val="10"/>
                            <w:szCs w:val="10"/>
                          </w:rPr>
                          <w:t>transmisibles</w:t>
                        </w:r>
                      </w:p>
                    </w:txbxContent>
                  </v:textbox>
                </v:shape>
                <v:rect id="Rectángulo 504" o:spid="_x0000_s1081" style="position:absolute;left:77267;top:724;width:71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" fillcolor="#0cf" stroked="f" strokeweight="1pt"/>
                <v:rect id="Rectángulo 505" o:spid="_x0000_s1082" style="position:absolute;left:76680;top:142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" fillcolor="#09c" stroked="f" strokeweight="1pt"/>
                <v:rect id="Rectángulo 506" o:spid="_x0000_s1083" style="position:absolute;left:77267;top:1426;width:71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" fillcolor="#a3edff" stroked="f" strokeweight="1pt"/>
                <v:group id="Grupo 507" o:spid="_x0000_s1084" style="position:absolute;left:62866;top:2;width:13300;height:2891" coordorigin="62866,2" coordsize="23835,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rect id="Rectángulo 508" o:spid="_x0000_s1085" style="position:absolute;left:62866;top:472;width:257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" fillcolor="#7f7f7f [1612]" stroked="f" strokeweight="1pt"/>
                  <v:shape id="CuadroTexto 59" o:spid="_x0000_s1086" type="#_x0000_t202" style="position:absolute;left:64471;top:2;width:22231;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" filled="f" stroked="f">
                    <v:textbox>
                      <w:txbxContent>
                        <w:p w14:paraId="0040EC5E" w14:textId="77777777" w:rsidR="00FB3CD8" w:rsidRPr="00AE0FFD" w:rsidRDefault="00FB3CD8" w:rsidP="00AB1DA5">
                          <w:pPr>
                            <w:rPr>
                              <w:rFonts w:ascii="Arial" w:hAnsi="Arial" w:cs="Arial"/>
                              <w:color w:val="000000" w:themeColor="dark1"/>
                              <w:sz w:val="10"/>
                              <w:szCs w:val="10"/>
                            </w:rPr>
                          </w:pPr>
                          <w:r w:rsidRPr="002E3A4C">
                            <w:rPr>
                              <w:rFonts w:ascii="Arial" w:hAnsi="Arial" w:cs="Arial"/>
                              <w:color w:val="000000" w:themeColor="dark1"/>
                              <w:sz w:val="10"/>
                              <w:szCs w:val="10"/>
                            </w:rPr>
                            <w:t>Eventos</w:t>
                          </w:r>
                          <w:r w:rsidRPr="001958D4">
                            <w:rPr>
                              <w:rFonts w:ascii="Arial" w:hAnsi="Arial" w:cs="Arial"/>
                              <w:color w:val="000000" w:themeColor="dark1"/>
                              <w:sz w:val="10"/>
                              <w:szCs w:val="10"/>
                            </w:rPr>
                            <w:t xml:space="preserve"> de </w:t>
                          </w:r>
                          <w:r w:rsidRPr="002E3A4C">
                            <w:rPr>
                              <w:rFonts w:ascii="Arial" w:hAnsi="Arial" w:cs="Arial"/>
                              <w:color w:val="000000" w:themeColor="dark1"/>
                              <w:sz w:val="10"/>
                              <w:szCs w:val="10"/>
                            </w:rPr>
                            <w:t>intención</w:t>
                          </w:r>
                          <w:r w:rsidRPr="00AE0FFD">
                            <w:rPr>
                              <w:rFonts w:ascii="Arial" w:hAnsi="Arial" w:cs="Arial"/>
                              <w:color w:val="000000" w:themeColor="dark1"/>
                              <w:sz w:val="10"/>
                              <w:szCs w:val="10"/>
                            </w:rPr>
                            <w:t xml:space="preserve"> no </w:t>
                          </w:r>
                          <w:r w:rsidRPr="002E3A4C">
                            <w:rPr>
                              <w:rFonts w:ascii="Arial" w:hAnsi="Arial" w:cs="Arial"/>
                              <w:color w:val="000000" w:themeColor="dark1"/>
                              <w:sz w:val="10"/>
                              <w:szCs w:val="10"/>
                            </w:rPr>
                            <w:t>determinada</w:t>
                          </w:r>
                          <w:r w:rsidRPr="00AE0FFD">
                            <w:rPr>
                              <w:rFonts w:ascii="Arial" w:hAnsi="Arial" w:cs="Arial"/>
                              <w:color w:val="000000" w:themeColor="dark1"/>
                              <w:sz w:val="10"/>
                              <w:szCs w:val="10"/>
                            </w:rPr>
                            <w:t xml:space="preserve"> de </w:t>
                          </w:r>
                          <w:r w:rsidRPr="002E3A4C">
                            <w:rPr>
                              <w:rFonts w:ascii="Arial" w:hAnsi="Arial" w:cs="Arial"/>
                              <w:color w:val="000000" w:themeColor="dark1"/>
                              <w:sz w:val="10"/>
                              <w:szCs w:val="10"/>
                            </w:rPr>
                            <w:t>causas</w:t>
                          </w:r>
                          <w:r w:rsidRPr="00AE0FFD">
                            <w:rPr>
                              <w:rFonts w:ascii="Arial" w:hAnsi="Arial" w:cs="Arial"/>
                              <w:color w:val="000000" w:themeColor="dark1"/>
                              <w:sz w:val="10"/>
                              <w:szCs w:val="10"/>
                            </w:rPr>
                            <w:t xml:space="preserve"> </w:t>
                          </w:r>
                          <w:r w:rsidRPr="002E3A4C">
                            <w:rPr>
                              <w:rFonts w:ascii="Arial" w:hAnsi="Arial" w:cs="Arial"/>
                              <w:color w:val="000000" w:themeColor="dark1"/>
                              <w:sz w:val="10"/>
                              <w:szCs w:val="10"/>
                            </w:rPr>
                            <w:t>externas</w:t>
                          </w:r>
                        </w:p>
                      </w:txbxContent>
                    </v:textbox>
                  </v:shape>
                </v:group>
                <v:rect id="Rectángulo 510" o:spid="_x0000_s1087" style="position:absolute;left:84391;top:741;width:1439;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" fillcolor="#476d2d" stroked="f" strokeweight="1pt"/>
                <v:shape id="CuadroTexto 43" o:spid="_x0000_s1088" type="#_x0000_t202" style="position:absolute;left:85189;top:507;width:6627;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" filled="f" stroked="f">
                  <v:textbox>
                    <w:txbxContent>
                      <w:p w14:paraId="24274E93" w14:textId="77777777" w:rsidR="00FB3CD8" w:rsidRDefault="00FB3CD8" w:rsidP="00AB1DA5">
                        <w:pPr>
                          <w:rPr>
                            <w:rFonts w:ascii="Arial" w:hAnsi="Arial" w:cs="Arial"/>
                            <w:color w:val="000000" w:themeColor="dark1"/>
                            <w:sz w:val="10"/>
                            <w:szCs w:val="10"/>
                            <w:lang w:val="en-US"/>
                          </w:rPr>
                        </w:pPr>
                        <w:r>
                          <w:rPr>
                            <w:rFonts w:ascii="Arial" w:hAnsi="Arial" w:cs="Arial"/>
                            <w:color w:val="000000" w:themeColor="dark1"/>
                            <w:sz w:val="10"/>
                            <w:szCs w:val="10"/>
                            <w:lang w:val="en-US"/>
                          </w:rPr>
                          <w:t>COVID-19</w:t>
                        </w:r>
                      </w:p>
                    </w:txbxContent>
                  </v:textbox>
                </v:shape>
                <v:rect id="Rectángulo 512" o:spid="_x0000_s1089" style="position:absolute;left:8879;top:729;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" fillcolor="#f8dcf1" stroked="f" strokeweight="1pt"/>
                <w10:wrap anchorx="margin"/>
              </v:group>
            </w:pict>
          </mc:Fallback>
        </mc:AlternateContent>
      </w:r>
    </w:p>
    <w:p w14:paraId="6E152F6B" w14:textId="77777777" w:rsidR="00E2136D" w:rsidRPr="00AE0FFD" w:rsidRDefault="00E2136D" w:rsidP="00AE0FFD">
      <w:pPr>
        <w:rPr>
          <w:rFonts w:ascii="Arial" w:hAnsi="Arial" w:cs="Arial"/>
          <w:bCs/>
          <w:sz w:val="10"/>
          <w:szCs w:val="10"/>
        </w:rPr>
      </w:pPr>
    </w:p>
    <w:p w14:paraId="3DC909A4" w14:textId="77777777" w:rsidR="00366471" w:rsidRDefault="00366471" w:rsidP="00B1465C">
      <w:pPr>
        <w:pStyle w:val="Prrafodelista"/>
        <w:widowControl/>
        <w:tabs>
          <w:tab w:val="left" w:pos="2410"/>
        </w:tabs>
        <w:rPr>
          <w:rFonts w:ascii="Arial" w:hAnsi="Arial" w:cs="Arial"/>
          <w:bCs/>
          <w:sz w:val="16"/>
          <w:szCs w:val="16"/>
        </w:rPr>
      </w:pPr>
    </w:p>
    <w:p w14:paraId="6483B676" w14:textId="77777777" w:rsidR="00B1465C" w:rsidRPr="007D7E6C" w:rsidRDefault="00B1465C" w:rsidP="00B1465C">
      <w:pPr>
        <w:pStyle w:val="Prrafodelista"/>
        <w:widowControl/>
        <w:tabs>
          <w:tab w:val="left" w:pos="2410"/>
        </w:tabs>
        <w:rPr>
          <w:rFonts w:ascii="Arial" w:hAnsi="Arial" w:cs="Arial"/>
          <w:bCs/>
          <w:sz w:val="16"/>
          <w:szCs w:val="16"/>
        </w:rPr>
      </w:pPr>
      <w:r w:rsidRPr="007D7E6C">
        <w:rPr>
          <w:rFonts w:ascii="Arial" w:hAnsi="Arial" w:cs="Arial"/>
          <w:bCs/>
          <w:sz w:val="16"/>
          <w:szCs w:val="16"/>
        </w:rPr>
        <w:t xml:space="preserve">P: </w:t>
      </w:r>
      <w:r w:rsidR="004706FF" w:rsidRPr="007D7E6C">
        <w:rPr>
          <w:rFonts w:ascii="Arial" w:hAnsi="Arial" w:cs="Arial"/>
          <w:bCs/>
          <w:sz w:val="16"/>
          <w:szCs w:val="16"/>
        </w:rPr>
        <w:t xml:space="preserve">Información </w:t>
      </w:r>
      <w:r w:rsidRPr="007D7E6C">
        <w:rPr>
          <w:rFonts w:ascii="Arial" w:hAnsi="Arial" w:cs="Arial"/>
          <w:bCs/>
          <w:sz w:val="16"/>
          <w:szCs w:val="16"/>
        </w:rPr>
        <w:t>preliminar</w:t>
      </w:r>
    </w:p>
    <w:p w14:paraId="2BFBBD90" w14:textId="77777777" w:rsidR="000E7FEB" w:rsidRPr="007D7E6C" w:rsidRDefault="000E7FEB" w:rsidP="00FB67EC">
      <w:pPr>
        <w:pStyle w:val="Prrafodelista"/>
        <w:widowControl/>
        <w:tabs>
          <w:tab w:val="left" w:pos="567"/>
        </w:tabs>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205D">
        <w:rPr>
          <w:rFonts w:ascii="Arial" w:hAnsi="Arial" w:cs="Arial"/>
          <w:bCs/>
          <w:sz w:val="16"/>
          <w:szCs w:val="16"/>
        </w:rPr>
        <w:t>D</w:t>
      </w:r>
      <w:r w:rsidRPr="007D7E6C">
        <w:rPr>
          <w:rFonts w:ascii="Arial" w:hAnsi="Arial" w:cs="Arial"/>
          <w:bCs/>
          <w:sz w:val="16"/>
          <w:szCs w:val="16"/>
        </w:rPr>
        <w:t xml:space="preserve">efunciones </w:t>
      </w:r>
      <w:r w:rsidR="0026205D">
        <w:rPr>
          <w:rFonts w:ascii="Arial" w:hAnsi="Arial" w:cs="Arial"/>
          <w:bCs/>
          <w:sz w:val="16"/>
          <w:szCs w:val="16"/>
        </w:rPr>
        <w:t>R</w:t>
      </w:r>
      <w:r w:rsidRPr="007D7E6C">
        <w:rPr>
          <w:rFonts w:ascii="Arial" w:hAnsi="Arial" w:cs="Arial"/>
          <w:bCs/>
          <w:sz w:val="16"/>
          <w:szCs w:val="16"/>
        </w:rPr>
        <w:t>egistradas</w:t>
      </w:r>
      <w:r w:rsidR="00280E2F">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73A3F7FB" w14:textId="77777777" w:rsidR="00DD1D36" w:rsidRPr="00593154" w:rsidRDefault="00DD1D36" w:rsidP="00AE0FFD">
      <w:pPr>
        <w:spacing w:before="120"/>
        <w:ind w:right="51"/>
        <w:jc w:val="both"/>
        <w:rPr>
          <w:rFonts w:ascii="Arial" w:hAnsi="Arial" w:cs="Arial"/>
          <w:bCs/>
          <w:sz w:val="24"/>
          <w:szCs w:val="28"/>
        </w:rPr>
      </w:pPr>
      <w:r w:rsidRPr="00593154">
        <w:rPr>
          <w:rFonts w:ascii="Arial" w:hAnsi="Arial" w:cs="Arial"/>
          <w:bCs/>
          <w:sz w:val="24"/>
          <w:szCs w:val="28"/>
        </w:rPr>
        <w:t xml:space="preserve">La distribución por sexo se encuentra en el </w:t>
      </w:r>
      <w:r w:rsidR="0026205D">
        <w:rPr>
          <w:rFonts w:ascii="Arial" w:hAnsi="Arial" w:cs="Arial"/>
          <w:bCs/>
          <w:sz w:val="24"/>
          <w:szCs w:val="28"/>
        </w:rPr>
        <w:t>a</w:t>
      </w:r>
      <w:r w:rsidRPr="007020B4">
        <w:rPr>
          <w:rFonts w:ascii="Arial" w:hAnsi="Arial" w:cs="Arial"/>
          <w:bCs/>
          <w:sz w:val="24"/>
          <w:szCs w:val="28"/>
        </w:rPr>
        <w:t>nexo 2</w:t>
      </w:r>
      <w:r w:rsidR="0026205D">
        <w:rPr>
          <w:rFonts w:ascii="Arial" w:hAnsi="Arial" w:cs="Arial"/>
          <w:bCs/>
          <w:sz w:val="24"/>
          <w:szCs w:val="28"/>
        </w:rPr>
        <w:t>,</w:t>
      </w:r>
      <w:r w:rsidR="00373E94">
        <w:rPr>
          <w:rFonts w:ascii="Arial" w:hAnsi="Arial" w:cs="Arial"/>
          <w:bCs/>
          <w:sz w:val="24"/>
          <w:szCs w:val="28"/>
        </w:rPr>
        <w:t xml:space="preserve"> </w:t>
      </w:r>
      <w:r w:rsidR="0026205D">
        <w:rPr>
          <w:rFonts w:ascii="Arial" w:hAnsi="Arial" w:cs="Arial"/>
          <w:bCs/>
          <w:sz w:val="24"/>
          <w:szCs w:val="28"/>
        </w:rPr>
        <w:t>t</w:t>
      </w:r>
      <w:r w:rsidRPr="00EC4208">
        <w:rPr>
          <w:rFonts w:ascii="Arial" w:hAnsi="Arial" w:cs="Arial"/>
          <w:bCs/>
          <w:sz w:val="24"/>
          <w:szCs w:val="28"/>
        </w:rPr>
        <w:t>ablas 4 y 5</w:t>
      </w:r>
      <w:r w:rsidR="00373E94">
        <w:rPr>
          <w:rFonts w:ascii="Arial" w:hAnsi="Arial" w:cs="Arial"/>
          <w:bCs/>
          <w:sz w:val="24"/>
          <w:szCs w:val="28"/>
        </w:rPr>
        <w:t>:</w:t>
      </w:r>
      <w:r w:rsidRPr="00EC4208">
        <w:rPr>
          <w:rFonts w:ascii="Arial" w:hAnsi="Arial" w:cs="Arial"/>
          <w:bCs/>
          <w:sz w:val="24"/>
          <w:szCs w:val="28"/>
        </w:rPr>
        <w:t xml:space="preserve"> </w:t>
      </w:r>
      <w:r w:rsidRPr="009F09AB">
        <w:rPr>
          <w:rFonts w:ascii="Arial" w:hAnsi="Arial" w:cs="Arial"/>
          <w:bCs/>
          <w:i/>
          <w:sz w:val="24"/>
          <w:szCs w:val="28"/>
        </w:rPr>
        <w:t>Diez principales causas de muerte por grupos de edad</w:t>
      </w:r>
      <w:r w:rsidR="0026205D">
        <w:rPr>
          <w:rFonts w:ascii="Arial" w:hAnsi="Arial" w:cs="Arial"/>
          <w:bCs/>
          <w:sz w:val="24"/>
          <w:szCs w:val="28"/>
        </w:rPr>
        <w:t>,</w:t>
      </w:r>
      <w:r w:rsidR="00674A2F">
        <w:rPr>
          <w:rFonts w:ascii="Arial" w:hAnsi="Arial" w:cs="Arial"/>
          <w:bCs/>
          <w:sz w:val="24"/>
          <w:szCs w:val="28"/>
        </w:rPr>
        <w:t xml:space="preserve"> para</w:t>
      </w:r>
      <w:r w:rsidR="00674A2F" w:rsidRPr="00593154">
        <w:rPr>
          <w:rFonts w:ascii="Arial" w:hAnsi="Arial" w:cs="Arial"/>
          <w:bCs/>
          <w:sz w:val="24"/>
          <w:szCs w:val="28"/>
        </w:rPr>
        <w:t xml:space="preserve"> </w:t>
      </w:r>
      <w:r w:rsidRPr="00593154">
        <w:rPr>
          <w:rFonts w:ascii="Arial" w:hAnsi="Arial" w:cs="Arial"/>
          <w:bCs/>
          <w:sz w:val="24"/>
          <w:szCs w:val="28"/>
        </w:rPr>
        <w:t>hombres y mujeres.</w:t>
      </w:r>
    </w:p>
    <w:p w14:paraId="746D3AA3" w14:textId="77777777" w:rsidR="00DD1D36" w:rsidRPr="007D7E6C" w:rsidRDefault="00DD1D36" w:rsidP="00DD1D36">
      <w:pPr>
        <w:rPr>
          <w:rFonts w:ascii="Arial" w:eastAsia="Times New Roman" w:hAnsi="Arial" w:cs="Arial"/>
          <w:b/>
          <w:sz w:val="24"/>
          <w:szCs w:val="24"/>
          <w:lang w:eastAsia="es-ES"/>
        </w:rPr>
        <w:sectPr w:rsidR="00DD1D36" w:rsidRPr="007D7E6C" w:rsidSect="001D1B91">
          <w:headerReference w:type="default" r:id="rId28"/>
          <w:footerReference w:type="default" r:id="rId29"/>
          <w:pgSz w:w="15840" w:h="12240" w:orient="landscape"/>
          <w:pgMar w:top="1298" w:right="814" w:bottom="567" w:left="799" w:header="567" w:footer="612" w:gutter="0"/>
          <w:cols w:space="720"/>
          <w:docGrid w:linePitch="299"/>
        </w:sectPr>
      </w:pPr>
    </w:p>
    <w:p w14:paraId="1D6F7322" w14:textId="77777777" w:rsidR="00DD1D36" w:rsidRPr="007D7E6C" w:rsidRDefault="00DD1D36" w:rsidP="00DD1D36">
      <w:pPr>
        <w:pStyle w:val="Prrafodelista"/>
        <w:numPr>
          <w:ilvl w:val="0"/>
          <w:numId w:val="20"/>
        </w:numPr>
        <w:autoSpaceDE w:val="0"/>
        <w:autoSpaceDN w:val="0"/>
        <w:adjustRightInd w:val="0"/>
        <w:spacing w:before="240" w:after="240"/>
        <w:ind w:left="426" w:hanging="426"/>
        <w:jc w:val="both"/>
        <w:rPr>
          <w:rFonts w:ascii="Arial" w:eastAsia="Times New Roman" w:hAnsi="Arial" w:cs="Arial"/>
          <w:b/>
          <w:sz w:val="24"/>
          <w:szCs w:val="24"/>
          <w:lang w:eastAsia="es-ES"/>
        </w:rPr>
      </w:pPr>
      <w:r w:rsidRPr="00593154">
        <w:rPr>
          <w:rFonts w:ascii="Arial" w:eastAsiaTheme="minorHAnsi" w:hAnsi="Arial" w:cs="Arial"/>
          <w:b/>
          <w:smallCaps/>
          <w:sz w:val="24"/>
          <w:szCs w:val="24"/>
        </w:rPr>
        <w:lastRenderedPageBreak/>
        <w:t>Defunciones por enfermedades y problemas relacionados con la salud</w:t>
      </w:r>
    </w:p>
    <w:p w14:paraId="57A092D4" w14:textId="1ADF5CD5" w:rsidR="000D63EA" w:rsidRPr="00D430F9" w:rsidRDefault="000D63EA" w:rsidP="00A90152">
      <w:pPr>
        <w:autoSpaceDE w:val="0"/>
        <w:autoSpaceDN w:val="0"/>
        <w:adjustRightInd w:val="0"/>
        <w:spacing w:before="240" w:after="240"/>
        <w:ind w:right="-113"/>
        <w:jc w:val="both"/>
        <w:rPr>
          <w:rFonts w:ascii="Arial" w:eastAsia="Times New Roman" w:hAnsi="Arial" w:cs="Arial"/>
          <w:spacing w:val="-4"/>
          <w:sz w:val="24"/>
          <w:szCs w:val="24"/>
          <w:lang w:eastAsia="es-ES"/>
        </w:rPr>
      </w:pPr>
      <w:r w:rsidRPr="00D430F9">
        <w:rPr>
          <w:rFonts w:ascii="Arial" w:eastAsia="Times New Roman" w:hAnsi="Arial" w:cs="Arial"/>
          <w:spacing w:val="-4"/>
          <w:sz w:val="24"/>
          <w:szCs w:val="24"/>
          <w:lang w:eastAsia="es-ES"/>
        </w:rPr>
        <w:t>Respecto a las defunciones por enfermedades y problemas relacionados con la salud</w:t>
      </w:r>
      <w:r w:rsidR="0026205D">
        <w:rPr>
          <w:rFonts w:ascii="Arial" w:eastAsia="Times New Roman" w:hAnsi="Arial" w:cs="Arial"/>
          <w:spacing w:val="-4"/>
          <w:sz w:val="24"/>
          <w:szCs w:val="24"/>
          <w:lang w:eastAsia="es-ES"/>
        </w:rPr>
        <w:t>, en 2021</w:t>
      </w:r>
      <w:r w:rsidRPr="00D430F9">
        <w:rPr>
          <w:rFonts w:ascii="Arial" w:eastAsia="Times New Roman" w:hAnsi="Arial" w:cs="Arial"/>
          <w:spacing w:val="-4"/>
          <w:sz w:val="24"/>
          <w:szCs w:val="24"/>
          <w:lang w:eastAsia="es-ES"/>
        </w:rPr>
        <w:t xml:space="preserve"> se registraron </w:t>
      </w:r>
      <w:r w:rsidRPr="00D430F9">
        <w:rPr>
          <w:rFonts w:ascii="Arial" w:hAnsi="Arial" w:cs="Arial"/>
          <w:spacing w:val="-4"/>
          <w:sz w:val="24"/>
        </w:rPr>
        <w:t>1</w:t>
      </w:r>
      <w:r w:rsidR="00D430F9" w:rsidRPr="00D430F9">
        <w:rPr>
          <w:rFonts w:ascii="Arial" w:hAnsi="Arial" w:cs="Arial"/>
          <w:spacing w:val="-4"/>
          <w:sz w:val="24"/>
        </w:rPr>
        <w:t xml:space="preserve"> </w:t>
      </w:r>
      <w:r w:rsidRPr="00D430F9">
        <w:rPr>
          <w:rFonts w:ascii="Arial" w:hAnsi="Arial" w:cs="Arial"/>
          <w:spacing w:val="-4"/>
          <w:sz w:val="24"/>
        </w:rPr>
        <w:t>032</w:t>
      </w:r>
      <w:r w:rsidR="00D430F9" w:rsidRPr="00D430F9">
        <w:rPr>
          <w:rFonts w:ascii="Arial" w:hAnsi="Arial" w:cs="Arial"/>
          <w:spacing w:val="-4"/>
          <w:sz w:val="24"/>
        </w:rPr>
        <w:t xml:space="preserve"> </w:t>
      </w:r>
      <w:r w:rsidRPr="00D430F9">
        <w:rPr>
          <w:rFonts w:ascii="Arial" w:hAnsi="Arial" w:cs="Arial"/>
          <w:spacing w:val="-4"/>
          <w:sz w:val="24"/>
        </w:rPr>
        <w:t>408</w:t>
      </w:r>
      <w:r w:rsidRPr="00D430F9">
        <w:rPr>
          <w:rFonts w:ascii="Arial" w:eastAsia="Times New Roman" w:hAnsi="Arial" w:cs="Arial"/>
          <w:spacing w:val="-4"/>
          <w:sz w:val="24"/>
          <w:szCs w:val="24"/>
          <w:lang w:eastAsia="es-ES"/>
        </w:rPr>
        <w:t xml:space="preserve"> casos</w:t>
      </w:r>
      <w:r w:rsidR="00072D7A">
        <w:rPr>
          <w:rFonts w:ascii="Arial" w:eastAsia="Times New Roman" w:hAnsi="Arial" w:cs="Arial"/>
          <w:spacing w:val="-4"/>
          <w:sz w:val="24"/>
          <w:szCs w:val="24"/>
          <w:lang w:eastAsia="es-ES"/>
        </w:rPr>
        <w:t xml:space="preserve">. De estos, </w:t>
      </w:r>
      <w:r w:rsidRPr="00D430F9">
        <w:rPr>
          <w:rFonts w:ascii="Arial" w:hAnsi="Arial" w:cs="Arial"/>
          <w:spacing w:val="-4"/>
          <w:sz w:val="24"/>
        </w:rPr>
        <w:t>457</w:t>
      </w:r>
      <w:r w:rsidR="00D430F9" w:rsidRPr="00D430F9">
        <w:rPr>
          <w:rFonts w:ascii="Arial" w:hAnsi="Arial" w:cs="Arial"/>
          <w:spacing w:val="-4"/>
          <w:sz w:val="24"/>
        </w:rPr>
        <w:t xml:space="preserve"> </w:t>
      </w:r>
      <w:r w:rsidRPr="00D430F9">
        <w:rPr>
          <w:rFonts w:ascii="Arial" w:hAnsi="Arial" w:cs="Arial"/>
          <w:spacing w:val="-4"/>
          <w:sz w:val="24"/>
        </w:rPr>
        <w:t>946</w:t>
      </w:r>
      <w:r w:rsidRPr="00D430F9">
        <w:rPr>
          <w:rFonts w:ascii="Arial" w:eastAsia="Times New Roman" w:hAnsi="Arial" w:cs="Arial"/>
          <w:spacing w:val="-4"/>
          <w:sz w:val="24"/>
          <w:szCs w:val="24"/>
          <w:lang w:eastAsia="es-ES"/>
        </w:rPr>
        <w:t xml:space="preserve"> (</w:t>
      </w:r>
      <w:r w:rsidRPr="00D430F9">
        <w:rPr>
          <w:rFonts w:ascii="Arial" w:hAnsi="Arial" w:cs="Arial"/>
          <w:spacing w:val="-4"/>
          <w:sz w:val="24"/>
        </w:rPr>
        <w:t>4</w:t>
      </w:r>
      <w:r w:rsidR="00EC4208">
        <w:rPr>
          <w:rFonts w:ascii="Arial" w:hAnsi="Arial" w:cs="Arial"/>
          <w:spacing w:val="-4"/>
          <w:sz w:val="24"/>
        </w:rPr>
        <w:t>4</w:t>
      </w:r>
      <w:r w:rsidRPr="00D430F9">
        <w:rPr>
          <w:rFonts w:ascii="Arial" w:hAnsi="Arial" w:cs="Arial"/>
          <w:spacing w:val="-4"/>
          <w:sz w:val="24"/>
        </w:rPr>
        <w:t>.3</w:t>
      </w:r>
      <w:r w:rsidR="00E16C04">
        <w:rPr>
          <w:rFonts w:ascii="Arial" w:hAnsi="Arial" w:cs="Arial"/>
          <w:spacing w:val="-4"/>
          <w:sz w:val="24"/>
        </w:rPr>
        <w:t>6</w:t>
      </w:r>
      <w:r w:rsidRPr="00D430F9">
        <w:rPr>
          <w:rFonts w:ascii="Arial" w:hAnsi="Arial" w:cs="Arial"/>
          <w:spacing w:val="-4"/>
          <w:sz w:val="24"/>
        </w:rPr>
        <w:t xml:space="preserve"> </w:t>
      </w:r>
      <w:r w:rsidRPr="00D430F9">
        <w:rPr>
          <w:rFonts w:ascii="Arial" w:eastAsia="Times New Roman" w:hAnsi="Arial" w:cs="Arial"/>
          <w:spacing w:val="-4"/>
          <w:sz w:val="24"/>
          <w:szCs w:val="24"/>
          <w:lang w:eastAsia="es-ES"/>
        </w:rPr>
        <w:t>%) fueron mujeres</w:t>
      </w:r>
      <w:r w:rsidR="00210B04">
        <w:rPr>
          <w:rFonts w:ascii="Arial" w:eastAsia="Times New Roman" w:hAnsi="Arial" w:cs="Arial"/>
          <w:spacing w:val="-4"/>
          <w:sz w:val="24"/>
          <w:szCs w:val="24"/>
          <w:lang w:eastAsia="es-ES"/>
        </w:rPr>
        <w:t xml:space="preserve"> y</w:t>
      </w:r>
      <w:r w:rsidRPr="00D430F9">
        <w:rPr>
          <w:rFonts w:ascii="Arial" w:eastAsia="Times New Roman" w:hAnsi="Arial" w:cs="Arial"/>
          <w:spacing w:val="-4"/>
          <w:sz w:val="24"/>
          <w:szCs w:val="24"/>
          <w:lang w:eastAsia="es-ES"/>
        </w:rPr>
        <w:t xml:space="preserve"> </w:t>
      </w:r>
      <w:r w:rsidRPr="00D430F9">
        <w:rPr>
          <w:rFonts w:ascii="Arial" w:hAnsi="Arial" w:cs="Arial"/>
          <w:spacing w:val="-4"/>
          <w:sz w:val="24"/>
        </w:rPr>
        <w:t>574</w:t>
      </w:r>
      <w:r w:rsidR="00D430F9" w:rsidRPr="00D430F9">
        <w:rPr>
          <w:rFonts w:ascii="Arial" w:hAnsi="Arial" w:cs="Arial"/>
          <w:spacing w:val="-4"/>
          <w:sz w:val="24"/>
        </w:rPr>
        <w:t xml:space="preserve"> </w:t>
      </w:r>
      <w:r w:rsidRPr="00D430F9">
        <w:rPr>
          <w:rFonts w:ascii="Arial" w:hAnsi="Arial" w:cs="Arial"/>
          <w:spacing w:val="-4"/>
          <w:sz w:val="24"/>
        </w:rPr>
        <w:t>278</w:t>
      </w:r>
      <w:r w:rsidRPr="00D430F9">
        <w:rPr>
          <w:rFonts w:ascii="Arial" w:eastAsia="Times New Roman" w:hAnsi="Arial" w:cs="Arial"/>
          <w:spacing w:val="-4"/>
          <w:sz w:val="24"/>
          <w:szCs w:val="24"/>
          <w:lang w:eastAsia="es-ES"/>
        </w:rPr>
        <w:t xml:space="preserve"> (</w:t>
      </w:r>
      <w:r w:rsidRPr="00D430F9">
        <w:rPr>
          <w:rFonts w:ascii="Arial" w:hAnsi="Arial" w:cs="Arial"/>
          <w:spacing w:val="-4"/>
          <w:sz w:val="24"/>
        </w:rPr>
        <w:t>55.6</w:t>
      </w:r>
      <w:r w:rsidR="00E16C04">
        <w:rPr>
          <w:rFonts w:ascii="Arial" w:hAnsi="Arial" w:cs="Arial"/>
          <w:spacing w:val="-4"/>
          <w:sz w:val="24"/>
        </w:rPr>
        <w:t>2</w:t>
      </w:r>
      <w:r w:rsidRPr="00D430F9">
        <w:rPr>
          <w:rFonts w:ascii="Arial" w:hAnsi="Arial" w:cs="Arial"/>
          <w:spacing w:val="-4"/>
          <w:sz w:val="24"/>
        </w:rPr>
        <w:t xml:space="preserve"> </w:t>
      </w:r>
      <w:r w:rsidRPr="00D430F9">
        <w:rPr>
          <w:rFonts w:ascii="Arial" w:eastAsia="Times New Roman" w:hAnsi="Arial" w:cs="Arial"/>
          <w:spacing w:val="-4"/>
          <w:sz w:val="24"/>
          <w:szCs w:val="24"/>
          <w:lang w:eastAsia="es-ES"/>
        </w:rPr>
        <w:t>%)</w:t>
      </w:r>
      <w:r w:rsidR="00210B04">
        <w:rPr>
          <w:rFonts w:ascii="Arial" w:eastAsia="Times New Roman" w:hAnsi="Arial" w:cs="Arial"/>
          <w:spacing w:val="-4"/>
          <w:sz w:val="24"/>
          <w:szCs w:val="24"/>
          <w:lang w:eastAsia="es-ES"/>
        </w:rPr>
        <w:t xml:space="preserve">, </w:t>
      </w:r>
      <w:r w:rsidRPr="00D430F9">
        <w:rPr>
          <w:rFonts w:ascii="Arial" w:eastAsia="Times New Roman" w:hAnsi="Arial" w:cs="Arial"/>
          <w:spacing w:val="-4"/>
          <w:sz w:val="24"/>
          <w:szCs w:val="24"/>
          <w:lang w:eastAsia="es-ES"/>
        </w:rPr>
        <w:t>hombres</w:t>
      </w:r>
      <w:r w:rsidR="00210B04">
        <w:rPr>
          <w:rFonts w:ascii="Arial" w:eastAsia="Times New Roman" w:hAnsi="Arial" w:cs="Arial"/>
          <w:spacing w:val="-4"/>
          <w:sz w:val="24"/>
          <w:szCs w:val="24"/>
          <w:lang w:eastAsia="es-ES"/>
        </w:rPr>
        <w:t xml:space="preserve">. En </w:t>
      </w:r>
      <w:r w:rsidRPr="00D430F9">
        <w:rPr>
          <w:rFonts w:ascii="Arial" w:hAnsi="Arial" w:cs="Arial"/>
          <w:spacing w:val="-4"/>
          <w:sz w:val="24"/>
        </w:rPr>
        <w:t>184</w:t>
      </w:r>
      <w:r w:rsidRPr="00D430F9">
        <w:rPr>
          <w:rFonts w:ascii="Arial" w:eastAsia="Times New Roman" w:hAnsi="Arial" w:cs="Arial"/>
          <w:spacing w:val="-4"/>
          <w:sz w:val="24"/>
          <w:szCs w:val="24"/>
          <w:lang w:eastAsia="es-ES"/>
        </w:rPr>
        <w:t xml:space="preserve"> casos </w:t>
      </w:r>
      <w:r w:rsidR="00210B04">
        <w:rPr>
          <w:rFonts w:ascii="Arial" w:eastAsia="Times New Roman" w:hAnsi="Arial" w:cs="Arial"/>
          <w:spacing w:val="-4"/>
          <w:sz w:val="24"/>
          <w:szCs w:val="24"/>
          <w:lang w:eastAsia="es-ES"/>
        </w:rPr>
        <w:t xml:space="preserve">no se especificó </w:t>
      </w:r>
      <w:r w:rsidRPr="00D430F9">
        <w:rPr>
          <w:rFonts w:ascii="Arial" w:eastAsia="Times New Roman" w:hAnsi="Arial" w:cs="Arial"/>
          <w:spacing w:val="-4"/>
          <w:sz w:val="24"/>
          <w:szCs w:val="24"/>
          <w:lang w:eastAsia="es-ES"/>
        </w:rPr>
        <w:t>el sexo</w:t>
      </w:r>
      <w:r w:rsidR="00982D25">
        <w:rPr>
          <w:rFonts w:ascii="Arial" w:eastAsia="Times New Roman" w:hAnsi="Arial" w:cs="Arial"/>
          <w:spacing w:val="-4"/>
          <w:sz w:val="24"/>
          <w:szCs w:val="24"/>
          <w:lang w:eastAsia="es-ES"/>
        </w:rPr>
        <w:t xml:space="preserve"> de la persona</w:t>
      </w:r>
      <w:r w:rsidR="00210B04">
        <w:rPr>
          <w:rFonts w:ascii="Arial" w:eastAsia="Times New Roman" w:hAnsi="Arial" w:cs="Arial"/>
          <w:spacing w:val="-4"/>
          <w:sz w:val="24"/>
          <w:szCs w:val="24"/>
          <w:lang w:eastAsia="es-ES"/>
        </w:rPr>
        <w:t>.</w:t>
      </w:r>
      <w:r w:rsidRPr="00D430F9">
        <w:rPr>
          <w:rFonts w:ascii="Arial" w:eastAsia="Times New Roman" w:hAnsi="Arial" w:cs="Arial"/>
          <w:spacing w:val="-4"/>
          <w:sz w:val="24"/>
          <w:szCs w:val="24"/>
          <w:lang w:eastAsia="es-ES"/>
        </w:rPr>
        <w:t xml:space="preserve"> La mayor parte de estas defunciones se concentraron en personas de 65 años y más, con un total de 615</w:t>
      </w:r>
      <w:r w:rsidR="00D430F9" w:rsidRPr="00D430F9">
        <w:rPr>
          <w:rFonts w:ascii="Arial" w:eastAsia="Times New Roman" w:hAnsi="Arial" w:cs="Arial"/>
          <w:spacing w:val="-4"/>
          <w:sz w:val="24"/>
          <w:szCs w:val="24"/>
          <w:lang w:eastAsia="es-ES"/>
        </w:rPr>
        <w:t xml:space="preserve"> </w:t>
      </w:r>
      <w:r w:rsidRPr="00D430F9">
        <w:rPr>
          <w:rFonts w:ascii="Arial" w:eastAsia="Times New Roman" w:hAnsi="Arial" w:cs="Arial"/>
          <w:spacing w:val="-4"/>
          <w:sz w:val="24"/>
          <w:szCs w:val="24"/>
          <w:lang w:eastAsia="es-ES"/>
        </w:rPr>
        <w:t>676 casos (</w:t>
      </w:r>
      <w:r w:rsidRPr="00D430F9">
        <w:rPr>
          <w:rFonts w:ascii="Arial" w:hAnsi="Arial" w:cs="Arial"/>
          <w:spacing w:val="-4"/>
          <w:sz w:val="24"/>
        </w:rPr>
        <w:t>59.6</w:t>
      </w:r>
      <w:r w:rsidR="00E16C04">
        <w:rPr>
          <w:rFonts w:ascii="Arial" w:hAnsi="Arial" w:cs="Arial"/>
          <w:spacing w:val="-4"/>
          <w:sz w:val="24"/>
        </w:rPr>
        <w:t>3</w:t>
      </w:r>
      <w:r w:rsidR="009B5FFB">
        <w:rPr>
          <w:rFonts w:ascii="Arial" w:eastAsia="Times New Roman" w:hAnsi="Arial" w:cs="Arial"/>
          <w:spacing w:val="-4"/>
          <w:sz w:val="24"/>
          <w:szCs w:val="24"/>
          <w:lang w:eastAsia="es-ES"/>
        </w:rPr>
        <w:t xml:space="preserve"> </w:t>
      </w:r>
      <w:r w:rsidR="0026205D">
        <w:rPr>
          <w:rFonts w:ascii="Arial" w:eastAsia="Times New Roman" w:hAnsi="Arial" w:cs="Arial"/>
          <w:spacing w:val="-4"/>
          <w:sz w:val="24"/>
          <w:szCs w:val="24"/>
          <w:lang w:eastAsia="es-ES"/>
        </w:rPr>
        <w:t>%</w:t>
      </w:r>
      <w:r w:rsidRPr="00D430F9">
        <w:rPr>
          <w:rFonts w:ascii="Arial" w:eastAsia="Times New Roman" w:hAnsi="Arial" w:cs="Arial"/>
          <w:spacing w:val="-4"/>
          <w:sz w:val="24"/>
          <w:szCs w:val="24"/>
          <w:lang w:eastAsia="es-ES"/>
        </w:rPr>
        <w:t>).</w:t>
      </w:r>
    </w:p>
    <w:p w14:paraId="462DA0B0" w14:textId="77777777" w:rsidR="004C13F2" w:rsidRPr="007A24FF" w:rsidRDefault="004C13F2" w:rsidP="000C3850">
      <w:pPr>
        <w:pStyle w:val="Textoindependiente"/>
        <w:keepNext/>
        <w:kinsoku w:val="0"/>
        <w:overflowPunct w:val="0"/>
        <w:spacing w:before="240"/>
        <w:ind w:left="0"/>
        <w:jc w:val="center"/>
        <w:rPr>
          <w:sz w:val="20"/>
          <w:szCs w:val="20"/>
        </w:rPr>
      </w:pPr>
      <w:r w:rsidRPr="007A24FF">
        <w:rPr>
          <w:sz w:val="20"/>
          <w:szCs w:val="20"/>
        </w:rPr>
        <w:t xml:space="preserve">Gráfica </w:t>
      </w:r>
      <w:r w:rsidR="007035D4">
        <w:rPr>
          <w:sz w:val="20"/>
          <w:szCs w:val="20"/>
        </w:rPr>
        <w:t>19</w:t>
      </w:r>
    </w:p>
    <w:p w14:paraId="5F7A5953" w14:textId="35794CA3" w:rsidR="000D63EA" w:rsidRDefault="000D63EA" w:rsidP="000C3850">
      <w:pPr>
        <w:keepNext/>
        <w:autoSpaceDE w:val="0"/>
        <w:autoSpaceDN w:val="0"/>
        <w:adjustRightInd w:val="0"/>
        <w:spacing w:after="240"/>
        <w:jc w:val="center"/>
        <w:rPr>
          <w:rFonts w:ascii="Arial" w:hAnsi="Arial" w:cs="Arial"/>
          <w:bCs/>
          <w:sz w:val="18"/>
          <w:szCs w:val="18"/>
          <w:vertAlign w:val="superscript"/>
        </w:rPr>
      </w:pPr>
      <w:r w:rsidRPr="007D7E6C">
        <w:rPr>
          <w:rFonts w:ascii="Arial" w:eastAsiaTheme="minorHAnsi" w:hAnsi="Arial" w:cs="Arial"/>
          <w:b/>
          <w:smallCaps/>
        </w:rPr>
        <w:t>Defunciones según edad y sexo</w:t>
      </w:r>
      <w:r w:rsidR="00FD13F8">
        <w:rPr>
          <w:rStyle w:val="Refdenotaalpie"/>
          <w:rFonts w:ascii="Arial" w:eastAsiaTheme="minorHAnsi" w:hAnsi="Arial" w:cs="Arial"/>
          <w:b/>
          <w:smallCaps/>
        </w:rPr>
        <w:footnoteReference w:id="20"/>
      </w:r>
      <w:r w:rsidRPr="007D7E6C">
        <w:rPr>
          <w:rFonts w:ascii="Arial" w:eastAsiaTheme="minorHAnsi" w:hAnsi="Arial" w:cs="Arial"/>
          <w:b/>
          <w:smallCaps/>
        </w:rPr>
        <w:br/>
      </w:r>
      <w:r w:rsidRPr="009F09AB">
        <w:rPr>
          <w:rFonts w:ascii="Arial" w:hAnsi="Arial" w:cs="Arial"/>
          <w:bCs/>
          <w:sz w:val="18"/>
          <w:szCs w:val="18"/>
        </w:rPr>
        <w:t>2021</w:t>
      </w:r>
      <w:r w:rsidRPr="009F09AB">
        <w:rPr>
          <w:rFonts w:ascii="Arial" w:hAnsi="Arial" w:cs="Arial"/>
          <w:bCs/>
          <w:sz w:val="18"/>
          <w:szCs w:val="18"/>
          <w:vertAlign w:val="superscript"/>
        </w:rPr>
        <w:t>P</w:t>
      </w:r>
    </w:p>
    <w:p w14:paraId="097DCB3B" w14:textId="20E0A035" w:rsidR="00B977B2" w:rsidRPr="007D7E6C" w:rsidRDefault="00B977B2" w:rsidP="00B977B2">
      <w:pPr>
        <w:pStyle w:val="Sinespaciado"/>
        <w:jc w:val="center"/>
        <w:rPr>
          <w:rFonts w:ascii="Arial" w:eastAsiaTheme="minorHAnsi" w:hAnsi="Arial" w:cs="Arial"/>
          <w:b/>
          <w:smallCaps/>
        </w:rPr>
      </w:pPr>
      <w:r>
        <w:rPr>
          <w:noProof/>
          <w:lang w:eastAsia="es-MX"/>
        </w:rPr>
        <w:drawing>
          <wp:inline distT="0" distB="0" distL="0" distR="0" wp14:anchorId="646EDD15" wp14:editId="7773F1BA">
            <wp:extent cx="4688499" cy="1710397"/>
            <wp:effectExtent l="0" t="0" r="0" b="4445"/>
            <wp:docPr id="48" name="Gráfico 48">
              <a:extLst xmlns:a="http://schemas.openxmlformats.org/drawingml/2006/main">
                <a:ext uri="{FF2B5EF4-FFF2-40B4-BE49-F238E27FC236}">
                  <a16:creationId xmlns:a16="http://schemas.microsoft.com/office/drawing/2014/main" id="{758B25DA-7D69-4A5E-A3C8-F7A52B2374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9FF79C6" w14:textId="77777777" w:rsidR="000D63EA" w:rsidRPr="007D7E6C" w:rsidRDefault="000D63EA" w:rsidP="000C3850">
      <w:pPr>
        <w:pStyle w:val="Prrafodelista"/>
        <w:keepNext/>
        <w:widowControl/>
        <w:tabs>
          <w:tab w:val="left" w:pos="2410"/>
        </w:tabs>
        <w:ind w:left="1701"/>
        <w:rPr>
          <w:rFonts w:ascii="Arial" w:hAnsi="Arial" w:cs="Arial"/>
          <w:bCs/>
          <w:sz w:val="16"/>
          <w:szCs w:val="16"/>
        </w:rPr>
      </w:pPr>
      <w:r w:rsidRPr="007D7E6C">
        <w:rPr>
          <w:rFonts w:ascii="Arial" w:hAnsi="Arial" w:cs="Arial"/>
          <w:bCs/>
          <w:sz w:val="16"/>
          <w:szCs w:val="16"/>
        </w:rPr>
        <w:t xml:space="preserve">P: </w:t>
      </w:r>
      <w:r w:rsidR="006A09B3">
        <w:rPr>
          <w:rFonts w:ascii="Arial" w:hAnsi="Arial" w:cs="Arial"/>
          <w:bCs/>
          <w:sz w:val="16"/>
          <w:szCs w:val="16"/>
        </w:rPr>
        <w:t>I</w:t>
      </w:r>
      <w:r w:rsidRPr="007D7E6C">
        <w:rPr>
          <w:rFonts w:ascii="Arial" w:hAnsi="Arial" w:cs="Arial"/>
          <w:bCs/>
          <w:sz w:val="16"/>
          <w:szCs w:val="16"/>
        </w:rPr>
        <w:t>nformación preliminar</w:t>
      </w:r>
    </w:p>
    <w:p w14:paraId="08EF9359" w14:textId="77777777" w:rsidR="000D63EA" w:rsidRPr="007D7E6C" w:rsidRDefault="000D63EA" w:rsidP="000D63EA">
      <w:pPr>
        <w:pStyle w:val="Prrafodelista"/>
        <w:widowControl/>
        <w:tabs>
          <w:tab w:val="left" w:pos="567"/>
          <w:tab w:val="left" w:pos="2268"/>
        </w:tabs>
        <w:ind w:left="1701"/>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205D">
        <w:rPr>
          <w:rFonts w:ascii="Arial" w:hAnsi="Arial" w:cs="Arial"/>
          <w:bCs/>
          <w:sz w:val="16"/>
          <w:szCs w:val="16"/>
        </w:rPr>
        <w:t>D</w:t>
      </w:r>
      <w:r w:rsidRPr="007D7E6C">
        <w:rPr>
          <w:rFonts w:ascii="Arial" w:hAnsi="Arial" w:cs="Arial"/>
          <w:bCs/>
          <w:sz w:val="16"/>
          <w:szCs w:val="16"/>
        </w:rPr>
        <w:t xml:space="preserve">efunciones </w:t>
      </w:r>
      <w:r w:rsidR="0026205D">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69F47ED1" w14:textId="77777777" w:rsidR="000D63EA" w:rsidRPr="00B977B2" w:rsidRDefault="000D63EA" w:rsidP="00A90152">
      <w:pPr>
        <w:autoSpaceDE w:val="0"/>
        <w:autoSpaceDN w:val="0"/>
        <w:adjustRightInd w:val="0"/>
        <w:jc w:val="center"/>
        <w:rPr>
          <w:sz w:val="10"/>
          <w:lang w:eastAsia="es-ES"/>
        </w:rPr>
      </w:pPr>
    </w:p>
    <w:p w14:paraId="63B20EAF" w14:textId="77777777" w:rsidR="000D63EA" w:rsidRPr="007D7E6C" w:rsidRDefault="000D63EA" w:rsidP="000D63EA">
      <w:pPr>
        <w:pStyle w:val="Prrafodelista"/>
        <w:autoSpaceDE w:val="0"/>
        <w:autoSpaceDN w:val="0"/>
        <w:adjustRightInd w:val="0"/>
        <w:spacing w:before="240" w:after="240"/>
        <w:jc w:val="both"/>
        <w:rPr>
          <w:rFonts w:ascii="Arial" w:eastAsia="Times New Roman" w:hAnsi="Arial" w:cs="Arial"/>
          <w:b/>
          <w:sz w:val="24"/>
          <w:szCs w:val="24"/>
          <w:lang w:eastAsia="es-ES"/>
        </w:rPr>
      </w:pPr>
      <w:r w:rsidRPr="007D7E6C">
        <w:rPr>
          <w:rFonts w:ascii="Arial" w:eastAsia="Times New Roman" w:hAnsi="Arial" w:cs="Arial"/>
          <w:b/>
          <w:sz w:val="24"/>
          <w:szCs w:val="24"/>
          <w:lang w:eastAsia="es-ES"/>
        </w:rPr>
        <w:t>2.1</w:t>
      </w:r>
      <w:r w:rsidRPr="007D7E6C">
        <w:rPr>
          <w:rFonts w:ascii="Arial" w:eastAsia="Times New Roman" w:hAnsi="Arial" w:cs="Arial"/>
          <w:b/>
          <w:sz w:val="24"/>
          <w:szCs w:val="24"/>
          <w:lang w:eastAsia="es-ES"/>
        </w:rPr>
        <w:tab/>
      </w:r>
      <w:r w:rsidRPr="00593154">
        <w:rPr>
          <w:rFonts w:ascii="Arial" w:eastAsiaTheme="minorHAnsi" w:hAnsi="Arial" w:cs="Arial"/>
          <w:b/>
          <w:smallCaps/>
          <w:sz w:val="24"/>
          <w:szCs w:val="24"/>
        </w:rPr>
        <w:t>Defunciones por enfermedades del corazón</w:t>
      </w:r>
    </w:p>
    <w:p w14:paraId="40EA4BF5" w14:textId="77777777" w:rsidR="000D63EA" w:rsidRDefault="000D63EA" w:rsidP="000D63EA">
      <w:pPr>
        <w:pStyle w:val="Prrafodelista"/>
        <w:autoSpaceDE w:val="0"/>
        <w:autoSpaceDN w:val="0"/>
        <w:adjustRightInd w:val="0"/>
        <w:spacing w:before="240"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Las defunciones causadas por enfermedades del corazón han ocupado el primer lugar entre las principales causas durante varios años</w:t>
      </w:r>
      <w:r w:rsidR="0026205D">
        <w:rPr>
          <w:rFonts w:ascii="Arial" w:eastAsia="Times New Roman" w:hAnsi="Arial" w:cs="Arial"/>
          <w:sz w:val="24"/>
          <w:szCs w:val="24"/>
          <w:lang w:eastAsia="es-ES"/>
        </w:rPr>
        <w:t>. E</w:t>
      </w:r>
      <w:r w:rsidRPr="007D7E6C">
        <w:rPr>
          <w:rFonts w:ascii="Arial" w:eastAsia="Times New Roman" w:hAnsi="Arial" w:cs="Arial"/>
          <w:sz w:val="24"/>
          <w:szCs w:val="24"/>
          <w:lang w:eastAsia="es-ES"/>
        </w:rPr>
        <w:t>ntre e</w:t>
      </w:r>
      <w:r w:rsidR="006A09B3">
        <w:rPr>
          <w:rFonts w:ascii="Arial" w:eastAsia="Times New Roman" w:hAnsi="Arial" w:cs="Arial"/>
          <w:sz w:val="24"/>
          <w:szCs w:val="24"/>
          <w:lang w:eastAsia="es-ES"/>
        </w:rPr>
        <w:t>st</w:t>
      </w:r>
      <w:r w:rsidRPr="007D7E6C">
        <w:rPr>
          <w:rFonts w:ascii="Arial" w:eastAsia="Times New Roman" w:hAnsi="Arial" w:cs="Arial"/>
          <w:sz w:val="24"/>
          <w:szCs w:val="24"/>
          <w:lang w:eastAsia="es-ES"/>
        </w:rPr>
        <w:t>as, destacan las enfermedades isquémicas</w:t>
      </w:r>
      <w:r w:rsidR="007F11CD">
        <w:rPr>
          <w:rFonts w:ascii="Arial" w:eastAsia="Times New Roman" w:hAnsi="Arial" w:cs="Arial"/>
          <w:sz w:val="24"/>
          <w:szCs w:val="24"/>
          <w:lang w:eastAsia="es-ES"/>
        </w:rPr>
        <w:t xml:space="preserve"> del corazón</w:t>
      </w:r>
      <w:r w:rsidR="00AF0842">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que presentan una alta incidencia entre la población que fallece a partir de los 45 años.</w:t>
      </w:r>
    </w:p>
    <w:p w14:paraId="7770BD8F" w14:textId="77777777" w:rsidR="004C13F2" w:rsidRPr="007A24FF" w:rsidRDefault="004C13F2" w:rsidP="000C3850">
      <w:pPr>
        <w:pStyle w:val="Textoindependiente"/>
        <w:keepNext/>
        <w:kinsoku w:val="0"/>
        <w:overflowPunct w:val="0"/>
        <w:spacing w:before="240"/>
        <w:ind w:left="0"/>
        <w:jc w:val="center"/>
        <w:rPr>
          <w:sz w:val="20"/>
          <w:szCs w:val="20"/>
        </w:rPr>
      </w:pPr>
      <w:r w:rsidRPr="007A24FF">
        <w:rPr>
          <w:sz w:val="20"/>
          <w:szCs w:val="20"/>
        </w:rPr>
        <w:t xml:space="preserve">Gráfica </w:t>
      </w:r>
      <w:r w:rsidR="007035D4">
        <w:rPr>
          <w:sz w:val="20"/>
          <w:szCs w:val="20"/>
        </w:rPr>
        <w:t>20</w:t>
      </w:r>
    </w:p>
    <w:p w14:paraId="3B2502B2" w14:textId="77777777" w:rsidR="000D63EA" w:rsidRPr="007D7E6C" w:rsidRDefault="000D63EA" w:rsidP="000C3850">
      <w:pPr>
        <w:keepNext/>
        <w:autoSpaceDE w:val="0"/>
        <w:autoSpaceDN w:val="0"/>
        <w:adjustRightInd w:val="0"/>
        <w:jc w:val="center"/>
        <w:rPr>
          <w:rFonts w:ascii="Arial" w:eastAsia="Times New Roman" w:hAnsi="Arial" w:cs="Arial"/>
          <w:b/>
          <w:szCs w:val="24"/>
          <w:lang w:eastAsia="es-ES"/>
        </w:rPr>
      </w:pPr>
      <w:r w:rsidRPr="00593154">
        <w:rPr>
          <w:rFonts w:ascii="Arial" w:eastAsiaTheme="minorHAnsi" w:hAnsi="Arial" w:cs="Arial"/>
          <w:b/>
          <w:smallCaps/>
        </w:rPr>
        <w:t>Tasa de defunciones registradas por enfermedades del corazón</w:t>
      </w:r>
      <w:r>
        <w:rPr>
          <w:rFonts w:ascii="Arial" w:eastAsiaTheme="minorHAnsi" w:hAnsi="Arial" w:cs="Arial"/>
          <w:b/>
          <w:smallCaps/>
        </w:rPr>
        <w:br/>
        <w:t xml:space="preserve"> </w:t>
      </w:r>
      <w:r w:rsidRPr="00593154">
        <w:rPr>
          <w:rFonts w:ascii="Arial" w:eastAsiaTheme="minorHAnsi" w:hAnsi="Arial" w:cs="Arial"/>
          <w:b/>
          <w:smallCaps/>
        </w:rPr>
        <w:t>por cada 10 000 habitantes</w:t>
      </w:r>
      <w:r w:rsidRPr="00593154">
        <w:rPr>
          <w:rFonts w:ascii="Arial" w:eastAsiaTheme="minorHAnsi" w:hAnsi="Arial" w:cs="Arial"/>
          <w:b/>
          <w:smallCaps/>
          <w:vertAlign w:val="superscript"/>
        </w:rPr>
        <w:footnoteReference w:id="21"/>
      </w:r>
      <w:r w:rsidRPr="007D7E6C">
        <w:rPr>
          <w:rFonts w:ascii="Arial" w:eastAsia="Times New Roman" w:hAnsi="Arial" w:cs="Arial"/>
          <w:b/>
          <w:szCs w:val="24"/>
          <w:lang w:eastAsia="es-ES"/>
        </w:rPr>
        <w:br/>
      </w:r>
      <w:r w:rsidRPr="009F09AB">
        <w:rPr>
          <w:rFonts w:ascii="Arial" w:hAnsi="Arial" w:cs="Arial"/>
          <w:bCs/>
          <w:sz w:val="18"/>
          <w:szCs w:val="18"/>
        </w:rPr>
        <w:t>2012–2021</w:t>
      </w:r>
      <w:r w:rsidRPr="009F09AB">
        <w:rPr>
          <w:rFonts w:ascii="Arial" w:hAnsi="Arial" w:cs="Arial"/>
          <w:bCs/>
          <w:sz w:val="18"/>
          <w:szCs w:val="18"/>
          <w:vertAlign w:val="superscript"/>
        </w:rPr>
        <w:t>P</w:t>
      </w:r>
    </w:p>
    <w:p w14:paraId="15E5484C" w14:textId="77777777" w:rsidR="000D63EA" w:rsidRPr="007D7E6C" w:rsidRDefault="000D63EA" w:rsidP="000C3850">
      <w:pPr>
        <w:keepNext/>
        <w:jc w:val="center"/>
        <w:rPr>
          <w:rFonts w:ascii="Arial" w:eastAsia="Times New Roman" w:hAnsi="Arial" w:cs="Arial"/>
          <w:spacing w:val="-4"/>
          <w:sz w:val="24"/>
          <w:szCs w:val="24"/>
          <w:lang w:eastAsia="es-ES"/>
        </w:rPr>
      </w:pPr>
      <w:r>
        <w:rPr>
          <w:noProof/>
          <w:lang w:eastAsia="es-MX"/>
        </w:rPr>
        <w:drawing>
          <wp:inline distT="0" distB="0" distL="0" distR="0" wp14:anchorId="7E400D97" wp14:editId="4B328137">
            <wp:extent cx="6210300" cy="1302589"/>
            <wp:effectExtent l="0" t="0" r="0" b="0"/>
            <wp:docPr id="49" name="Gráfico 49">
              <a:extLst xmlns:a="http://schemas.openxmlformats.org/drawingml/2006/main">
                <a:ext uri="{FF2B5EF4-FFF2-40B4-BE49-F238E27FC236}">
                  <a16:creationId xmlns:a16="http://schemas.microsoft.com/office/drawing/2014/main" id="{5077BCA9-7D98-4CFA-A26F-A15797D127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8135917" w14:textId="77777777" w:rsidR="000D63EA" w:rsidRPr="007D7E6C" w:rsidRDefault="000D63EA" w:rsidP="000D63EA">
      <w:pPr>
        <w:pStyle w:val="Prrafodelista"/>
        <w:widowControl/>
        <w:tabs>
          <w:tab w:val="left" w:pos="567"/>
          <w:tab w:val="left" w:pos="1985"/>
        </w:tabs>
        <w:ind w:left="284"/>
        <w:jc w:val="both"/>
        <w:rPr>
          <w:rFonts w:ascii="Arial" w:hAnsi="Arial" w:cs="Arial"/>
          <w:bCs/>
          <w:sz w:val="16"/>
          <w:szCs w:val="16"/>
        </w:rPr>
      </w:pPr>
      <w:r w:rsidRPr="007D7E6C">
        <w:rPr>
          <w:rFonts w:ascii="Arial" w:hAnsi="Arial" w:cs="Arial"/>
          <w:bCs/>
          <w:sz w:val="16"/>
          <w:szCs w:val="16"/>
        </w:rPr>
        <w:t xml:space="preserve">P: </w:t>
      </w:r>
      <w:r w:rsidR="00AF0842">
        <w:rPr>
          <w:rFonts w:ascii="Arial" w:hAnsi="Arial" w:cs="Arial"/>
          <w:bCs/>
          <w:sz w:val="16"/>
          <w:szCs w:val="16"/>
        </w:rPr>
        <w:t>I</w:t>
      </w:r>
      <w:r w:rsidRPr="007D7E6C">
        <w:rPr>
          <w:rFonts w:ascii="Arial" w:hAnsi="Arial" w:cs="Arial"/>
          <w:bCs/>
          <w:sz w:val="16"/>
          <w:szCs w:val="16"/>
        </w:rPr>
        <w:t>nformación preliminar</w:t>
      </w:r>
    </w:p>
    <w:p w14:paraId="394D73CA" w14:textId="77777777" w:rsidR="000D63EA" w:rsidRPr="007D7E6C" w:rsidRDefault="000D63EA" w:rsidP="000D63EA">
      <w:pPr>
        <w:pStyle w:val="Prrafodelista"/>
        <w:widowControl/>
        <w:tabs>
          <w:tab w:val="left" w:pos="851"/>
        </w:tabs>
        <w:ind w:left="284"/>
        <w:jc w:val="both"/>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205D">
        <w:rPr>
          <w:rFonts w:ascii="Arial" w:hAnsi="Arial" w:cs="Arial"/>
          <w:bCs/>
          <w:sz w:val="16"/>
          <w:szCs w:val="16"/>
        </w:rPr>
        <w:t>D</w:t>
      </w:r>
      <w:r w:rsidRPr="007D7E6C">
        <w:rPr>
          <w:rFonts w:ascii="Arial" w:hAnsi="Arial" w:cs="Arial"/>
          <w:bCs/>
          <w:sz w:val="16"/>
          <w:szCs w:val="16"/>
        </w:rPr>
        <w:t xml:space="preserve">efunciones </w:t>
      </w:r>
      <w:r w:rsidR="0026205D">
        <w:rPr>
          <w:rFonts w:ascii="Arial" w:hAnsi="Arial" w:cs="Arial"/>
          <w:bCs/>
          <w:sz w:val="16"/>
          <w:szCs w:val="16"/>
        </w:rPr>
        <w:t>R</w:t>
      </w:r>
      <w:r w:rsidRPr="007D7E6C">
        <w:rPr>
          <w:rFonts w:ascii="Arial" w:hAnsi="Arial" w:cs="Arial"/>
          <w:bCs/>
          <w:sz w:val="16"/>
          <w:szCs w:val="16"/>
        </w:rPr>
        <w:t>egistradas, 2012 a 2021</w:t>
      </w:r>
      <w:r w:rsidRPr="007D7E6C">
        <w:rPr>
          <w:rFonts w:ascii="Arial" w:hAnsi="Arial" w:cs="Arial"/>
          <w:bCs/>
          <w:sz w:val="16"/>
          <w:szCs w:val="16"/>
          <w:vertAlign w:val="superscript"/>
        </w:rPr>
        <w:t>P</w:t>
      </w:r>
    </w:p>
    <w:p w14:paraId="6B5FDB34" w14:textId="77777777" w:rsidR="0026205D" w:rsidRDefault="000D63EA" w:rsidP="00A90152">
      <w:pPr>
        <w:pStyle w:val="Prrafodelista"/>
        <w:autoSpaceDE w:val="0"/>
        <w:autoSpaceDN w:val="0"/>
        <w:adjustRightInd w:val="0"/>
        <w:jc w:val="both"/>
        <w:rPr>
          <w:rFonts w:ascii="Arial" w:eastAsia="Times New Roman" w:hAnsi="Arial" w:cs="Arial"/>
          <w:spacing w:val="4"/>
          <w:sz w:val="24"/>
          <w:szCs w:val="24"/>
          <w:lang w:eastAsia="es-ES"/>
        </w:rPr>
      </w:pPr>
      <w:r w:rsidRPr="007D7E6C">
        <w:rPr>
          <w:rFonts w:ascii="Arial" w:eastAsia="Times New Roman" w:hAnsi="Arial" w:cs="Arial"/>
          <w:spacing w:val="4"/>
          <w:sz w:val="24"/>
          <w:szCs w:val="24"/>
          <w:lang w:eastAsia="es-ES"/>
        </w:rPr>
        <w:lastRenderedPageBreak/>
        <w:t>Las mayores tasas por entidad federativa de residencia habitual por cada 10</w:t>
      </w:r>
      <w:r w:rsidR="00D430F9">
        <w:rPr>
          <w:rFonts w:ascii="Arial" w:eastAsia="Times New Roman" w:hAnsi="Arial" w:cs="Arial"/>
          <w:spacing w:val="4"/>
          <w:sz w:val="24"/>
          <w:szCs w:val="24"/>
          <w:lang w:eastAsia="es-ES"/>
        </w:rPr>
        <w:t xml:space="preserve"> </w:t>
      </w:r>
      <w:r w:rsidRPr="007D7E6C">
        <w:rPr>
          <w:rFonts w:ascii="Arial" w:eastAsia="Times New Roman" w:hAnsi="Arial" w:cs="Arial"/>
          <w:spacing w:val="4"/>
          <w:sz w:val="24"/>
          <w:szCs w:val="24"/>
          <w:lang w:eastAsia="es-ES"/>
        </w:rPr>
        <w:t>000 habitantes se presenta</w:t>
      </w:r>
      <w:r w:rsidR="0026205D">
        <w:rPr>
          <w:rFonts w:ascii="Arial" w:eastAsia="Times New Roman" w:hAnsi="Arial" w:cs="Arial"/>
          <w:spacing w:val="4"/>
          <w:sz w:val="24"/>
          <w:szCs w:val="24"/>
          <w:lang w:eastAsia="es-ES"/>
        </w:rPr>
        <w:t>ro</w:t>
      </w:r>
      <w:r w:rsidRPr="007D7E6C">
        <w:rPr>
          <w:rFonts w:ascii="Arial" w:eastAsia="Times New Roman" w:hAnsi="Arial" w:cs="Arial"/>
          <w:spacing w:val="4"/>
          <w:sz w:val="24"/>
          <w:szCs w:val="24"/>
          <w:lang w:eastAsia="es-ES"/>
        </w:rPr>
        <w:t xml:space="preserve">n en </w:t>
      </w:r>
      <w:r w:rsidR="00492A7E" w:rsidRPr="007D7E6C">
        <w:rPr>
          <w:rFonts w:ascii="Arial" w:eastAsia="Times New Roman" w:hAnsi="Arial" w:cs="Arial"/>
          <w:spacing w:val="4"/>
          <w:sz w:val="24"/>
          <w:szCs w:val="24"/>
          <w:lang w:eastAsia="es-ES"/>
        </w:rPr>
        <w:t xml:space="preserve">Veracruz de Ignacio de la Llave con </w:t>
      </w:r>
      <w:r w:rsidR="00492A7E" w:rsidRPr="007D7E6C">
        <w:rPr>
          <w:rFonts w:ascii="Arial" w:hAnsi="Arial" w:cs="Arial"/>
          <w:spacing w:val="4"/>
          <w:sz w:val="24"/>
        </w:rPr>
        <w:t>2</w:t>
      </w:r>
      <w:r w:rsidR="00492A7E">
        <w:rPr>
          <w:rFonts w:ascii="Arial" w:hAnsi="Arial" w:cs="Arial"/>
          <w:spacing w:val="4"/>
          <w:sz w:val="24"/>
        </w:rPr>
        <w:t>2.9, Puebla con 22.6 y Morelos con 22.3</w:t>
      </w:r>
      <w:r w:rsidRPr="007D7E6C">
        <w:rPr>
          <w:rFonts w:ascii="Arial" w:eastAsia="Times New Roman" w:hAnsi="Arial" w:cs="Arial"/>
          <w:spacing w:val="4"/>
          <w:sz w:val="24"/>
          <w:szCs w:val="24"/>
          <w:lang w:eastAsia="es-ES"/>
        </w:rPr>
        <w:t>. Las tasas más bajas se presenta</w:t>
      </w:r>
      <w:r w:rsidR="00F07577">
        <w:rPr>
          <w:rFonts w:ascii="Arial" w:eastAsia="Times New Roman" w:hAnsi="Arial" w:cs="Arial"/>
          <w:spacing w:val="4"/>
          <w:sz w:val="24"/>
          <w:szCs w:val="24"/>
          <w:lang w:eastAsia="es-ES"/>
        </w:rPr>
        <w:t>ro</w:t>
      </w:r>
      <w:r w:rsidRPr="007D7E6C">
        <w:rPr>
          <w:rFonts w:ascii="Arial" w:eastAsia="Times New Roman" w:hAnsi="Arial" w:cs="Arial"/>
          <w:spacing w:val="4"/>
          <w:sz w:val="24"/>
          <w:szCs w:val="24"/>
          <w:lang w:eastAsia="es-ES"/>
        </w:rPr>
        <w:t>n en Quintana Roo</w:t>
      </w:r>
      <w:r w:rsidR="005B3E66">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con </w:t>
      </w:r>
      <w:r w:rsidR="00492A7E">
        <w:rPr>
          <w:rFonts w:ascii="Arial" w:hAnsi="Arial" w:cs="Arial"/>
          <w:spacing w:val="4"/>
          <w:sz w:val="24"/>
        </w:rPr>
        <w:t>8.4</w:t>
      </w:r>
      <w:r w:rsidRPr="007D7E6C">
        <w:rPr>
          <w:rFonts w:ascii="Arial" w:eastAsia="Times New Roman" w:hAnsi="Arial" w:cs="Arial"/>
          <w:spacing w:val="4"/>
          <w:sz w:val="24"/>
          <w:szCs w:val="24"/>
          <w:lang w:eastAsia="es-ES"/>
        </w:rPr>
        <w:t xml:space="preserve">, Aguascalientes con </w:t>
      </w:r>
      <w:r w:rsidR="00492A7E">
        <w:rPr>
          <w:rFonts w:ascii="Arial" w:hAnsi="Arial" w:cs="Arial"/>
          <w:spacing w:val="4"/>
          <w:sz w:val="24"/>
        </w:rPr>
        <w:t>10</w:t>
      </w:r>
      <w:r w:rsidRPr="007D7E6C">
        <w:rPr>
          <w:rFonts w:ascii="Arial" w:hAnsi="Arial" w:cs="Arial"/>
          <w:spacing w:val="4"/>
          <w:sz w:val="24"/>
        </w:rPr>
        <w:t>.6</w:t>
      </w:r>
      <w:r w:rsidRPr="007D7E6C">
        <w:rPr>
          <w:rFonts w:ascii="Arial" w:eastAsia="Times New Roman" w:hAnsi="Arial" w:cs="Arial"/>
          <w:spacing w:val="4"/>
          <w:sz w:val="24"/>
          <w:szCs w:val="24"/>
          <w:lang w:eastAsia="es-ES"/>
        </w:rPr>
        <w:t xml:space="preserve"> y </w:t>
      </w:r>
      <w:r w:rsidR="00492A7E">
        <w:rPr>
          <w:rFonts w:ascii="Arial" w:eastAsia="Times New Roman" w:hAnsi="Arial" w:cs="Arial"/>
          <w:spacing w:val="4"/>
          <w:sz w:val="24"/>
          <w:szCs w:val="24"/>
          <w:lang w:eastAsia="es-ES"/>
        </w:rPr>
        <w:t>Baja California Sur con</w:t>
      </w:r>
      <w:r w:rsidRPr="007D7E6C">
        <w:rPr>
          <w:rFonts w:ascii="Arial" w:eastAsia="Times New Roman" w:hAnsi="Arial" w:cs="Arial"/>
          <w:spacing w:val="4"/>
          <w:sz w:val="24"/>
          <w:szCs w:val="24"/>
          <w:lang w:eastAsia="es-ES"/>
        </w:rPr>
        <w:t xml:space="preserve"> 11.2.</w:t>
      </w:r>
    </w:p>
    <w:p w14:paraId="57695D64" w14:textId="77777777" w:rsidR="00D56A55" w:rsidRDefault="00D56A55" w:rsidP="00A90152">
      <w:pPr>
        <w:pStyle w:val="Prrafodelista"/>
        <w:autoSpaceDE w:val="0"/>
        <w:autoSpaceDN w:val="0"/>
        <w:adjustRightInd w:val="0"/>
        <w:jc w:val="both"/>
        <w:rPr>
          <w:rFonts w:ascii="Arial" w:eastAsia="Times New Roman" w:hAnsi="Arial" w:cs="Arial"/>
          <w:spacing w:val="4"/>
          <w:sz w:val="24"/>
          <w:szCs w:val="24"/>
          <w:lang w:eastAsia="es-ES"/>
        </w:rPr>
      </w:pPr>
    </w:p>
    <w:p w14:paraId="003096C8" w14:textId="77777777" w:rsidR="004C13F2" w:rsidRPr="007A24FF" w:rsidRDefault="004C13F2" w:rsidP="004C13F2">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21</w:t>
      </w:r>
    </w:p>
    <w:p w14:paraId="631514C7" w14:textId="77777777" w:rsidR="000D63EA" w:rsidRPr="007D7E6C" w:rsidRDefault="000D63EA" w:rsidP="004C13F2">
      <w:pPr>
        <w:ind w:left="357" w:right="170"/>
        <w:jc w:val="center"/>
        <w:rPr>
          <w:rFonts w:ascii="Arial" w:hAnsi="Arial" w:cs="Arial"/>
          <w:b/>
        </w:rPr>
      </w:pPr>
      <w:r w:rsidRPr="007D7E6C">
        <w:rPr>
          <w:rFonts w:ascii="Arial" w:eastAsiaTheme="minorHAnsi" w:hAnsi="Arial" w:cs="Arial"/>
          <w:b/>
          <w:smallCaps/>
        </w:rPr>
        <w:t>Tasa de defunciones registradas por enfermedades del corazón según entidad federativa de residencia habitual por cada 10</w:t>
      </w:r>
      <w:r w:rsidR="000C3850">
        <w:rPr>
          <w:rFonts w:ascii="Arial" w:eastAsiaTheme="minorHAnsi" w:hAnsi="Arial" w:cs="Arial"/>
          <w:b/>
          <w:smallCaps/>
        </w:rPr>
        <w:t xml:space="preserve"> </w:t>
      </w:r>
      <w:r w:rsidRPr="007D7E6C">
        <w:rPr>
          <w:rFonts w:ascii="Arial" w:eastAsiaTheme="minorHAnsi" w:hAnsi="Arial" w:cs="Arial"/>
          <w:b/>
          <w:smallCaps/>
        </w:rPr>
        <w:t>000 habitantes</w:t>
      </w:r>
      <w:r w:rsidRPr="007D7E6C">
        <w:rPr>
          <w:rStyle w:val="Refdenotaalpie"/>
          <w:rFonts w:ascii="Arial" w:hAnsi="Arial" w:cs="Arial"/>
          <w:b/>
        </w:rPr>
        <w:footnoteReference w:id="22"/>
      </w:r>
      <w:r w:rsidRPr="007D7E6C">
        <w:rPr>
          <w:rFonts w:ascii="Arial" w:eastAsiaTheme="minorHAnsi" w:hAnsi="Arial" w:cs="Arial"/>
          <w:b/>
          <w:smallCaps/>
        </w:rPr>
        <w:br/>
      </w:r>
      <w:r w:rsidRPr="009F09AB">
        <w:rPr>
          <w:rFonts w:ascii="Arial" w:hAnsi="Arial" w:cs="Arial"/>
          <w:bCs/>
          <w:sz w:val="18"/>
          <w:szCs w:val="18"/>
        </w:rPr>
        <w:t>2021</w:t>
      </w:r>
      <w:r w:rsidRPr="009F09AB">
        <w:rPr>
          <w:rFonts w:ascii="Arial" w:hAnsi="Arial" w:cs="Arial"/>
          <w:bCs/>
          <w:sz w:val="18"/>
          <w:szCs w:val="18"/>
          <w:vertAlign w:val="superscript"/>
        </w:rPr>
        <w:t>P</w:t>
      </w:r>
    </w:p>
    <w:p w14:paraId="3ACAF0E2" w14:textId="77777777" w:rsidR="000D63EA" w:rsidRPr="007D7E6C" w:rsidRDefault="00492A7E" w:rsidP="000D63EA">
      <w:pPr>
        <w:spacing w:after="120"/>
        <w:ind w:left="360" w:right="170"/>
        <w:jc w:val="center"/>
        <w:rPr>
          <w:rFonts w:ascii="Arial" w:eastAsia="Times New Roman" w:hAnsi="Arial" w:cs="Arial"/>
          <w:b/>
          <w:szCs w:val="24"/>
          <w:lang w:eastAsia="es-ES"/>
        </w:rPr>
      </w:pPr>
      <w:r>
        <w:rPr>
          <w:noProof/>
          <w:lang w:eastAsia="es-MX"/>
        </w:rPr>
        <w:drawing>
          <wp:inline distT="0" distB="0" distL="0" distR="0" wp14:anchorId="5FA12DFC" wp14:editId="456E0BAA">
            <wp:extent cx="4171950" cy="5924550"/>
            <wp:effectExtent l="0" t="0" r="0" b="0"/>
            <wp:docPr id="18" name="Gráfico 18">
              <a:extLst xmlns:a="http://schemas.openxmlformats.org/drawingml/2006/main">
                <a:ext uri="{FF2B5EF4-FFF2-40B4-BE49-F238E27FC236}">
                  <a16:creationId xmlns:a16="http://schemas.microsoft.com/office/drawing/2014/main" id="{81E503D2-EC3E-4A6A-BA9D-FD372DF106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687E71F" w14:textId="77777777" w:rsidR="000D63EA" w:rsidRPr="007D7E6C" w:rsidRDefault="000D63EA" w:rsidP="000D63EA">
      <w:pPr>
        <w:pStyle w:val="Prrafodelista"/>
        <w:widowControl/>
        <w:tabs>
          <w:tab w:val="left" w:pos="2410"/>
        </w:tabs>
        <w:ind w:left="851"/>
        <w:rPr>
          <w:rFonts w:ascii="Arial" w:hAnsi="Arial" w:cs="Arial"/>
          <w:bCs/>
          <w:sz w:val="16"/>
          <w:szCs w:val="16"/>
        </w:rPr>
      </w:pPr>
      <w:r w:rsidRPr="007D7E6C">
        <w:rPr>
          <w:rFonts w:ascii="Arial" w:hAnsi="Arial" w:cs="Arial"/>
          <w:bCs/>
          <w:sz w:val="16"/>
          <w:szCs w:val="16"/>
        </w:rPr>
        <w:t xml:space="preserve">P: </w:t>
      </w:r>
      <w:r w:rsidR="008C26FC">
        <w:rPr>
          <w:rFonts w:ascii="Arial" w:hAnsi="Arial" w:cs="Arial"/>
          <w:bCs/>
          <w:sz w:val="16"/>
          <w:szCs w:val="16"/>
        </w:rPr>
        <w:t>I</w:t>
      </w:r>
      <w:r w:rsidRPr="007D7E6C">
        <w:rPr>
          <w:rFonts w:ascii="Arial" w:hAnsi="Arial" w:cs="Arial"/>
          <w:bCs/>
          <w:sz w:val="16"/>
          <w:szCs w:val="16"/>
        </w:rPr>
        <w:t>nformación preliminar</w:t>
      </w:r>
    </w:p>
    <w:p w14:paraId="76BA3BA4" w14:textId="77777777" w:rsidR="000D63EA" w:rsidRPr="007D7E6C" w:rsidRDefault="000D63EA" w:rsidP="000D63EA">
      <w:pPr>
        <w:pStyle w:val="Prrafodelista"/>
        <w:widowControl/>
        <w:tabs>
          <w:tab w:val="left" w:pos="567"/>
          <w:tab w:val="left" w:pos="1418"/>
          <w:tab w:val="left" w:pos="3261"/>
        </w:tabs>
        <w:ind w:left="851"/>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205D">
        <w:rPr>
          <w:rFonts w:ascii="Arial" w:hAnsi="Arial" w:cs="Arial"/>
          <w:bCs/>
          <w:sz w:val="16"/>
          <w:szCs w:val="16"/>
        </w:rPr>
        <w:t>D</w:t>
      </w:r>
      <w:r w:rsidRPr="007D7E6C">
        <w:rPr>
          <w:rFonts w:ascii="Arial" w:hAnsi="Arial" w:cs="Arial"/>
          <w:bCs/>
          <w:sz w:val="16"/>
          <w:szCs w:val="16"/>
        </w:rPr>
        <w:t xml:space="preserve">efunciones </w:t>
      </w:r>
      <w:r w:rsidR="0026205D">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618F094C" w14:textId="77777777" w:rsidR="000D63EA" w:rsidRDefault="000D63EA" w:rsidP="000D63EA">
      <w:pPr>
        <w:spacing w:after="240"/>
        <w:jc w:val="both"/>
        <w:rPr>
          <w:rFonts w:ascii="Arial" w:eastAsia="Times New Roman" w:hAnsi="Arial" w:cs="Arial"/>
          <w:spacing w:val="-4"/>
          <w:sz w:val="24"/>
          <w:szCs w:val="24"/>
          <w:lang w:eastAsia="es-ES"/>
        </w:rPr>
      </w:pPr>
      <w:r w:rsidRPr="007D7E6C">
        <w:rPr>
          <w:rFonts w:ascii="Arial" w:eastAsia="Times New Roman" w:hAnsi="Arial" w:cs="Arial"/>
          <w:spacing w:val="-4"/>
          <w:sz w:val="24"/>
          <w:szCs w:val="24"/>
          <w:lang w:eastAsia="es-ES"/>
        </w:rPr>
        <w:lastRenderedPageBreak/>
        <w:t>Del total de las muertes ocasionadas por enfermedades del corazón</w:t>
      </w:r>
      <w:r w:rsidR="000E784D">
        <w:rPr>
          <w:rFonts w:ascii="Arial" w:eastAsia="Times New Roman" w:hAnsi="Arial" w:cs="Arial"/>
          <w:spacing w:val="-4"/>
          <w:sz w:val="24"/>
          <w:szCs w:val="24"/>
          <w:lang w:eastAsia="es-ES"/>
        </w:rPr>
        <w:t xml:space="preserve">, </w:t>
      </w:r>
      <w:r w:rsidRPr="007D7E6C">
        <w:rPr>
          <w:rFonts w:ascii="Arial" w:eastAsia="Times New Roman" w:hAnsi="Arial" w:cs="Arial"/>
          <w:spacing w:val="-4"/>
          <w:sz w:val="24"/>
          <w:szCs w:val="24"/>
          <w:lang w:eastAsia="es-ES"/>
        </w:rPr>
        <w:t>que asc</w:t>
      </w:r>
      <w:r w:rsidR="00902D7A">
        <w:rPr>
          <w:rFonts w:ascii="Arial" w:eastAsia="Times New Roman" w:hAnsi="Arial" w:cs="Arial"/>
          <w:spacing w:val="-4"/>
          <w:sz w:val="24"/>
          <w:szCs w:val="24"/>
          <w:lang w:eastAsia="es-ES"/>
        </w:rPr>
        <w:t>endieron</w:t>
      </w:r>
      <w:r w:rsidRPr="007D7E6C">
        <w:rPr>
          <w:rFonts w:ascii="Arial" w:eastAsia="Times New Roman" w:hAnsi="Arial" w:cs="Arial"/>
          <w:spacing w:val="-4"/>
          <w:sz w:val="24"/>
          <w:szCs w:val="24"/>
          <w:lang w:eastAsia="es-ES"/>
        </w:rPr>
        <w:t xml:space="preserve"> a </w:t>
      </w:r>
      <w:r w:rsidR="00E73694">
        <w:rPr>
          <w:rFonts w:ascii="Arial" w:hAnsi="Arial" w:cs="Arial"/>
          <w:spacing w:val="-4"/>
          <w:sz w:val="24"/>
        </w:rPr>
        <w:t>226 703</w:t>
      </w:r>
      <w:r w:rsidRPr="007D7E6C">
        <w:rPr>
          <w:rFonts w:ascii="Arial" w:eastAsia="Times New Roman" w:hAnsi="Arial" w:cs="Arial"/>
          <w:spacing w:val="-4"/>
          <w:sz w:val="24"/>
          <w:szCs w:val="24"/>
          <w:lang w:eastAsia="es-ES"/>
        </w:rPr>
        <w:t xml:space="preserve"> casos </w:t>
      </w:r>
      <w:r w:rsidR="000E784D">
        <w:rPr>
          <w:rFonts w:ascii="Arial" w:eastAsia="Times New Roman" w:hAnsi="Arial" w:cs="Arial"/>
          <w:spacing w:val="-4"/>
          <w:sz w:val="24"/>
          <w:szCs w:val="24"/>
          <w:lang w:eastAsia="es-ES"/>
        </w:rPr>
        <w:t>—</w:t>
      </w:r>
      <w:r w:rsidR="00E73694" w:rsidRPr="00E73694">
        <w:rPr>
          <w:rFonts w:ascii="Arial" w:eastAsia="Times New Roman" w:hAnsi="Arial" w:cs="Arial"/>
          <w:spacing w:val="-4"/>
          <w:sz w:val="24"/>
          <w:szCs w:val="24"/>
          <w:lang w:eastAsia="es-ES"/>
        </w:rPr>
        <w:t>7 999</w:t>
      </w:r>
      <w:r w:rsidRPr="00E73694">
        <w:rPr>
          <w:rFonts w:ascii="Arial" w:eastAsia="Times New Roman" w:hAnsi="Arial" w:cs="Arial"/>
          <w:spacing w:val="-4"/>
          <w:sz w:val="24"/>
          <w:szCs w:val="24"/>
          <w:lang w:eastAsia="es-ES"/>
        </w:rPr>
        <w:t xml:space="preserve"> casos más que en 2020</w:t>
      </w:r>
      <w:r w:rsidR="000E784D">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las isquémicas (reducción del flujo sanguíneo al corazón por bloqueo parcial o total de las arterias) representaron </w:t>
      </w:r>
      <w:r w:rsidRPr="007D7E6C">
        <w:rPr>
          <w:rFonts w:ascii="Arial" w:hAnsi="Arial" w:cs="Arial"/>
          <w:spacing w:val="-4"/>
          <w:sz w:val="24"/>
        </w:rPr>
        <w:t>7</w:t>
      </w:r>
      <w:r>
        <w:rPr>
          <w:rFonts w:ascii="Arial" w:hAnsi="Arial" w:cs="Arial"/>
          <w:spacing w:val="-4"/>
          <w:sz w:val="24"/>
        </w:rPr>
        <w:t xml:space="preserve">8.2 </w:t>
      </w:r>
      <w:r w:rsidRPr="007D7E6C">
        <w:rPr>
          <w:rFonts w:ascii="Arial" w:eastAsia="Times New Roman" w:hAnsi="Arial" w:cs="Arial"/>
          <w:spacing w:val="-4"/>
          <w:sz w:val="24"/>
          <w:szCs w:val="24"/>
          <w:lang w:eastAsia="es-ES"/>
        </w:rPr>
        <w:t xml:space="preserve">% con </w:t>
      </w:r>
      <w:r w:rsidRPr="007D7E6C">
        <w:rPr>
          <w:rFonts w:ascii="Arial" w:hAnsi="Arial" w:cs="Arial"/>
          <w:spacing w:val="-4"/>
          <w:sz w:val="24"/>
        </w:rPr>
        <w:t>1</w:t>
      </w:r>
      <w:r>
        <w:rPr>
          <w:rFonts w:ascii="Arial" w:hAnsi="Arial" w:cs="Arial"/>
          <w:spacing w:val="-4"/>
          <w:sz w:val="24"/>
        </w:rPr>
        <w:t>77</w:t>
      </w:r>
      <w:r w:rsidR="00D430F9">
        <w:rPr>
          <w:rFonts w:ascii="Arial" w:hAnsi="Arial" w:cs="Arial"/>
          <w:spacing w:val="-4"/>
          <w:sz w:val="24"/>
        </w:rPr>
        <w:t xml:space="preserve"> </w:t>
      </w:r>
      <w:r>
        <w:rPr>
          <w:rFonts w:ascii="Arial" w:hAnsi="Arial" w:cs="Arial"/>
          <w:spacing w:val="-4"/>
          <w:sz w:val="24"/>
        </w:rPr>
        <w:t>263</w:t>
      </w:r>
      <w:r w:rsidRPr="007D7E6C">
        <w:rPr>
          <w:rFonts w:ascii="Arial" w:hAnsi="Arial" w:cs="Arial"/>
          <w:spacing w:val="-4"/>
          <w:sz w:val="24"/>
        </w:rPr>
        <w:t xml:space="preserve"> </w:t>
      </w:r>
      <w:r w:rsidRPr="007D7E6C">
        <w:rPr>
          <w:rFonts w:ascii="Arial" w:eastAsia="Times New Roman" w:hAnsi="Arial" w:cs="Arial"/>
          <w:spacing w:val="-4"/>
          <w:sz w:val="24"/>
          <w:szCs w:val="24"/>
          <w:lang w:eastAsia="es-ES"/>
        </w:rPr>
        <w:t>casos, seguidas por las hipertensivas</w:t>
      </w:r>
      <w:r w:rsidR="00224441">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con </w:t>
      </w:r>
      <w:r w:rsidRPr="007D7E6C">
        <w:rPr>
          <w:rFonts w:ascii="Arial" w:hAnsi="Arial" w:cs="Arial"/>
          <w:spacing w:val="-4"/>
          <w:sz w:val="24"/>
        </w:rPr>
        <w:t>1</w:t>
      </w:r>
      <w:r>
        <w:rPr>
          <w:rFonts w:ascii="Arial" w:hAnsi="Arial" w:cs="Arial"/>
          <w:spacing w:val="-4"/>
          <w:sz w:val="24"/>
        </w:rPr>
        <w:t xml:space="preserve">4.0 </w:t>
      </w:r>
      <w:r w:rsidRPr="007D7E6C">
        <w:rPr>
          <w:rFonts w:ascii="Arial" w:eastAsia="Times New Roman" w:hAnsi="Arial" w:cs="Arial"/>
          <w:spacing w:val="-4"/>
          <w:sz w:val="24"/>
          <w:szCs w:val="24"/>
          <w:lang w:eastAsia="es-ES"/>
        </w:rPr>
        <w:t>% (</w:t>
      </w:r>
      <w:r>
        <w:rPr>
          <w:rFonts w:ascii="Arial" w:eastAsia="Times New Roman" w:hAnsi="Arial" w:cs="Arial"/>
          <w:spacing w:val="-4"/>
          <w:sz w:val="24"/>
          <w:szCs w:val="24"/>
          <w:lang w:eastAsia="es-ES"/>
        </w:rPr>
        <w:t>31</w:t>
      </w:r>
      <w:r w:rsidR="00D430F9">
        <w:rPr>
          <w:rFonts w:ascii="Arial" w:eastAsia="Times New Roman" w:hAnsi="Arial" w:cs="Arial"/>
          <w:spacing w:val="-4"/>
          <w:sz w:val="24"/>
          <w:szCs w:val="24"/>
          <w:lang w:eastAsia="es-ES"/>
        </w:rPr>
        <w:t xml:space="preserve"> </w:t>
      </w:r>
      <w:r>
        <w:rPr>
          <w:rFonts w:ascii="Arial" w:eastAsia="Times New Roman" w:hAnsi="Arial" w:cs="Arial"/>
          <w:spacing w:val="-4"/>
          <w:sz w:val="24"/>
          <w:szCs w:val="24"/>
          <w:lang w:eastAsia="es-ES"/>
        </w:rPr>
        <w:t>811</w:t>
      </w:r>
      <w:r w:rsidRPr="007D7E6C">
        <w:rPr>
          <w:rFonts w:ascii="Arial" w:hAnsi="Arial" w:cs="Arial"/>
          <w:spacing w:val="-4"/>
          <w:sz w:val="24"/>
        </w:rPr>
        <w:t xml:space="preserve"> </w:t>
      </w:r>
      <w:r w:rsidRPr="007D7E6C">
        <w:rPr>
          <w:rFonts w:ascii="Arial" w:eastAsia="Times New Roman" w:hAnsi="Arial" w:cs="Arial"/>
          <w:spacing w:val="-4"/>
          <w:sz w:val="24"/>
          <w:szCs w:val="24"/>
          <w:lang w:eastAsia="es-ES"/>
        </w:rPr>
        <w:t>casos) y las relacionadas con la circulación pulmonar y otras enfermedades del corazón</w:t>
      </w:r>
      <w:r w:rsidR="000D59B1">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con </w:t>
      </w:r>
      <w:r w:rsidRPr="007D7E6C">
        <w:rPr>
          <w:rFonts w:ascii="Arial" w:hAnsi="Arial" w:cs="Arial"/>
          <w:spacing w:val="-4"/>
          <w:sz w:val="24"/>
        </w:rPr>
        <w:t>7</w:t>
      </w:r>
      <w:r>
        <w:rPr>
          <w:rFonts w:ascii="Arial" w:hAnsi="Arial" w:cs="Arial"/>
          <w:spacing w:val="-4"/>
          <w:sz w:val="24"/>
        </w:rPr>
        <w:t xml:space="preserve">.5 </w:t>
      </w:r>
      <w:r w:rsidRPr="007D7E6C">
        <w:rPr>
          <w:rFonts w:ascii="Arial" w:eastAsia="Times New Roman" w:hAnsi="Arial" w:cs="Arial"/>
          <w:spacing w:val="-4"/>
          <w:sz w:val="24"/>
          <w:szCs w:val="24"/>
          <w:lang w:eastAsia="es-ES"/>
        </w:rPr>
        <w:t>% (</w:t>
      </w:r>
      <w:r w:rsidRPr="007D7E6C">
        <w:rPr>
          <w:rFonts w:ascii="Arial" w:hAnsi="Arial" w:cs="Arial"/>
          <w:spacing w:val="-4"/>
          <w:sz w:val="24"/>
        </w:rPr>
        <w:t>17</w:t>
      </w:r>
      <w:r w:rsidR="00D430F9">
        <w:rPr>
          <w:rFonts w:ascii="Arial" w:hAnsi="Arial" w:cs="Arial"/>
          <w:spacing w:val="-4"/>
          <w:sz w:val="24"/>
        </w:rPr>
        <w:t xml:space="preserve"> </w:t>
      </w:r>
      <w:r>
        <w:rPr>
          <w:rFonts w:ascii="Arial" w:hAnsi="Arial" w:cs="Arial"/>
          <w:spacing w:val="-4"/>
          <w:sz w:val="24"/>
        </w:rPr>
        <w:t>069</w:t>
      </w:r>
      <w:r w:rsidRPr="007D7E6C">
        <w:rPr>
          <w:rFonts w:ascii="Arial" w:hAnsi="Arial" w:cs="Arial"/>
          <w:spacing w:val="-4"/>
          <w:sz w:val="24"/>
        </w:rPr>
        <w:t xml:space="preserve"> </w:t>
      </w:r>
      <w:r w:rsidRPr="007D7E6C">
        <w:rPr>
          <w:rFonts w:ascii="Arial" w:eastAsia="Times New Roman" w:hAnsi="Arial" w:cs="Arial"/>
          <w:spacing w:val="-4"/>
          <w:sz w:val="24"/>
          <w:szCs w:val="24"/>
          <w:lang w:eastAsia="es-ES"/>
        </w:rPr>
        <w:t>casos). A la fiebre reumática aguda y enfermedades cardiacas reumáticas crónicas les correspondió</w:t>
      </w:r>
      <w:r w:rsidR="000D59B1">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en conjunto, </w:t>
      </w:r>
      <w:r w:rsidRPr="007D7E6C">
        <w:rPr>
          <w:rFonts w:ascii="Arial" w:hAnsi="Arial" w:cs="Arial"/>
          <w:spacing w:val="-4"/>
          <w:sz w:val="24"/>
        </w:rPr>
        <w:t>0.</w:t>
      </w:r>
      <w:r w:rsidR="00E73694">
        <w:rPr>
          <w:rFonts w:ascii="Arial" w:hAnsi="Arial" w:cs="Arial"/>
          <w:spacing w:val="-4"/>
          <w:sz w:val="24"/>
        </w:rPr>
        <w:t>3</w:t>
      </w:r>
      <w:r>
        <w:rPr>
          <w:rFonts w:ascii="Arial" w:hAnsi="Arial" w:cs="Arial"/>
          <w:spacing w:val="-4"/>
          <w:sz w:val="24"/>
        </w:rPr>
        <w:t xml:space="preserve"> </w:t>
      </w:r>
      <w:r w:rsidRPr="007D7E6C">
        <w:rPr>
          <w:rFonts w:ascii="Arial" w:eastAsia="Times New Roman" w:hAnsi="Arial" w:cs="Arial"/>
          <w:spacing w:val="-4"/>
          <w:sz w:val="24"/>
          <w:szCs w:val="24"/>
          <w:lang w:eastAsia="es-ES"/>
        </w:rPr>
        <w:t>% (</w:t>
      </w:r>
      <w:r w:rsidRPr="007D7E6C">
        <w:rPr>
          <w:rFonts w:ascii="Arial" w:hAnsi="Arial" w:cs="Arial"/>
          <w:spacing w:val="-4"/>
          <w:sz w:val="24"/>
        </w:rPr>
        <w:t>5</w:t>
      </w:r>
      <w:r>
        <w:rPr>
          <w:rFonts w:ascii="Arial" w:hAnsi="Arial" w:cs="Arial"/>
          <w:spacing w:val="-4"/>
          <w:sz w:val="24"/>
        </w:rPr>
        <w:t>60</w:t>
      </w:r>
      <w:r w:rsidRPr="007D7E6C">
        <w:rPr>
          <w:rFonts w:ascii="Arial" w:eastAsia="Times New Roman" w:hAnsi="Arial" w:cs="Arial"/>
          <w:spacing w:val="-4"/>
          <w:sz w:val="24"/>
          <w:szCs w:val="24"/>
          <w:lang w:eastAsia="es-ES"/>
        </w:rPr>
        <w:t xml:space="preserve"> casos).</w:t>
      </w:r>
    </w:p>
    <w:p w14:paraId="4764993A" w14:textId="77777777" w:rsidR="004C13F2" w:rsidRPr="007A24FF" w:rsidRDefault="004C13F2" w:rsidP="004C13F2">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22</w:t>
      </w:r>
    </w:p>
    <w:p w14:paraId="79572022" w14:textId="77777777" w:rsidR="000D63EA" w:rsidRPr="007D7E6C" w:rsidRDefault="000D63EA" w:rsidP="000D63EA">
      <w:pPr>
        <w:autoSpaceDE w:val="0"/>
        <w:autoSpaceDN w:val="0"/>
        <w:adjustRightInd w:val="0"/>
        <w:jc w:val="center"/>
        <w:rPr>
          <w:rFonts w:ascii="Arial" w:eastAsia="Times New Roman" w:hAnsi="Arial" w:cs="Arial"/>
          <w:b/>
          <w:szCs w:val="24"/>
          <w:lang w:eastAsia="es-ES"/>
        </w:rPr>
      </w:pPr>
      <w:r w:rsidRPr="007D7E6C">
        <w:rPr>
          <w:rFonts w:ascii="Arial" w:eastAsiaTheme="minorHAnsi" w:hAnsi="Arial" w:cs="Arial"/>
          <w:b/>
          <w:smallCaps/>
        </w:rPr>
        <w:t>Defunciones por enfermedades del corazón</w:t>
      </w:r>
      <w:r w:rsidRPr="007D7E6C">
        <w:rPr>
          <w:rFonts w:ascii="Arial" w:eastAsiaTheme="minorHAnsi" w:hAnsi="Arial" w:cs="Arial"/>
          <w:b/>
          <w:smallCap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1E789EEE" w14:textId="77777777" w:rsidR="000D63EA" w:rsidRPr="007D7E6C" w:rsidRDefault="00E73694" w:rsidP="000D63EA">
      <w:pPr>
        <w:autoSpaceDE w:val="0"/>
        <w:autoSpaceDN w:val="0"/>
        <w:adjustRightInd w:val="0"/>
        <w:spacing w:before="240" w:after="240"/>
        <w:jc w:val="center"/>
        <w:rPr>
          <w:rFonts w:ascii="Arial" w:eastAsia="Times New Roman" w:hAnsi="Arial" w:cs="Arial"/>
          <w:b/>
          <w:szCs w:val="24"/>
          <w:lang w:eastAsia="es-ES"/>
        </w:rPr>
      </w:pPr>
      <w:r>
        <w:rPr>
          <w:noProof/>
          <w:lang w:eastAsia="es-MX"/>
        </w:rPr>
        <w:drawing>
          <wp:inline distT="0" distB="0" distL="0" distR="0" wp14:anchorId="29C260E9" wp14:editId="210C908E">
            <wp:extent cx="3000375" cy="1695449"/>
            <wp:effectExtent l="0" t="0" r="0" b="635"/>
            <wp:docPr id="19" name="Gráfico 19">
              <a:extLst xmlns:a="http://schemas.openxmlformats.org/drawingml/2006/main">
                <a:ext uri="{FF2B5EF4-FFF2-40B4-BE49-F238E27FC236}">
                  <a16:creationId xmlns:a16="http://schemas.microsoft.com/office/drawing/2014/main" id="{183AA855-3D25-4B09-8814-CF7C418BC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475DD91" w14:textId="77777777" w:rsidR="000D63EA" w:rsidRPr="007D7E6C" w:rsidRDefault="000D63EA" w:rsidP="000D63EA">
      <w:pPr>
        <w:pStyle w:val="Prrafodelista"/>
        <w:widowControl/>
        <w:tabs>
          <w:tab w:val="left" w:pos="2410"/>
        </w:tabs>
        <w:ind w:left="2268"/>
        <w:rPr>
          <w:rFonts w:ascii="Arial" w:hAnsi="Arial" w:cs="Arial"/>
          <w:bCs/>
          <w:sz w:val="16"/>
          <w:szCs w:val="16"/>
        </w:rPr>
      </w:pPr>
      <w:r w:rsidRPr="007D7E6C">
        <w:rPr>
          <w:rFonts w:ascii="Arial" w:hAnsi="Arial" w:cs="Arial"/>
          <w:bCs/>
          <w:sz w:val="16"/>
          <w:szCs w:val="16"/>
        </w:rPr>
        <w:t xml:space="preserve">P: </w:t>
      </w:r>
      <w:r w:rsidR="000D59B1">
        <w:rPr>
          <w:rFonts w:ascii="Arial" w:hAnsi="Arial" w:cs="Arial"/>
          <w:bCs/>
          <w:sz w:val="16"/>
          <w:szCs w:val="16"/>
        </w:rPr>
        <w:t>I</w:t>
      </w:r>
      <w:r w:rsidRPr="007D7E6C">
        <w:rPr>
          <w:rFonts w:ascii="Arial" w:hAnsi="Arial" w:cs="Arial"/>
          <w:bCs/>
          <w:sz w:val="16"/>
          <w:szCs w:val="16"/>
        </w:rPr>
        <w:t>nformación preliminar</w:t>
      </w:r>
    </w:p>
    <w:p w14:paraId="08C1B3A2" w14:textId="77777777" w:rsidR="000D63EA" w:rsidRPr="007D7E6C" w:rsidRDefault="000D63EA" w:rsidP="000D63EA">
      <w:pPr>
        <w:pStyle w:val="Prrafodelista"/>
        <w:widowControl/>
        <w:tabs>
          <w:tab w:val="left" w:pos="567"/>
          <w:tab w:val="left" w:pos="2694"/>
        </w:tabs>
        <w:spacing w:after="240"/>
        <w:ind w:left="2268"/>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902D7A">
        <w:rPr>
          <w:rFonts w:ascii="Arial" w:hAnsi="Arial" w:cs="Arial"/>
          <w:bCs/>
          <w:sz w:val="16"/>
          <w:szCs w:val="16"/>
        </w:rPr>
        <w:t>D</w:t>
      </w:r>
      <w:r w:rsidRPr="007D7E6C">
        <w:rPr>
          <w:rFonts w:ascii="Arial" w:hAnsi="Arial" w:cs="Arial"/>
          <w:bCs/>
          <w:sz w:val="16"/>
          <w:szCs w:val="16"/>
        </w:rPr>
        <w:t xml:space="preserve">efunciones </w:t>
      </w:r>
      <w:r w:rsidR="00902D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0A150AEC" w14:textId="77777777" w:rsidR="00D56A55" w:rsidRDefault="00D56A55" w:rsidP="009F09AB">
      <w:pPr>
        <w:jc w:val="both"/>
        <w:rPr>
          <w:rFonts w:ascii="Arial" w:eastAsia="Times New Roman" w:hAnsi="Arial" w:cs="Arial"/>
          <w:sz w:val="24"/>
          <w:szCs w:val="24"/>
          <w:lang w:eastAsia="es-ES"/>
        </w:rPr>
      </w:pPr>
    </w:p>
    <w:p w14:paraId="6450B4A2" w14:textId="0793299E" w:rsidR="000D63EA" w:rsidRPr="007D7E6C"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 xml:space="preserve">Del total de las muertes por enfermedades del corazón, </w:t>
      </w:r>
      <w:r w:rsidRPr="007D7E6C">
        <w:rPr>
          <w:rFonts w:ascii="Arial" w:hAnsi="Arial" w:cs="Arial"/>
          <w:sz w:val="24"/>
        </w:rPr>
        <w:t>12</w:t>
      </w:r>
      <w:r>
        <w:rPr>
          <w:rFonts w:ascii="Arial" w:hAnsi="Arial" w:cs="Arial"/>
          <w:sz w:val="24"/>
        </w:rPr>
        <w:t>4</w:t>
      </w:r>
      <w:r w:rsidR="00D430F9">
        <w:rPr>
          <w:rFonts w:ascii="Arial" w:hAnsi="Arial" w:cs="Arial"/>
          <w:sz w:val="24"/>
        </w:rPr>
        <w:t xml:space="preserve"> </w:t>
      </w:r>
      <w:r>
        <w:rPr>
          <w:rFonts w:ascii="Arial" w:hAnsi="Arial" w:cs="Arial"/>
          <w:sz w:val="24"/>
        </w:rPr>
        <w:t>081</w:t>
      </w:r>
      <w:r w:rsidRPr="007D7E6C">
        <w:rPr>
          <w:rFonts w:ascii="Arial" w:eastAsia="Times New Roman" w:hAnsi="Arial" w:cs="Arial"/>
          <w:sz w:val="24"/>
          <w:szCs w:val="24"/>
          <w:lang w:eastAsia="es-ES"/>
        </w:rPr>
        <w:t xml:space="preserve"> casos (</w:t>
      </w:r>
      <w:r w:rsidRPr="007D7E6C">
        <w:rPr>
          <w:rFonts w:ascii="Arial" w:hAnsi="Arial" w:cs="Arial"/>
          <w:sz w:val="24"/>
        </w:rPr>
        <w:t>5</w:t>
      </w:r>
      <w:r>
        <w:rPr>
          <w:rFonts w:ascii="Arial" w:hAnsi="Arial" w:cs="Arial"/>
          <w:sz w:val="24"/>
        </w:rPr>
        <w:t>4.7</w:t>
      </w:r>
      <w:r w:rsidR="00C9513C">
        <w:rPr>
          <w:rFonts w:ascii="Arial" w:hAnsi="Arial" w:cs="Arial"/>
          <w:sz w:val="24"/>
        </w:rPr>
        <w:t>3</w:t>
      </w:r>
      <w:r>
        <w:rPr>
          <w:rFonts w:ascii="Arial" w:hAnsi="Arial" w:cs="Arial"/>
          <w:sz w:val="24"/>
        </w:rPr>
        <w:t xml:space="preserve"> </w:t>
      </w:r>
      <w:r w:rsidRPr="007D7E6C">
        <w:rPr>
          <w:rFonts w:ascii="Arial" w:hAnsi="Arial" w:cs="Arial"/>
          <w:sz w:val="24"/>
        </w:rPr>
        <w:t>%)</w:t>
      </w:r>
      <w:r w:rsidRPr="007D7E6C">
        <w:rPr>
          <w:rFonts w:ascii="Arial" w:eastAsia="Times New Roman" w:hAnsi="Arial" w:cs="Arial"/>
          <w:sz w:val="24"/>
          <w:szCs w:val="24"/>
          <w:lang w:eastAsia="es-ES"/>
        </w:rPr>
        <w:t xml:space="preserve"> correspondieron a hombres y </w:t>
      </w:r>
      <w:r>
        <w:rPr>
          <w:rFonts w:ascii="Arial" w:eastAsia="Times New Roman" w:hAnsi="Arial" w:cs="Arial"/>
          <w:sz w:val="24"/>
          <w:szCs w:val="24"/>
          <w:lang w:eastAsia="es-ES"/>
        </w:rPr>
        <w:t>102</w:t>
      </w:r>
      <w:r w:rsidR="00D430F9">
        <w:rPr>
          <w:rFonts w:ascii="Arial" w:eastAsia="Times New Roman" w:hAnsi="Arial" w:cs="Arial"/>
          <w:sz w:val="24"/>
          <w:szCs w:val="24"/>
          <w:lang w:eastAsia="es-ES"/>
        </w:rPr>
        <w:t xml:space="preserve"> </w:t>
      </w:r>
      <w:r>
        <w:rPr>
          <w:rFonts w:ascii="Arial" w:eastAsia="Times New Roman" w:hAnsi="Arial" w:cs="Arial"/>
          <w:sz w:val="24"/>
          <w:szCs w:val="24"/>
          <w:lang w:eastAsia="es-ES"/>
        </w:rPr>
        <w:t>613</w:t>
      </w:r>
      <w:r w:rsidRPr="007D7E6C">
        <w:rPr>
          <w:rFonts w:ascii="Arial" w:eastAsia="Times New Roman" w:hAnsi="Arial" w:cs="Arial"/>
          <w:sz w:val="24"/>
          <w:szCs w:val="24"/>
          <w:lang w:eastAsia="es-ES"/>
        </w:rPr>
        <w:t xml:space="preserve"> (</w:t>
      </w:r>
      <w:r w:rsidRPr="007D7E6C">
        <w:rPr>
          <w:rFonts w:ascii="Arial" w:hAnsi="Arial" w:cs="Arial"/>
          <w:sz w:val="24"/>
        </w:rPr>
        <w:t>4</w:t>
      </w:r>
      <w:r>
        <w:rPr>
          <w:rFonts w:ascii="Arial" w:hAnsi="Arial" w:cs="Arial"/>
          <w:sz w:val="24"/>
        </w:rPr>
        <w:t>5.2</w:t>
      </w:r>
      <w:r w:rsidR="00C9513C">
        <w:rPr>
          <w:rFonts w:ascii="Arial" w:hAnsi="Arial" w:cs="Arial"/>
          <w:sz w:val="24"/>
        </w:rPr>
        <w:t>6</w:t>
      </w:r>
      <w:r>
        <w:rPr>
          <w:rFonts w:ascii="Arial" w:hAnsi="Arial" w:cs="Arial"/>
          <w:sz w:val="24"/>
        </w:rPr>
        <w:t xml:space="preserve"> </w:t>
      </w:r>
      <w:r w:rsidRPr="007D7E6C">
        <w:rPr>
          <w:rFonts w:ascii="Arial" w:eastAsia="Times New Roman" w:hAnsi="Arial" w:cs="Arial"/>
          <w:sz w:val="24"/>
          <w:szCs w:val="24"/>
          <w:lang w:eastAsia="es-ES"/>
        </w:rPr>
        <w:t>%)</w:t>
      </w:r>
      <w:r w:rsidR="00927EE3">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a mujeres</w:t>
      </w:r>
      <w:r w:rsidR="00902D7A">
        <w:rPr>
          <w:rFonts w:ascii="Arial" w:eastAsia="Times New Roman" w:hAnsi="Arial" w:cs="Arial"/>
          <w:sz w:val="24"/>
          <w:szCs w:val="24"/>
          <w:lang w:eastAsia="es-ES"/>
        </w:rPr>
        <w:t>. E</w:t>
      </w:r>
      <w:r w:rsidRPr="007D7E6C">
        <w:rPr>
          <w:rFonts w:ascii="Arial" w:eastAsia="Times New Roman" w:hAnsi="Arial" w:cs="Arial"/>
          <w:sz w:val="24"/>
          <w:szCs w:val="24"/>
          <w:lang w:eastAsia="es-ES"/>
        </w:rPr>
        <w:t>n</w:t>
      </w:r>
      <w:r>
        <w:rPr>
          <w:rFonts w:ascii="Arial" w:eastAsia="Times New Roman" w:hAnsi="Arial" w:cs="Arial"/>
          <w:sz w:val="24"/>
          <w:szCs w:val="24"/>
          <w:lang w:eastAsia="es-ES"/>
        </w:rPr>
        <w:t xml:space="preserve"> </w:t>
      </w:r>
      <w:r w:rsidR="00927EE3">
        <w:rPr>
          <w:rFonts w:ascii="Arial" w:eastAsia="Times New Roman" w:hAnsi="Arial" w:cs="Arial"/>
          <w:sz w:val="24"/>
          <w:szCs w:val="24"/>
          <w:lang w:eastAsia="es-ES"/>
        </w:rPr>
        <w:t>nueve</w:t>
      </w:r>
      <w:r w:rsidRPr="007D7E6C">
        <w:rPr>
          <w:rFonts w:ascii="Arial" w:eastAsia="Times New Roman" w:hAnsi="Arial" w:cs="Arial"/>
          <w:sz w:val="24"/>
          <w:szCs w:val="24"/>
          <w:lang w:eastAsia="es-ES"/>
        </w:rPr>
        <w:t xml:space="preserve"> casos no se especificó el sexo</w:t>
      </w:r>
      <w:r w:rsidR="009C33EE">
        <w:rPr>
          <w:rFonts w:ascii="Arial" w:eastAsia="Times New Roman" w:hAnsi="Arial" w:cs="Arial"/>
          <w:sz w:val="24"/>
          <w:szCs w:val="24"/>
          <w:lang w:eastAsia="es-ES"/>
        </w:rPr>
        <w:t xml:space="preserve"> de la persona</w:t>
      </w:r>
      <w:r w:rsidRPr="007D7E6C">
        <w:rPr>
          <w:rFonts w:ascii="Arial" w:eastAsia="Times New Roman" w:hAnsi="Arial" w:cs="Arial"/>
          <w:sz w:val="24"/>
          <w:szCs w:val="24"/>
          <w:lang w:eastAsia="es-ES"/>
        </w:rPr>
        <w:t>. El grupo de edad en el que se concentr</w:t>
      </w:r>
      <w:r w:rsidR="00902D7A">
        <w:rPr>
          <w:rFonts w:ascii="Arial" w:eastAsia="Times New Roman" w:hAnsi="Arial" w:cs="Arial"/>
          <w:sz w:val="24"/>
          <w:szCs w:val="24"/>
          <w:lang w:eastAsia="es-ES"/>
        </w:rPr>
        <w:t>ó</w:t>
      </w:r>
      <w:r w:rsidRPr="007D7E6C">
        <w:rPr>
          <w:rFonts w:ascii="Arial" w:eastAsia="Times New Roman" w:hAnsi="Arial" w:cs="Arial"/>
          <w:sz w:val="24"/>
          <w:szCs w:val="24"/>
          <w:lang w:eastAsia="es-ES"/>
        </w:rPr>
        <w:t xml:space="preserve"> el mayor número de fallecimientos es en el de 65</w:t>
      </w:r>
      <w:r w:rsidR="00960E67">
        <w:rPr>
          <w:rFonts w:ascii="Arial" w:eastAsia="Times New Roman" w:hAnsi="Arial" w:cs="Arial"/>
          <w:sz w:val="24"/>
          <w:szCs w:val="24"/>
          <w:lang w:eastAsia="es-ES"/>
        </w:rPr>
        <w:t xml:space="preserve"> años </w:t>
      </w:r>
      <w:r w:rsidRPr="007D7E6C">
        <w:rPr>
          <w:rFonts w:ascii="Arial" w:eastAsia="Times New Roman" w:hAnsi="Arial" w:cs="Arial"/>
          <w:sz w:val="24"/>
          <w:szCs w:val="24"/>
          <w:lang w:eastAsia="es-ES"/>
        </w:rPr>
        <w:t>y má</w:t>
      </w:r>
      <w:r w:rsidR="00927EE3">
        <w:rPr>
          <w:rFonts w:ascii="Arial" w:eastAsia="Times New Roman" w:hAnsi="Arial" w:cs="Arial"/>
          <w:sz w:val="24"/>
          <w:szCs w:val="24"/>
          <w:lang w:eastAsia="es-ES"/>
        </w:rPr>
        <w:t>s</w:t>
      </w:r>
      <w:r w:rsidRPr="007D7E6C">
        <w:rPr>
          <w:rFonts w:ascii="Arial" w:eastAsia="Times New Roman" w:hAnsi="Arial" w:cs="Arial"/>
          <w:sz w:val="24"/>
          <w:szCs w:val="24"/>
          <w:lang w:eastAsia="es-ES"/>
        </w:rPr>
        <w:t xml:space="preserve"> (</w:t>
      </w:r>
      <w:r w:rsidRPr="007D7E6C">
        <w:rPr>
          <w:rFonts w:ascii="Arial" w:hAnsi="Arial" w:cs="Arial"/>
          <w:sz w:val="24"/>
        </w:rPr>
        <w:t>75.</w:t>
      </w:r>
      <w:r>
        <w:rPr>
          <w:rFonts w:ascii="Arial" w:hAnsi="Arial" w:cs="Arial"/>
          <w:sz w:val="24"/>
        </w:rPr>
        <w:t>7</w:t>
      </w:r>
      <w:r w:rsidR="00C9513C">
        <w:rPr>
          <w:rFonts w:ascii="Arial" w:hAnsi="Arial" w:cs="Arial"/>
          <w:sz w:val="24"/>
        </w:rPr>
        <w:t>5</w:t>
      </w:r>
      <w:r>
        <w:rPr>
          <w:rFonts w:ascii="Arial" w:hAnsi="Arial" w:cs="Arial"/>
          <w:sz w:val="24"/>
        </w:rPr>
        <w:t xml:space="preserve"> </w:t>
      </w:r>
      <w:r w:rsidR="000F1780">
        <w:rPr>
          <w:rFonts w:ascii="Arial" w:hAnsi="Arial" w:cs="Arial"/>
          <w:sz w:val="24"/>
        </w:rPr>
        <w:t>%</w:t>
      </w:r>
      <w:r w:rsidRPr="007D7E6C">
        <w:rPr>
          <w:rFonts w:ascii="Arial" w:eastAsia="Times New Roman" w:hAnsi="Arial" w:cs="Arial"/>
          <w:sz w:val="24"/>
          <w:szCs w:val="24"/>
          <w:lang w:eastAsia="es-ES"/>
        </w:rPr>
        <w:t>).</w:t>
      </w:r>
    </w:p>
    <w:p w14:paraId="072E8DD6" w14:textId="77777777" w:rsidR="004C13F2" w:rsidRPr="007A24FF" w:rsidRDefault="004C13F2" w:rsidP="00910AE9">
      <w:pPr>
        <w:pStyle w:val="Textoindependiente"/>
        <w:tabs>
          <w:tab w:val="center" w:pos="5042"/>
          <w:tab w:val="left" w:pos="6093"/>
        </w:tabs>
        <w:kinsoku w:val="0"/>
        <w:overflowPunct w:val="0"/>
        <w:spacing w:before="240"/>
        <w:ind w:left="0"/>
        <w:jc w:val="center"/>
        <w:rPr>
          <w:sz w:val="20"/>
          <w:szCs w:val="20"/>
        </w:rPr>
      </w:pPr>
      <w:r w:rsidRPr="007A24FF">
        <w:rPr>
          <w:sz w:val="20"/>
          <w:szCs w:val="20"/>
        </w:rPr>
        <w:t xml:space="preserve">Gráfica </w:t>
      </w:r>
      <w:r w:rsidR="007035D4">
        <w:rPr>
          <w:sz w:val="20"/>
          <w:szCs w:val="20"/>
        </w:rPr>
        <w:t>23</w:t>
      </w:r>
    </w:p>
    <w:p w14:paraId="2003FC32" w14:textId="77777777" w:rsidR="000D63EA" w:rsidRDefault="000D63EA" w:rsidP="004C13F2">
      <w:pPr>
        <w:autoSpaceDE w:val="0"/>
        <w:autoSpaceDN w:val="0"/>
        <w:adjustRightInd w:val="0"/>
        <w:spacing w:after="240"/>
        <w:jc w:val="center"/>
        <w:rPr>
          <w:rFonts w:ascii="Arial" w:hAnsi="Arial" w:cs="Arial"/>
          <w:b/>
        </w:rPr>
      </w:pPr>
      <w:r w:rsidRPr="00D2348E">
        <w:rPr>
          <w:rFonts w:ascii="Arial" w:eastAsiaTheme="minorHAnsi" w:hAnsi="Arial" w:cs="Arial"/>
          <w:b/>
          <w:smallCaps/>
        </w:rPr>
        <w:t>Defunciones por enfermedades del corazón según grupos de edad y sexo</w:t>
      </w:r>
      <w:r w:rsidRPr="00D2348E">
        <w:rPr>
          <w:rFonts w:ascii="Arial" w:eastAsiaTheme="minorHAnsi" w:hAnsi="Arial" w:cs="Arial"/>
          <w:b/>
          <w:bCs/>
          <w:smallCaps/>
          <w:vertAlign w:val="superscript"/>
        </w:rPr>
        <w:footnoteReference w:id="23"/>
      </w:r>
      <w:r>
        <w:rPr>
          <w:rFonts w:ascii="Arial" w:hAnsi="Arial" w:cs="Arial"/>
          <w:b/>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53EEDF82"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7A125D1E" wp14:editId="2D8B3751">
            <wp:extent cx="4524375" cy="2247900"/>
            <wp:effectExtent l="0" t="0" r="0" b="0"/>
            <wp:docPr id="61" name="Gráfico 61">
              <a:extLst xmlns:a="http://schemas.openxmlformats.org/drawingml/2006/main">
                <a:ext uri="{FF2B5EF4-FFF2-40B4-BE49-F238E27FC236}">
                  <a16:creationId xmlns:a16="http://schemas.microsoft.com/office/drawing/2014/main" id="{F0DCF1BB-3916-4773-B9D0-A41135D06E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E0153CC" w14:textId="77777777" w:rsidR="000D63EA" w:rsidRPr="007D7E6C" w:rsidRDefault="000D63EA" w:rsidP="000D63EA">
      <w:pPr>
        <w:pStyle w:val="Prrafodelista"/>
        <w:widowControl/>
        <w:tabs>
          <w:tab w:val="left" w:pos="2410"/>
        </w:tabs>
        <w:ind w:left="993"/>
        <w:rPr>
          <w:rFonts w:ascii="Arial" w:hAnsi="Arial" w:cs="Arial"/>
          <w:bCs/>
          <w:sz w:val="16"/>
          <w:szCs w:val="16"/>
        </w:rPr>
      </w:pPr>
      <w:r w:rsidRPr="007D7E6C">
        <w:rPr>
          <w:rFonts w:ascii="Arial" w:hAnsi="Arial" w:cs="Arial"/>
          <w:bCs/>
          <w:sz w:val="16"/>
          <w:szCs w:val="16"/>
        </w:rPr>
        <w:t xml:space="preserve">P: </w:t>
      </w:r>
      <w:r w:rsidR="000F1780">
        <w:rPr>
          <w:rFonts w:ascii="Arial" w:hAnsi="Arial" w:cs="Arial"/>
          <w:bCs/>
          <w:sz w:val="16"/>
          <w:szCs w:val="16"/>
        </w:rPr>
        <w:t>I</w:t>
      </w:r>
      <w:r w:rsidRPr="007D7E6C">
        <w:rPr>
          <w:rFonts w:ascii="Arial" w:hAnsi="Arial" w:cs="Arial"/>
          <w:bCs/>
          <w:sz w:val="16"/>
          <w:szCs w:val="16"/>
        </w:rPr>
        <w:t>nformación preliminar</w:t>
      </w:r>
    </w:p>
    <w:p w14:paraId="63F87D38" w14:textId="77777777" w:rsidR="00601B16" w:rsidRDefault="000D63EA" w:rsidP="00601B16">
      <w:pPr>
        <w:pStyle w:val="Prrafodelista"/>
        <w:widowControl/>
        <w:tabs>
          <w:tab w:val="left" w:pos="567"/>
          <w:tab w:val="left" w:pos="1560"/>
          <w:tab w:val="left" w:pos="3261"/>
        </w:tabs>
        <w:ind w:left="993"/>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902D7A">
        <w:rPr>
          <w:rFonts w:ascii="Arial" w:hAnsi="Arial" w:cs="Arial"/>
          <w:bCs/>
          <w:sz w:val="16"/>
          <w:szCs w:val="16"/>
        </w:rPr>
        <w:t>D</w:t>
      </w:r>
      <w:r w:rsidRPr="007D7E6C">
        <w:rPr>
          <w:rFonts w:ascii="Arial" w:hAnsi="Arial" w:cs="Arial"/>
          <w:bCs/>
          <w:sz w:val="16"/>
          <w:szCs w:val="16"/>
        </w:rPr>
        <w:t xml:space="preserve">efunciones </w:t>
      </w:r>
      <w:r w:rsidR="00902D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4EE8AB74" w14:textId="77777777" w:rsidR="00601B16" w:rsidRPr="00601B16" w:rsidRDefault="00601B16" w:rsidP="00601B16">
      <w:pPr>
        <w:pStyle w:val="Sinespaciado"/>
        <w:rPr>
          <w:rFonts w:ascii="Arial Negrita" w:eastAsia="Times New Roman" w:hAnsi="Arial Negrita" w:cs="Arial"/>
          <w:b/>
          <w:smallCaps/>
          <w:sz w:val="24"/>
          <w:lang w:eastAsia="es-ES"/>
        </w:rPr>
      </w:pPr>
      <w:r w:rsidRPr="00601B16">
        <w:rPr>
          <w:rFonts w:ascii="Arial Negrita" w:hAnsi="Arial Negrita" w:cs="Arial"/>
          <w:b/>
          <w:bCs/>
          <w:smallCaps/>
          <w:sz w:val="24"/>
        </w:rPr>
        <w:lastRenderedPageBreak/>
        <w:t xml:space="preserve">Exceso de mortalidad por </w:t>
      </w:r>
      <w:r w:rsidRPr="00601B16">
        <w:rPr>
          <w:rFonts w:ascii="Arial Negrita" w:hAnsi="Arial Negrita" w:cs="Arial"/>
          <w:b/>
          <w:smallCaps/>
          <w:sz w:val="24"/>
        </w:rPr>
        <w:t>enfermedades del corazón</w:t>
      </w:r>
    </w:p>
    <w:p w14:paraId="4F066060" w14:textId="77777777" w:rsidR="00601B16" w:rsidRPr="009A054C" w:rsidRDefault="00601B16" w:rsidP="00601B16">
      <w:pPr>
        <w:pStyle w:val="Sinespaciado"/>
        <w:jc w:val="both"/>
        <w:rPr>
          <w:rFonts w:ascii="Arial" w:hAnsi="Arial" w:cs="Arial"/>
          <w:sz w:val="24"/>
          <w:szCs w:val="24"/>
        </w:rPr>
      </w:pPr>
    </w:p>
    <w:p w14:paraId="42AC178B" w14:textId="3D577A18" w:rsidR="00601B16" w:rsidRPr="00A56DB4" w:rsidRDefault="00601B16" w:rsidP="00601B16">
      <w:pPr>
        <w:pStyle w:val="Sinespaciado"/>
        <w:jc w:val="both"/>
        <w:rPr>
          <w:rFonts w:ascii="Arial" w:hAnsi="Arial" w:cs="Arial"/>
          <w:spacing w:val="-4"/>
          <w:sz w:val="24"/>
        </w:rPr>
      </w:pPr>
      <w:r w:rsidRPr="00A56DB4">
        <w:rPr>
          <w:rFonts w:ascii="Arial" w:hAnsi="Arial" w:cs="Arial"/>
          <w:spacing w:val="-4"/>
          <w:sz w:val="24"/>
        </w:rPr>
        <w:t xml:space="preserve">Para el caso de las defunciones provocadas por enfermedades del corazón, se esperaban 310 020 defunciones estimadas por canales endémicos y </w:t>
      </w:r>
      <w:r w:rsidR="002E795A" w:rsidRPr="00A56DB4">
        <w:rPr>
          <w:rFonts w:ascii="Arial" w:hAnsi="Arial" w:cs="Arial"/>
          <w:spacing w:val="-4"/>
          <w:sz w:val="24"/>
        </w:rPr>
        <w:t>331 470</w:t>
      </w:r>
      <w:r w:rsidRPr="00A56DB4">
        <w:rPr>
          <w:rFonts w:ascii="Arial" w:hAnsi="Arial" w:cs="Arial"/>
          <w:spacing w:val="-4"/>
          <w:sz w:val="24"/>
        </w:rPr>
        <w:t xml:space="preserve"> por el modelo cuasi-Poisson</w:t>
      </w:r>
      <w:r w:rsidR="00455556" w:rsidRPr="00A56DB4">
        <w:rPr>
          <w:rFonts w:ascii="Arial" w:hAnsi="Arial" w:cs="Arial"/>
          <w:spacing w:val="-4"/>
          <w:sz w:val="24"/>
        </w:rPr>
        <w:t>:</w:t>
      </w:r>
      <w:r w:rsidRPr="00A56DB4">
        <w:rPr>
          <w:rFonts w:ascii="Arial" w:hAnsi="Arial" w:cs="Arial"/>
          <w:spacing w:val="-4"/>
          <w:sz w:val="24"/>
        </w:rPr>
        <w:t xml:space="preserve"> ocurrieron 442 545, por lo que el exceso de mortalidad en este rubro </w:t>
      </w:r>
      <w:r w:rsidR="00902D7A" w:rsidRPr="00A56DB4">
        <w:rPr>
          <w:rFonts w:ascii="Arial" w:hAnsi="Arial" w:cs="Arial"/>
          <w:spacing w:val="-4"/>
          <w:sz w:val="24"/>
        </w:rPr>
        <w:t>fue</w:t>
      </w:r>
      <w:r w:rsidRPr="00A56DB4">
        <w:rPr>
          <w:rFonts w:ascii="Arial" w:hAnsi="Arial" w:cs="Arial"/>
          <w:spacing w:val="-4"/>
          <w:sz w:val="24"/>
        </w:rPr>
        <w:t xml:space="preserve"> de 132 525 mediante canales endémicos y de </w:t>
      </w:r>
      <w:r w:rsidR="002E795A" w:rsidRPr="00A56DB4">
        <w:rPr>
          <w:rFonts w:ascii="Arial" w:hAnsi="Arial" w:cs="Arial"/>
          <w:spacing w:val="-4"/>
          <w:sz w:val="24"/>
        </w:rPr>
        <w:t xml:space="preserve">111 075 </w:t>
      </w:r>
      <w:r w:rsidRPr="00A56DB4">
        <w:rPr>
          <w:rFonts w:ascii="Arial" w:hAnsi="Arial" w:cs="Arial"/>
          <w:spacing w:val="-4"/>
          <w:sz w:val="24"/>
        </w:rPr>
        <w:t>con el modelo cuasi-Poisson</w:t>
      </w:r>
      <w:r w:rsidR="00455556" w:rsidRPr="00A56DB4">
        <w:rPr>
          <w:rFonts w:ascii="Arial" w:hAnsi="Arial" w:cs="Arial"/>
          <w:spacing w:val="-4"/>
          <w:sz w:val="24"/>
        </w:rPr>
        <w:t xml:space="preserve">. Lo anterior </w:t>
      </w:r>
      <w:r w:rsidRPr="00A56DB4">
        <w:rPr>
          <w:rFonts w:ascii="Arial" w:hAnsi="Arial" w:cs="Arial"/>
          <w:spacing w:val="-4"/>
          <w:sz w:val="24"/>
        </w:rPr>
        <w:t>represent</w:t>
      </w:r>
      <w:r w:rsidR="00902D7A" w:rsidRPr="00A56DB4">
        <w:rPr>
          <w:rFonts w:ascii="Arial" w:hAnsi="Arial" w:cs="Arial"/>
          <w:spacing w:val="-4"/>
          <w:sz w:val="24"/>
        </w:rPr>
        <w:t>ó</w:t>
      </w:r>
      <w:r w:rsidRPr="00A56DB4">
        <w:rPr>
          <w:rFonts w:ascii="Arial" w:hAnsi="Arial" w:cs="Arial"/>
          <w:spacing w:val="-4"/>
          <w:sz w:val="24"/>
        </w:rPr>
        <w:t xml:space="preserve"> 42.7</w:t>
      </w:r>
      <w:r w:rsidR="00080903">
        <w:rPr>
          <w:rFonts w:ascii="Arial" w:hAnsi="Arial" w:cs="Arial"/>
          <w:spacing w:val="-4"/>
          <w:sz w:val="24"/>
        </w:rPr>
        <w:t>5</w:t>
      </w:r>
      <w:r w:rsidRPr="00A56DB4">
        <w:rPr>
          <w:rFonts w:ascii="Arial" w:hAnsi="Arial" w:cs="Arial"/>
          <w:spacing w:val="-4"/>
          <w:sz w:val="24"/>
        </w:rPr>
        <w:t xml:space="preserve"> y</w:t>
      </w:r>
      <w:r w:rsidR="00902D7A" w:rsidRPr="00A56DB4">
        <w:rPr>
          <w:rFonts w:ascii="Arial" w:hAnsi="Arial" w:cs="Arial"/>
          <w:spacing w:val="-4"/>
          <w:sz w:val="24"/>
        </w:rPr>
        <w:t xml:space="preserve"> </w:t>
      </w:r>
      <w:r w:rsidRPr="00A56DB4">
        <w:rPr>
          <w:rFonts w:ascii="Arial" w:hAnsi="Arial" w:cs="Arial"/>
          <w:spacing w:val="-4"/>
          <w:sz w:val="24"/>
        </w:rPr>
        <w:t>3</w:t>
      </w:r>
      <w:r w:rsidR="002E795A" w:rsidRPr="00A56DB4">
        <w:rPr>
          <w:rFonts w:ascii="Arial" w:hAnsi="Arial" w:cs="Arial"/>
          <w:spacing w:val="-4"/>
          <w:sz w:val="24"/>
        </w:rPr>
        <w:t>3</w:t>
      </w:r>
      <w:r w:rsidRPr="00A56DB4">
        <w:rPr>
          <w:rFonts w:ascii="Arial" w:hAnsi="Arial" w:cs="Arial"/>
          <w:spacing w:val="-4"/>
          <w:sz w:val="24"/>
        </w:rPr>
        <w:t>.5</w:t>
      </w:r>
      <w:r w:rsidR="00080903">
        <w:rPr>
          <w:rFonts w:ascii="Arial" w:hAnsi="Arial" w:cs="Arial"/>
          <w:spacing w:val="-4"/>
          <w:sz w:val="24"/>
        </w:rPr>
        <w:t>1</w:t>
      </w:r>
      <w:r w:rsidRPr="00A56DB4">
        <w:rPr>
          <w:rFonts w:ascii="Arial" w:hAnsi="Arial" w:cs="Arial"/>
          <w:spacing w:val="-4"/>
          <w:sz w:val="24"/>
        </w:rPr>
        <w:t xml:space="preserve"> %</w:t>
      </w:r>
      <w:r w:rsidR="00902D7A" w:rsidRPr="00A56DB4">
        <w:rPr>
          <w:rFonts w:ascii="Arial" w:hAnsi="Arial" w:cs="Arial"/>
          <w:spacing w:val="-4"/>
          <w:sz w:val="24"/>
        </w:rPr>
        <w:t>,</w:t>
      </w:r>
      <w:r w:rsidRPr="00A56DB4">
        <w:rPr>
          <w:rFonts w:ascii="Arial" w:hAnsi="Arial" w:cs="Arial"/>
          <w:spacing w:val="-4"/>
          <w:sz w:val="24"/>
        </w:rPr>
        <w:t xml:space="preserve"> respectivamente.</w:t>
      </w:r>
    </w:p>
    <w:p w14:paraId="5F101313" w14:textId="77777777" w:rsidR="00601B16" w:rsidRDefault="00601B16" w:rsidP="00601B16">
      <w:pPr>
        <w:pStyle w:val="Sinespaciado"/>
      </w:pPr>
    </w:p>
    <w:p w14:paraId="06B8A91B" w14:textId="77777777" w:rsidR="00601B16" w:rsidRPr="00463FF1" w:rsidRDefault="00601B16" w:rsidP="00601B16">
      <w:pPr>
        <w:pStyle w:val="Sinespaciado"/>
      </w:pPr>
    </w:p>
    <w:p w14:paraId="753C252E" w14:textId="77777777" w:rsidR="00601B16" w:rsidRPr="00B8052A" w:rsidRDefault="00601B16" w:rsidP="00601B16">
      <w:pPr>
        <w:pStyle w:val="Textoindependiente"/>
        <w:kinsoku w:val="0"/>
        <w:overflowPunct w:val="0"/>
        <w:ind w:left="0"/>
        <w:jc w:val="center"/>
        <w:rPr>
          <w:sz w:val="20"/>
          <w:szCs w:val="20"/>
        </w:rPr>
      </w:pPr>
      <w:r w:rsidRPr="00463FF1">
        <w:rPr>
          <w:sz w:val="20"/>
          <w:szCs w:val="20"/>
        </w:rPr>
        <w:t xml:space="preserve">Gráfica </w:t>
      </w:r>
      <w:r w:rsidR="007035D4">
        <w:rPr>
          <w:sz w:val="20"/>
          <w:szCs w:val="20"/>
        </w:rPr>
        <w:t>24</w:t>
      </w:r>
    </w:p>
    <w:p w14:paraId="1F6B54A4" w14:textId="77777777" w:rsidR="00601B16" w:rsidRPr="00B8052A" w:rsidRDefault="00601B16" w:rsidP="00601B16">
      <w:pPr>
        <w:jc w:val="center"/>
        <w:rPr>
          <w:rFonts w:ascii="Arial Negrita" w:hAnsi="Arial Negrita" w:cs="Arial"/>
          <w:bCs/>
          <w:smallCaps/>
          <w:spacing w:val="-4"/>
        </w:rPr>
      </w:pPr>
      <w:r w:rsidRPr="00F308D7">
        <w:rPr>
          <w:rFonts w:ascii="Arial Negrita" w:hAnsi="Arial Negrita" w:cs="Arial"/>
          <w:b/>
          <w:bCs/>
          <w:smallCaps/>
          <w:spacing w:val="-4"/>
        </w:rPr>
        <w:t>Exceso de mortalidad por enfermedades del corazón</w:t>
      </w:r>
    </w:p>
    <w:p w14:paraId="739AE606" w14:textId="77777777" w:rsidR="00601B16" w:rsidRPr="009F09AB" w:rsidRDefault="00601B16" w:rsidP="00601B16">
      <w:pPr>
        <w:pStyle w:val="Sinespaciado"/>
        <w:jc w:val="center"/>
        <w:rPr>
          <w:rFonts w:ascii="Arial" w:hAnsi="Arial" w:cs="Arial"/>
          <w:sz w:val="18"/>
          <w:szCs w:val="18"/>
        </w:rPr>
      </w:pPr>
      <w:r w:rsidRPr="009F09AB">
        <w:rPr>
          <w:rFonts w:ascii="Arial" w:hAnsi="Arial" w:cs="Arial"/>
          <w:sz w:val="18"/>
          <w:szCs w:val="18"/>
          <w:lang w:val="es-MX"/>
        </w:rPr>
        <w:t>(Semana epidemiológica 01 de 2020 a la 51 de 2021)</w:t>
      </w:r>
    </w:p>
    <w:p w14:paraId="18777B34" w14:textId="77777777" w:rsidR="00601B16" w:rsidRDefault="002E795A" w:rsidP="00601B16">
      <w:pPr>
        <w:pStyle w:val="Sinespaciado"/>
        <w:rPr>
          <w:rFonts w:ascii="Arial" w:hAnsi="Arial" w:cs="Arial"/>
          <w:bCs/>
          <w:sz w:val="24"/>
          <w:szCs w:val="24"/>
        </w:rPr>
      </w:pPr>
      <w:r>
        <w:rPr>
          <w:noProof/>
          <w:lang w:val="es-MX" w:eastAsia="es-MX"/>
        </w:rPr>
        <w:drawing>
          <wp:inline distT="0" distB="0" distL="0" distR="0" wp14:anchorId="50D5FC29" wp14:editId="3C3793A7">
            <wp:extent cx="6400800" cy="2480807"/>
            <wp:effectExtent l="0" t="0" r="0" b="0"/>
            <wp:docPr id="16" name="Gráfico 16">
              <a:extLst xmlns:a="http://schemas.openxmlformats.org/drawingml/2006/main">
                <a:ext uri="{FF2B5EF4-FFF2-40B4-BE49-F238E27FC236}">
                  <a16:creationId xmlns:a16="http://schemas.microsoft.com/office/drawing/2014/main" id="{F1EE6569-26FF-45AA-8DFF-375BAC3397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ABE39A8" w14:textId="77777777" w:rsidR="00601B16" w:rsidRDefault="00601B16" w:rsidP="00601B16">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2EB6AB9D" w14:textId="77777777" w:rsidR="00A90152" w:rsidRPr="0074317F" w:rsidRDefault="00A90152" w:rsidP="00A90152">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30E267C0" w14:textId="77777777" w:rsidR="001B17B0" w:rsidRDefault="001B17B0" w:rsidP="001B17B0">
      <w:pPr>
        <w:pStyle w:val="Sinespaciado"/>
        <w:rPr>
          <w:lang w:eastAsia="es-ES"/>
        </w:rPr>
      </w:pPr>
    </w:p>
    <w:p w14:paraId="78B2EFB0" w14:textId="77777777" w:rsidR="000D63EA" w:rsidRPr="007D7E6C" w:rsidRDefault="000D63EA" w:rsidP="000D63EA">
      <w:pPr>
        <w:spacing w:after="240"/>
        <w:ind w:left="567" w:hanging="567"/>
        <w:jc w:val="both"/>
        <w:rPr>
          <w:rFonts w:ascii="Arial" w:eastAsia="Times New Roman" w:hAnsi="Arial" w:cs="Arial"/>
          <w:b/>
          <w:sz w:val="24"/>
          <w:szCs w:val="24"/>
          <w:lang w:eastAsia="es-ES"/>
        </w:rPr>
      </w:pPr>
      <w:r w:rsidRPr="007D7E6C">
        <w:rPr>
          <w:rFonts w:ascii="Arial" w:eastAsia="Times New Roman" w:hAnsi="Arial" w:cs="Arial"/>
          <w:b/>
          <w:sz w:val="24"/>
          <w:szCs w:val="24"/>
          <w:lang w:eastAsia="es-ES"/>
        </w:rPr>
        <w:t>2.2</w:t>
      </w:r>
      <w:r w:rsidRPr="007D7E6C">
        <w:rPr>
          <w:rFonts w:ascii="Arial" w:eastAsia="Times New Roman" w:hAnsi="Arial" w:cs="Arial"/>
          <w:b/>
          <w:sz w:val="24"/>
          <w:szCs w:val="24"/>
          <w:lang w:eastAsia="es-ES"/>
        </w:rPr>
        <w:tab/>
      </w:r>
      <w:r w:rsidRPr="00823317">
        <w:rPr>
          <w:rFonts w:ascii="Arial" w:eastAsiaTheme="minorHAnsi" w:hAnsi="Arial" w:cs="Arial"/>
          <w:b/>
          <w:smallCaps/>
          <w:sz w:val="24"/>
          <w:szCs w:val="24"/>
        </w:rPr>
        <w:t>Defunciones por la COVID-19</w:t>
      </w:r>
    </w:p>
    <w:p w14:paraId="03A222F6" w14:textId="0BCEBB8D" w:rsidR="000D63EA"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Las entidades federativas de residencia habitual de</w:t>
      </w:r>
      <w:r w:rsidR="00380F20">
        <w:rPr>
          <w:rFonts w:ascii="Arial" w:eastAsia="Times New Roman" w:hAnsi="Arial" w:cs="Arial"/>
          <w:sz w:val="24"/>
          <w:szCs w:val="24"/>
          <w:lang w:eastAsia="es-ES"/>
        </w:rPr>
        <w:t xml:space="preserve"> la persona</w:t>
      </w:r>
      <w:r w:rsidRPr="007D7E6C">
        <w:rPr>
          <w:rFonts w:ascii="Arial" w:eastAsia="Times New Roman" w:hAnsi="Arial" w:cs="Arial"/>
          <w:sz w:val="24"/>
          <w:szCs w:val="24"/>
          <w:lang w:eastAsia="es-ES"/>
        </w:rPr>
        <w:t xml:space="preserve"> fallecid</w:t>
      </w:r>
      <w:r w:rsidR="00380F20">
        <w:rPr>
          <w:rFonts w:ascii="Arial" w:eastAsia="Times New Roman" w:hAnsi="Arial" w:cs="Arial"/>
          <w:sz w:val="24"/>
          <w:szCs w:val="24"/>
          <w:lang w:eastAsia="es-ES"/>
        </w:rPr>
        <w:t>a</w:t>
      </w:r>
      <w:r w:rsidRPr="007D7E6C">
        <w:rPr>
          <w:rFonts w:ascii="Arial" w:eastAsia="Times New Roman" w:hAnsi="Arial" w:cs="Arial"/>
          <w:sz w:val="24"/>
          <w:szCs w:val="24"/>
          <w:lang w:eastAsia="es-ES"/>
        </w:rPr>
        <w:t xml:space="preserve"> que presenta</w:t>
      </w:r>
      <w:r w:rsidR="00902D7A">
        <w:rPr>
          <w:rFonts w:ascii="Arial" w:eastAsia="Times New Roman" w:hAnsi="Arial" w:cs="Arial"/>
          <w:sz w:val="24"/>
          <w:szCs w:val="24"/>
          <w:lang w:eastAsia="es-ES"/>
        </w:rPr>
        <w:t>ro</w:t>
      </w:r>
      <w:r w:rsidRPr="007D7E6C">
        <w:rPr>
          <w:rFonts w:ascii="Arial" w:eastAsia="Times New Roman" w:hAnsi="Arial" w:cs="Arial"/>
          <w:sz w:val="24"/>
          <w:szCs w:val="24"/>
          <w:lang w:eastAsia="es-ES"/>
        </w:rPr>
        <w:t>n las tasas más altas por cada 10</w:t>
      </w:r>
      <w:r w:rsidR="00D430F9">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 xml:space="preserve">000 habitantes </w:t>
      </w:r>
      <w:r w:rsidR="00902D7A">
        <w:rPr>
          <w:rFonts w:ascii="Arial" w:eastAsia="Times New Roman" w:hAnsi="Arial" w:cs="Arial"/>
          <w:sz w:val="24"/>
          <w:szCs w:val="24"/>
          <w:lang w:eastAsia="es-ES"/>
        </w:rPr>
        <w:t>fuero</w:t>
      </w:r>
      <w:r w:rsidRPr="007D7E6C">
        <w:rPr>
          <w:rFonts w:ascii="Arial" w:eastAsia="Times New Roman" w:hAnsi="Arial" w:cs="Arial"/>
          <w:sz w:val="24"/>
          <w:szCs w:val="24"/>
          <w:lang w:eastAsia="es-ES"/>
        </w:rPr>
        <w:t>n</w:t>
      </w:r>
      <w:r w:rsidR="00654B1F">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Ciudad de México con 3</w:t>
      </w:r>
      <w:r>
        <w:rPr>
          <w:rFonts w:ascii="Arial" w:eastAsia="Times New Roman" w:hAnsi="Arial" w:cs="Arial"/>
          <w:sz w:val="24"/>
          <w:szCs w:val="24"/>
          <w:lang w:eastAsia="es-ES"/>
        </w:rPr>
        <w:t>3</w:t>
      </w:r>
      <w:r w:rsidRPr="007D7E6C">
        <w:rPr>
          <w:rFonts w:ascii="Arial" w:eastAsia="Times New Roman" w:hAnsi="Arial" w:cs="Arial"/>
          <w:sz w:val="24"/>
          <w:szCs w:val="24"/>
          <w:lang w:eastAsia="es-ES"/>
        </w:rPr>
        <w:t xml:space="preserve">, </w:t>
      </w:r>
      <w:r>
        <w:rPr>
          <w:rFonts w:ascii="Arial" w:eastAsia="Times New Roman" w:hAnsi="Arial" w:cs="Arial"/>
          <w:sz w:val="24"/>
          <w:szCs w:val="24"/>
          <w:lang w:eastAsia="es-ES"/>
        </w:rPr>
        <w:t>Morelos con 28 y Baja California Sur con 24</w:t>
      </w:r>
      <w:r w:rsidR="00902D7A">
        <w:rPr>
          <w:rFonts w:ascii="Arial" w:eastAsia="Times New Roman" w:hAnsi="Arial" w:cs="Arial"/>
          <w:sz w:val="24"/>
          <w:szCs w:val="24"/>
          <w:lang w:eastAsia="es-ES"/>
        </w:rPr>
        <w:t xml:space="preserve">. </w:t>
      </w:r>
      <w:r w:rsidR="008E54EC">
        <w:rPr>
          <w:rFonts w:ascii="Arial" w:eastAsia="Times New Roman" w:hAnsi="Arial" w:cs="Arial"/>
          <w:sz w:val="24"/>
          <w:szCs w:val="24"/>
          <w:lang w:eastAsia="es-ES"/>
        </w:rPr>
        <w:t xml:space="preserve">Las que </w:t>
      </w:r>
      <w:r w:rsidRPr="007D7E6C">
        <w:rPr>
          <w:rFonts w:ascii="Arial" w:eastAsia="Times New Roman" w:hAnsi="Arial" w:cs="Arial"/>
          <w:sz w:val="24"/>
          <w:szCs w:val="24"/>
          <w:lang w:eastAsia="es-ES"/>
        </w:rPr>
        <w:t>presenta</w:t>
      </w:r>
      <w:r w:rsidR="00902D7A">
        <w:rPr>
          <w:rFonts w:ascii="Arial" w:eastAsia="Times New Roman" w:hAnsi="Arial" w:cs="Arial"/>
          <w:sz w:val="24"/>
          <w:szCs w:val="24"/>
          <w:lang w:eastAsia="es-ES"/>
        </w:rPr>
        <w:t>ro</w:t>
      </w:r>
      <w:r w:rsidRPr="007D7E6C">
        <w:rPr>
          <w:rFonts w:ascii="Arial" w:eastAsia="Times New Roman" w:hAnsi="Arial" w:cs="Arial"/>
          <w:sz w:val="24"/>
          <w:szCs w:val="24"/>
          <w:lang w:eastAsia="es-ES"/>
        </w:rPr>
        <w:t xml:space="preserve">n las tasas más bajas </w:t>
      </w:r>
      <w:r w:rsidR="00902D7A">
        <w:rPr>
          <w:rFonts w:ascii="Arial" w:eastAsia="Times New Roman" w:hAnsi="Arial" w:cs="Arial"/>
          <w:sz w:val="24"/>
          <w:szCs w:val="24"/>
          <w:lang w:eastAsia="es-ES"/>
        </w:rPr>
        <w:t>fueron</w:t>
      </w:r>
      <w:r w:rsidR="00654B1F">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Chiapas con </w:t>
      </w:r>
      <w:r w:rsidR="00902D7A">
        <w:rPr>
          <w:rFonts w:ascii="Arial" w:eastAsia="Times New Roman" w:hAnsi="Arial" w:cs="Arial"/>
          <w:sz w:val="24"/>
          <w:szCs w:val="24"/>
          <w:lang w:eastAsia="es-ES"/>
        </w:rPr>
        <w:t>cinco</w:t>
      </w:r>
      <w:r w:rsidRPr="007D7E6C">
        <w:rPr>
          <w:rFonts w:ascii="Arial" w:eastAsia="Times New Roman" w:hAnsi="Arial" w:cs="Arial"/>
          <w:sz w:val="24"/>
          <w:szCs w:val="24"/>
          <w:lang w:eastAsia="es-ES"/>
        </w:rPr>
        <w:t xml:space="preserve">, </w:t>
      </w:r>
      <w:r>
        <w:rPr>
          <w:rFonts w:ascii="Arial" w:eastAsia="Times New Roman" w:hAnsi="Arial" w:cs="Arial"/>
          <w:sz w:val="24"/>
          <w:szCs w:val="24"/>
          <w:lang w:eastAsia="es-ES"/>
        </w:rPr>
        <w:t xml:space="preserve">Chihuahua con </w:t>
      </w:r>
      <w:r w:rsidR="00902D7A">
        <w:rPr>
          <w:rFonts w:ascii="Arial" w:eastAsia="Times New Roman" w:hAnsi="Arial" w:cs="Arial"/>
          <w:sz w:val="24"/>
          <w:szCs w:val="24"/>
          <w:lang w:eastAsia="es-ES"/>
        </w:rPr>
        <w:t>nueve</w:t>
      </w:r>
      <w:r>
        <w:rPr>
          <w:rFonts w:ascii="Arial" w:eastAsia="Times New Roman" w:hAnsi="Arial" w:cs="Arial"/>
          <w:sz w:val="24"/>
          <w:szCs w:val="24"/>
          <w:lang w:eastAsia="es-ES"/>
        </w:rPr>
        <w:t xml:space="preserve"> y Durango con </w:t>
      </w:r>
      <w:r w:rsidR="00902D7A">
        <w:rPr>
          <w:rFonts w:ascii="Arial" w:eastAsia="Times New Roman" w:hAnsi="Arial" w:cs="Arial"/>
          <w:sz w:val="24"/>
          <w:szCs w:val="24"/>
          <w:lang w:eastAsia="es-ES"/>
        </w:rPr>
        <w:t>diez</w:t>
      </w:r>
      <w:r>
        <w:rPr>
          <w:rFonts w:ascii="Arial" w:eastAsia="Times New Roman" w:hAnsi="Arial" w:cs="Arial"/>
          <w:sz w:val="24"/>
          <w:szCs w:val="24"/>
          <w:lang w:eastAsia="es-ES"/>
        </w:rPr>
        <w:t>.</w:t>
      </w:r>
      <w:r w:rsidR="003A1214">
        <w:rPr>
          <w:rFonts w:ascii="Arial" w:eastAsia="Times New Roman" w:hAnsi="Arial" w:cs="Arial"/>
          <w:sz w:val="24"/>
          <w:szCs w:val="24"/>
          <w:lang w:eastAsia="es-ES"/>
        </w:rPr>
        <w:t xml:space="preserve"> Se consideran tanto las defunciones por</w:t>
      </w:r>
      <w:r w:rsidR="008E54EC">
        <w:rPr>
          <w:rFonts w:ascii="Arial" w:eastAsia="Times New Roman" w:hAnsi="Arial" w:cs="Arial"/>
          <w:sz w:val="24"/>
          <w:szCs w:val="24"/>
          <w:lang w:eastAsia="es-ES"/>
        </w:rPr>
        <w:t xml:space="preserve"> </w:t>
      </w:r>
      <w:r w:rsidR="00565E73">
        <w:rPr>
          <w:rFonts w:ascii="Arial" w:eastAsia="Times New Roman" w:hAnsi="Arial" w:cs="Arial"/>
          <w:sz w:val="24"/>
          <w:szCs w:val="24"/>
          <w:lang w:eastAsia="es-ES"/>
        </w:rPr>
        <w:t>identificación</w:t>
      </w:r>
      <w:r w:rsidR="008E54EC">
        <w:rPr>
          <w:rFonts w:ascii="Arial" w:eastAsia="Times New Roman" w:hAnsi="Arial" w:cs="Arial"/>
          <w:sz w:val="24"/>
          <w:szCs w:val="24"/>
          <w:lang w:eastAsia="es-ES"/>
        </w:rPr>
        <w:t xml:space="preserve"> confirmada del virus de la COVID-19</w:t>
      </w:r>
      <w:r w:rsidR="00E71349">
        <w:rPr>
          <w:rFonts w:ascii="Arial" w:eastAsia="Times New Roman" w:hAnsi="Arial" w:cs="Arial"/>
          <w:sz w:val="24"/>
          <w:szCs w:val="24"/>
          <w:lang w:eastAsia="es-ES"/>
        </w:rPr>
        <w:t xml:space="preserve">, como las «sospechosas»; es decir, que el virus no </w:t>
      </w:r>
      <w:r w:rsidR="00F962DA">
        <w:rPr>
          <w:rFonts w:ascii="Arial" w:eastAsia="Times New Roman" w:hAnsi="Arial" w:cs="Arial"/>
          <w:sz w:val="24"/>
          <w:szCs w:val="24"/>
          <w:lang w:eastAsia="es-ES"/>
        </w:rPr>
        <w:t>fue identificado</w:t>
      </w:r>
      <w:r w:rsidR="00E71349">
        <w:rPr>
          <w:rFonts w:ascii="Arial" w:eastAsia="Times New Roman" w:hAnsi="Arial" w:cs="Arial"/>
          <w:sz w:val="24"/>
          <w:szCs w:val="24"/>
          <w:lang w:eastAsia="es-ES"/>
        </w:rPr>
        <w:t xml:space="preserve">. </w:t>
      </w:r>
    </w:p>
    <w:p w14:paraId="7E23D9C1" w14:textId="77777777" w:rsidR="00652349" w:rsidRDefault="00652349" w:rsidP="000D63EA">
      <w:pPr>
        <w:spacing w:after="240"/>
        <w:jc w:val="both"/>
        <w:rPr>
          <w:rFonts w:ascii="Arial" w:eastAsia="Times New Roman" w:hAnsi="Arial" w:cs="Arial"/>
          <w:sz w:val="24"/>
          <w:szCs w:val="24"/>
          <w:lang w:eastAsia="es-ES"/>
        </w:rPr>
      </w:pPr>
    </w:p>
    <w:p w14:paraId="4065CFA1" w14:textId="77777777" w:rsidR="00652349" w:rsidRDefault="00652349" w:rsidP="000D63EA">
      <w:pPr>
        <w:spacing w:after="240"/>
        <w:jc w:val="both"/>
        <w:rPr>
          <w:rFonts w:ascii="Arial" w:eastAsia="Times New Roman" w:hAnsi="Arial" w:cs="Arial"/>
          <w:sz w:val="24"/>
          <w:szCs w:val="24"/>
          <w:lang w:eastAsia="es-ES"/>
        </w:rPr>
      </w:pPr>
    </w:p>
    <w:p w14:paraId="1CDB198C" w14:textId="77777777" w:rsidR="00652349" w:rsidRDefault="00652349" w:rsidP="000D63EA">
      <w:pPr>
        <w:spacing w:after="240"/>
        <w:jc w:val="both"/>
        <w:rPr>
          <w:rFonts w:ascii="Arial" w:eastAsia="Times New Roman" w:hAnsi="Arial" w:cs="Arial"/>
          <w:sz w:val="24"/>
          <w:szCs w:val="24"/>
          <w:lang w:eastAsia="es-ES"/>
        </w:rPr>
      </w:pPr>
    </w:p>
    <w:p w14:paraId="1C6FE355" w14:textId="77777777" w:rsidR="00652349" w:rsidRDefault="00652349" w:rsidP="000D63EA">
      <w:pPr>
        <w:spacing w:after="240"/>
        <w:jc w:val="both"/>
        <w:rPr>
          <w:rFonts w:ascii="Arial" w:eastAsia="Times New Roman" w:hAnsi="Arial" w:cs="Arial"/>
          <w:sz w:val="24"/>
          <w:szCs w:val="24"/>
          <w:lang w:eastAsia="es-ES"/>
        </w:rPr>
      </w:pPr>
    </w:p>
    <w:p w14:paraId="0B70F4B2" w14:textId="77777777" w:rsidR="00652349" w:rsidRDefault="00652349" w:rsidP="000D63EA">
      <w:pPr>
        <w:spacing w:after="240"/>
        <w:jc w:val="both"/>
        <w:rPr>
          <w:rFonts w:ascii="Arial" w:eastAsia="Times New Roman" w:hAnsi="Arial" w:cs="Arial"/>
          <w:sz w:val="24"/>
          <w:szCs w:val="24"/>
          <w:lang w:eastAsia="es-ES"/>
        </w:rPr>
      </w:pPr>
    </w:p>
    <w:p w14:paraId="076808B7" w14:textId="77777777" w:rsidR="00652349" w:rsidRDefault="00652349" w:rsidP="000D63EA">
      <w:pPr>
        <w:spacing w:after="240"/>
        <w:jc w:val="both"/>
        <w:rPr>
          <w:rFonts w:ascii="Arial" w:eastAsia="Times New Roman" w:hAnsi="Arial" w:cs="Arial"/>
          <w:sz w:val="24"/>
          <w:szCs w:val="24"/>
          <w:lang w:eastAsia="es-ES"/>
        </w:rPr>
      </w:pPr>
    </w:p>
    <w:p w14:paraId="3D2302DD" w14:textId="77777777" w:rsidR="004C13F2" w:rsidRPr="007A24FF" w:rsidRDefault="004C13F2" w:rsidP="004C13F2">
      <w:pPr>
        <w:pStyle w:val="Textoindependiente"/>
        <w:kinsoku w:val="0"/>
        <w:overflowPunct w:val="0"/>
        <w:spacing w:before="240"/>
        <w:ind w:left="0"/>
        <w:jc w:val="center"/>
        <w:rPr>
          <w:sz w:val="20"/>
          <w:szCs w:val="20"/>
        </w:rPr>
      </w:pPr>
      <w:r w:rsidRPr="007A24FF">
        <w:rPr>
          <w:sz w:val="20"/>
          <w:szCs w:val="20"/>
        </w:rPr>
        <w:lastRenderedPageBreak/>
        <w:t xml:space="preserve">Gráfica </w:t>
      </w:r>
      <w:r w:rsidR="007035D4">
        <w:rPr>
          <w:sz w:val="20"/>
          <w:szCs w:val="20"/>
        </w:rPr>
        <w:t>25</w:t>
      </w:r>
    </w:p>
    <w:p w14:paraId="03319C79" w14:textId="77777777" w:rsidR="000D63EA" w:rsidRPr="009F09AB" w:rsidRDefault="000D63EA" w:rsidP="004C13F2">
      <w:pPr>
        <w:autoSpaceDE w:val="0"/>
        <w:autoSpaceDN w:val="0"/>
        <w:adjustRightInd w:val="0"/>
        <w:spacing w:after="240"/>
        <w:jc w:val="center"/>
        <w:rPr>
          <w:rFonts w:ascii="Arial" w:hAnsi="Arial" w:cs="Arial"/>
          <w:b/>
          <w:sz w:val="18"/>
          <w:szCs w:val="18"/>
        </w:rPr>
      </w:pPr>
      <w:r w:rsidRPr="00A72AD4">
        <w:rPr>
          <w:rFonts w:ascii="Arial" w:eastAsiaTheme="minorHAnsi" w:hAnsi="Arial" w:cs="Arial"/>
          <w:b/>
          <w:smallCaps/>
        </w:rPr>
        <w:t>Tasa de defunciones registradas por la COVID-19 según entidad federativa de residencia habitual por cada 10 000 habitantes</w:t>
      </w:r>
      <w:r w:rsidRPr="00A72AD4">
        <w:rPr>
          <w:rFonts w:ascii="Arial" w:eastAsiaTheme="minorHAnsi" w:hAnsi="Arial" w:cs="Arial"/>
          <w:b/>
          <w:smallCaps/>
          <w:vertAlign w:val="superscript"/>
        </w:rPr>
        <w:footnoteReference w:id="24"/>
      </w:r>
      <w:r>
        <w:rPr>
          <w:rFonts w:ascii="Arial" w:eastAsiaTheme="minorHAnsi" w:hAnsi="Arial" w:cs="Arial"/>
          <w:b/>
          <w:smallCap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214C8CAD"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3B283094" wp14:editId="0FDC7F7A">
            <wp:extent cx="4172400" cy="5381625"/>
            <wp:effectExtent l="0" t="0" r="0" b="0"/>
            <wp:docPr id="63" name="Gráfico 63">
              <a:extLst xmlns:a="http://schemas.openxmlformats.org/drawingml/2006/main">
                <a:ext uri="{FF2B5EF4-FFF2-40B4-BE49-F238E27FC236}">
                  <a16:creationId xmlns:a16="http://schemas.microsoft.com/office/drawing/2014/main" id="{191E57E2-95EF-4FDA-9834-73C1B0E60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0BD7D9A" w14:textId="77777777" w:rsidR="000D63EA" w:rsidRDefault="000D63EA" w:rsidP="000D63EA">
      <w:pPr>
        <w:pStyle w:val="Prrafodelista"/>
        <w:widowControl/>
        <w:tabs>
          <w:tab w:val="left" w:pos="2410"/>
        </w:tabs>
        <w:ind w:left="284"/>
        <w:rPr>
          <w:rFonts w:ascii="Arial" w:hAnsi="Arial" w:cs="Arial"/>
          <w:bCs/>
          <w:sz w:val="16"/>
          <w:szCs w:val="16"/>
        </w:rPr>
      </w:pPr>
      <w:r w:rsidRPr="007D7E6C">
        <w:rPr>
          <w:rFonts w:ascii="Arial" w:hAnsi="Arial" w:cs="Arial"/>
          <w:bCs/>
          <w:sz w:val="16"/>
          <w:szCs w:val="16"/>
        </w:rPr>
        <w:t xml:space="preserve">P: </w:t>
      </w:r>
      <w:r w:rsidR="00A132D7">
        <w:rPr>
          <w:rFonts w:ascii="Arial" w:hAnsi="Arial" w:cs="Arial"/>
          <w:bCs/>
          <w:sz w:val="16"/>
          <w:szCs w:val="16"/>
        </w:rPr>
        <w:t>I</w:t>
      </w:r>
      <w:r w:rsidRPr="007D7E6C">
        <w:rPr>
          <w:rFonts w:ascii="Arial" w:hAnsi="Arial" w:cs="Arial"/>
          <w:bCs/>
          <w:sz w:val="16"/>
          <w:szCs w:val="16"/>
        </w:rPr>
        <w:t>nformación preliminar</w:t>
      </w:r>
    </w:p>
    <w:p w14:paraId="508842A1" w14:textId="77777777" w:rsidR="00A90152" w:rsidRPr="007D7E6C" w:rsidRDefault="00A90152" w:rsidP="000D63EA">
      <w:pPr>
        <w:pStyle w:val="Prrafodelista"/>
        <w:widowControl/>
        <w:tabs>
          <w:tab w:val="left" w:pos="2410"/>
        </w:tabs>
        <w:ind w:left="284"/>
        <w:rPr>
          <w:rFonts w:ascii="Arial" w:hAnsi="Arial" w:cs="Arial"/>
          <w:bCs/>
          <w:sz w:val="16"/>
          <w:szCs w:val="16"/>
        </w:rPr>
      </w:pPr>
      <w:r w:rsidRPr="007D7E6C">
        <w:rPr>
          <w:rFonts w:ascii="Arial" w:hAnsi="Arial" w:cs="Arial"/>
          <w:bCs/>
          <w:sz w:val="16"/>
          <w:szCs w:val="16"/>
        </w:rPr>
        <w:t>Fuente:</w:t>
      </w:r>
      <w:r>
        <w:rPr>
          <w:rFonts w:ascii="Arial" w:hAnsi="Arial" w:cs="Arial"/>
          <w:bCs/>
          <w:sz w:val="16"/>
          <w:szCs w:val="16"/>
        </w:rPr>
        <w:t xml:space="preserve"> </w:t>
      </w:r>
      <w:r w:rsidRPr="007D7E6C">
        <w:rPr>
          <w:rFonts w:ascii="Arial" w:hAnsi="Arial" w:cs="Arial"/>
          <w:bCs/>
          <w:sz w:val="16"/>
          <w:szCs w:val="16"/>
        </w:rPr>
        <w:t xml:space="preserve">Estadísticas de </w:t>
      </w:r>
      <w:r>
        <w:rPr>
          <w:rFonts w:ascii="Arial" w:hAnsi="Arial" w:cs="Arial"/>
          <w:bCs/>
          <w:sz w:val="16"/>
          <w:szCs w:val="16"/>
        </w:rPr>
        <w:t>D</w:t>
      </w:r>
      <w:r w:rsidRPr="007D7E6C">
        <w:rPr>
          <w:rFonts w:ascii="Arial" w:hAnsi="Arial" w:cs="Arial"/>
          <w:bCs/>
          <w:sz w:val="16"/>
          <w:szCs w:val="16"/>
        </w:rPr>
        <w:t xml:space="preserve">efunciones </w:t>
      </w:r>
      <w:r>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670F17C" w14:textId="77777777" w:rsidR="000D63EA" w:rsidRDefault="000D63EA" w:rsidP="000D63EA">
      <w:pPr>
        <w:spacing w:after="240"/>
        <w:jc w:val="center"/>
        <w:rPr>
          <w:rFonts w:ascii="Arial" w:eastAsia="Times New Roman" w:hAnsi="Arial" w:cs="Arial"/>
          <w:sz w:val="24"/>
          <w:szCs w:val="24"/>
          <w:lang w:eastAsia="es-ES"/>
        </w:rPr>
      </w:pPr>
    </w:p>
    <w:p w14:paraId="05ECD11B" w14:textId="77777777" w:rsidR="000D63EA" w:rsidRPr="00A56DB4" w:rsidRDefault="000D63EA" w:rsidP="000D63EA">
      <w:pPr>
        <w:spacing w:after="240"/>
        <w:jc w:val="both"/>
        <w:rPr>
          <w:rFonts w:ascii="Arial" w:eastAsia="Times New Roman" w:hAnsi="Arial" w:cs="Arial"/>
          <w:spacing w:val="-2"/>
          <w:sz w:val="24"/>
          <w:szCs w:val="24"/>
          <w:lang w:eastAsia="es-ES"/>
        </w:rPr>
      </w:pPr>
      <w:r w:rsidRPr="00A56DB4">
        <w:rPr>
          <w:rFonts w:ascii="Arial" w:eastAsia="Times New Roman" w:hAnsi="Arial" w:cs="Arial"/>
          <w:spacing w:val="-2"/>
          <w:sz w:val="24"/>
          <w:szCs w:val="24"/>
          <w:lang w:eastAsia="es-ES"/>
        </w:rPr>
        <w:t>Del total de defunciones por la COVID-19 (224</w:t>
      </w:r>
      <w:r w:rsidR="00D430F9" w:rsidRPr="00A56DB4">
        <w:rPr>
          <w:rFonts w:ascii="Arial" w:eastAsia="Times New Roman" w:hAnsi="Arial" w:cs="Arial"/>
          <w:spacing w:val="-2"/>
          <w:sz w:val="24"/>
          <w:szCs w:val="24"/>
          <w:lang w:eastAsia="es-ES"/>
        </w:rPr>
        <w:t xml:space="preserve"> </w:t>
      </w:r>
      <w:r w:rsidRPr="00A56DB4">
        <w:rPr>
          <w:rFonts w:ascii="Arial" w:eastAsia="Times New Roman" w:hAnsi="Arial" w:cs="Arial"/>
          <w:spacing w:val="-2"/>
          <w:sz w:val="24"/>
          <w:szCs w:val="24"/>
          <w:lang w:eastAsia="es-ES"/>
        </w:rPr>
        <w:t>239)</w:t>
      </w:r>
      <w:r w:rsidR="00902D7A" w:rsidRPr="00A56DB4">
        <w:rPr>
          <w:rFonts w:ascii="Arial" w:eastAsia="Times New Roman" w:hAnsi="Arial" w:cs="Arial"/>
          <w:spacing w:val="-2"/>
          <w:sz w:val="24"/>
          <w:szCs w:val="24"/>
          <w:lang w:eastAsia="es-ES"/>
        </w:rPr>
        <w:t>,</w:t>
      </w:r>
      <w:r w:rsidRPr="00A56DB4">
        <w:rPr>
          <w:rFonts w:ascii="Arial" w:eastAsia="Times New Roman" w:hAnsi="Arial" w:cs="Arial"/>
          <w:spacing w:val="-2"/>
          <w:sz w:val="24"/>
          <w:szCs w:val="24"/>
          <w:lang w:eastAsia="es-ES"/>
        </w:rPr>
        <w:t xml:space="preserve"> 60.9 % (136</w:t>
      </w:r>
      <w:r w:rsidR="00D430F9" w:rsidRPr="00A56DB4">
        <w:rPr>
          <w:rFonts w:ascii="Arial" w:eastAsia="Times New Roman" w:hAnsi="Arial" w:cs="Arial"/>
          <w:spacing w:val="-2"/>
          <w:sz w:val="24"/>
          <w:szCs w:val="24"/>
          <w:lang w:eastAsia="es-ES"/>
        </w:rPr>
        <w:t xml:space="preserve"> </w:t>
      </w:r>
      <w:r w:rsidRPr="00A56DB4">
        <w:rPr>
          <w:rFonts w:ascii="Arial" w:eastAsia="Times New Roman" w:hAnsi="Arial" w:cs="Arial"/>
          <w:spacing w:val="-2"/>
          <w:sz w:val="24"/>
          <w:szCs w:val="24"/>
          <w:lang w:eastAsia="es-ES"/>
        </w:rPr>
        <w:t>778) correspond</w:t>
      </w:r>
      <w:r w:rsidR="00902D7A" w:rsidRPr="00A56DB4">
        <w:rPr>
          <w:rFonts w:ascii="Arial" w:eastAsia="Times New Roman" w:hAnsi="Arial" w:cs="Arial"/>
          <w:spacing w:val="-2"/>
          <w:sz w:val="24"/>
          <w:szCs w:val="24"/>
          <w:lang w:eastAsia="es-ES"/>
        </w:rPr>
        <w:t>ió</w:t>
      </w:r>
      <w:r w:rsidRPr="00A56DB4">
        <w:rPr>
          <w:rFonts w:ascii="Arial" w:eastAsia="Times New Roman" w:hAnsi="Arial" w:cs="Arial"/>
          <w:spacing w:val="-2"/>
          <w:sz w:val="24"/>
          <w:szCs w:val="24"/>
          <w:lang w:eastAsia="es-ES"/>
        </w:rPr>
        <w:t xml:space="preserve"> a hombres, 39.0 % (87</w:t>
      </w:r>
      <w:r w:rsidR="00D430F9" w:rsidRPr="00A56DB4">
        <w:rPr>
          <w:rFonts w:ascii="Arial" w:eastAsia="Times New Roman" w:hAnsi="Arial" w:cs="Arial"/>
          <w:spacing w:val="-2"/>
          <w:sz w:val="24"/>
          <w:szCs w:val="24"/>
          <w:lang w:eastAsia="es-ES"/>
        </w:rPr>
        <w:t xml:space="preserve"> </w:t>
      </w:r>
      <w:r w:rsidRPr="00A56DB4">
        <w:rPr>
          <w:rFonts w:ascii="Arial" w:eastAsia="Times New Roman" w:hAnsi="Arial" w:cs="Arial"/>
          <w:spacing w:val="-2"/>
          <w:sz w:val="24"/>
          <w:szCs w:val="24"/>
          <w:lang w:eastAsia="es-ES"/>
        </w:rPr>
        <w:t>456)</w:t>
      </w:r>
      <w:r w:rsidR="009E33E6" w:rsidRPr="00A56DB4">
        <w:rPr>
          <w:rFonts w:ascii="Arial" w:eastAsia="Times New Roman" w:hAnsi="Arial" w:cs="Arial"/>
          <w:spacing w:val="-2"/>
          <w:sz w:val="24"/>
          <w:szCs w:val="24"/>
          <w:lang w:eastAsia="es-ES"/>
        </w:rPr>
        <w:t>,</w:t>
      </w:r>
      <w:r w:rsidRPr="00A56DB4">
        <w:rPr>
          <w:rFonts w:ascii="Arial" w:eastAsia="Times New Roman" w:hAnsi="Arial" w:cs="Arial"/>
          <w:spacing w:val="-2"/>
          <w:sz w:val="24"/>
          <w:szCs w:val="24"/>
          <w:lang w:eastAsia="es-ES"/>
        </w:rPr>
        <w:t xml:space="preserve"> a mujeres y en </w:t>
      </w:r>
      <w:r w:rsidR="00AB2F95" w:rsidRPr="00A56DB4">
        <w:rPr>
          <w:rFonts w:ascii="Arial" w:eastAsia="Times New Roman" w:hAnsi="Arial" w:cs="Arial"/>
          <w:spacing w:val="-2"/>
          <w:sz w:val="24"/>
          <w:szCs w:val="24"/>
          <w:lang w:eastAsia="es-ES"/>
        </w:rPr>
        <w:t>cinco</w:t>
      </w:r>
      <w:r w:rsidRPr="00A56DB4">
        <w:rPr>
          <w:rFonts w:ascii="Arial" w:eastAsia="Times New Roman" w:hAnsi="Arial" w:cs="Arial"/>
          <w:spacing w:val="-2"/>
          <w:sz w:val="24"/>
          <w:szCs w:val="24"/>
          <w:lang w:eastAsia="es-ES"/>
        </w:rPr>
        <w:t xml:space="preserve"> casos no se especificó el sexo</w:t>
      </w:r>
      <w:r w:rsidR="009E33E6" w:rsidRPr="00A56DB4">
        <w:rPr>
          <w:rFonts w:ascii="Arial" w:eastAsia="Times New Roman" w:hAnsi="Arial" w:cs="Arial"/>
          <w:spacing w:val="-2"/>
          <w:sz w:val="24"/>
          <w:szCs w:val="24"/>
          <w:lang w:eastAsia="es-ES"/>
        </w:rPr>
        <w:t xml:space="preserve"> de la persona</w:t>
      </w:r>
      <w:r w:rsidRPr="00A56DB4">
        <w:rPr>
          <w:rFonts w:ascii="Arial" w:eastAsia="Times New Roman" w:hAnsi="Arial" w:cs="Arial"/>
          <w:spacing w:val="-2"/>
          <w:sz w:val="24"/>
          <w:szCs w:val="24"/>
          <w:lang w:eastAsia="es-ES"/>
        </w:rPr>
        <w:t xml:space="preserve">. </w:t>
      </w:r>
      <w:r w:rsidR="00902D7A" w:rsidRPr="00A56DB4">
        <w:rPr>
          <w:rFonts w:ascii="Arial" w:eastAsia="Times New Roman" w:hAnsi="Arial" w:cs="Arial"/>
          <w:spacing w:val="-2"/>
          <w:sz w:val="24"/>
          <w:szCs w:val="24"/>
          <w:lang w:eastAsia="es-ES"/>
        </w:rPr>
        <w:t>L</w:t>
      </w:r>
      <w:r w:rsidRPr="00A56DB4">
        <w:rPr>
          <w:rFonts w:ascii="Arial" w:eastAsia="Times New Roman" w:hAnsi="Arial" w:cs="Arial"/>
          <w:spacing w:val="-2"/>
          <w:sz w:val="24"/>
          <w:szCs w:val="24"/>
          <w:lang w:eastAsia="es-ES"/>
        </w:rPr>
        <w:t>as personas de 65</w:t>
      </w:r>
      <w:r w:rsidR="005C176C" w:rsidRPr="00A56DB4">
        <w:rPr>
          <w:rFonts w:ascii="Arial" w:eastAsia="Times New Roman" w:hAnsi="Arial" w:cs="Arial"/>
          <w:spacing w:val="-2"/>
          <w:sz w:val="24"/>
          <w:szCs w:val="24"/>
          <w:lang w:eastAsia="es-ES"/>
        </w:rPr>
        <w:t xml:space="preserve"> años</w:t>
      </w:r>
      <w:r w:rsidRPr="00A56DB4">
        <w:rPr>
          <w:rFonts w:ascii="Arial" w:eastAsia="Times New Roman" w:hAnsi="Arial" w:cs="Arial"/>
          <w:spacing w:val="-2"/>
          <w:sz w:val="24"/>
          <w:szCs w:val="24"/>
          <w:lang w:eastAsia="es-ES"/>
        </w:rPr>
        <w:t xml:space="preserve"> y más </w:t>
      </w:r>
      <w:r w:rsidR="00902D7A" w:rsidRPr="00A56DB4">
        <w:rPr>
          <w:rFonts w:ascii="Arial" w:eastAsia="Times New Roman" w:hAnsi="Arial" w:cs="Arial"/>
          <w:spacing w:val="-2"/>
          <w:sz w:val="24"/>
          <w:szCs w:val="24"/>
          <w:lang w:eastAsia="es-ES"/>
        </w:rPr>
        <w:t>fueron</w:t>
      </w:r>
      <w:r w:rsidRPr="00A56DB4">
        <w:rPr>
          <w:rFonts w:ascii="Arial" w:eastAsia="Times New Roman" w:hAnsi="Arial" w:cs="Arial"/>
          <w:spacing w:val="-2"/>
          <w:sz w:val="24"/>
          <w:szCs w:val="24"/>
          <w:lang w:eastAsia="es-ES"/>
        </w:rPr>
        <w:t xml:space="preserve"> las que más </w:t>
      </w:r>
      <w:r w:rsidR="00164D70" w:rsidRPr="00A56DB4">
        <w:rPr>
          <w:rFonts w:ascii="Arial" w:eastAsia="Times New Roman" w:hAnsi="Arial" w:cs="Arial"/>
          <w:spacing w:val="-2"/>
          <w:sz w:val="24"/>
          <w:szCs w:val="24"/>
          <w:lang w:eastAsia="es-ES"/>
        </w:rPr>
        <w:t xml:space="preserve">fallecieron </w:t>
      </w:r>
      <w:r w:rsidRPr="00A56DB4">
        <w:rPr>
          <w:rFonts w:ascii="Arial" w:eastAsia="Times New Roman" w:hAnsi="Arial" w:cs="Arial"/>
          <w:spacing w:val="-2"/>
          <w:sz w:val="24"/>
          <w:szCs w:val="24"/>
          <w:lang w:eastAsia="es-ES"/>
        </w:rPr>
        <w:t>por esta causa</w:t>
      </w:r>
      <w:r w:rsidR="00AB2F95" w:rsidRPr="00A56DB4">
        <w:rPr>
          <w:rFonts w:ascii="Arial" w:eastAsia="Times New Roman" w:hAnsi="Arial" w:cs="Arial"/>
          <w:spacing w:val="-2"/>
          <w:sz w:val="24"/>
          <w:szCs w:val="24"/>
          <w:lang w:eastAsia="es-ES"/>
        </w:rPr>
        <w:t>,</w:t>
      </w:r>
      <w:r w:rsidRPr="00A56DB4">
        <w:rPr>
          <w:rFonts w:ascii="Arial" w:eastAsia="Times New Roman" w:hAnsi="Arial" w:cs="Arial"/>
          <w:spacing w:val="-2"/>
          <w:sz w:val="24"/>
          <w:szCs w:val="24"/>
          <w:lang w:eastAsia="es-ES"/>
        </w:rPr>
        <w:t xml:space="preserve"> con 49.0 %</w:t>
      </w:r>
      <w:r w:rsidR="00A90152" w:rsidRPr="00A56DB4">
        <w:rPr>
          <w:rFonts w:ascii="Arial" w:eastAsia="Times New Roman" w:hAnsi="Arial" w:cs="Arial"/>
          <w:spacing w:val="-2"/>
          <w:sz w:val="24"/>
          <w:szCs w:val="24"/>
          <w:lang w:eastAsia="es-ES"/>
        </w:rPr>
        <w:t xml:space="preserve"> </w:t>
      </w:r>
      <w:r w:rsidRPr="00A56DB4">
        <w:rPr>
          <w:rFonts w:ascii="Arial" w:eastAsia="Times New Roman" w:hAnsi="Arial" w:cs="Arial"/>
          <w:spacing w:val="-2"/>
          <w:sz w:val="24"/>
          <w:szCs w:val="24"/>
          <w:lang w:eastAsia="es-ES"/>
        </w:rPr>
        <w:t>(110</w:t>
      </w:r>
      <w:r w:rsidR="00D430F9" w:rsidRPr="00A56DB4">
        <w:rPr>
          <w:rFonts w:ascii="Arial" w:eastAsia="Times New Roman" w:hAnsi="Arial" w:cs="Arial"/>
          <w:spacing w:val="-2"/>
          <w:sz w:val="24"/>
          <w:szCs w:val="24"/>
          <w:lang w:eastAsia="es-ES"/>
        </w:rPr>
        <w:t xml:space="preserve"> </w:t>
      </w:r>
      <w:r w:rsidRPr="00A56DB4">
        <w:rPr>
          <w:rFonts w:ascii="Arial" w:eastAsia="Times New Roman" w:hAnsi="Arial" w:cs="Arial"/>
          <w:spacing w:val="-2"/>
          <w:sz w:val="24"/>
          <w:szCs w:val="24"/>
          <w:lang w:eastAsia="es-ES"/>
        </w:rPr>
        <w:t>008).</w:t>
      </w:r>
    </w:p>
    <w:p w14:paraId="691EAEFB" w14:textId="70B2EB93" w:rsidR="00A90152" w:rsidRDefault="00A90152" w:rsidP="009F09AB">
      <w:pPr>
        <w:pStyle w:val="Textoindependiente"/>
        <w:kinsoku w:val="0"/>
        <w:overflowPunct w:val="0"/>
        <w:ind w:left="0"/>
        <w:jc w:val="center"/>
        <w:rPr>
          <w:sz w:val="20"/>
          <w:szCs w:val="20"/>
        </w:rPr>
      </w:pPr>
    </w:p>
    <w:p w14:paraId="1B045C1E" w14:textId="77777777" w:rsidR="000300B4" w:rsidRDefault="000300B4" w:rsidP="009F09AB">
      <w:pPr>
        <w:pStyle w:val="Textoindependiente"/>
        <w:kinsoku w:val="0"/>
        <w:overflowPunct w:val="0"/>
        <w:ind w:left="0"/>
        <w:jc w:val="center"/>
        <w:rPr>
          <w:sz w:val="20"/>
          <w:szCs w:val="20"/>
        </w:rPr>
      </w:pPr>
    </w:p>
    <w:p w14:paraId="592BB989" w14:textId="77777777" w:rsidR="00C45DB8" w:rsidRPr="007A24FF" w:rsidRDefault="00C45DB8" w:rsidP="009F09AB">
      <w:pPr>
        <w:pStyle w:val="Textoindependiente"/>
        <w:kinsoku w:val="0"/>
        <w:overflowPunct w:val="0"/>
        <w:ind w:left="0"/>
        <w:jc w:val="center"/>
        <w:rPr>
          <w:sz w:val="20"/>
          <w:szCs w:val="20"/>
        </w:rPr>
      </w:pPr>
      <w:r w:rsidRPr="007A24FF">
        <w:rPr>
          <w:sz w:val="20"/>
          <w:szCs w:val="20"/>
        </w:rPr>
        <w:lastRenderedPageBreak/>
        <w:t xml:space="preserve">Gráfica </w:t>
      </w:r>
      <w:r w:rsidR="007035D4">
        <w:rPr>
          <w:sz w:val="20"/>
          <w:szCs w:val="20"/>
        </w:rPr>
        <w:t>26</w:t>
      </w:r>
    </w:p>
    <w:p w14:paraId="7D799B40" w14:textId="77777777" w:rsidR="000D63EA" w:rsidRPr="007D7E6C" w:rsidRDefault="000D63EA" w:rsidP="009F09AB">
      <w:pPr>
        <w:autoSpaceDE w:val="0"/>
        <w:autoSpaceDN w:val="0"/>
        <w:adjustRightInd w:val="0"/>
        <w:jc w:val="center"/>
        <w:rPr>
          <w:rFonts w:ascii="Arial" w:hAnsi="Arial" w:cs="Arial"/>
          <w:b/>
        </w:rPr>
      </w:pPr>
      <w:r w:rsidRPr="00CC3F7D">
        <w:rPr>
          <w:rFonts w:ascii="Arial" w:eastAsiaTheme="minorHAnsi" w:hAnsi="Arial" w:cs="Arial"/>
          <w:b/>
          <w:smallCaps/>
        </w:rPr>
        <w:t>Defunciones registradas por la COVID-19 según grupos de edad y sexo</w:t>
      </w:r>
      <w:r w:rsidR="00A43E80">
        <w:rPr>
          <w:rStyle w:val="Refdenotaalpie"/>
          <w:rFonts w:ascii="Arial" w:eastAsiaTheme="minorHAnsi" w:hAnsi="Arial" w:cs="Arial"/>
          <w:b/>
          <w:smallCaps/>
        </w:rPr>
        <w:footnoteReference w:id="25"/>
      </w:r>
      <w:r>
        <w:rPr>
          <w:rFonts w:ascii="Arial" w:eastAsiaTheme="minorHAnsi" w:hAnsi="Arial" w:cs="Arial"/>
          <w:b/>
          <w:smallCap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3D45E853" w14:textId="77777777" w:rsidR="000D63EA" w:rsidRPr="007D7E6C" w:rsidRDefault="000D63EA" w:rsidP="009F09AB">
      <w:pPr>
        <w:jc w:val="center"/>
        <w:rPr>
          <w:rFonts w:ascii="Arial" w:eastAsia="Times New Roman" w:hAnsi="Arial" w:cs="Arial"/>
          <w:sz w:val="24"/>
          <w:szCs w:val="24"/>
          <w:lang w:eastAsia="es-ES"/>
        </w:rPr>
      </w:pPr>
      <w:r>
        <w:rPr>
          <w:noProof/>
          <w:lang w:eastAsia="es-MX"/>
        </w:rPr>
        <w:drawing>
          <wp:inline distT="0" distB="0" distL="0" distR="0" wp14:anchorId="19131967" wp14:editId="1370A564">
            <wp:extent cx="5612765" cy="2760453"/>
            <wp:effectExtent l="0" t="0" r="6985" b="1905"/>
            <wp:docPr id="67" name="Gráfico 67">
              <a:extLst xmlns:a="http://schemas.openxmlformats.org/drawingml/2006/main">
                <a:ext uri="{FF2B5EF4-FFF2-40B4-BE49-F238E27FC236}">
                  <a16:creationId xmlns:a16="http://schemas.microsoft.com/office/drawing/2014/main" id="{D58B835E-6167-4B48-BB90-A1A4A58DEC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DEE9E94" w14:textId="77777777" w:rsidR="000D63EA" w:rsidRDefault="000D63EA">
      <w:pPr>
        <w:pStyle w:val="Prrafodelista"/>
        <w:widowControl/>
        <w:tabs>
          <w:tab w:val="left" w:pos="2410"/>
        </w:tabs>
        <w:ind w:left="1276"/>
        <w:rPr>
          <w:rFonts w:ascii="Arial" w:hAnsi="Arial" w:cs="Arial"/>
          <w:bCs/>
          <w:sz w:val="16"/>
          <w:szCs w:val="16"/>
        </w:rPr>
      </w:pPr>
      <w:r w:rsidRPr="007D7E6C">
        <w:rPr>
          <w:rFonts w:ascii="Arial" w:hAnsi="Arial" w:cs="Arial"/>
          <w:bCs/>
          <w:sz w:val="16"/>
          <w:szCs w:val="16"/>
        </w:rPr>
        <w:t xml:space="preserve">P: </w:t>
      </w:r>
      <w:r w:rsidR="008531C9">
        <w:rPr>
          <w:rFonts w:ascii="Arial" w:hAnsi="Arial" w:cs="Arial"/>
          <w:bCs/>
          <w:sz w:val="16"/>
          <w:szCs w:val="16"/>
        </w:rPr>
        <w:t>I</w:t>
      </w:r>
      <w:r w:rsidRPr="007D7E6C">
        <w:rPr>
          <w:rFonts w:ascii="Arial" w:hAnsi="Arial" w:cs="Arial"/>
          <w:bCs/>
          <w:sz w:val="16"/>
          <w:szCs w:val="16"/>
        </w:rPr>
        <w:t>nformación preliminar</w:t>
      </w:r>
    </w:p>
    <w:p w14:paraId="06467939" w14:textId="77777777" w:rsidR="00A90152" w:rsidRPr="007D7E6C" w:rsidRDefault="00A90152" w:rsidP="00A90152">
      <w:pPr>
        <w:pStyle w:val="Prrafodelista"/>
        <w:widowControl/>
        <w:tabs>
          <w:tab w:val="left" w:pos="567"/>
          <w:tab w:val="left" w:pos="1843"/>
          <w:tab w:val="left" w:pos="3261"/>
        </w:tabs>
        <w:ind w:left="1276"/>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Pr>
          <w:rFonts w:ascii="Arial" w:hAnsi="Arial" w:cs="Arial"/>
          <w:bCs/>
          <w:sz w:val="16"/>
          <w:szCs w:val="16"/>
        </w:rPr>
        <w:t>D</w:t>
      </w:r>
      <w:r w:rsidRPr="007D7E6C">
        <w:rPr>
          <w:rFonts w:ascii="Arial" w:hAnsi="Arial" w:cs="Arial"/>
          <w:bCs/>
          <w:sz w:val="16"/>
          <w:szCs w:val="16"/>
        </w:rPr>
        <w:t xml:space="preserve">efunciones </w:t>
      </w:r>
      <w:r>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58A530EF" w14:textId="77777777" w:rsidR="000D63EA" w:rsidRDefault="000D63EA" w:rsidP="009F09AB">
      <w:pPr>
        <w:rPr>
          <w:rFonts w:ascii="Arial" w:eastAsia="Times New Roman" w:hAnsi="Arial" w:cs="Arial"/>
          <w:sz w:val="24"/>
          <w:szCs w:val="24"/>
          <w:lang w:eastAsia="es-ES"/>
        </w:rPr>
      </w:pPr>
    </w:p>
    <w:p w14:paraId="545327A0" w14:textId="77777777" w:rsidR="00463FF1" w:rsidRPr="00223D1F" w:rsidRDefault="00463FF1" w:rsidP="00463FF1">
      <w:pPr>
        <w:jc w:val="center"/>
        <w:rPr>
          <w:rFonts w:ascii="Arial" w:hAnsi="Arial" w:cs="Arial"/>
          <w:b/>
          <w:bCs/>
          <w:smallCaps/>
          <w:sz w:val="24"/>
          <w:szCs w:val="24"/>
        </w:rPr>
      </w:pPr>
      <w:r w:rsidRPr="00223D1F">
        <w:rPr>
          <w:rFonts w:ascii="Arial" w:hAnsi="Arial" w:cs="Arial"/>
          <w:b/>
          <w:bCs/>
          <w:smallCaps/>
          <w:sz w:val="24"/>
          <w:szCs w:val="24"/>
        </w:rPr>
        <w:t>Defunciones ocurridas por la Covid-19 por semana epidemiológica</w:t>
      </w:r>
    </w:p>
    <w:p w14:paraId="1524070F" w14:textId="77777777" w:rsidR="00463FF1" w:rsidRPr="00B8052A" w:rsidRDefault="00463FF1" w:rsidP="00463FF1">
      <w:pPr>
        <w:pStyle w:val="Sinespaciado"/>
        <w:jc w:val="both"/>
        <w:rPr>
          <w:rFonts w:ascii="Arial" w:hAnsi="Arial" w:cs="Arial"/>
          <w:sz w:val="24"/>
          <w:szCs w:val="24"/>
        </w:rPr>
      </w:pPr>
    </w:p>
    <w:p w14:paraId="222F8D70" w14:textId="77777777" w:rsidR="00463FF1" w:rsidRPr="00B8052A" w:rsidRDefault="00463FF1" w:rsidP="00472D69">
      <w:pPr>
        <w:pStyle w:val="Sinespaciado"/>
        <w:jc w:val="both"/>
        <w:rPr>
          <w:rFonts w:ascii="Arial" w:hAnsi="Arial" w:cs="Arial"/>
          <w:noProof/>
          <w:sz w:val="24"/>
          <w:szCs w:val="24"/>
          <w:lang w:val="es-MX" w:eastAsia="es-MX"/>
        </w:rPr>
      </w:pPr>
      <w:r w:rsidRPr="00B8052A">
        <w:rPr>
          <w:rFonts w:ascii="Arial" w:hAnsi="Arial" w:cs="Arial"/>
          <w:sz w:val="24"/>
          <w:szCs w:val="24"/>
          <w:lang w:eastAsia="es-MX"/>
        </w:rPr>
        <w:t xml:space="preserve">La </w:t>
      </w:r>
      <w:r w:rsidR="00715DDF">
        <w:rPr>
          <w:rFonts w:ascii="Arial" w:hAnsi="Arial" w:cs="Arial"/>
          <w:sz w:val="24"/>
          <w:szCs w:val="24"/>
          <w:lang w:eastAsia="es-MX"/>
        </w:rPr>
        <w:t>siguiente gráfica</w:t>
      </w:r>
      <w:r w:rsidRPr="00B8052A">
        <w:rPr>
          <w:rFonts w:ascii="Arial" w:hAnsi="Arial" w:cs="Arial"/>
          <w:sz w:val="24"/>
          <w:szCs w:val="24"/>
          <w:lang w:eastAsia="es-MX"/>
        </w:rPr>
        <w:t xml:space="preserve"> muestra las defunciones por la COVID-19 de enero de </w:t>
      </w:r>
      <w:r w:rsidRPr="00F15CC2">
        <w:rPr>
          <w:rFonts w:ascii="Arial" w:hAnsi="Arial" w:cs="Arial"/>
          <w:sz w:val="24"/>
          <w:szCs w:val="24"/>
          <w:lang w:eastAsia="es-MX"/>
        </w:rPr>
        <w:t>2020 a diciembre de 2021 por semana epidemiológica</w:t>
      </w:r>
      <w:r w:rsidR="00150534">
        <w:rPr>
          <w:rFonts w:ascii="Arial" w:hAnsi="Arial" w:cs="Arial"/>
          <w:sz w:val="24"/>
          <w:szCs w:val="24"/>
          <w:lang w:eastAsia="es-MX"/>
        </w:rPr>
        <w:t xml:space="preserve">. El total fue de </w:t>
      </w:r>
      <w:r w:rsidRPr="00F15CC2">
        <w:rPr>
          <w:rFonts w:ascii="Arial" w:hAnsi="Arial" w:cs="Arial"/>
          <w:sz w:val="24"/>
          <w:szCs w:val="24"/>
          <w:lang w:eastAsia="es-MX"/>
        </w:rPr>
        <w:t>424 495</w:t>
      </w:r>
      <w:r w:rsidRPr="00F15CC2">
        <w:rPr>
          <w:rStyle w:val="Refdenotaalpie"/>
          <w:rFonts w:ascii="Arial" w:eastAsia="Times New Roman" w:hAnsi="Arial" w:cs="Arial"/>
          <w:sz w:val="24"/>
          <w:szCs w:val="24"/>
          <w:lang w:eastAsia="es-MX"/>
        </w:rPr>
        <w:footnoteReference w:id="26"/>
      </w:r>
      <w:r w:rsidRPr="00F15CC2">
        <w:rPr>
          <w:rFonts w:ascii="Arial" w:hAnsi="Arial" w:cs="Arial"/>
          <w:sz w:val="24"/>
          <w:szCs w:val="24"/>
          <w:lang w:eastAsia="es-MX"/>
        </w:rPr>
        <w:t xml:space="preserve"> casos.</w:t>
      </w:r>
      <w:r w:rsidRPr="00B8052A">
        <w:rPr>
          <w:rFonts w:ascii="Arial" w:hAnsi="Arial" w:cs="Arial"/>
          <w:noProof/>
          <w:sz w:val="24"/>
          <w:szCs w:val="24"/>
          <w:lang w:val="es-MX" w:eastAsia="es-MX"/>
        </w:rPr>
        <w:t xml:space="preserve"> </w:t>
      </w:r>
    </w:p>
    <w:p w14:paraId="1551C401" w14:textId="77777777" w:rsidR="00463FF1" w:rsidRDefault="00463FF1" w:rsidP="00463FF1">
      <w:pPr>
        <w:pStyle w:val="Sinespaciado"/>
        <w:rPr>
          <w:rFonts w:ascii="Arial" w:hAnsi="Arial" w:cs="Arial"/>
          <w:sz w:val="24"/>
          <w:lang w:eastAsia="es-MX"/>
        </w:rPr>
      </w:pPr>
    </w:p>
    <w:p w14:paraId="7CD90452" w14:textId="77777777" w:rsidR="00463FF1" w:rsidRPr="00B8052A" w:rsidRDefault="00463FF1" w:rsidP="00463FF1">
      <w:pPr>
        <w:pStyle w:val="Textoindependiente"/>
        <w:kinsoku w:val="0"/>
        <w:overflowPunct w:val="0"/>
        <w:ind w:left="0"/>
        <w:jc w:val="center"/>
        <w:rPr>
          <w:sz w:val="20"/>
          <w:szCs w:val="20"/>
        </w:rPr>
      </w:pPr>
      <w:r w:rsidRPr="00B8052A">
        <w:rPr>
          <w:noProof/>
          <w:lang w:eastAsia="es-MX"/>
        </w:rPr>
        <w:t xml:space="preserve"> </w:t>
      </w:r>
      <w:r w:rsidRPr="00B8052A">
        <w:rPr>
          <w:sz w:val="20"/>
          <w:szCs w:val="20"/>
        </w:rPr>
        <w:t xml:space="preserve">Gráfica </w:t>
      </w:r>
      <w:r w:rsidR="007035D4">
        <w:rPr>
          <w:sz w:val="20"/>
          <w:szCs w:val="20"/>
        </w:rPr>
        <w:t>27</w:t>
      </w:r>
    </w:p>
    <w:p w14:paraId="2C87B334" w14:textId="77777777" w:rsidR="00463FF1" w:rsidRPr="00B8052A" w:rsidRDefault="00463FF1" w:rsidP="00463FF1">
      <w:pPr>
        <w:jc w:val="center"/>
        <w:rPr>
          <w:rFonts w:ascii="Arial Negrita" w:hAnsi="Arial Negrita" w:cs="Arial"/>
          <w:b/>
          <w:bCs/>
          <w:smallCaps/>
          <w:spacing w:val="-4"/>
        </w:rPr>
      </w:pPr>
      <w:r w:rsidRPr="00B8052A">
        <w:rPr>
          <w:rFonts w:ascii="Arial Negrita" w:hAnsi="Arial Negrita" w:cs="Arial"/>
          <w:b/>
          <w:bCs/>
          <w:smallCaps/>
          <w:spacing w:val="-4"/>
        </w:rPr>
        <w:t>Defunciones por la COVID-19 por semana epidemiológica</w:t>
      </w:r>
    </w:p>
    <w:p w14:paraId="6CF29DA4" w14:textId="77777777" w:rsidR="00463FF1" w:rsidRPr="009F09AB" w:rsidRDefault="00463FF1" w:rsidP="00463FF1">
      <w:pPr>
        <w:jc w:val="center"/>
        <w:rPr>
          <w:rFonts w:ascii="Arial" w:hAnsi="Arial" w:cs="Arial"/>
          <w:bCs/>
          <w:spacing w:val="-4"/>
          <w:sz w:val="18"/>
          <w:szCs w:val="18"/>
        </w:rPr>
      </w:pPr>
      <w:r w:rsidRPr="009F09AB">
        <w:rPr>
          <w:rFonts w:ascii="Arial Negrita" w:hAnsi="Arial Negrita" w:cs="Arial"/>
          <w:b/>
          <w:bCs/>
          <w:smallCaps/>
          <w:spacing w:val="-4"/>
          <w:sz w:val="18"/>
          <w:szCs w:val="18"/>
        </w:rPr>
        <w:t xml:space="preserve"> </w:t>
      </w:r>
      <w:r w:rsidRPr="009F09AB">
        <w:rPr>
          <w:rFonts w:ascii="Arial" w:hAnsi="Arial" w:cs="Arial"/>
          <w:bCs/>
          <w:spacing w:val="-4"/>
          <w:sz w:val="18"/>
          <w:szCs w:val="18"/>
        </w:rPr>
        <w:t>(Semana epidemiológica 01 de 2020 a la 51 de 2021)</w:t>
      </w:r>
      <w:r w:rsidR="001D6525" w:rsidRPr="009F09AB">
        <w:rPr>
          <w:rFonts w:ascii="Arial" w:hAnsi="Arial" w:cs="Arial"/>
          <w:bCs/>
          <w:spacing w:val="-4"/>
          <w:sz w:val="18"/>
          <w:szCs w:val="18"/>
          <w:vertAlign w:val="superscript"/>
        </w:rPr>
        <w:t>26</w:t>
      </w:r>
    </w:p>
    <w:p w14:paraId="32968EEB" w14:textId="77777777" w:rsidR="00463FF1" w:rsidRPr="00B8052A" w:rsidRDefault="00463FF1" w:rsidP="00463FF1">
      <w:pPr>
        <w:pStyle w:val="Sinespaciado"/>
        <w:rPr>
          <w:rFonts w:ascii="Arial" w:eastAsia="Times New Roman" w:hAnsi="Arial" w:cs="Arial"/>
          <w:sz w:val="24"/>
          <w:szCs w:val="24"/>
          <w:lang w:eastAsia="es-MX"/>
        </w:rPr>
      </w:pPr>
      <w:r w:rsidRPr="00B8052A">
        <w:rPr>
          <w:noProof/>
          <w:lang w:val="es-MX" w:eastAsia="es-MX"/>
        </w:rPr>
        <w:drawing>
          <wp:inline distT="0" distB="0" distL="0" distR="0" wp14:anchorId="15FA8EEC" wp14:editId="6621669E">
            <wp:extent cx="6350000" cy="2122098"/>
            <wp:effectExtent l="0" t="0" r="0" b="0"/>
            <wp:docPr id="45" name="Gráfico 45">
              <a:extLst xmlns:a="http://schemas.openxmlformats.org/drawingml/2006/main">
                <a:ext uri="{FF2B5EF4-FFF2-40B4-BE49-F238E27FC236}">
                  <a16:creationId xmlns:a16="http://schemas.microsoft.com/office/drawing/2014/main" id="{800D6910-94FA-498A-9AF2-8CBDA12D3F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4F5AE67" w14:textId="77777777" w:rsidR="00463FF1" w:rsidRDefault="00A17FE7" w:rsidP="00463FF1">
      <w:pPr>
        <w:pStyle w:val="Sinespaciado"/>
        <w:rPr>
          <w:rFonts w:ascii="Arial" w:hAnsi="Arial" w:cs="Arial"/>
          <w:sz w:val="16"/>
          <w:szCs w:val="16"/>
        </w:rPr>
      </w:pPr>
      <w:r>
        <w:rPr>
          <w:rFonts w:ascii="Arial" w:hAnsi="Arial" w:cs="Arial"/>
          <w:sz w:val="16"/>
          <w:szCs w:val="16"/>
        </w:rPr>
        <w:t>P:</w:t>
      </w:r>
      <w:r w:rsidR="00463FF1" w:rsidRPr="00B8052A">
        <w:rPr>
          <w:rFonts w:ascii="Arial" w:hAnsi="Arial" w:cs="Arial"/>
          <w:sz w:val="16"/>
          <w:szCs w:val="16"/>
        </w:rPr>
        <w:t xml:space="preserve"> Información preliminar</w:t>
      </w:r>
    </w:p>
    <w:p w14:paraId="703087DF" w14:textId="5B7C5229" w:rsidR="00A90152" w:rsidRPr="00B8052A" w:rsidRDefault="00A90152" w:rsidP="00A90152">
      <w:pPr>
        <w:pStyle w:val="Sinespaciado"/>
        <w:rPr>
          <w:rFonts w:ascii="Arial" w:hAnsi="Arial" w:cs="Arial"/>
          <w:sz w:val="16"/>
          <w:szCs w:val="16"/>
        </w:rPr>
      </w:pPr>
      <w:r w:rsidRPr="00B8052A">
        <w:rPr>
          <w:rFonts w:ascii="Arial" w:hAnsi="Arial" w:cs="Arial"/>
          <w:sz w:val="16"/>
          <w:szCs w:val="16"/>
        </w:rPr>
        <w:t>Fuente: Estadísticas de defunciones registradas, 2020, 2021</w:t>
      </w:r>
      <w:r w:rsidR="00D51496">
        <w:rPr>
          <w:rFonts w:ascii="Arial" w:hAnsi="Arial" w:cs="Arial"/>
          <w:sz w:val="16"/>
          <w:szCs w:val="16"/>
          <w:vertAlign w:val="superscript"/>
        </w:rPr>
        <w:t>P</w:t>
      </w:r>
    </w:p>
    <w:p w14:paraId="10D969C7" w14:textId="77777777" w:rsidR="00A90152" w:rsidRDefault="00A90152" w:rsidP="00463FF1">
      <w:pPr>
        <w:pStyle w:val="Sinespaciado"/>
        <w:rPr>
          <w:rFonts w:ascii="Arial" w:hAnsi="Arial" w:cs="Arial"/>
          <w:sz w:val="16"/>
          <w:szCs w:val="16"/>
        </w:rPr>
      </w:pPr>
    </w:p>
    <w:p w14:paraId="7FBBC331" w14:textId="77777777" w:rsidR="00B33D79" w:rsidRDefault="00463FF1" w:rsidP="00B33D79">
      <w:pPr>
        <w:widowControl/>
        <w:spacing w:after="120"/>
        <w:jc w:val="center"/>
        <w:rPr>
          <w:rFonts w:ascii="Arial" w:eastAsia="Times New Roman" w:hAnsi="Arial" w:cs="Arial"/>
          <w:sz w:val="24"/>
          <w:szCs w:val="24"/>
          <w:lang w:eastAsia="es-MX"/>
        </w:rPr>
      </w:pPr>
      <w:r w:rsidRPr="005E2B14">
        <w:rPr>
          <w:rStyle w:val="Refdenotaalpie"/>
          <w:rFonts w:ascii="Arial" w:eastAsia="Times New Roman" w:hAnsi="Arial" w:cs="Arial"/>
          <w:color w:val="FFFFFF" w:themeColor="background1"/>
          <w:sz w:val="2"/>
          <w:szCs w:val="2"/>
          <w:lang w:eastAsia="es-MX"/>
        </w:rPr>
        <w:footnoteReference w:id="27"/>
      </w:r>
    </w:p>
    <w:p w14:paraId="613C2F14" w14:textId="77777777" w:rsidR="00463FF1" w:rsidRDefault="00463FF1" w:rsidP="00A90152">
      <w:pPr>
        <w:widowControl/>
        <w:spacing w:after="120"/>
        <w:jc w:val="both"/>
        <w:rPr>
          <w:noProof/>
        </w:rPr>
      </w:pPr>
      <w:r>
        <w:rPr>
          <w:rFonts w:ascii="Arial" w:eastAsia="Times New Roman" w:hAnsi="Arial" w:cs="Arial"/>
          <w:sz w:val="24"/>
          <w:szCs w:val="24"/>
          <w:lang w:eastAsia="es-MX"/>
        </w:rPr>
        <w:lastRenderedPageBreak/>
        <w:t>A</w:t>
      </w:r>
      <w:r w:rsidR="00902D7A">
        <w:rPr>
          <w:rFonts w:ascii="Arial" w:eastAsia="Times New Roman" w:hAnsi="Arial" w:cs="Arial"/>
          <w:sz w:val="24"/>
          <w:szCs w:val="24"/>
          <w:lang w:eastAsia="es-MX"/>
        </w:rPr>
        <w:t xml:space="preserve"> </w:t>
      </w:r>
      <w:r w:rsidR="00715DDF">
        <w:rPr>
          <w:rFonts w:ascii="Arial" w:eastAsia="Times New Roman" w:hAnsi="Arial" w:cs="Arial"/>
          <w:sz w:val="24"/>
          <w:szCs w:val="24"/>
          <w:lang w:eastAsia="es-MX"/>
        </w:rPr>
        <w:t>continuación se presenta</w:t>
      </w:r>
      <w:r w:rsidRPr="006D5CA5">
        <w:rPr>
          <w:rFonts w:ascii="Arial" w:eastAsia="Times New Roman" w:hAnsi="Arial" w:cs="Arial"/>
          <w:sz w:val="24"/>
          <w:szCs w:val="24"/>
          <w:lang w:eastAsia="es-MX"/>
        </w:rPr>
        <w:t xml:space="preserve"> la </w:t>
      </w:r>
      <w:r w:rsidRPr="00F15CC2">
        <w:rPr>
          <w:rFonts w:ascii="Arial" w:eastAsia="Times New Roman" w:hAnsi="Arial" w:cs="Arial"/>
          <w:sz w:val="24"/>
          <w:szCs w:val="24"/>
          <w:lang w:eastAsia="es-MX"/>
        </w:rPr>
        <w:t>distribución de las frecuencias correspondientes a las defunciones por edad a causa de la COVID-19</w:t>
      </w:r>
      <w:r w:rsidR="009F031A">
        <w:rPr>
          <w:rFonts w:ascii="Arial" w:eastAsia="Times New Roman" w:hAnsi="Arial" w:cs="Arial"/>
          <w:sz w:val="24"/>
          <w:szCs w:val="24"/>
          <w:lang w:eastAsia="es-MX"/>
        </w:rPr>
        <w:t>.</w:t>
      </w:r>
      <w:r w:rsidRPr="00F15CC2">
        <w:rPr>
          <w:rStyle w:val="Refdenotaalpie"/>
          <w:rFonts w:ascii="Arial" w:eastAsia="Times New Roman" w:hAnsi="Arial" w:cs="Arial"/>
          <w:sz w:val="24"/>
          <w:szCs w:val="24"/>
          <w:lang w:eastAsia="es-MX"/>
        </w:rPr>
        <w:footnoteReference w:id="28"/>
      </w:r>
      <w:r w:rsidRPr="00F15CC2">
        <w:rPr>
          <w:rFonts w:ascii="Arial" w:eastAsia="Times New Roman" w:hAnsi="Arial" w:cs="Arial"/>
          <w:sz w:val="24"/>
          <w:szCs w:val="24"/>
          <w:lang w:eastAsia="es-MX"/>
        </w:rPr>
        <w:t xml:space="preserve"> El valor en años para la media </w:t>
      </w:r>
      <w:r w:rsidR="00B33D79">
        <w:rPr>
          <w:rFonts w:ascii="Arial" w:eastAsia="Times New Roman" w:hAnsi="Arial" w:cs="Arial"/>
          <w:sz w:val="24"/>
          <w:szCs w:val="24"/>
          <w:lang w:eastAsia="es-MX"/>
        </w:rPr>
        <w:t>fue</w:t>
      </w:r>
      <w:r w:rsidRPr="00F15CC2">
        <w:rPr>
          <w:rFonts w:ascii="Arial" w:eastAsia="Times New Roman" w:hAnsi="Arial" w:cs="Arial"/>
          <w:sz w:val="24"/>
          <w:szCs w:val="24"/>
          <w:lang w:eastAsia="es-MX"/>
        </w:rPr>
        <w:t xml:space="preserve"> de 63.2, la moda 65, la mediana 64 y la desviación estándar de 14.8.</w:t>
      </w:r>
      <w:r w:rsidRPr="002B6D67">
        <w:rPr>
          <w:noProof/>
        </w:rPr>
        <w:t xml:space="preserve"> </w:t>
      </w:r>
    </w:p>
    <w:p w14:paraId="5CE6EAE8" w14:textId="77777777" w:rsidR="00463FF1" w:rsidRDefault="00463FF1" w:rsidP="00463FF1">
      <w:pPr>
        <w:jc w:val="both"/>
        <w:rPr>
          <w:noProof/>
        </w:rPr>
      </w:pPr>
    </w:p>
    <w:p w14:paraId="21CE9B8D" w14:textId="77777777" w:rsidR="00463FF1" w:rsidRPr="00B8052A" w:rsidRDefault="00463FF1" w:rsidP="00463FF1">
      <w:pPr>
        <w:pStyle w:val="Textoindependiente"/>
        <w:kinsoku w:val="0"/>
        <w:overflowPunct w:val="0"/>
        <w:ind w:left="0"/>
        <w:jc w:val="center"/>
        <w:rPr>
          <w:sz w:val="20"/>
          <w:szCs w:val="20"/>
        </w:rPr>
      </w:pPr>
      <w:r w:rsidRPr="00B8052A">
        <w:rPr>
          <w:sz w:val="20"/>
          <w:szCs w:val="20"/>
        </w:rPr>
        <w:t xml:space="preserve">Gráfica </w:t>
      </w:r>
      <w:r w:rsidR="007035D4">
        <w:rPr>
          <w:sz w:val="20"/>
          <w:szCs w:val="20"/>
        </w:rPr>
        <w:t>28</w:t>
      </w:r>
    </w:p>
    <w:p w14:paraId="0E323ED3" w14:textId="77777777" w:rsidR="00463FF1" w:rsidRPr="00B8052A" w:rsidRDefault="00463FF1" w:rsidP="00463FF1">
      <w:pPr>
        <w:jc w:val="center"/>
        <w:rPr>
          <w:rFonts w:ascii="Arial Negrita" w:hAnsi="Arial Negrita" w:cs="Arial"/>
          <w:b/>
          <w:bCs/>
          <w:smallCaps/>
          <w:spacing w:val="-4"/>
        </w:rPr>
      </w:pPr>
      <w:r w:rsidRPr="00B8052A">
        <w:rPr>
          <w:rFonts w:ascii="Arial Negrita" w:hAnsi="Arial Negrita" w:cs="Arial"/>
          <w:b/>
          <w:bCs/>
          <w:smallCaps/>
          <w:spacing w:val="-4"/>
        </w:rPr>
        <w:t>Defunciones por la COVID-19 por edad</w:t>
      </w:r>
    </w:p>
    <w:p w14:paraId="38A0ECE2" w14:textId="77777777" w:rsidR="00463FF1" w:rsidRDefault="00463FF1" w:rsidP="00463FF1">
      <w:pPr>
        <w:jc w:val="center"/>
      </w:pPr>
      <w:r>
        <w:rPr>
          <w:noProof/>
          <w:lang w:eastAsia="es-MX"/>
        </w:rPr>
        <w:drawing>
          <wp:inline distT="0" distB="0" distL="0" distR="0" wp14:anchorId="4C97F4AD" wp14:editId="7C927699">
            <wp:extent cx="6414135" cy="2026693"/>
            <wp:effectExtent l="0" t="0" r="5715" b="0"/>
            <wp:docPr id="46" name="Gráfico 46">
              <a:extLst xmlns:a="http://schemas.openxmlformats.org/drawingml/2006/main">
                <a:ext uri="{FF2B5EF4-FFF2-40B4-BE49-F238E27FC236}">
                  <a16:creationId xmlns:a16="http://schemas.microsoft.com/office/drawing/2014/main" id="{00000000-0008-0000-0300-00001A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0AC77D7" w14:textId="77777777" w:rsidR="00A90152" w:rsidRDefault="00A17FE7" w:rsidP="00A90152">
      <w:pPr>
        <w:pStyle w:val="Sinespaciado"/>
        <w:rPr>
          <w:rFonts w:ascii="Arial" w:hAnsi="Arial" w:cs="Arial"/>
          <w:sz w:val="16"/>
          <w:szCs w:val="16"/>
        </w:rPr>
      </w:pPr>
      <w:r>
        <w:rPr>
          <w:rFonts w:ascii="Arial" w:hAnsi="Arial" w:cs="Arial"/>
          <w:sz w:val="16"/>
          <w:szCs w:val="16"/>
        </w:rPr>
        <w:t>P:</w:t>
      </w:r>
      <w:r w:rsidR="00463FF1" w:rsidRPr="0074317F">
        <w:rPr>
          <w:rFonts w:ascii="Arial" w:hAnsi="Arial" w:cs="Arial"/>
          <w:sz w:val="16"/>
          <w:szCs w:val="16"/>
        </w:rPr>
        <w:t xml:space="preserve"> Información preliminar</w:t>
      </w:r>
      <w:r w:rsidR="00A90152" w:rsidRPr="00A90152">
        <w:rPr>
          <w:rFonts w:ascii="Arial" w:hAnsi="Arial" w:cs="Arial"/>
          <w:sz w:val="16"/>
          <w:szCs w:val="16"/>
        </w:rPr>
        <w:t xml:space="preserve"> </w:t>
      </w:r>
    </w:p>
    <w:p w14:paraId="437E2F7F" w14:textId="4B68DB3E" w:rsidR="00A90152" w:rsidRPr="0074317F" w:rsidRDefault="00A90152" w:rsidP="00A90152">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sidR="00D51496">
        <w:rPr>
          <w:rFonts w:ascii="Arial" w:hAnsi="Arial" w:cs="Arial"/>
          <w:sz w:val="16"/>
          <w:szCs w:val="16"/>
          <w:vertAlign w:val="superscript"/>
        </w:rPr>
        <w:t>P</w:t>
      </w:r>
    </w:p>
    <w:p w14:paraId="5AF10469" w14:textId="77777777" w:rsidR="00463FF1" w:rsidRPr="0074317F" w:rsidRDefault="00463FF1" w:rsidP="00463FF1">
      <w:pPr>
        <w:pStyle w:val="Sinespaciado"/>
        <w:rPr>
          <w:rFonts w:ascii="Arial" w:hAnsi="Arial" w:cs="Arial"/>
          <w:sz w:val="16"/>
          <w:szCs w:val="16"/>
        </w:rPr>
      </w:pPr>
    </w:p>
    <w:p w14:paraId="6B4311D9" w14:textId="77777777" w:rsidR="000D63EA" w:rsidRPr="00A72AD4" w:rsidRDefault="000D63EA" w:rsidP="000D63EA">
      <w:pPr>
        <w:spacing w:after="240"/>
        <w:rPr>
          <w:rFonts w:ascii="Arial" w:eastAsiaTheme="minorHAnsi" w:hAnsi="Arial" w:cs="Arial"/>
          <w:b/>
          <w:smallCaps/>
          <w:sz w:val="24"/>
          <w:szCs w:val="24"/>
        </w:rPr>
      </w:pPr>
      <w:r w:rsidRPr="007D7E6C">
        <w:rPr>
          <w:rFonts w:ascii="Arial" w:eastAsia="Times New Roman" w:hAnsi="Arial" w:cs="Arial"/>
          <w:b/>
          <w:sz w:val="24"/>
          <w:szCs w:val="24"/>
          <w:lang w:eastAsia="es-ES"/>
        </w:rPr>
        <w:t>2.3</w:t>
      </w:r>
      <w:r w:rsidRPr="007D7E6C">
        <w:rPr>
          <w:rFonts w:ascii="Arial" w:eastAsia="Times New Roman" w:hAnsi="Arial" w:cs="Arial"/>
          <w:b/>
          <w:sz w:val="24"/>
          <w:szCs w:val="24"/>
          <w:lang w:eastAsia="es-ES"/>
        </w:rPr>
        <w:tab/>
      </w:r>
      <w:r w:rsidRPr="00A72AD4">
        <w:rPr>
          <w:rFonts w:ascii="Arial" w:eastAsiaTheme="minorHAnsi" w:hAnsi="Arial" w:cs="Arial"/>
          <w:b/>
          <w:smallCaps/>
          <w:sz w:val="24"/>
          <w:szCs w:val="24"/>
        </w:rPr>
        <w:t xml:space="preserve">Defunciones por diabetes </w:t>
      </w:r>
      <w:r w:rsidRPr="00A90152">
        <w:rPr>
          <w:rFonts w:ascii="Arial" w:eastAsiaTheme="minorHAnsi" w:hAnsi="Arial" w:cs="Arial"/>
          <w:b/>
          <w:i/>
          <w:iCs/>
          <w:smallCaps/>
          <w:sz w:val="24"/>
          <w:szCs w:val="24"/>
        </w:rPr>
        <w:t>mellitus</w:t>
      </w:r>
    </w:p>
    <w:p w14:paraId="0710ACA5" w14:textId="77777777" w:rsidR="00B33D79" w:rsidRPr="007D7E6C" w:rsidRDefault="000D63EA" w:rsidP="00A90152">
      <w:pPr>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 xml:space="preserve">Las defunciones que ocurren a causa de la diabetes </w:t>
      </w:r>
      <w:r w:rsidRPr="00A90152">
        <w:rPr>
          <w:rFonts w:ascii="Arial" w:eastAsia="Times New Roman" w:hAnsi="Arial" w:cs="Arial"/>
          <w:i/>
          <w:iCs/>
          <w:sz w:val="24"/>
          <w:szCs w:val="24"/>
          <w:lang w:eastAsia="es-ES"/>
        </w:rPr>
        <w:t>mellitus</w:t>
      </w:r>
      <w:r w:rsidRPr="007D7E6C">
        <w:rPr>
          <w:rFonts w:ascii="Arial" w:eastAsia="Times New Roman" w:hAnsi="Arial" w:cs="Arial"/>
          <w:sz w:val="24"/>
          <w:szCs w:val="24"/>
          <w:lang w:eastAsia="es-ES"/>
        </w:rPr>
        <w:t xml:space="preserve"> han escalado posiciones entre las principales causas de muerte</w:t>
      </w:r>
      <w:r w:rsidR="000F699E">
        <w:rPr>
          <w:rFonts w:ascii="Arial" w:eastAsia="Times New Roman" w:hAnsi="Arial" w:cs="Arial"/>
          <w:sz w:val="24"/>
          <w:szCs w:val="24"/>
          <w:lang w:eastAsia="es-ES"/>
        </w:rPr>
        <w:t>. P</w:t>
      </w:r>
      <w:r w:rsidRPr="007D7E6C">
        <w:rPr>
          <w:rFonts w:ascii="Arial" w:eastAsia="Times New Roman" w:hAnsi="Arial" w:cs="Arial"/>
          <w:sz w:val="24"/>
          <w:szCs w:val="24"/>
          <w:lang w:eastAsia="es-ES"/>
        </w:rPr>
        <w:t>ara el periodo de referencia ocupan el tercer lugar tanto a nivel global como entre los hombres</w:t>
      </w:r>
      <w:r w:rsidR="00E03D59">
        <w:rPr>
          <w:rFonts w:ascii="Arial" w:eastAsia="Times New Roman" w:hAnsi="Arial" w:cs="Arial"/>
          <w:sz w:val="24"/>
          <w:szCs w:val="24"/>
          <w:lang w:eastAsia="es-ES"/>
        </w:rPr>
        <w:t xml:space="preserve">. En las </w:t>
      </w:r>
      <w:r w:rsidRPr="007D7E6C">
        <w:rPr>
          <w:rFonts w:ascii="Arial" w:eastAsia="Times New Roman" w:hAnsi="Arial" w:cs="Arial"/>
          <w:sz w:val="24"/>
          <w:szCs w:val="24"/>
          <w:lang w:eastAsia="es-ES"/>
        </w:rPr>
        <w:t xml:space="preserve">mujeres ocupa el </w:t>
      </w:r>
      <w:r w:rsidR="00A7692F">
        <w:rPr>
          <w:rFonts w:ascii="Arial" w:eastAsia="Times New Roman" w:hAnsi="Arial" w:cs="Arial"/>
          <w:sz w:val="24"/>
          <w:szCs w:val="24"/>
          <w:lang w:eastAsia="es-ES"/>
        </w:rPr>
        <w:t>tercer</w:t>
      </w:r>
      <w:r w:rsidR="00A7692F"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lugar.</w:t>
      </w:r>
    </w:p>
    <w:p w14:paraId="25BBDE54" w14:textId="77777777" w:rsidR="00C45DB8" w:rsidRPr="007A24FF" w:rsidRDefault="00C45DB8" w:rsidP="00C45DB8">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29</w:t>
      </w:r>
    </w:p>
    <w:p w14:paraId="334D12AF" w14:textId="77777777" w:rsidR="000D63EA" w:rsidRPr="007D7E6C" w:rsidRDefault="000D63EA" w:rsidP="00C45DB8">
      <w:pPr>
        <w:autoSpaceDE w:val="0"/>
        <w:autoSpaceDN w:val="0"/>
        <w:adjustRightInd w:val="0"/>
        <w:jc w:val="center"/>
        <w:rPr>
          <w:rFonts w:ascii="Arial" w:eastAsia="Times New Roman" w:hAnsi="Arial" w:cs="Arial"/>
          <w:b/>
          <w:szCs w:val="24"/>
          <w:lang w:eastAsia="es-ES"/>
        </w:rPr>
      </w:pPr>
      <w:r w:rsidRPr="00A72AD4">
        <w:rPr>
          <w:rFonts w:ascii="Arial" w:eastAsiaTheme="minorHAnsi" w:hAnsi="Arial" w:cs="Arial"/>
          <w:b/>
          <w:smallCaps/>
        </w:rPr>
        <w:t xml:space="preserve">Tasa de defunciones registradas por diabetes </w:t>
      </w:r>
      <w:r w:rsidRPr="00A90152">
        <w:rPr>
          <w:rFonts w:ascii="Arial" w:eastAsiaTheme="minorHAnsi" w:hAnsi="Arial" w:cs="Arial"/>
          <w:b/>
          <w:i/>
          <w:iCs/>
          <w:smallCaps/>
        </w:rPr>
        <w:t>mellitus</w:t>
      </w:r>
      <w:r w:rsidRPr="00A72AD4">
        <w:rPr>
          <w:rFonts w:ascii="Arial" w:eastAsiaTheme="minorHAnsi" w:hAnsi="Arial" w:cs="Arial"/>
          <w:b/>
          <w:smallCaps/>
        </w:rPr>
        <w:t xml:space="preserve"> por cada 10</w:t>
      </w:r>
      <w:r w:rsidR="0001606E">
        <w:rPr>
          <w:rFonts w:ascii="Arial" w:eastAsiaTheme="minorHAnsi" w:hAnsi="Arial" w:cs="Arial"/>
          <w:b/>
          <w:smallCaps/>
        </w:rPr>
        <w:t xml:space="preserve"> </w:t>
      </w:r>
      <w:r w:rsidRPr="00A72AD4">
        <w:rPr>
          <w:rFonts w:ascii="Arial" w:eastAsiaTheme="minorHAnsi" w:hAnsi="Arial" w:cs="Arial"/>
          <w:b/>
          <w:smallCaps/>
        </w:rPr>
        <w:t>000 habitantes</w:t>
      </w:r>
      <w:r w:rsidRPr="007D7E6C">
        <w:rPr>
          <w:rStyle w:val="Refdenotaalpie"/>
          <w:rFonts w:ascii="Arial" w:eastAsia="Times New Roman" w:hAnsi="Arial" w:cs="Arial"/>
          <w:b/>
          <w:szCs w:val="24"/>
          <w:lang w:eastAsia="es-ES"/>
        </w:rPr>
        <w:footnoteReference w:id="29"/>
      </w:r>
      <w:r w:rsidRPr="007D7E6C">
        <w:rPr>
          <w:rFonts w:ascii="Arial" w:eastAsia="Times New Roman" w:hAnsi="Arial" w:cs="Arial"/>
          <w:b/>
          <w:szCs w:val="24"/>
          <w:lang w:eastAsia="es-ES"/>
        </w:rPr>
        <w:br/>
      </w:r>
      <w:r w:rsidRPr="009F09AB">
        <w:rPr>
          <w:rFonts w:ascii="Arial" w:eastAsia="Times New Roman" w:hAnsi="Arial" w:cs="Arial"/>
          <w:bCs/>
          <w:sz w:val="18"/>
          <w:szCs w:val="18"/>
          <w:lang w:eastAsia="es-ES"/>
        </w:rPr>
        <w:t>2012–2021</w:t>
      </w:r>
      <w:r w:rsidRPr="009F09AB">
        <w:rPr>
          <w:rFonts w:ascii="Arial" w:eastAsia="Times New Roman" w:hAnsi="Arial" w:cs="Arial"/>
          <w:bCs/>
          <w:sz w:val="18"/>
          <w:szCs w:val="18"/>
          <w:vertAlign w:val="superscript"/>
          <w:lang w:eastAsia="es-ES"/>
        </w:rPr>
        <w:t>P</w:t>
      </w:r>
    </w:p>
    <w:p w14:paraId="2ED29912" w14:textId="77777777" w:rsidR="000D63EA" w:rsidRPr="007D7E6C" w:rsidRDefault="000D63EA" w:rsidP="000D63EA">
      <w:pPr>
        <w:autoSpaceDE w:val="0"/>
        <w:autoSpaceDN w:val="0"/>
        <w:adjustRightInd w:val="0"/>
        <w:spacing w:before="240"/>
        <w:jc w:val="center"/>
        <w:rPr>
          <w:rFonts w:ascii="Arial" w:eastAsia="Times New Roman" w:hAnsi="Arial" w:cs="Arial"/>
          <w:b/>
          <w:szCs w:val="24"/>
          <w:lang w:eastAsia="es-ES"/>
        </w:rPr>
      </w:pPr>
      <w:r>
        <w:rPr>
          <w:noProof/>
          <w:lang w:eastAsia="es-MX"/>
        </w:rPr>
        <w:drawing>
          <wp:inline distT="0" distB="0" distL="0" distR="0" wp14:anchorId="19DCBF0D" wp14:editId="449A05C0">
            <wp:extent cx="5819775" cy="1724025"/>
            <wp:effectExtent l="0" t="0" r="0" b="0"/>
            <wp:docPr id="68" name="Gráfico 68">
              <a:extLst xmlns:a="http://schemas.openxmlformats.org/drawingml/2006/main">
                <a:ext uri="{FF2B5EF4-FFF2-40B4-BE49-F238E27FC236}">
                  <a16:creationId xmlns:a16="http://schemas.microsoft.com/office/drawing/2014/main" id="{1B0C276E-9E1F-4BA9-B4F4-07E255D3E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04704AE" w14:textId="77777777" w:rsidR="000D63EA" w:rsidRPr="00A72AD4" w:rsidRDefault="000D63EA" w:rsidP="000D63EA">
      <w:pPr>
        <w:pStyle w:val="Prrafodelista"/>
        <w:widowControl/>
        <w:tabs>
          <w:tab w:val="left" w:pos="2410"/>
        </w:tabs>
        <w:ind w:left="284"/>
        <w:rPr>
          <w:rFonts w:ascii="Arial" w:hAnsi="Arial" w:cs="Arial"/>
          <w:bCs/>
          <w:sz w:val="16"/>
          <w:szCs w:val="16"/>
        </w:rPr>
      </w:pPr>
      <w:r w:rsidRPr="00A72AD4">
        <w:rPr>
          <w:rFonts w:ascii="Arial" w:hAnsi="Arial" w:cs="Arial"/>
          <w:bCs/>
          <w:sz w:val="16"/>
          <w:szCs w:val="16"/>
        </w:rPr>
        <w:t xml:space="preserve">* </w:t>
      </w:r>
      <w:r w:rsidRPr="00A72AD4">
        <w:rPr>
          <w:rFonts w:ascii="Arial" w:hAnsi="Arial" w:cs="Arial"/>
          <w:sz w:val="16"/>
          <w:szCs w:val="16"/>
        </w:rPr>
        <w:t>Con los criterios anteriores a la CIE-10 2016, la tasa hubiera resultado en 8.6</w:t>
      </w:r>
      <w:r w:rsidRPr="00A72AD4">
        <w:rPr>
          <w:rFonts w:ascii="Arial" w:eastAsia="Times New Roman" w:hAnsi="Arial" w:cs="Arial"/>
          <w:sz w:val="16"/>
          <w:szCs w:val="16"/>
          <w:lang w:eastAsia="es-ES"/>
        </w:rPr>
        <w:t xml:space="preserve"> en 2018</w:t>
      </w:r>
      <w:r>
        <w:rPr>
          <w:rFonts w:ascii="Arial" w:eastAsia="Times New Roman" w:hAnsi="Arial" w:cs="Arial"/>
          <w:sz w:val="16"/>
          <w:szCs w:val="16"/>
          <w:lang w:eastAsia="es-ES"/>
        </w:rPr>
        <w:t>.</w:t>
      </w:r>
    </w:p>
    <w:p w14:paraId="1F8B6972" w14:textId="77777777" w:rsidR="000D63EA" w:rsidRPr="00A72AD4" w:rsidRDefault="000D63EA" w:rsidP="000D63EA">
      <w:pPr>
        <w:pStyle w:val="Prrafodelista"/>
        <w:widowControl/>
        <w:tabs>
          <w:tab w:val="left" w:pos="2410"/>
        </w:tabs>
        <w:ind w:left="284"/>
        <w:rPr>
          <w:rFonts w:ascii="Arial" w:hAnsi="Arial" w:cs="Arial"/>
          <w:bCs/>
          <w:sz w:val="16"/>
          <w:szCs w:val="16"/>
        </w:rPr>
      </w:pPr>
      <w:r w:rsidRPr="00A72AD4">
        <w:rPr>
          <w:rFonts w:ascii="Arial" w:hAnsi="Arial" w:cs="Arial"/>
          <w:bCs/>
          <w:sz w:val="16"/>
          <w:szCs w:val="16"/>
        </w:rPr>
        <w:t xml:space="preserve">P: </w:t>
      </w:r>
      <w:r w:rsidR="00CE5D9A">
        <w:rPr>
          <w:rFonts w:ascii="Arial" w:hAnsi="Arial" w:cs="Arial"/>
          <w:bCs/>
          <w:sz w:val="16"/>
          <w:szCs w:val="16"/>
        </w:rPr>
        <w:t>I</w:t>
      </w:r>
      <w:r w:rsidRPr="00A72AD4">
        <w:rPr>
          <w:rFonts w:ascii="Arial" w:hAnsi="Arial" w:cs="Arial"/>
          <w:bCs/>
          <w:sz w:val="16"/>
          <w:szCs w:val="16"/>
        </w:rPr>
        <w:t>nformación preliminar</w:t>
      </w:r>
    </w:p>
    <w:p w14:paraId="4258F2E9" w14:textId="77777777" w:rsidR="000D63EA" w:rsidRPr="00A72AD4" w:rsidRDefault="00D5352C" w:rsidP="000D63EA">
      <w:pPr>
        <w:pStyle w:val="Prrafodelista"/>
        <w:widowControl/>
        <w:tabs>
          <w:tab w:val="left" w:pos="567"/>
          <w:tab w:val="left" w:pos="993"/>
          <w:tab w:val="left" w:pos="3261"/>
        </w:tabs>
        <w:ind w:left="284"/>
        <w:rPr>
          <w:rFonts w:ascii="Arial" w:hAnsi="Arial" w:cs="Arial"/>
          <w:bCs/>
          <w:sz w:val="16"/>
          <w:szCs w:val="16"/>
        </w:rPr>
      </w:pPr>
      <w:r>
        <w:rPr>
          <w:rFonts w:ascii="Arial" w:hAnsi="Arial" w:cs="Arial"/>
          <w:bCs/>
          <w:sz w:val="16"/>
          <w:szCs w:val="16"/>
        </w:rPr>
        <w:t xml:space="preserve">Fuente: </w:t>
      </w:r>
      <w:r w:rsidR="000D63EA" w:rsidRPr="00A72AD4">
        <w:rPr>
          <w:rFonts w:ascii="Arial" w:hAnsi="Arial" w:cs="Arial"/>
          <w:bCs/>
          <w:sz w:val="16"/>
          <w:szCs w:val="16"/>
        </w:rPr>
        <w:t xml:space="preserve">Estadísticas de </w:t>
      </w:r>
      <w:r w:rsidR="00B33D79">
        <w:rPr>
          <w:rFonts w:ascii="Arial" w:hAnsi="Arial" w:cs="Arial"/>
          <w:bCs/>
          <w:sz w:val="16"/>
          <w:szCs w:val="16"/>
        </w:rPr>
        <w:t>D</w:t>
      </w:r>
      <w:r w:rsidR="000D63EA" w:rsidRPr="00A72AD4">
        <w:rPr>
          <w:rFonts w:ascii="Arial" w:hAnsi="Arial" w:cs="Arial"/>
          <w:bCs/>
          <w:sz w:val="16"/>
          <w:szCs w:val="16"/>
        </w:rPr>
        <w:t xml:space="preserve">efunciones </w:t>
      </w:r>
      <w:r w:rsidR="00B33D79">
        <w:rPr>
          <w:rFonts w:ascii="Arial" w:hAnsi="Arial" w:cs="Arial"/>
          <w:bCs/>
          <w:sz w:val="16"/>
          <w:szCs w:val="16"/>
        </w:rPr>
        <w:t>R</w:t>
      </w:r>
      <w:r w:rsidR="000D63EA" w:rsidRPr="00A72AD4">
        <w:rPr>
          <w:rFonts w:ascii="Arial" w:hAnsi="Arial" w:cs="Arial"/>
          <w:bCs/>
          <w:sz w:val="16"/>
          <w:szCs w:val="16"/>
        </w:rPr>
        <w:t>egistradas</w:t>
      </w:r>
      <w:r w:rsidR="000D63EA">
        <w:rPr>
          <w:rFonts w:ascii="Arial" w:hAnsi="Arial" w:cs="Arial"/>
          <w:bCs/>
          <w:sz w:val="16"/>
          <w:szCs w:val="16"/>
        </w:rPr>
        <w:t>,</w:t>
      </w:r>
      <w:r w:rsidR="000D63EA" w:rsidRPr="00A72AD4">
        <w:rPr>
          <w:rFonts w:ascii="Arial" w:hAnsi="Arial" w:cs="Arial"/>
          <w:bCs/>
          <w:sz w:val="16"/>
          <w:szCs w:val="16"/>
        </w:rPr>
        <w:t xml:space="preserve"> </w:t>
      </w:r>
      <w:r w:rsidR="000D63EA">
        <w:rPr>
          <w:rFonts w:ascii="Arial" w:hAnsi="Arial" w:cs="Arial"/>
          <w:bCs/>
          <w:sz w:val="16"/>
          <w:szCs w:val="16"/>
        </w:rPr>
        <w:t xml:space="preserve">2011 a </w:t>
      </w:r>
      <w:r w:rsidR="000D63EA" w:rsidRPr="00A72AD4">
        <w:rPr>
          <w:rFonts w:ascii="Arial" w:hAnsi="Arial" w:cs="Arial"/>
          <w:bCs/>
          <w:sz w:val="16"/>
          <w:szCs w:val="16"/>
        </w:rPr>
        <w:t>2021</w:t>
      </w:r>
      <w:r w:rsidR="000D63EA" w:rsidRPr="00A72AD4">
        <w:rPr>
          <w:rFonts w:ascii="Arial" w:hAnsi="Arial" w:cs="Arial"/>
          <w:bCs/>
          <w:sz w:val="16"/>
          <w:szCs w:val="16"/>
          <w:vertAlign w:val="superscript"/>
        </w:rPr>
        <w:t>P</w:t>
      </w:r>
    </w:p>
    <w:p w14:paraId="3CB07BFA" w14:textId="77777777" w:rsidR="00080903" w:rsidRDefault="00080903" w:rsidP="000D63EA">
      <w:pPr>
        <w:jc w:val="both"/>
        <w:rPr>
          <w:rFonts w:ascii="Arial" w:hAnsi="Arial" w:cs="Arial"/>
          <w:sz w:val="24"/>
        </w:rPr>
      </w:pPr>
    </w:p>
    <w:p w14:paraId="3B1AAF7B" w14:textId="77777777" w:rsidR="00080903" w:rsidRDefault="00080903" w:rsidP="000D63EA">
      <w:pPr>
        <w:jc w:val="both"/>
        <w:rPr>
          <w:rFonts w:ascii="Arial" w:hAnsi="Arial" w:cs="Arial"/>
          <w:sz w:val="24"/>
        </w:rPr>
      </w:pPr>
    </w:p>
    <w:p w14:paraId="696BACD5" w14:textId="6F8ACE56" w:rsidR="000D63EA" w:rsidRPr="007D7E6C" w:rsidRDefault="000D63EA" w:rsidP="000D63EA">
      <w:pPr>
        <w:jc w:val="both"/>
        <w:rPr>
          <w:rFonts w:ascii="Arial" w:hAnsi="Arial" w:cs="Arial"/>
          <w:sz w:val="24"/>
        </w:rPr>
      </w:pPr>
      <w:r w:rsidRPr="007D7E6C">
        <w:rPr>
          <w:rFonts w:ascii="Arial" w:hAnsi="Arial" w:cs="Arial"/>
          <w:sz w:val="24"/>
        </w:rPr>
        <w:lastRenderedPageBreak/>
        <w:t xml:space="preserve">La aplicación de la CIE-10 2016, a partir del año estadístico </w:t>
      </w:r>
      <w:r w:rsidRPr="007D7E6C">
        <w:rPr>
          <w:rFonts w:ascii="Arial" w:eastAsia="Times New Roman" w:hAnsi="Arial" w:cs="Arial"/>
          <w:sz w:val="24"/>
          <w:szCs w:val="24"/>
          <w:lang w:eastAsia="es-ES"/>
        </w:rPr>
        <w:t>2018</w:t>
      </w:r>
      <w:r w:rsidRPr="007D7E6C">
        <w:rPr>
          <w:rFonts w:ascii="Arial" w:hAnsi="Arial" w:cs="Arial"/>
          <w:sz w:val="24"/>
        </w:rPr>
        <w:t xml:space="preserve">, notificada mediante la respectiva consulta pública entre febrero y marzo de </w:t>
      </w:r>
      <w:r w:rsidRPr="007D7E6C">
        <w:rPr>
          <w:rFonts w:ascii="Arial" w:eastAsia="Times New Roman" w:hAnsi="Arial" w:cs="Arial"/>
          <w:sz w:val="24"/>
          <w:szCs w:val="24"/>
          <w:lang w:eastAsia="es-ES"/>
        </w:rPr>
        <w:t>2018</w:t>
      </w:r>
      <w:r w:rsidRPr="007D7E6C">
        <w:rPr>
          <w:rFonts w:ascii="Arial" w:hAnsi="Arial" w:cs="Arial"/>
          <w:sz w:val="24"/>
        </w:rPr>
        <w:t xml:space="preserve">, ha modificado la tendencia en la diabetes </w:t>
      </w:r>
      <w:r w:rsidRPr="00A90152">
        <w:rPr>
          <w:rFonts w:ascii="Arial" w:hAnsi="Arial" w:cs="Arial"/>
          <w:i/>
          <w:iCs/>
          <w:sz w:val="24"/>
        </w:rPr>
        <w:t>mellitus</w:t>
      </w:r>
      <w:r w:rsidRPr="007D7E6C">
        <w:rPr>
          <w:rFonts w:ascii="Arial" w:hAnsi="Arial" w:cs="Arial"/>
          <w:sz w:val="24"/>
        </w:rPr>
        <w:t xml:space="preserve"> como causa básica</w:t>
      </w:r>
      <w:r w:rsidR="00B524CC">
        <w:rPr>
          <w:rFonts w:ascii="Arial" w:hAnsi="Arial" w:cs="Arial"/>
          <w:sz w:val="24"/>
        </w:rPr>
        <w:t xml:space="preserve">. Con </w:t>
      </w:r>
      <w:r w:rsidRPr="007D7E6C">
        <w:rPr>
          <w:rFonts w:ascii="Arial" w:hAnsi="Arial" w:cs="Arial"/>
          <w:sz w:val="24"/>
        </w:rPr>
        <w:t xml:space="preserve">la versión anterior </w:t>
      </w:r>
      <w:r w:rsidR="003A1214">
        <w:rPr>
          <w:rFonts w:ascii="Arial" w:hAnsi="Arial" w:cs="Arial"/>
          <w:sz w:val="24"/>
        </w:rPr>
        <w:t>de la CIE-10</w:t>
      </w:r>
      <w:r w:rsidR="00B524CC">
        <w:rPr>
          <w:rFonts w:ascii="Arial" w:hAnsi="Arial" w:cs="Arial"/>
          <w:sz w:val="24"/>
        </w:rPr>
        <w:t>,</w:t>
      </w:r>
      <w:r w:rsidR="003A1214">
        <w:rPr>
          <w:rFonts w:ascii="Arial" w:hAnsi="Arial" w:cs="Arial"/>
          <w:sz w:val="24"/>
        </w:rPr>
        <w:t xml:space="preserve"> </w:t>
      </w:r>
      <w:r w:rsidRPr="007D7E6C">
        <w:rPr>
          <w:rFonts w:ascii="Arial" w:hAnsi="Arial" w:cs="Arial"/>
          <w:sz w:val="24"/>
        </w:rPr>
        <w:t xml:space="preserve">las neumonías codificadas provisionalmente con alguno de los códigos relacionados a continuación eran recodificadas como diabetes si existía mención de </w:t>
      </w:r>
      <w:r w:rsidR="00BB271D">
        <w:rPr>
          <w:rFonts w:ascii="Arial" w:hAnsi="Arial" w:cs="Arial"/>
          <w:sz w:val="24"/>
        </w:rPr>
        <w:t>e</w:t>
      </w:r>
      <w:r w:rsidRPr="007D7E6C">
        <w:rPr>
          <w:rFonts w:ascii="Arial" w:hAnsi="Arial" w:cs="Arial"/>
          <w:sz w:val="24"/>
        </w:rPr>
        <w:t>sta (con independencia de si la diabetes reflejaba alguna complicación o no). La recodificación tenía como sustento que la diabetes era causa obvia de la neumonía.</w:t>
      </w:r>
    </w:p>
    <w:p w14:paraId="62D25F90" w14:textId="77777777" w:rsidR="000D63EA" w:rsidRPr="007D7E6C" w:rsidRDefault="000D63EA" w:rsidP="000D63EA">
      <w:pPr>
        <w:rPr>
          <w:rFonts w:ascii="Arial" w:hAnsi="Arial" w:cs="Arial"/>
          <w:sz w:val="24"/>
        </w:rPr>
      </w:pPr>
    </w:p>
    <w:p w14:paraId="3BA8FEA4" w14:textId="77777777" w:rsidR="000D63EA" w:rsidRPr="007D7E6C" w:rsidRDefault="000D63EA" w:rsidP="000D63EA">
      <w:pPr>
        <w:jc w:val="both"/>
        <w:rPr>
          <w:rFonts w:ascii="Arial" w:eastAsia="Times New Roman" w:hAnsi="Arial" w:cs="Arial"/>
          <w:strike/>
          <w:sz w:val="24"/>
          <w:szCs w:val="24"/>
          <w:lang w:eastAsia="es-ES"/>
        </w:rPr>
      </w:pPr>
      <w:r w:rsidRPr="007D7E6C">
        <w:rPr>
          <w:rFonts w:ascii="Arial" w:hAnsi="Arial" w:cs="Arial"/>
          <w:sz w:val="24"/>
        </w:rPr>
        <w:t xml:space="preserve">En la CIE-10 2016, la recodificación aplica solo si la diabetes refleja alguna complicación (retinopatía diabética, nefropatía diabética, por mencionar algunas). Si estuviera vigente el criterio anterior, la tasa para </w:t>
      </w:r>
      <w:r w:rsidRPr="007D7E6C">
        <w:rPr>
          <w:rFonts w:ascii="Arial" w:eastAsia="Times New Roman" w:hAnsi="Arial" w:cs="Arial"/>
          <w:sz w:val="24"/>
          <w:szCs w:val="24"/>
          <w:lang w:eastAsia="es-ES"/>
        </w:rPr>
        <w:t>2018</w:t>
      </w:r>
      <w:r w:rsidRPr="007D7E6C">
        <w:rPr>
          <w:rFonts w:ascii="Arial" w:hAnsi="Arial" w:cs="Arial"/>
          <w:sz w:val="24"/>
        </w:rPr>
        <w:t xml:space="preserve"> hubiera resultado en 8.6</w:t>
      </w:r>
      <w:r w:rsidR="003A1214">
        <w:rPr>
          <w:rFonts w:ascii="Arial" w:hAnsi="Arial" w:cs="Arial"/>
          <w:sz w:val="24"/>
        </w:rPr>
        <w:t>.</w:t>
      </w:r>
    </w:p>
    <w:p w14:paraId="5D3D9F8F" w14:textId="77777777" w:rsidR="00B33D79" w:rsidRDefault="00B33D79" w:rsidP="00B33D79">
      <w:pPr>
        <w:widowControl/>
        <w:rPr>
          <w:rFonts w:ascii="Arial" w:eastAsia="Times New Roman" w:hAnsi="Arial" w:cs="Arial"/>
          <w:sz w:val="24"/>
          <w:szCs w:val="24"/>
          <w:lang w:eastAsia="es-ES"/>
        </w:rPr>
      </w:pPr>
    </w:p>
    <w:p w14:paraId="201F23D1" w14:textId="77777777" w:rsidR="000D63EA" w:rsidRDefault="000D63EA" w:rsidP="00B33D79">
      <w:pPr>
        <w:widowControl/>
        <w:jc w:val="both"/>
        <w:rPr>
          <w:rFonts w:ascii="Arial" w:eastAsia="Times New Roman" w:hAnsi="Arial" w:cs="Arial"/>
          <w:spacing w:val="-4"/>
          <w:sz w:val="24"/>
          <w:szCs w:val="24"/>
          <w:lang w:eastAsia="es-ES"/>
        </w:rPr>
      </w:pPr>
      <w:r w:rsidRPr="007D7E6C">
        <w:rPr>
          <w:rFonts w:ascii="Arial" w:eastAsia="Times New Roman" w:hAnsi="Arial" w:cs="Arial"/>
          <w:sz w:val="24"/>
          <w:szCs w:val="24"/>
          <w:lang w:eastAsia="es-ES"/>
        </w:rPr>
        <w:t>Las mayores tasas por entidad federativa de residencia habitual por cada 10 000 habitantes se presenta</w:t>
      </w:r>
      <w:r w:rsidR="00355C38">
        <w:rPr>
          <w:rFonts w:ascii="Arial" w:eastAsia="Times New Roman" w:hAnsi="Arial" w:cs="Arial"/>
          <w:sz w:val="24"/>
          <w:szCs w:val="24"/>
          <w:lang w:eastAsia="es-ES"/>
        </w:rPr>
        <w:t>ro</w:t>
      </w:r>
      <w:r w:rsidRPr="007D7E6C">
        <w:rPr>
          <w:rFonts w:ascii="Arial" w:eastAsia="Times New Roman" w:hAnsi="Arial" w:cs="Arial"/>
          <w:sz w:val="24"/>
          <w:szCs w:val="24"/>
          <w:lang w:eastAsia="es-ES"/>
        </w:rPr>
        <w:t xml:space="preserve">n en </w:t>
      </w:r>
      <w:r>
        <w:rPr>
          <w:rFonts w:ascii="Arial" w:eastAsia="Times New Roman" w:hAnsi="Arial" w:cs="Arial"/>
          <w:sz w:val="24"/>
          <w:szCs w:val="24"/>
          <w:lang w:eastAsia="es-ES"/>
        </w:rPr>
        <w:t>Puebla con 15.8</w:t>
      </w:r>
      <w:r w:rsidRPr="007D7E6C">
        <w:rPr>
          <w:rFonts w:ascii="Arial" w:eastAsia="Times New Roman" w:hAnsi="Arial" w:cs="Arial"/>
          <w:spacing w:val="-4"/>
          <w:sz w:val="24"/>
          <w:szCs w:val="24"/>
          <w:lang w:eastAsia="es-ES"/>
        </w:rPr>
        <w:t xml:space="preserve">, </w:t>
      </w:r>
      <w:r>
        <w:rPr>
          <w:rFonts w:ascii="Arial" w:eastAsia="Times New Roman" w:hAnsi="Arial" w:cs="Arial"/>
          <w:spacing w:val="-4"/>
          <w:sz w:val="24"/>
          <w:szCs w:val="24"/>
          <w:lang w:eastAsia="es-ES"/>
        </w:rPr>
        <w:t>Veracruz de Ignacio de la Llave con 15.7</w:t>
      </w:r>
      <w:r w:rsidRPr="007D7E6C">
        <w:rPr>
          <w:rFonts w:ascii="Arial" w:eastAsia="Times New Roman" w:hAnsi="Arial" w:cs="Arial"/>
          <w:spacing w:val="-4"/>
          <w:sz w:val="24"/>
          <w:szCs w:val="24"/>
          <w:lang w:eastAsia="es-ES"/>
        </w:rPr>
        <w:t xml:space="preserve"> y </w:t>
      </w:r>
      <w:r>
        <w:rPr>
          <w:rFonts w:ascii="Arial" w:eastAsia="Times New Roman" w:hAnsi="Arial" w:cs="Arial"/>
          <w:spacing w:val="-4"/>
          <w:sz w:val="24"/>
          <w:szCs w:val="24"/>
          <w:lang w:eastAsia="es-ES"/>
        </w:rPr>
        <w:t>Tlaxcala</w:t>
      </w:r>
      <w:r w:rsidRPr="007D7E6C">
        <w:rPr>
          <w:rFonts w:ascii="Arial" w:eastAsia="Times New Roman" w:hAnsi="Arial" w:cs="Arial"/>
          <w:spacing w:val="-4"/>
          <w:sz w:val="24"/>
          <w:szCs w:val="24"/>
          <w:lang w:eastAsia="es-ES"/>
        </w:rPr>
        <w:t xml:space="preserve"> con </w:t>
      </w:r>
      <w:r>
        <w:rPr>
          <w:rFonts w:ascii="Arial" w:eastAsia="Times New Roman" w:hAnsi="Arial" w:cs="Arial"/>
          <w:spacing w:val="-4"/>
          <w:sz w:val="24"/>
          <w:szCs w:val="24"/>
          <w:lang w:eastAsia="es-ES"/>
        </w:rPr>
        <w:t>14</w:t>
      </w:r>
      <w:r w:rsidRPr="007D7E6C">
        <w:rPr>
          <w:rFonts w:ascii="Arial" w:eastAsia="Times New Roman" w:hAnsi="Arial" w:cs="Arial"/>
          <w:spacing w:val="-4"/>
          <w:sz w:val="24"/>
          <w:szCs w:val="24"/>
          <w:lang w:eastAsia="es-ES"/>
        </w:rPr>
        <w:t>.8</w:t>
      </w:r>
      <w:r w:rsidR="005D40E8">
        <w:rPr>
          <w:rFonts w:ascii="Arial" w:eastAsia="Times New Roman" w:hAnsi="Arial" w:cs="Arial"/>
          <w:spacing w:val="-4"/>
          <w:sz w:val="24"/>
          <w:szCs w:val="24"/>
          <w:lang w:eastAsia="es-ES"/>
        </w:rPr>
        <w:t xml:space="preserve">. Las más </w:t>
      </w:r>
      <w:r w:rsidRPr="007D7E6C">
        <w:rPr>
          <w:rFonts w:ascii="Arial" w:eastAsia="Times New Roman" w:hAnsi="Arial" w:cs="Arial"/>
          <w:spacing w:val="-4"/>
          <w:sz w:val="24"/>
          <w:szCs w:val="24"/>
          <w:lang w:eastAsia="es-ES"/>
        </w:rPr>
        <w:t>bajas se presenta</w:t>
      </w:r>
      <w:r w:rsidR="005D40E8">
        <w:rPr>
          <w:rFonts w:ascii="Arial" w:eastAsia="Times New Roman" w:hAnsi="Arial" w:cs="Arial"/>
          <w:spacing w:val="-4"/>
          <w:sz w:val="24"/>
          <w:szCs w:val="24"/>
          <w:lang w:eastAsia="es-ES"/>
        </w:rPr>
        <w:t>ro</w:t>
      </w:r>
      <w:r w:rsidRPr="007D7E6C">
        <w:rPr>
          <w:rFonts w:ascii="Arial" w:eastAsia="Times New Roman" w:hAnsi="Arial" w:cs="Arial"/>
          <w:spacing w:val="-4"/>
          <w:sz w:val="24"/>
          <w:szCs w:val="24"/>
          <w:lang w:eastAsia="es-ES"/>
        </w:rPr>
        <w:t xml:space="preserve">n </w:t>
      </w:r>
      <w:r w:rsidR="007A432A">
        <w:rPr>
          <w:rFonts w:ascii="Arial" w:eastAsia="Times New Roman" w:hAnsi="Arial" w:cs="Arial"/>
          <w:spacing w:val="-4"/>
          <w:sz w:val="24"/>
          <w:szCs w:val="24"/>
          <w:lang w:eastAsia="es-ES"/>
        </w:rPr>
        <w:t xml:space="preserve">en </w:t>
      </w:r>
      <w:r w:rsidRPr="007D7E6C">
        <w:rPr>
          <w:rFonts w:ascii="Arial" w:eastAsia="Times New Roman" w:hAnsi="Arial" w:cs="Arial"/>
          <w:spacing w:val="-4"/>
          <w:sz w:val="24"/>
          <w:szCs w:val="24"/>
          <w:lang w:eastAsia="es-ES"/>
        </w:rPr>
        <w:t xml:space="preserve">Baja California Sur con </w:t>
      </w:r>
      <w:r>
        <w:rPr>
          <w:rFonts w:ascii="Arial" w:eastAsia="Times New Roman" w:hAnsi="Arial" w:cs="Arial"/>
          <w:spacing w:val="-4"/>
          <w:sz w:val="24"/>
          <w:szCs w:val="24"/>
          <w:lang w:eastAsia="es-ES"/>
        </w:rPr>
        <w:t>5</w:t>
      </w:r>
      <w:r w:rsidRPr="007D7E6C">
        <w:rPr>
          <w:rFonts w:ascii="Arial" w:eastAsia="Times New Roman" w:hAnsi="Arial" w:cs="Arial"/>
          <w:spacing w:val="-4"/>
          <w:sz w:val="24"/>
          <w:szCs w:val="24"/>
          <w:lang w:eastAsia="es-ES"/>
        </w:rPr>
        <w:t>.3</w:t>
      </w:r>
      <w:r>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w:t>
      </w:r>
      <w:r>
        <w:rPr>
          <w:rFonts w:ascii="Arial" w:eastAsia="Times New Roman" w:hAnsi="Arial" w:cs="Arial"/>
          <w:spacing w:val="-4"/>
          <w:sz w:val="24"/>
          <w:szCs w:val="24"/>
          <w:lang w:eastAsia="es-ES"/>
        </w:rPr>
        <w:t>Sinaloa</w:t>
      </w:r>
      <w:r w:rsidRPr="007D7E6C">
        <w:rPr>
          <w:rFonts w:ascii="Arial" w:eastAsia="Times New Roman" w:hAnsi="Arial" w:cs="Arial"/>
          <w:spacing w:val="-4"/>
          <w:sz w:val="24"/>
          <w:szCs w:val="24"/>
          <w:lang w:eastAsia="es-ES"/>
        </w:rPr>
        <w:t xml:space="preserve"> con 6.</w:t>
      </w:r>
      <w:r>
        <w:rPr>
          <w:rFonts w:ascii="Arial" w:eastAsia="Times New Roman" w:hAnsi="Arial" w:cs="Arial"/>
          <w:spacing w:val="-4"/>
          <w:sz w:val="24"/>
          <w:szCs w:val="24"/>
          <w:lang w:eastAsia="es-ES"/>
        </w:rPr>
        <w:t>0 y Sonora, Aguascalientes y Quintana Roo con 6.1</w:t>
      </w:r>
      <w:r w:rsidR="005D40E8">
        <w:rPr>
          <w:rFonts w:ascii="Arial" w:eastAsia="Times New Roman" w:hAnsi="Arial" w:cs="Arial"/>
          <w:spacing w:val="-4"/>
          <w:sz w:val="24"/>
          <w:szCs w:val="24"/>
          <w:lang w:eastAsia="es-ES"/>
        </w:rPr>
        <w:t>,</w:t>
      </w:r>
      <w:r>
        <w:rPr>
          <w:rFonts w:ascii="Arial" w:eastAsia="Times New Roman" w:hAnsi="Arial" w:cs="Arial"/>
          <w:spacing w:val="-4"/>
          <w:sz w:val="24"/>
          <w:szCs w:val="24"/>
          <w:lang w:eastAsia="es-ES"/>
        </w:rPr>
        <w:t xml:space="preserve"> cada una.</w:t>
      </w:r>
    </w:p>
    <w:p w14:paraId="65ADCDDC" w14:textId="77777777" w:rsidR="00B33D79" w:rsidRDefault="00B33D79" w:rsidP="00B33D79">
      <w:pPr>
        <w:widowControl/>
        <w:jc w:val="both"/>
        <w:rPr>
          <w:rFonts w:ascii="Arial" w:eastAsia="Times New Roman" w:hAnsi="Arial" w:cs="Arial"/>
          <w:spacing w:val="-4"/>
          <w:sz w:val="24"/>
          <w:szCs w:val="24"/>
          <w:lang w:eastAsia="es-ES"/>
        </w:rPr>
      </w:pPr>
    </w:p>
    <w:p w14:paraId="57BF4EF5" w14:textId="77777777" w:rsidR="00B33D79" w:rsidRDefault="00B33D79" w:rsidP="00B33D79">
      <w:pPr>
        <w:widowControl/>
        <w:jc w:val="both"/>
        <w:rPr>
          <w:rFonts w:ascii="Arial" w:eastAsia="Times New Roman" w:hAnsi="Arial" w:cs="Arial"/>
          <w:spacing w:val="-4"/>
          <w:sz w:val="24"/>
          <w:szCs w:val="24"/>
          <w:lang w:eastAsia="es-ES"/>
        </w:rPr>
      </w:pPr>
    </w:p>
    <w:p w14:paraId="6144E545" w14:textId="77777777" w:rsidR="00B33D79" w:rsidRDefault="00B33D79" w:rsidP="00B33D79">
      <w:pPr>
        <w:widowControl/>
        <w:jc w:val="both"/>
        <w:rPr>
          <w:rFonts w:ascii="Arial" w:eastAsia="Times New Roman" w:hAnsi="Arial" w:cs="Arial"/>
          <w:spacing w:val="-4"/>
          <w:sz w:val="24"/>
          <w:szCs w:val="24"/>
          <w:lang w:eastAsia="es-ES"/>
        </w:rPr>
      </w:pPr>
    </w:p>
    <w:p w14:paraId="2B1C60DC" w14:textId="77777777" w:rsidR="00B33D79" w:rsidRDefault="00B33D79" w:rsidP="00B33D79">
      <w:pPr>
        <w:widowControl/>
        <w:jc w:val="both"/>
        <w:rPr>
          <w:rFonts w:ascii="Arial" w:eastAsia="Times New Roman" w:hAnsi="Arial" w:cs="Arial"/>
          <w:spacing w:val="-4"/>
          <w:sz w:val="24"/>
          <w:szCs w:val="24"/>
          <w:lang w:eastAsia="es-ES"/>
        </w:rPr>
      </w:pPr>
    </w:p>
    <w:p w14:paraId="7ABC94C3" w14:textId="77777777" w:rsidR="00B7091B" w:rsidRDefault="00B7091B" w:rsidP="00B33D79">
      <w:pPr>
        <w:widowControl/>
        <w:jc w:val="both"/>
        <w:rPr>
          <w:rFonts w:ascii="Arial" w:eastAsia="Times New Roman" w:hAnsi="Arial" w:cs="Arial"/>
          <w:spacing w:val="-4"/>
          <w:sz w:val="24"/>
          <w:szCs w:val="24"/>
          <w:lang w:eastAsia="es-ES"/>
        </w:rPr>
      </w:pPr>
    </w:p>
    <w:p w14:paraId="2FA3E990" w14:textId="77777777" w:rsidR="00B7091B" w:rsidRDefault="00B7091B" w:rsidP="00B33D79">
      <w:pPr>
        <w:widowControl/>
        <w:jc w:val="both"/>
        <w:rPr>
          <w:rFonts w:ascii="Arial" w:eastAsia="Times New Roman" w:hAnsi="Arial" w:cs="Arial"/>
          <w:spacing w:val="-4"/>
          <w:sz w:val="24"/>
          <w:szCs w:val="24"/>
          <w:lang w:eastAsia="es-ES"/>
        </w:rPr>
      </w:pPr>
    </w:p>
    <w:p w14:paraId="3E44025E" w14:textId="77777777" w:rsidR="00B33D79" w:rsidRDefault="00B33D79" w:rsidP="00B33D79">
      <w:pPr>
        <w:widowControl/>
        <w:jc w:val="both"/>
        <w:rPr>
          <w:rFonts w:ascii="Arial" w:eastAsia="Times New Roman" w:hAnsi="Arial" w:cs="Arial"/>
          <w:spacing w:val="-4"/>
          <w:sz w:val="24"/>
          <w:szCs w:val="24"/>
          <w:lang w:eastAsia="es-ES"/>
        </w:rPr>
      </w:pPr>
    </w:p>
    <w:p w14:paraId="521BADCF" w14:textId="77777777" w:rsidR="00A90152" w:rsidRDefault="00A90152" w:rsidP="00B33D79">
      <w:pPr>
        <w:widowControl/>
        <w:jc w:val="both"/>
        <w:rPr>
          <w:rFonts w:ascii="Arial" w:eastAsia="Times New Roman" w:hAnsi="Arial" w:cs="Arial"/>
          <w:spacing w:val="-4"/>
          <w:sz w:val="24"/>
          <w:szCs w:val="24"/>
          <w:lang w:eastAsia="es-ES"/>
        </w:rPr>
      </w:pPr>
    </w:p>
    <w:p w14:paraId="0AE7B9FD" w14:textId="77777777" w:rsidR="00A90152" w:rsidRDefault="00A90152" w:rsidP="00B33D79">
      <w:pPr>
        <w:widowControl/>
        <w:jc w:val="both"/>
        <w:rPr>
          <w:rFonts w:ascii="Arial" w:eastAsia="Times New Roman" w:hAnsi="Arial" w:cs="Arial"/>
          <w:spacing w:val="-4"/>
          <w:sz w:val="24"/>
          <w:szCs w:val="24"/>
          <w:lang w:eastAsia="es-ES"/>
        </w:rPr>
      </w:pPr>
    </w:p>
    <w:p w14:paraId="76D6E5F0" w14:textId="77777777" w:rsidR="00A90152" w:rsidRDefault="00A90152" w:rsidP="00B33D79">
      <w:pPr>
        <w:widowControl/>
        <w:jc w:val="both"/>
        <w:rPr>
          <w:rFonts w:ascii="Arial" w:eastAsia="Times New Roman" w:hAnsi="Arial" w:cs="Arial"/>
          <w:spacing w:val="-4"/>
          <w:sz w:val="24"/>
          <w:szCs w:val="24"/>
          <w:lang w:eastAsia="es-ES"/>
        </w:rPr>
      </w:pPr>
    </w:p>
    <w:p w14:paraId="2D402FE2" w14:textId="77777777" w:rsidR="00A90152" w:rsidRDefault="00A90152" w:rsidP="00B33D79">
      <w:pPr>
        <w:widowControl/>
        <w:jc w:val="both"/>
        <w:rPr>
          <w:rFonts w:ascii="Arial" w:eastAsia="Times New Roman" w:hAnsi="Arial" w:cs="Arial"/>
          <w:spacing w:val="-4"/>
          <w:sz w:val="24"/>
          <w:szCs w:val="24"/>
          <w:lang w:eastAsia="es-ES"/>
        </w:rPr>
      </w:pPr>
    </w:p>
    <w:p w14:paraId="1279C925" w14:textId="77777777" w:rsidR="00A90152" w:rsidRDefault="00A90152" w:rsidP="00B33D79">
      <w:pPr>
        <w:widowControl/>
        <w:jc w:val="both"/>
        <w:rPr>
          <w:rFonts w:ascii="Arial" w:eastAsia="Times New Roman" w:hAnsi="Arial" w:cs="Arial"/>
          <w:spacing w:val="-4"/>
          <w:sz w:val="24"/>
          <w:szCs w:val="24"/>
          <w:lang w:eastAsia="es-ES"/>
        </w:rPr>
      </w:pPr>
    </w:p>
    <w:p w14:paraId="65265453" w14:textId="77777777" w:rsidR="00A90152" w:rsidRDefault="00A90152" w:rsidP="00B33D79">
      <w:pPr>
        <w:widowControl/>
        <w:jc w:val="both"/>
        <w:rPr>
          <w:rFonts w:ascii="Arial" w:eastAsia="Times New Roman" w:hAnsi="Arial" w:cs="Arial"/>
          <w:spacing w:val="-4"/>
          <w:sz w:val="24"/>
          <w:szCs w:val="24"/>
          <w:lang w:eastAsia="es-ES"/>
        </w:rPr>
      </w:pPr>
    </w:p>
    <w:p w14:paraId="0A7DE3B9" w14:textId="77777777" w:rsidR="00A90152" w:rsidRDefault="00A90152" w:rsidP="00B33D79">
      <w:pPr>
        <w:widowControl/>
        <w:jc w:val="both"/>
        <w:rPr>
          <w:rFonts w:ascii="Arial" w:eastAsia="Times New Roman" w:hAnsi="Arial" w:cs="Arial"/>
          <w:spacing w:val="-4"/>
          <w:sz w:val="24"/>
          <w:szCs w:val="24"/>
          <w:lang w:eastAsia="es-ES"/>
        </w:rPr>
      </w:pPr>
    </w:p>
    <w:p w14:paraId="1A95F572" w14:textId="77777777" w:rsidR="00A90152" w:rsidRDefault="00A90152" w:rsidP="00B33D79">
      <w:pPr>
        <w:widowControl/>
        <w:jc w:val="both"/>
        <w:rPr>
          <w:rFonts w:ascii="Arial" w:eastAsia="Times New Roman" w:hAnsi="Arial" w:cs="Arial"/>
          <w:spacing w:val="-4"/>
          <w:sz w:val="24"/>
          <w:szCs w:val="24"/>
          <w:lang w:eastAsia="es-ES"/>
        </w:rPr>
      </w:pPr>
    </w:p>
    <w:p w14:paraId="05F5C39A" w14:textId="77777777" w:rsidR="00A90152" w:rsidRDefault="00A90152" w:rsidP="00B33D79">
      <w:pPr>
        <w:widowControl/>
        <w:jc w:val="both"/>
        <w:rPr>
          <w:rFonts w:ascii="Arial" w:eastAsia="Times New Roman" w:hAnsi="Arial" w:cs="Arial"/>
          <w:spacing w:val="-4"/>
          <w:sz w:val="24"/>
          <w:szCs w:val="24"/>
          <w:lang w:eastAsia="es-ES"/>
        </w:rPr>
      </w:pPr>
    </w:p>
    <w:p w14:paraId="405D8C5D" w14:textId="77777777" w:rsidR="00A90152" w:rsidRDefault="00A90152" w:rsidP="00B33D79">
      <w:pPr>
        <w:widowControl/>
        <w:jc w:val="both"/>
        <w:rPr>
          <w:rFonts w:ascii="Arial" w:eastAsia="Times New Roman" w:hAnsi="Arial" w:cs="Arial"/>
          <w:spacing w:val="-4"/>
          <w:sz w:val="24"/>
          <w:szCs w:val="24"/>
          <w:lang w:eastAsia="es-ES"/>
        </w:rPr>
      </w:pPr>
    </w:p>
    <w:p w14:paraId="5FDEA612" w14:textId="77777777" w:rsidR="00A90152" w:rsidRDefault="00A90152" w:rsidP="00B33D79">
      <w:pPr>
        <w:widowControl/>
        <w:jc w:val="both"/>
        <w:rPr>
          <w:rFonts w:ascii="Arial" w:eastAsia="Times New Roman" w:hAnsi="Arial" w:cs="Arial"/>
          <w:spacing w:val="-4"/>
          <w:sz w:val="24"/>
          <w:szCs w:val="24"/>
          <w:lang w:eastAsia="es-ES"/>
        </w:rPr>
      </w:pPr>
    </w:p>
    <w:p w14:paraId="7B95FC04" w14:textId="77777777" w:rsidR="00A90152" w:rsidRDefault="00A90152" w:rsidP="00B33D79">
      <w:pPr>
        <w:widowControl/>
        <w:jc w:val="both"/>
        <w:rPr>
          <w:rFonts w:ascii="Arial" w:eastAsia="Times New Roman" w:hAnsi="Arial" w:cs="Arial"/>
          <w:spacing w:val="-4"/>
          <w:sz w:val="24"/>
          <w:szCs w:val="24"/>
          <w:lang w:eastAsia="es-ES"/>
        </w:rPr>
      </w:pPr>
    </w:p>
    <w:p w14:paraId="43F232D8" w14:textId="77777777" w:rsidR="00A90152" w:rsidRDefault="00A90152" w:rsidP="00B33D79">
      <w:pPr>
        <w:widowControl/>
        <w:jc w:val="both"/>
        <w:rPr>
          <w:rFonts w:ascii="Arial" w:eastAsia="Times New Roman" w:hAnsi="Arial" w:cs="Arial"/>
          <w:spacing w:val="-4"/>
          <w:sz w:val="24"/>
          <w:szCs w:val="24"/>
          <w:lang w:eastAsia="es-ES"/>
        </w:rPr>
      </w:pPr>
    </w:p>
    <w:p w14:paraId="3D955904" w14:textId="77777777" w:rsidR="00A90152" w:rsidRDefault="00A90152" w:rsidP="00B33D79">
      <w:pPr>
        <w:widowControl/>
        <w:jc w:val="both"/>
        <w:rPr>
          <w:rFonts w:ascii="Arial" w:eastAsia="Times New Roman" w:hAnsi="Arial" w:cs="Arial"/>
          <w:spacing w:val="-4"/>
          <w:sz w:val="24"/>
          <w:szCs w:val="24"/>
          <w:lang w:eastAsia="es-ES"/>
        </w:rPr>
      </w:pPr>
    </w:p>
    <w:p w14:paraId="2584D269" w14:textId="77777777" w:rsidR="00A90152" w:rsidRDefault="00A90152" w:rsidP="00B33D79">
      <w:pPr>
        <w:widowControl/>
        <w:jc w:val="both"/>
        <w:rPr>
          <w:rFonts w:ascii="Arial" w:eastAsia="Times New Roman" w:hAnsi="Arial" w:cs="Arial"/>
          <w:spacing w:val="-4"/>
          <w:sz w:val="24"/>
          <w:szCs w:val="24"/>
          <w:lang w:eastAsia="es-ES"/>
        </w:rPr>
      </w:pPr>
    </w:p>
    <w:p w14:paraId="7388C575" w14:textId="77777777" w:rsidR="00A90152" w:rsidRDefault="00A90152" w:rsidP="00B33D79">
      <w:pPr>
        <w:widowControl/>
        <w:jc w:val="both"/>
        <w:rPr>
          <w:rFonts w:ascii="Arial" w:eastAsia="Times New Roman" w:hAnsi="Arial" w:cs="Arial"/>
          <w:spacing w:val="-4"/>
          <w:sz w:val="24"/>
          <w:szCs w:val="24"/>
          <w:lang w:eastAsia="es-ES"/>
        </w:rPr>
      </w:pPr>
    </w:p>
    <w:p w14:paraId="610C0600" w14:textId="77777777" w:rsidR="00A90152" w:rsidRDefault="00A90152" w:rsidP="00B33D79">
      <w:pPr>
        <w:widowControl/>
        <w:jc w:val="both"/>
        <w:rPr>
          <w:rFonts w:ascii="Arial" w:eastAsia="Times New Roman" w:hAnsi="Arial" w:cs="Arial"/>
          <w:spacing w:val="-4"/>
          <w:sz w:val="24"/>
          <w:szCs w:val="24"/>
          <w:lang w:eastAsia="es-ES"/>
        </w:rPr>
      </w:pPr>
    </w:p>
    <w:p w14:paraId="254F0871" w14:textId="77777777" w:rsidR="00A90152" w:rsidRDefault="00A90152" w:rsidP="00B33D79">
      <w:pPr>
        <w:widowControl/>
        <w:jc w:val="both"/>
        <w:rPr>
          <w:rFonts w:ascii="Arial" w:eastAsia="Times New Roman" w:hAnsi="Arial" w:cs="Arial"/>
          <w:spacing w:val="-4"/>
          <w:sz w:val="24"/>
          <w:szCs w:val="24"/>
          <w:lang w:eastAsia="es-ES"/>
        </w:rPr>
      </w:pPr>
    </w:p>
    <w:p w14:paraId="640393BE" w14:textId="77777777" w:rsidR="00A90152" w:rsidRDefault="00A90152" w:rsidP="00B33D79">
      <w:pPr>
        <w:widowControl/>
        <w:jc w:val="both"/>
        <w:rPr>
          <w:rFonts w:ascii="Arial" w:eastAsia="Times New Roman" w:hAnsi="Arial" w:cs="Arial"/>
          <w:spacing w:val="-4"/>
          <w:sz w:val="24"/>
          <w:szCs w:val="24"/>
          <w:lang w:eastAsia="es-ES"/>
        </w:rPr>
      </w:pPr>
    </w:p>
    <w:p w14:paraId="7847BECE" w14:textId="77777777" w:rsidR="00A90152" w:rsidRDefault="00A90152" w:rsidP="00B33D79">
      <w:pPr>
        <w:widowControl/>
        <w:jc w:val="both"/>
        <w:rPr>
          <w:rFonts w:ascii="Arial" w:eastAsia="Times New Roman" w:hAnsi="Arial" w:cs="Arial"/>
          <w:spacing w:val="-4"/>
          <w:sz w:val="24"/>
          <w:szCs w:val="24"/>
          <w:lang w:eastAsia="es-ES"/>
        </w:rPr>
      </w:pPr>
    </w:p>
    <w:p w14:paraId="736FDC6B" w14:textId="77777777" w:rsidR="00A90152" w:rsidRDefault="00A90152" w:rsidP="00B33D79">
      <w:pPr>
        <w:widowControl/>
        <w:jc w:val="both"/>
        <w:rPr>
          <w:rFonts w:ascii="Arial" w:eastAsia="Times New Roman" w:hAnsi="Arial" w:cs="Arial"/>
          <w:spacing w:val="-4"/>
          <w:sz w:val="24"/>
          <w:szCs w:val="24"/>
          <w:lang w:eastAsia="es-ES"/>
        </w:rPr>
      </w:pPr>
    </w:p>
    <w:p w14:paraId="2567F12E" w14:textId="77777777" w:rsidR="00A90152" w:rsidRDefault="00A90152" w:rsidP="00B33D79">
      <w:pPr>
        <w:widowControl/>
        <w:jc w:val="both"/>
        <w:rPr>
          <w:rFonts w:ascii="Arial" w:eastAsia="Times New Roman" w:hAnsi="Arial" w:cs="Arial"/>
          <w:spacing w:val="-4"/>
          <w:sz w:val="24"/>
          <w:szCs w:val="24"/>
          <w:lang w:eastAsia="es-ES"/>
        </w:rPr>
      </w:pPr>
    </w:p>
    <w:p w14:paraId="1F9C3260" w14:textId="77777777" w:rsidR="00A90152" w:rsidRDefault="00A90152" w:rsidP="00B33D79">
      <w:pPr>
        <w:widowControl/>
        <w:jc w:val="both"/>
        <w:rPr>
          <w:rFonts w:ascii="Arial" w:eastAsia="Times New Roman" w:hAnsi="Arial" w:cs="Arial"/>
          <w:spacing w:val="-4"/>
          <w:sz w:val="24"/>
          <w:szCs w:val="24"/>
          <w:lang w:eastAsia="es-ES"/>
        </w:rPr>
      </w:pPr>
    </w:p>
    <w:p w14:paraId="46455D59" w14:textId="6C03891A" w:rsidR="00B33D79" w:rsidRDefault="00B33D79" w:rsidP="009F09AB">
      <w:pPr>
        <w:widowControl/>
        <w:jc w:val="both"/>
        <w:rPr>
          <w:rFonts w:ascii="Arial" w:eastAsia="Times New Roman" w:hAnsi="Arial" w:cs="Arial"/>
          <w:spacing w:val="-4"/>
          <w:sz w:val="24"/>
          <w:szCs w:val="24"/>
          <w:lang w:eastAsia="es-ES"/>
        </w:rPr>
      </w:pPr>
    </w:p>
    <w:p w14:paraId="5EAF8A94" w14:textId="10E0EE9E" w:rsidR="00D51496" w:rsidRDefault="00D51496" w:rsidP="009F09AB">
      <w:pPr>
        <w:widowControl/>
        <w:jc w:val="both"/>
        <w:rPr>
          <w:rFonts w:ascii="Arial" w:eastAsia="Times New Roman" w:hAnsi="Arial" w:cs="Arial"/>
          <w:spacing w:val="-4"/>
          <w:sz w:val="24"/>
          <w:szCs w:val="24"/>
          <w:lang w:eastAsia="es-ES"/>
        </w:rPr>
      </w:pPr>
    </w:p>
    <w:p w14:paraId="202EE2A4" w14:textId="77777777" w:rsidR="00D51496" w:rsidRPr="007D7E6C" w:rsidRDefault="00D51496" w:rsidP="009F09AB">
      <w:pPr>
        <w:widowControl/>
        <w:jc w:val="both"/>
        <w:rPr>
          <w:rFonts w:ascii="Arial" w:eastAsia="Times New Roman" w:hAnsi="Arial" w:cs="Arial"/>
          <w:spacing w:val="-4"/>
          <w:sz w:val="24"/>
          <w:szCs w:val="24"/>
          <w:lang w:eastAsia="es-ES"/>
        </w:rPr>
      </w:pPr>
    </w:p>
    <w:p w14:paraId="6E1AFC51" w14:textId="77777777" w:rsidR="00C45DB8" w:rsidRPr="007A24FF" w:rsidRDefault="00C45DB8" w:rsidP="00C45DB8">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30</w:t>
      </w:r>
    </w:p>
    <w:p w14:paraId="1C4E993A" w14:textId="77777777" w:rsidR="000D63EA" w:rsidRPr="007D7E6C" w:rsidRDefault="000D63EA" w:rsidP="000D63EA">
      <w:pPr>
        <w:spacing w:after="120"/>
        <w:ind w:left="360" w:right="170"/>
        <w:jc w:val="center"/>
        <w:rPr>
          <w:rFonts w:ascii="Arial" w:hAnsi="Arial" w:cs="Arial"/>
          <w:b/>
          <w:szCs w:val="28"/>
        </w:rPr>
      </w:pPr>
      <w:r w:rsidRPr="00CD023C">
        <w:rPr>
          <w:rFonts w:ascii="Arial" w:eastAsiaTheme="minorHAnsi" w:hAnsi="Arial" w:cs="Arial"/>
          <w:b/>
          <w:smallCaps/>
        </w:rPr>
        <w:t xml:space="preserve">Tasa de defunciones registradas por diabetes </w:t>
      </w:r>
      <w:r w:rsidRPr="00A90152">
        <w:rPr>
          <w:rFonts w:ascii="Arial" w:eastAsiaTheme="minorHAnsi" w:hAnsi="Arial" w:cs="Arial"/>
          <w:b/>
          <w:i/>
          <w:iCs/>
          <w:smallCaps/>
        </w:rPr>
        <w:t>mellitus</w:t>
      </w:r>
      <w:r w:rsidRPr="00CD023C">
        <w:rPr>
          <w:rFonts w:ascii="Arial" w:eastAsiaTheme="minorHAnsi" w:hAnsi="Arial" w:cs="Arial"/>
          <w:b/>
          <w:smallCaps/>
        </w:rPr>
        <w:t xml:space="preserve"> según entidad federativa de residencia habitual por cada 10</w:t>
      </w:r>
      <w:r w:rsidR="0001606E">
        <w:rPr>
          <w:rFonts w:ascii="Arial" w:eastAsiaTheme="minorHAnsi" w:hAnsi="Arial" w:cs="Arial"/>
          <w:b/>
          <w:smallCaps/>
        </w:rPr>
        <w:t xml:space="preserve"> </w:t>
      </w:r>
      <w:r w:rsidRPr="00CD023C">
        <w:rPr>
          <w:rFonts w:ascii="Arial" w:eastAsiaTheme="minorHAnsi" w:hAnsi="Arial" w:cs="Arial"/>
          <w:b/>
          <w:smallCaps/>
        </w:rPr>
        <w:t>000 habitantes</w:t>
      </w:r>
      <w:r w:rsidRPr="007D7E6C">
        <w:rPr>
          <w:rStyle w:val="Refdenotaalpie"/>
          <w:rFonts w:ascii="Arial" w:hAnsi="Arial" w:cs="Arial"/>
          <w:b/>
          <w:szCs w:val="28"/>
        </w:rPr>
        <w:footnoteReference w:id="30"/>
      </w:r>
      <w:r>
        <w:rPr>
          <w:rFonts w:ascii="Arial" w:eastAsiaTheme="minorHAnsi" w:hAnsi="Arial" w:cs="Arial"/>
          <w:b/>
          <w:smallCap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0E590BD5" w14:textId="77777777" w:rsidR="000D63EA" w:rsidRPr="007D7E6C" w:rsidRDefault="000D63EA" w:rsidP="000D63EA">
      <w:pPr>
        <w:spacing w:after="120"/>
        <w:ind w:left="360" w:right="170"/>
        <w:jc w:val="center"/>
        <w:rPr>
          <w:rFonts w:ascii="Arial" w:hAnsi="Arial" w:cs="Arial"/>
          <w:b/>
          <w:szCs w:val="28"/>
        </w:rPr>
      </w:pPr>
      <w:r>
        <w:rPr>
          <w:noProof/>
          <w:lang w:eastAsia="es-MX"/>
        </w:rPr>
        <w:drawing>
          <wp:inline distT="0" distB="0" distL="0" distR="0" wp14:anchorId="63DB8125" wp14:editId="76F665F1">
            <wp:extent cx="4943475" cy="5572125"/>
            <wp:effectExtent l="0" t="0" r="0" b="0"/>
            <wp:docPr id="69" name="Gráfico 69">
              <a:extLst xmlns:a="http://schemas.openxmlformats.org/drawingml/2006/main">
                <a:ext uri="{FF2B5EF4-FFF2-40B4-BE49-F238E27FC236}">
                  <a16:creationId xmlns:a16="http://schemas.microsoft.com/office/drawing/2014/main" id="{D2295588-D841-4136-9930-92B8C174C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927A1FB" w14:textId="77777777" w:rsidR="000D63EA" w:rsidRPr="007D7E6C" w:rsidRDefault="000D63EA" w:rsidP="000D63EA">
      <w:pPr>
        <w:pStyle w:val="Prrafodelista"/>
        <w:widowControl/>
        <w:tabs>
          <w:tab w:val="left" w:pos="2410"/>
        </w:tabs>
        <w:ind w:left="709"/>
        <w:rPr>
          <w:rFonts w:ascii="Arial" w:hAnsi="Arial" w:cs="Arial"/>
          <w:bCs/>
          <w:sz w:val="16"/>
          <w:szCs w:val="16"/>
        </w:rPr>
      </w:pPr>
      <w:r w:rsidRPr="007D7E6C">
        <w:rPr>
          <w:rFonts w:ascii="Arial" w:hAnsi="Arial" w:cs="Arial"/>
          <w:bCs/>
          <w:sz w:val="16"/>
          <w:szCs w:val="16"/>
        </w:rPr>
        <w:t xml:space="preserve">P: </w:t>
      </w:r>
      <w:r w:rsidR="00D27252">
        <w:rPr>
          <w:rFonts w:ascii="Arial" w:hAnsi="Arial" w:cs="Arial"/>
          <w:bCs/>
          <w:sz w:val="16"/>
          <w:szCs w:val="16"/>
        </w:rPr>
        <w:t>I</w:t>
      </w:r>
      <w:r w:rsidRPr="007D7E6C">
        <w:rPr>
          <w:rFonts w:ascii="Arial" w:hAnsi="Arial" w:cs="Arial"/>
          <w:bCs/>
          <w:sz w:val="16"/>
          <w:szCs w:val="16"/>
        </w:rPr>
        <w:t>nformación preliminar</w:t>
      </w:r>
    </w:p>
    <w:p w14:paraId="507DC51E" w14:textId="77777777" w:rsidR="000D63EA" w:rsidRPr="007D7E6C" w:rsidRDefault="000D63EA" w:rsidP="000D63EA">
      <w:pPr>
        <w:pStyle w:val="Prrafodelista"/>
        <w:widowControl/>
        <w:tabs>
          <w:tab w:val="left" w:pos="567"/>
          <w:tab w:val="left" w:pos="1276"/>
          <w:tab w:val="left" w:pos="3261"/>
        </w:tabs>
        <w:ind w:left="709"/>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B33D79">
        <w:rPr>
          <w:rFonts w:ascii="Arial" w:hAnsi="Arial" w:cs="Arial"/>
          <w:bCs/>
          <w:sz w:val="16"/>
          <w:szCs w:val="16"/>
        </w:rPr>
        <w:t>D</w:t>
      </w:r>
      <w:r w:rsidRPr="007D7E6C">
        <w:rPr>
          <w:rFonts w:ascii="Arial" w:hAnsi="Arial" w:cs="Arial"/>
          <w:bCs/>
          <w:sz w:val="16"/>
          <w:szCs w:val="16"/>
        </w:rPr>
        <w:t xml:space="preserve">efunciones </w:t>
      </w:r>
      <w:r w:rsidR="00B33D79">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03FFECD0" w14:textId="10AFA607" w:rsidR="000D63EA" w:rsidRPr="007D7E6C" w:rsidRDefault="000D63EA" w:rsidP="000D63EA">
      <w:pPr>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br w:type="page"/>
      </w:r>
      <w:r w:rsidRPr="007D7E6C">
        <w:rPr>
          <w:rFonts w:ascii="Arial" w:eastAsia="Times New Roman" w:hAnsi="Arial" w:cs="Arial"/>
          <w:spacing w:val="4"/>
          <w:sz w:val="24"/>
          <w:szCs w:val="24"/>
          <w:lang w:eastAsia="es-ES"/>
        </w:rPr>
        <w:lastRenderedPageBreak/>
        <w:t xml:space="preserve">En lo que respecta a las muertes por diabetes, se presentaron </w:t>
      </w:r>
      <w:r>
        <w:rPr>
          <w:rFonts w:ascii="Arial" w:hAnsi="Arial" w:cs="Arial"/>
          <w:spacing w:val="4"/>
          <w:sz w:val="24"/>
        </w:rPr>
        <w:t>142</w:t>
      </w:r>
      <w:r w:rsidR="00D430F9">
        <w:rPr>
          <w:rFonts w:ascii="Arial" w:hAnsi="Arial" w:cs="Arial"/>
          <w:spacing w:val="4"/>
          <w:sz w:val="24"/>
        </w:rPr>
        <w:t xml:space="preserve"> </w:t>
      </w:r>
      <w:r>
        <w:rPr>
          <w:rFonts w:ascii="Arial" w:hAnsi="Arial" w:cs="Arial"/>
          <w:spacing w:val="4"/>
          <w:sz w:val="24"/>
        </w:rPr>
        <w:t>546</w:t>
      </w:r>
      <w:r w:rsidRPr="007D7E6C">
        <w:rPr>
          <w:rFonts w:ascii="Arial" w:eastAsia="Times New Roman" w:hAnsi="Arial" w:cs="Arial"/>
          <w:spacing w:val="4"/>
          <w:sz w:val="24"/>
          <w:szCs w:val="24"/>
          <w:lang w:eastAsia="es-ES"/>
        </w:rPr>
        <w:t xml:space="preserve"> casos en total, </w:t>
      </w:r>
      <w:r>
        <w:rPr>
          <w:rFonts w:ascii="Arial" w:eastAsia="Times New Roman" w:hAnsi="Arial" w:cs="Arial"/>
          <w:spacing w:val="4"/>
          <w:sz w:val="24"/>
          <w:szCs w:val="24"/>
          <w:lang w:eastAsia="es-ES"/>
        </w:rPr>
        <w:t>8</w:t>
      </w:r>
      <w:r w:rsidR="00D430F9">
        <w:rPr>
          <w:rFonts w:ascii="Arial" w:eastAsia="Times New Roman" w:hAnsi="Arial" w:cs="Arial"/>
          <w:spacing w:val="4"/>
          <w:sz w:val="24"/>
          <w:szCs w:val="24"/>
          <w:lang w:eastAsia="es-ES"/>
        </w:rPr>
        <w:t xml:space="preserve"> </w:t>
      </w:r>
      <w:r>
        <w:rPr>
          <w:rFonts w:ascii="Arial" w:eastAsia="Times New Roman" w:hAnsi="Arial" w:cs="Arial"/>
          <w:spacing w:val="4"/>
          <w:sz w:val="24"/>
          <w:szCs w:val="24"/>
          <w:lang w:eastAsia="es-ES"/>
        </w:rPr>
        <w:t>473</w:t>
      </w:r>
      <w:r w:rsidRPr="007D7E6C">
        <w:rPr>
          <w:rFonts w:ascii="Arial" w:eastAsia="Times New Roman" w:hAnsi="Arial" w:cs="Arial"/>
          <w:spacing w:val="4"/>
          <w:sz w:val="24"/>
          <w:szCs w:val="24"/>
          <w:lang w:eastAsia="es-ES"/>
        </w:rPr>
        <w:t xml:space="preserve"> </w:t>
      </w:r>
      <w:r w:rsidRPr="00720F70">
        <w:rPr>
          <w:rFonts w:ascii="Arial" w:eastAsia="Times New Roman" w:hAnsi="Arial" w:cs="Arial"/>
          <w:spacing w:val="4"/>
          <w:sz w:val="24"/>
          <w:szCs w:val="24"/>
          <w:lang w:eastAsia="es-ES"/>
        </w:rPr>
        <w:t>casos menos que en 2020;</w:t>
      </w:r>
      <w:r w:rsidRPr="007D7E6C">
        <w:rPr>
          <w:rFonts w:ascii="Arial" w:eastAsia="Times New Roman" w:hAnsi="Arial" w:cs="Arial"/>
          <w:spacing w:val="4"/>
          <w:sz w:val="24"/>
          <w:szCs w:val="24"/>
          <w:lang w:eastAsia="es-ES"/>
        </w:rPr>
        <w:t xml:space="preserve"> de e</w:t>
      </w:r>
      <w:r w:rsidR="002D13E3">
        <w:rPr>
          <w:rFonts w:ascii="Arial" w:eastAsia="Times New Roman" w:hAnsi="Arial" w:cs="Arial"/>
          <w:spacing w:val="4"/>
          <w:sz w:val="24"/>
          <w:szCs w:val="24"/>
          <w:lang w:eastAsia="es-ES"/>
        </w:rPr>
        <w:t>st</w:t>
      </w:r>
      <w:r w:rsidRPr="007D7E6C">
        <w:rPr>
          <w:rFonts w:ascii="Arial" w:eastAsia="Times New Roman" w:hAnsi="Arial" w:cs="Arial"/>
          <w:spacing w:val="4"/>
          <w:sz w:val="24"/>
          <w:szCs w:val="24"/>
          <w:lang w:eastAsia="es-ES"/>
        </w:rPr>
        <w:t xml:space="preserve">os, </w:t>
      </w:r>
      <w:r w:rsidRPr="007D7E6C">
        <w:rPr>
          <w:rFonts w:ascii="Arial" w:hAnsi="Arial" w:cs="Arial"/>
          <w:spacing w:val="4"/>
          <w:sz w:val="24"/>
        </w:rPr>
        <w:t>3</w:t>
      </w:r>
      <w:r w:rsidR="00D430F9">
        <w:rPr>
          <w:rFonts w:ascii="Arial" w:hAnsi="Arial" w:cs="Arial"/>
          <w:spacing w:val="4"/>
          <w:sz w:val="24"/>
        </w:rPr>
        <w:t xml:space="preserve"> </w:t>
      </w:r>
      <w:r>
        <w:rPr>
          <w:rFonts w:ascii="Arial" w:hAnsi="Arial" w:cs="Arial"/>
          <w:spacing w:val="4"/>
          <w:sz w:val="24"/>
        </w:rPr>
        <w:t>168</w:t>
      </w:r>
      <w:r w:rsidRPr="007D7E6C">
        <w:rPr>
          <w:rFonts w:ascii="Arial" w:eastAsia="Times New Roman" w:hAnsi="Arial" w:cs="Arial"/>
          <w:spacing w:val="4"/>
          <w:sz w:val="24"/>
          <w:szCs w:val="24"/>
          <w:lang w:eastAsia="es-ES"/>
        </w:rPr>
        <w:t xml:space="preserve"> casos (2.</w:t>
      </w:r>
      <w:r>
        <w:rPr>
          <w:rFonts w:ascii="Arial" w:eastAsia="Times New Roman" w:hAnsi="Arial" w:cs="Arial"/>
          <w:spacing w:val="4"/>
          <w:sz w:val="24"/>
          <w:szCs w:val="24"/>
          <w:lang w:eastAsia="es-ES"/>
        </w:rPr>
        <w:t>2</w:t>
      </w:r>
      <w:r w:rsidR="00504D56">
        <w:rPr>
          <w:rFonts w:ascii="Arial" w:eastAsia="Times New Roman" w:hAnsi="Arial" w:cs="Arial"/>
          <w:spacing w:val="4"/>
          <w:sz w:val="24"/>
          <w:szCs w:val="24"/>
          <w:lang w:eastAsia="es-ES"/>
        </w:rPr>
        <w:t>2</w:t>
      </w:r>
      <w:r>
        <w:rPr>
          <w:rFonts w:ascii="Arial" w:eastAsia="Times New Roman" w:hAnsi="Arial" w:cs="Arial"/>
          <w:spacing w:val="4"/>
          <w:sz w:val="24"/>
          <w:szCs w:val="24"/>
          <w:lang w:eastAsia="es-ES"/>
        </w:rPr>
        <w:t xml:space="preserve"> </w:t>
      </w:r>
      <w:r w:rsidRPr="007D7E6C">
        <w:rPr>
          <w:rFonts w:ascii="Arial" w:eastAsia="Times New Roman" w:hAnsi="Arial" w:cs="Arial"/>
          <w:spacing w:val="4"/>
          <w:sz w:val="24"/>
          <w:szCs w:val="24"/>
          <w:lang w:eastAsia="es-ES"/>
        </w:rPr>
        <w:t xml:space="preserve">%) correspondieron a la diabetes </w:t>
      </w:r>
      <w:r w:rsidRPr="00A90152">
        <w:rPr>
          <w:rFonts w:ascii="Arial" w:eastAsia="Times New Roman" w:hAnsi="Arial" w:cs="Arial"/>
          <w:i/>
          <w:iCs/>
          <w:spacing w:val="4"/>
          <w:sz w:val="24"/>
          <w:szCs w:val="24"/>
          <w:lang w:eastAsia="es-ES"/>
        </w:rPr>
        <w:t>mellitus</w:t>
      </w:r>
      <w:r w:rsidRPr="007D7E6C">
        <w:rPr>
          <w:rFonts w:ascii="Arial" w:eastAsia="Times New Roman" w:hAnsi="Arial" w:cs="Arial"/>
          <w:spacing w:val="4"/>
          <w:sz w:val="24"/>
          <w:szCs w:val="24"/>
          <w:lang w:eastAsia="es-ES"/>
        </w:rPr>
        <w:t xml:space="preserve"> insulinodependiente</w:t>
      </w:r>
      <w:r w:rsidRPr="007D7E6C">
        <w:rPr>
          <w:rFonts w:ascii="Arial" w:eastAsia="Times New Roman" w:hAnsi="Arial" w:cs="Arial"/>
          <w:sz w:val="24"/>
          <w:szCs w:val="24"/>
          <w:lang w:eastAsia="es-ES"/>
        </w:rPr>
        <w:t>.</w:t>
      </w:r>
    </w:p>
    <w:p w14:paraId="0C2CA408" w14:textId="77777777" w:rsidR="00A90152" w:rsidRDefault="00A90152" w:rsidP="00376B4C">
      <w:pPr>
        <w:pStyle w:val="Textoindependiente"/>
        <w:kinsoku w:val="0"/>
        <w:overflowPunct w:val="0"/>
        <w:ind w:left="0"/>
        <w:jc w:val="center"/>
        <w:rPr>
          <w:sz w:val="20"/>
          <w:szCs w:val="20"/>
        </w:rPr>
      </w:pPr>
    </w:p>
    <w:p w14:paraId="279D90CA" w14:textId="77777777" w:rsidR="00C45DB8" w:rsidRPr="007A24FF" w:rsidRDefault="00C45DB8" w:rsidP="00376B4C">
      <w:pPr>
        <w:pStyle w:val="Textoindependiente"/>
        <w:kinsoku w:val="0"/>
        <w:overflowPunct w:val="0"/>
        <w:ind w:left="0"/>
        <w:jc w:val="center"/>
        <w:rPr>
          <w:sz w:val="20"/>
          <w:szCs w:val="20"/>
        </w:rPr>
      </w:pPr>
      <w:r w:rsidRPr="007A24FF">
        <w:rPr>
          <w:sz w:val="20"/>
          <w:szCs w:val="20"/>
        </w:rPr>
        <w:t xml:space="preserve">Gráfica </w:t>
      </w:r>
      <w:r w:rsidR="007035D4">
        <w:rPr>
          <w:sz w:val="20"/>
          <w:szCs w:val="20"/>
        </w:rPr>
        <w:t>31</w:t>
      </w:r>
    </w:p>
    <w:p w14:paraId="62C84C9A" w14:textId="77777777" w:rsidR="000D63EA" w:rsidRPr="007D7E6C" w:rsidRDefault="000D63EA" w:rsidP="000D63EA">
      <w:pPr>
        <w:spacing w:after="240"/>
        <w:jc w:val="center"/>
        <w:rPr>
          <w:rFonts w:ascii="Arial" w:eastAsia="Times New Roman" w:hAnsi="Arial" w:cs="Arial"/>
          <w:b/>
          <w:szCs w:val="24"/>
          <w:lang w:eastAsia="es-ES"/>
        </w:rPr>
      </w:pPr>
      <w:r w:rsidRPr="00C24CAF">
        <w:rPr>
          <w:rFonts w:ascii="Arial" w:eastAsiaTheme="minorHAnsi" w:hAnsi="Arial" w:cs="Arial"/>
          <w:b/>
          <w:smallCaps/>
        </w:rPr>
        <w:t xml:space="preserve">Defunciones por diabetes </w:t>
      </w:r>
      <w:r w:rsidRPr="00A90152">
        <w:rPr>
          <w:rFonts w:ascii="Arial" w:eastAsiaTheme="minorHAnsi" w:hAnsi="Arial" w:cs="Arial"/>
          <w:b/>
          <w:i/>
          <w:iCs/>
          <w:smallCaps/>
        </w:rPr>
        <w:t>mellitus</w:t>
      </w:r>
      <w:r>
        <w:rPr>
          <w:rFonts w:ascii="Arial" w:eastAsia="Times New Roman" w:hAnsi="Arial" w:cs="Arial"/>
          <w:b/>
          <w:szCs w:val="24"/>
          <w:lang w:eastAsia="es-E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392FAB21" w14:textId="77777777" w:rsidR="000D63EA" w:rsidRPr="007D7E6C" w:rsidRDefault="000D63EA" w:rsidP="00A90152">
      <w:pPr>
        <w:jc w:val="center"/>
        <w:rPr>
          <w:rFonts w:ascii="Arial" w:eastAsia="Times New Roman" w:hAnsi="Arial" w:cs="Arial"/>
          <w:sz w:val="24"/>
          <w:szCs w:val="24"/>
          <w:lang w:eastAsia="es-ES"/>
        </w:rPr>
      </w:pPr>
      <w:r>
        <w:rPr>
          <w:noProof/>
          <w:lang w:eastAsia="es-MX"/>
        </w:rPr>
        <w:drawing>
          <wp:inline distT="0" distB="0" distL="0" distR="0" wp14:anchorId="65B1D844" wp14:editId="72C2A382">
            <wp:extent cx="3797021" cy="2636693"/>
            <wp:effectExtent l="0" t="0" r="0" b="0"/>
            <wp:docPr id="70" name="Gráfico 70">
              <a:extLst xmlns:a="http://schemas.openxmlformats.org/drawingml/2006/main">
                <a:ext uri="{FF2B5EF4-FFF2-40B4-BE49-F238E27FC236}">
                  <a16:creationId xmlns:a16="http://schemas.microsoft.com/office/drawing/2014/main" id="{EE75A7FA-7D61-4AE5-A752-63FFF3A8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4C4DC23" w14:textId="77777777" w:rsidR="000D63EA" w:rsidRPr="007D7E6C" w:rsidRDefault="000D63EA" w:rsidP="000D63EA">
      <w:pPr>
        <w:pStyle w:val="Prrafodelista"/>
        <w:widowControl/>
        <w:tabs>
          <w:tab w:val="left" w:pos="2410"/>
        </w:tabs>
        <w:ind w:left="2552"/>
        <w:rPr>
          <w:rFonts w:ascii="Arial" w:hAnsi="Arial" w:cs="Arial"/>
          <w:bCs/>
          <w:sz w:val="16"/>
          <w:szCs w:val="16"/>
        </w:rPr>
      </w:pPr>
      <w:r w:rsidRPr="007D7E6C">
        <w:rPr>
          <w:rFonts w:ascii="Arial" w:hAnsi="Arial" w:cs="Arial"/>
          <w:bCs/>
          <w:sz w:val="16"/>
          <w:szCs w:val="16"/>
        </w:rPr>
        <w:t xml:space="preserve">P: </w:t>
      </w:r>
      <w:r w:rsidR="007B3A05">
        <w:rPr>
          <w:rFonts w:ascii="Arial" w:hAnsi="Arial" w:cs="Arial"/>
          <w:bCs/>
          <w:sz w:val="16"/>
          <w:szCs w:val="16"/>
        </w:rPr>
        <w:t>I</w:t>
      </w:r>
      <w:r w:rsidRPr="007D7E6C">
        <w:rPr>
          <w:rFonts w:ascii="Arial" w:hAnsi="Arial" w:cs="Arial"/>
          <w:bCs/>
          <w:sz w:val="16"/>
          <w:szCs w:val="16"/>
        </w:rPr>
        <w:t>nformación preliminar</w:t>
      </w:r>
    </w:p>
    <w:p w14:paraId="3F3E3209" w14:textId="77777777" w:rsidR="000D63EA" w:rsidRPr="007D7E6C" w:rsidRDefault="000D63EA" w:rsidP="000D63EA">
      <w:pPr>
        <w:pStyle w:val="Prrafodelista"/>
        <w:widowControl/>
        <w:tabs>
          <w:tab w:val="left" w:pos="567"/>
          <w:tab w:val="left" w:pos="1276"/>
          <w:tab w:val="left" w:pos="3119"/>
        </w:tabs>
        <w:ind w:left="2552"/>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B33D79">
        <w:rPr>
          <w:rFonts w:ascii="Arial" w:hAnsi="Arial" w:cs="Arial"/>
          <w:bCs/>
          <w:sz w:val="16"/>
          <w:szCs w:val="16"/>
        </w:rPr>
        <w:t>D</w:t>
      </w:r>
      <w:r w:rsidRPr="007D7E6C">
        <w:rPr>
          <w:rFonts w:ascii="Arial" w:hAnsi="Arial" w:cs="Arial"/>
          <w:bCs/>
          <w:sz w:val="16"/>
          <w:szCs w:val="16"/>
        </w:rPr>
        <w:t xml:space="preserve">efunciones </w:t>
      </w:r>
      <w:r w:rsidR="00B33D79">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50125EE8" w14:textId="77777777" w:rsidR="000D63EA" w:rsidRPr="007D7E6C" w:rsidRDefault="000D63EA" w:rsidP="000D63EA">
      <w:pPr>
        <w:rPr>
          <w:rFonts w:ascii="Arial" w:eastAsia="Times New Roman" w:hAnsi="Arial" w:cs="Arial"/>
          <w:sz w:val="24"/>
          <w:szCs w:val="24"/>
          <w:lang w:eastAsia="es-ES"/>
        </w:rPr>
      </w:pPr>
    </w:p>
    <w:p w14:paraId="6BCFC9BD" w14:textId="77777777" w:rsidR="000D63EA" w:rsidRPr="00A90152" w:rsidRDefault="000D63EA" w:rsidP="000D63EA">
      <w:pPr>
        <w:spacing w:after="240"/>
        <w:jc w:val="both"/>
        <w:rPr>
          <w:rFonts w:ascii="Arial" w:eastAsia="Times New Roman" w:hAnsi="Arial" w:cs="Arial"/>
          <w:sz w:val="24"/>
          <w:szCs w:val="24"/>
          <w:lang w:val="es-ES" w:eastAsia="es-ES"/>
        </w:rPr>
      </w:pPr>
      <w:r w:rsidRPr="007D7E6C">
        <w:rPr>
          <w:rFonts w:ascii="Arial" w:eastAsia="Times New Roman" w:hAnsi="Arial" w:cs="Arial"/>
          <w:sz w:val="24"/>
          <w:szCs w:val="24"/>
          <w:lang w:eastAsia="es-ES"/>
        </w:rPr>
        <w:t>A</w:t>
      </w:r>
      <w:r w:rsidR="00BD10DD">
        <w:rPr>
          <w:rFonts w:ascii="Arial" w:eastAsia="Times New Roman" w:hAnsi="Arial" w:cs="Arial"/>
          <w:sz w:val="24"/>
          <w:szCs w:val="24"/>
          <w:lang w:eastAsia="es-ES"/>
        </w:rPr>
        <w:t xml:space="preserve">l analizar </w:t>
      </w:r>
      <w:r w:rsidRPr="007D7E6C">
        <w:rPr>
          <w:rFonts w:ascii="Arial" w:eastAsia="Times New Roman" w:hAnsi="Arial" w:cs="Arial"/>
          <w:sz w:val="24"/>
          <w:szCs w:val="24"/>
          <w:lang w:eastAsia="es-ES"/>
        </w:rPr>
        <w:t>este tipo de causa</w:t>
      </w:r>
      <w:r w:rsidR="00BD10DD">
        <w:rPr>
          <w:rFonts w:ascii="Arial" w:eastAsia="Times New Roman" w:hAnsi="Arial" w:cs="Arial"/>
          <w:sz w:val="24"/>
          <w:szCs w:val="24"/>
          <w:lang w:eastAsia="es-ES"/>
        </w:rPr>
        <w:t>, según</w:t>
      </w:r>
      <w:r w:rsidRPr="007D7E6C">
        <w:rPr>
          <w:rFonts w:ascii="Arial" w:eastAsia="Times New Roman" w:hAnsi="Arial" w:cs="Arial"/>
          <w:sz w:val="24"/>
          <w:szCs w:val="24"/>
          <w:lang w:eastAsia="es-ES"/>
        </w:rPr>
        <w:t xml:space="preserve"> sexo, </w:t>
      </w:r>
      <w:r>
        <w:rPr>
          <w:rFonts w:ascii="Arial" w:hAnsi="Arial" w:cs="Arial"/>
          <w:sz w:val="24"/>
        </w:rPr>
        <w:t>72</w:t>
      </w:r>
      <w:r w:rsidR="00D430F9">
        <w:rPr>
          <w:rFonts w:ascii="Arial" w:hAnsi="Arial" w:cs="Arial"/>
          <w:sz w:val="24"/>
        </w:rPr>
        <w:t xml:space="preserve"> </w:t>
      </w:r>
      <w:r>
        <w:rPr>
          <w:rFonts w:ascii="Arial" w:hAnsi="Arial" w:cs="Arial"/>
          <w:sz w:val="24"/>
        </w:rPr>
        <w:t>324</w:t>
      </w:r>
      <w:r w:rsidRPr="007D7E6C">
        <w:rPr>
          <w:rFonts w:ascii="Arial" w:eastAsia="Times New Roman" w:hAnsi="Arial" w:cs="Arial"/>
          <w:sz w:val="24"/>
          <w:szCs w:val="24"/>
          <w:lang w:eastAsia="es-ES"/>
        </w:rPr>
        <w:t xml:space="preserve"> casos (5</w:t>
      </w:r>
      <w:r>
        <w:rPr>
          <w:rFonts w:ascii="Arial" w:eastAsia="Times New Roman" w:hAnsi="Arial" w:cs="Arial"/>
          <w:sz w:val="24"/>
          <w:szCs w:val="24"/>
          <w:lang w:eastAsia="es-ES"/>
        </w:rPr>
        <w:t xml:space="preserve">0.7 </w:t>
      </w:r>
      <w:r w:rsidRPr="007D7E6C">
        <w:rPr>
          <w:rFonts w:ascii="Arial" w:eastAsia="Times New Roman" w:hAnsi="Arial" w:cs="Arial"/>
          <w:sz w:val="24"/>
          <w:szCs w:val="24"/>
          <w:lang w:eastAsia="es-ES"/>
        </w:rPr>
        <w:t xml:space="preserve">%) correspondieron a hombres y </w:t>
      </w:r>
      <w:r w:rsidRPr="007D7E6C">
        <w:rPr>
          <w:rFonts w:ascii="Arial" w:hAnsi="Arial" w:cs="Arial"/>
          <w:sz w:val="24"/>
        </w:rPr>
        <w:t>7</w:t>
      </w:r>
      <w:r>
        <w:rPr>
          <w:rFonts w:ascii="Arial" w:hAnsi="Arial" w:cs="Arial"/>
          <w:sz w:val="24"/>
        </w:rPr>
        <w:t>0</w:t>
      </w:r>
      <w:r w:rsidR="00D430F9">
        <w:rPr>
          <w:rFonts w:ascii="Arial" w:hAnsi="Arial" w:cs="Arial"/>
          <w:sz w:val="24"/>
        </w:rPr>
        <w:t xml:space="preserve"> </w:t>
      </w:r>
      <w:r>
        <w:rPr>
          <w:rFonts w:ascii="Arial" w:hAnsi="Arial" w:cs="Arial"/>
          <w:sz w:val="24"/>
        </w:rPr>
        <w:t>219</w:t>
      </w:r>
      <w:r w:rsidRPr="007D7E6C">
        <w:rPr>
          <w:rFonts w:ascii="Arial" w:eastAsia="Times New Roman" w:hAnsi="Arial" w:cs="Arial"/>
          <w:sz w:val="24"/>
          <w:szCs w:val="24"/>
          <w:lang w:eastAsia="es-ES"/>
        </w:rPr>
        <w:t xml:space="preserve"> (4</w:t>
      </w:r>
      <w:r>
        <w:rPr>
          <w:rFonts w:ascii="Arial" w:eastAsia="Times New Roman" w:hAnsi="Arial" w:cs="Arial"/>
          <w:sz w:val="24"/>
          <w:szCs w:val="24"/>
          <w:lang w:eastAsia="es-ES"/>
        </w:rPr>
        <w:t xml:space="preserve">9.2 </w:t>
      </w:r>
      <w:r w:rsidRPr="007D7E6C">
        <w:rPr>
          <w:rFonts w:ascii="Arial" w:eastAsia="Times New Roman" w:hAnsi="Arial" w:cs="Arial"/>
          <w:sz w:val="24"/>
          <w:szCs w:val="24"/>
          <w:lang w:eastAsia="es-ES"/>
        </w:rPr>
        <w:t>%)</w:t>
      </w:r>
      <w:r w:rsidR="004C13C5">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a mujeres</w:t>
      </w:r>
      <w:r w:rsidR="004C13C5">
        <w:rPr>
          <w:rFonts w:ascii="Arial" w:eastAsia="Times New Roman" w:hAnsi="Arial" w:cs="Arial"/>
          <w:sz w:val="24"/>
          <w:szCs w:val="24"/>
          <w:lang w:eastAsia="es-ES"/>
        </w:rPr>
        <w:t xml:space="preserve">. En </w:t>
      </w:r>
      <w:r w:rsidR="00720F70" w:rsidRPr="00720F70">
        <w:rPr>
          <w:rFonts w:ascii="Arial" w:eastAsia="Times New Roman" w:hAnsi="Arial" w:cs="Arial"/>
          <w:sz w:val="24"/>
          <w:szCs w:val="24"/>
          <w:lang w:eastAsia="es-ES"/>
        </w:rPr>
        <w:t>tres</w:t>
      </w:r>
      <w:r w:rsidRPr="00720F70">
        <w:rPr>
          <w:rFonts w:ascii="Arial" w:eastAsia="Times New Roman" w:hAnsi="Arial" w:cs="Arial"/>
          <w:sz w:val="24"/>
          <w:szCs w:val="24"/>
          <w:lang w:eastAsia="es-ES"/>
        </w:rPr>
        <w:t xml:space="preserve"> caso</w:t>
      </w:r>
      <w:r w:rsidR="00720F70" w:rsidRPr="00720F70">
        <w:rPr>
          <w:rFonts w:ascii="Arial" w:eastAsia="Times New Roman" w:hAnsi="Arial" w:cs="Arial"/>
          <w:sz w:val="24"/>
          <w:szCs w:val="24"/>
          <w:lang w:eastAsia="es-ES"/>
        </w:rPr>
        <w:t>s</w:t>
      </w:r>
      <w:r w:rsidRPr="00720F70">
        <w:rPr>
          <w:rFonts w:ascii="Arial" w:eastAsia="Times New Roman" w:hAnsi="Arial" w:cs="Arial"/>
          <w:sz w:val="24"/>
          <w:szCs w:val="24"/>
          <w:lang w:eastAsia="es-ES"/>
        </w:rPr>
        <w:t xml:space="preserve"> no</w:t>
      </w:r>
      <w:r w:rsidRPr="007D7E6C">
        <w:rPr>
          <w:rFonts w:ascii="Arial" w:eastAsia="Times New Roman" w:hAnsi="Arial" w:cs="Arial"/>
          <w:sz w:val="24"/>
          <w:szCs w:val="24"/>
          <w:lang w:eastAsia="es-ES"/>
        </w:rPr>
        <w:t xml:space="preserve"> se especificó el sexo</w:t>
      </w:r>
      <w:r w:rsidR="004C13C5">
        <w:rPr>
          <w:rFonts w:ascii="Arial" w:eastAsia="Times New Roman" w:hAnsi="Arial" w:cs="Arial"/>
          <w:sz w:val="24"/>
          <w:szCs w:val="24"/>
          <w:lang w:eastAsia="es-ES"/>
        </w:rPr>
        <w:t xml:space="preserve"> de la persona</w:t>
      </w:r>
      <w:r w:rsidRPr="007D7E6C">
        <w:rPr>
          <w:rFonts w:ascii="Arial" w:eastAsia="Times New Roman" w:hAnsi="Arial" w:cs="Arial"/>
          <w:sz w:val="24"/>
          <w:szCs w:val="24"/>
          <w:lang w:eastAsia="es-ES"/>
        </w:rPr>
        <w:t>. Por grupos de edad, se observa que el de 65</w:t>
      </w:r>
      <w:r w:rsidR="00C917D9">
        <w:rPr>
          <w:rFonts w:ascii="Arial" w:eastAsia="Times New Roman" w:hAnsi="Arial" w:cs="Arial"/>
          <w:sz w:val="24"/>
          <w:szCs w:val="24"/>
          <w:lang w:eastAsia="es-ES"/>
        </w:rPr>
        <w:t xml:space="preserve"> años</w:t>
      </w:r>
      <w:r w:rsidRPr="007D7E6C">
        <w:rPr>
          <w:rFonts w:ascii="Arial" w:eastAsia="Times New Roman" w:hAnsi="Arial" w:cs="Arial"/>
          <w:sz w:val="24"/>
          <w:szCs w:val="24"/>
          <w:lang w:eastAsia="es-ES"/>
        </w:rPr>
        <w:t xml:space="preserve"> y más present</w:t>
      </w:r>
      <w:r w:rsidR="00C917D9">
        <w:rPr>
          <w:rFonts w:ascii="Arial" w:eastAsia="Times New Roman" w:hAnsi="Arial" w:cs="Arial"/>
          <w:sz w:val="24"/>
          <w:szCs w:val="24"/>
          <w:lang w:eastAsia="es-ES"/>
        </w:rPr>
        <w:t>ó</w:t>
      </w:r>
      <w:r w:rsidRPr="007D7E6C">
        <w:rPr>
          <w:rFonts w:ascii="Arial" w:eastAsia="Times New Roman" w:hAnsi="Arial" w:cs="Arial"/>
          <w:sz w:val="24"/>
          <w:szCs w:val="24"/>
          <w:lang w:eastAsia="es-ES"/>
        </w:rPr>
        <w:t xml:space="preserve"> la mayor frecuencia de fallecimientos.</w:t>
      </w:r>
    </w:p>
    <w:p w14:paraId="1D7B413D" w14:textId="77777777" w:rsidR="00C45DB8" w:rsidRPr="007A24FF" w:rsidRDefault="00C45DB8" w:rsidP="00C45DB8">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32</w:t>
      </w:r>
    </w:p>
    <w:p w14:paraId="1C827217" w14:textId="77777777" w:rsidR="000D63EA" w:rsidRPr="007D7E6C" w:rsidRDefault="000D63EA" w:rsidP="00C45DB8">
      <w:pPr>
        <w:autoSpaceDE w:val="0"/>
        <w:autoSpaceDN w:val="0"/>
        <w:adjustRightInd w:val="0"/>
        <w:jc w:val="center"/>
        <w:rPr>
          <w:rFonts w:ascii="Arial" w:eastAsia="Times New Roman" w:hAnsi="Arial" w:cs="Arial"/>
          <w:b/>
          <w:szCs w:val="24"/>
          <w:lang w:eastAsia="es-ES"/>
        </w:rPr>
      </w:pPr>
      <w:r w:rsidRPr="00C24CAF">
        <w:rPr>
          <w:rFonts w:ascii="Arial" w:eastAsiaTheme="minorHAnsi" w:hAnsi="Arial" w:cs="Arial"/>
          <w:b/>
          <w:smallCaps/>
        </w:rPr>
        <w:t xml:space="preserve">Defunciones por diabetes </w:t>
      </w:r>
      <w:r w:rsidRPr="00A90152">
        <w:rPr>
          <w:rFonts w:ascii="Arial" w:eastAsiaTheme="minorHAnsi" w:hAnsi="Arial" w:cs="Arial"/>
          <w:b/>
          <w:i/>
          <w:iCs/>
          <w:smallCaps/>
        </w:rPr>
        <w:t>mellitus</w:t>
      </w:r>
      <w:r w:rsidRPr="00C24CAF">
        <w:rPr>
          <w:rFonts w:ascii="Arial" w:eastAsiaTheme="minorHAnsi" w:hAnsi="Arial" w:cs="Arial"/>
          <w:b/>
          <w:smallCaps/>
        </w:rPr>
        <w:t xml:space="preserve"> según grupos de edad y sexo</w:t>
      </w:r>
      <w:r w:rsidRPr="007D7E6C">
        <w:rPr>
          <w:rStyle w:val="Refdenotaalpie"/>
          <w:rFonts w:ascii="Arial" w:eastAsia="Times New Roman" w:hAnsi="Arial" w:cs="Arial"/>
          <w:b/>
          <w:szCs w:val="24"/>
          <w:lang w:eastAsia="es-ES"/>
        </w:rPr>
        <w:footnoteReference w:id="31"/>
      </w:r>
      <w:r>
        <w:rPr>
          <w:rFonts w:ascii="Arial" w:eastAsiaTheme="minorHAnsi" w:hAnsi="Arial" w:cs="Arial"/>
          <w:b/>
          <w:smallCaps/>
        </w:rPr>
        <w:br/>
      </w:r>
      <w:r w:rsidRPr="009F09AB">
        <w:rPr>
          <w:rFonts w:ascii="Arial" w:eastAsia="Times New Roman" w:hAnsi="Arial" w:cs="Arial"/>
          <w:bCs/>
          <w:sz w:val="18"/>
          <w:szCs w:val="18"/>
          <w:lang w:eastAsia="es-ES"/>
        </w:rPr>
        <w:t>2021</w:t>
      </w:r>
      <w:r w:rsidRPr="00A56DB4">
        <w:rPr>
          <w:rFonts w:ascii="Arial" w:eastAsia="Times New Roman" w:hAnsi="Arial" w:cs="Arial"/>
          <w:bCs/>
          <w:sz w:val="18"/>
          <w:szCs w:val="18"/>
          <w:vertAlign w:val="superscript"/>
          <w:lang w:eastAsia="es-ES"/>
        </w:rPr>
        <w:t>P</w:t>
      </w:r>
    </w:p>
    <w:p w14:paraId="535FA748"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3007A744" wp14:editId="30A8AB0E">
            <wp:extent cx="5294948" cy="2371724"/>
            <wp:effectExtent l="0" t="0" r="1270" b="0"/>
            <wp:docPr id="71" name="Gráfico 71">
              <a:extLst xmlns:a="http://schemas.openxmlformats.org/drawingml/2006/main">
                <a:ext uri="{FF2B5EF4-FFF2-40B4-BE49-F238E27FC236}">
                  <a16:creationId xmlns:a16="http://schemas.microsoft.com/office/drawing/2014/main" id="{AB1BB22D-2B31-408F-B780-9FDBC34564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A16793" w14:textId="77777777" w:rsidR="000D63EA" w:rsidRPr="007D7E6C" w:rsidRDefault="000D63EA" w:rsidP="000D63EA">
      <w:pPr>
        <w:pStyle w:val="Prrafodelista"/>
        <w:widowControl/>
        <w:tabs>
          <w:tab w:val="left" w:pos="2410"/>
        </w:tabs>
        <w:ind w:left="993"/>
        <w:rPr>
          <w:rFonts w:ascii="Arial" w:hAnsi="Arial" w:cs="Arial"/>
          <w:bCs/>
          <w:sz w:val="16"/>
          <w:szCs w:val="16"/>
        </w:rPr>
      </w:pPr>
      <w:r w:rsidRPr="007D7E6C">
        <w:rPr>
          <w:rFonts w:ascii="Arial" w:hAnsi="Arial" w:cs="Arial"/>
          <w:bCs/>
          <w:sz w:val="16"/>
          <w:szCs w:val="16"/>
        </w:rPr>
        <w:t xml:space="preserve">P: </w:t>
      </w:r>
      <w:r w:rsidR="003F76C3">
        <w:rPr>
          <w:rFonts w:ascii="Arial" w:hAnsi="Arial" w:cs="Arial"/>
          <w:bCs/>
          <w:sz w:val="16"/>
          <w:szCs w:val="16"/>
        </w:rPr>
        <w:t>I</w:t>
      </w:r>
      <w:r w:rsidRPr="007D7E6C">
        <w:rPr>
          <w:rFonts w:ascii="Arial" w:hAnsi="Arial" w:cs="Arial"/>
          <w:bCs/>
          <w:sz w:val="16"/>
          <w:szCs w:val="16"/>
        </w:rPr>
        <w:t>nformación preliminar</w:t>
      </w:r>
    </w:p>
    <w:p w14:paraId="260F33E4" w14:textId="77777777" w:rsidR="000D63EA" w:rsidRDefault="000D63EA" w:rsidP="000D63EA">
      <w:pPr>
        <w:pStyle w:val="Prrafodelista"/>
        <w:widowControl/>
        <w:tabs>
          <w:tab w:val="left" w:pos="567"/>
          <w:tab w:val="left" w:pos="1560"/>
        </w:tabs>
        <w:ind w:left="993"/>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B33D79">
        <w:rPr>
          <w:rFonts w:ascii="Arial" w:hAnsi="Arial" w:cs="Arial"/>
          <w:bCs/>
          <w:sz w:val="16"/>
          <w:szCs w:val="16"/>
        </w:rPr>
        <w:t>D</w:t>
      </w:r>
      <w:r w:rsidRPr="007D7E6C">
        <w:rPr>
          <w:rFonts w:ascii="Arial" w:hAnsi="Arial" w:cs="Arial"/>
          <w:bCs/>
          <w:sz w:val="16"/>
          <w:szCs w:val="16"/>
        </w:rPr>
        <w:t xml:space="preserve">efunciones </w:t>
      </w:r>
      <w:r w:rsidR="00B33D79">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3046823A" w14:textId="77777777" w:rsidR="001D6525" w:rsidRPr="00601B16" w:rsidRDefault="001D6525" w:rsidP="001D6525">
      <w:pPr>
        <w:pStyle w:val="Sinespaciado"/>
        <w:rPr>
          <w:rFonts w:ascii="Arial Negrita" w:eastAsia="Times New Roman" w:hAnsi="Arial Negrita" w:cs="Arial"/>
          <w:b/>
          <w:smallCaps/>
          <w:sz w:val="24"/>
          <w:lang w:eastAsia="es-ES"/>
        </w:rPr>
      </w:pPr>
      <w:r w:rsidRPr="00601B16">
        <w:rPr>
          <w:rFonts w:ascii="Arial Negrita" w:hAnsi="Arial Negrita" w:cs="Arial"/>
          <w:b/>
          <w:bCs/>
          <w:smallCaps/>
          <w:sz w:val="24"/>
        </w:rPr>
        <w:lastRenderedPageBreak/>
        <w:t xml:space="preserve">Exceso de mortalidad por </w:t>
      </w:r>
      <w:r w:rsidR="00971774">
        <w:rPr>
          <w:rFonts w:ascii="Arial Negrita" w:hAnsi="Arial Negrita" w:cs="Arial"/>
          <w:b/>
          <w:smallCaps/>
          <w:sz w:val="24"/>
        </w:rPr>
        <w:t xml:space="preserve">diabetes </w:t>
      </w:r>
      <w:r w:rsidR="00971774" w:rsidRPr="00A90152">
        <w:rPr>
          <w:rFonts w:ascii="Arial Negrita" w:hAnsi="Arial Negrita" w:cs="Arial"/>
          <w:b/>
          <w:i/>
          <w:iCs/>
          <w:smallCaps/>
          <w:sz w:val="24"/>
        </w:rPr>
        <w:t>mellitus</w:t>
      </w:r>
    </w:p>
    <w:p w14:paraId="1BFEC117" w14:textId="77777777" w:rsidR="001B17B0" w:rsidRDefault="001B17B0" w:rsidP="001B17B0">
      <w:pPr>
        <w:widowControl/>
        <w:tabs>
          <w:tab w:val="left" w:pos="567"/>
          <w:tab w:val="left" w:pos="1560"/>
        </w:tabs>
        <w:rPr>
          <w:rFonts w:ascii="Arial" w:hAnsi="Arial" w:cs="Arial"/>
          <w:bCs/>
          <w:sz w:val="24"/>
          <w:szCs w:val="24"/>
        </w:rPr>
      </w:pPr>
    </w:p>
    <w:p w14:paraId="174256EA" w14:textId="5453A053" w:rsidR="001D6525" w:rsidRPr="00463FF1" w:rsidRDefault="001D6525" w:rsidP="001D6525">
      <w:pPr>
        <w:pStyle w:val="Sinespaciado"/>
        <w:jc w:val="both"/>
        <w:rPr>
          <w:rFonts w:ascii="Arial" w:hAnsi="Arial" w:cs="Arial"/>
          <w:noProof/>
          <w:sz w:val="24"/>
          <w:szCs w:val="24"/>
          <w:lang w:val="es-MX" w:eastAsia="es-MX"/>
        </w:rPr>
      </w:pPr>
      <w:r w:rsidRPr="000F72E0">
        <w:rPr>
          <w:rFonts w:ascii="Arial" w:hAnsi="Arial" w:cs="Arial"/>
          <w:sz w:val="24"/>
          <w:szCs w:val="24"/>
        </w:rPr>
        <w:t xml:space="preserve">Para las defunciones a causa </w:t>
      </w:r>
      <w:r w:rsidRPr="009A054C">
        <w:rPr>
          <w:rFonts w:ascii="Arial" w:hAnsi="Arial" w:cs="Arial"/>
          <w:sz w:val="24"/>
          <w:szCs w:val="24"/>
        </w:rPr>
        <w:t xml:space="preserve">de diabetes </w:t>
      </w:r>
      <w:r w:rsidRPr="00A90152">
        <w:rPr>
          <w:rFonts w:ascii="Arial" w:hAnsi="Arial" w:cs="Arial"/>
          <w:i/>
          <w:iCs/>
          <w:sz w:val="24"/>
          <w:szCs w:val="24"/>
        </w:rPr>
        <w:t>mellitus</w:t>
      </w:r>
      <w:r w:rsidR="003F76C3">
        <w:rPr>
          <w:rFonts w:ascii="Arial" w:hAnsi="Arial" w:cs="Arial"/>
          <w:sz w:val="24"/>
          <w:szCs w:val="24"/>
        </w:rPr>
        <w:t>,</w:t>
      </w:r>
      <w:r w:rsidRPr="009A054C">
        <w:rPr>
          <w:rFonts w:ascii="Arial" w:hAnsi="Arial" w:cs="Arial"/>
          <w:sz w:val="24"/>
          <w:szCs w:val="24"/>
        </w:rPr>
        <w:t xml:space="preserve"> se esperaban 219 077 defunciones estimadas por canales endémicos y </w:t>
      </w:r>
      <w:r w:rsidR="00452248" w:rsidRPr="00452248">
        <w:rPr>
          <w:rFonts w:ascii="Arial" w:hAnsi="Arial" w:cs="Arial"/>
          <w:sz w:val="24"/>
          <w:szCs w:val="24"/>
        </w:rPr>
        <w:t>212</w:t>
      </w:r>
      <w:r w:rsidR="00452248">
        <w:rPr>
          <w:rFonts w:ascii="Arial" w:hAnsi="Arial" w:cs="Arial"/>
          <w:sz w:val="24"/>
          <w:szCs w:val="24"/>
        </w:rPr>
        <w:t xml:space="preserve"> </w:t>
      </w:r>
      <w:r w:rsidR="00452248" w:rsidRPr="00452248">
        <w:rPr>
          <w:rFonts w:ascii="Arial" w:hAnsi="Arial" w:cs="Arial"/>
          <w:sz w:val="24"/>
          <w:szCs w:val="24"/>
        </w:rPr>
        <w:t>885</w:t>
      </w:r>
      <w:r w:rsidR="00452248">
        <w:rPr>
          <w:rFonts w:ascii="Arial" w:hAnsi="Arial" w:cs="Arial"/>
          <w:sz w:val="24"/>
          <w:szCs w:val="24"/>
        </w:rPr>
        <w:t xml:space="preserve"> </w:t>
      </w:r>
      <w:r w:rsidRPr="009A054C">
        <w:rPr>
          <w:rFonts w:ascii="Arial" w:hAnsi="Arial" w:cs="Arial"/>
          <w:sz w:val="24"/>
          <w:szCs w:val="24"/>
        </w:rPr>
        <w:t>por el modelo cuasi-Poisson</w:t>
      </w:r>
      <w:r w:rsidR="003F76C3">
        <w:rPr>
          <w:rFonts w:ascii="Arial" w:hAnsi="Arial" w:cs="Arial"/>
          <w:sz w:val="24"/>
          <w:szCs w:val="24"/>
        </w:rPr>
        <w:t>:</w:t>
      </w:r>
      <w:r w:rsidRPr="009A054C">
        <w:rPr>
          <w:rFonts w:ascii="Arial" w:hAnsi="Arial" w:cs="Arial"/>
          <w:sz w:val="24"/>
          <w:szCs w:val="24"/>
        </w:rPr>
        <w:t xml:space="preserve"> ocurrieron 291 796, por lo que el exceso de mortalidad en este apartado </w:t>
      </w:r>
      <w:r w:rsidR="00B33D79">
        <w:rPr>
          <w:rFonts w:ascii="Arial" w:hAnsi="Arial" w:cs="Arial"/>
          <w:sz w:val="24"/>
          <w:szCs w:val="24"/>
        </w:rPr>
        <w:t>fue</w:t>
      </w:r>
      <w:r w:rsidR="00B33D79" w:rsidRPr="009A054C">
        <w:rPr>
          <w:rFonts w:ascii="Arial" w:hAnsi="Arial" w:cs="Arial"/>
          <w:sz w:val="24"/>
          <w:szCs w:val="24"/>
        </w:rPr>
        <w:t xml:space="preserve"> </w:t>
      </w:r>
      <w:r w:rsidRPr="009A054C">
        <w:rPr>
          <w:rFonts w:ascii="Arial" w:hAnsi="Arial" w:cs="Arial"/>
          <w:sz w:val="24"/>
          <w:szCs w:val="24"/>
        </w:rPr>
        <w:t>de 72 719</w:t>
      </w:r>
      <w:r w:rsidR="00E03E6F">
        <w:rPr>
          <w:rFonts w:ascii="Arial" w:hAnsi="Arial" w:cs="Arial"/>
          <w:sz w:val="24"/>
          <w:szCs w:val="24"/>
        </w:rPr>
        <w:t xml:space="preserve"> con base en </w:t>
      </w:r>
      <w:r w:rsidRPr="009A054C">
        <w:rPr>
          <w:rFonts w:ascii="Arial" w:hAnsi="Arial" w:cs="Arial"/>
          <w:sz w:val="24"/>
          <w:szCs w:val="24"/>
        </w:rPr>
        <w:t xml:space="preserve">las estimaciones de canales endémicos y de </w:t>
      </w:r>
      <w:r w:rsidR="00452248" w:rsidRPr="00452248">
        <w:rPr>
          <w:rFonts w:ascii="Arial" w:hAnsi="Arial" w:cs="Arial"/>
          <w:sz w:val="24"/>
          <w:szCs w:val="24"/>
        </w:rPr>
        <w:t>78</w:t>
      </w:r>
      <w:r w:rsidR="00452248">
        <w:rPr>
          <w:rFonts w:ascii="Arial" w:hAnsi="Arial" w:cs="Arial"/>
          <w:sz w:val="24"/>
          <w:szCs w:val="24"/>
        </w:rPr>
        <w:t xml:space="preserve"> </w:t>
      </w:r>
      <w:r w:rsidR="00452248" w:rsidRPr="00452248">
        <w:rPr>
          <w:rFonts w:ascii="Arial" w:hAnsi="Arial" w:cs="Arial"/>
          <w:sz w:val="24"/>
          <w:szCs w:val="24"/>
        </w:rPr>
        <w:t>911</w:t>
      </w:r>
      <w:r w:rsidR="00452248">
        <w:rPr>
          <w:rFonts w:ascii="Arial" w:hAnsi="Arial" w:cs="Arial"/>
          <w:sz w:val="24"/>
          <w:szCs w:val="24"/>
        </w:rPr>
        <w:t xml:space="preserve"> </w:t>
      </w:r>
      <w:r w:rsidRPr="00463FF1">
        <w:rPr>
          <w:rFonts w:ascii="Arial" w:hAnsi="Arial" w:cs="Arial"/>
          <w:sz w:val="24"/>
          <w:szCs w:val="24"/>
        </w:rPr>
        <w:t>mediante el modelo cuasi-Poisson</w:t>
      </w:r>
      <w:r w:rsidR="00E03E6F">
        <w:rPr>
          <w:rFonts w:ascii="Arial" w:hAnsi="Arial" w:cs="Arial"/>
          <w:sz w:val="24"/>
          <w:szCs w:val="24"/>
        </w:rPr>
        <w:t xml:space="preserve">. Lo anterior representa </w:t>
      </w:r>
      <w:r w:rsidRPr="00463FF1">
        <w:rPr>
          <w:rFonts w:ascii="Arial" w:hAnsi="Arial" w:cs="Arial"/>
          <w:sz w:val="24"/>
          <w:szCs w:val="24"/>
        </w:rPr>
        <w:t>33.</w:t>
      </w:r>
      <w:r w:rsidR="00080903">
        <w:rPr>
          <w:rFonts w:ascii="Arial" w:hAnsi="Arial" w:cs="Arial"/>
          <w:sz w:val="24"/>
          <w:szCs w:val="24"/>
        </w:rPr>
        <w:t>19</w:t>
      </w:r>
      <w:r w:rsidR="00080903" w:rsidRPr="00463FF1">
        <w:rPr>
          <w:rFonts w:ascii="Arial" w:hAnsi="Arial" w:cs="Arial"/>
          <w:sz w:val="24"/>
          <w:szCs w:val="24"/>
        </w:rPr>
        <w:t xml:space="preserve"> </w:t>
      </w:r>
      <w:r w:rsidRPr="00463FF1">
        <w:rPr>
          <w:rFonts w:ascii="Arial" w:hAnsi="Arial" w:cs="Arial"/>
          <w:sz w:val="24"/>
          <w:szCs w:val="24"/>
        </w:rPr>
        <w:t>y 37.</w:t>
      </w:r>
      <w:r w:rsidR="00080903">
        <w:rPr>
          <w:rFonts w:ascii="Arial" w:hAnsi="Arial" w:cs="Arial"/>
          <w:sz w:val="24"/>
          <w:szCs w:val="24"/>
        </w:rPr>
        <w:t>07</w:t>
      </w:r>
      <w:r w:rsidR="00080903" w:rsidRPr="00463FF1">
        <w:rPr>
          <w:rFonts w:ascii="Arial" w:hAnsi="Arial" w:cs="Arial"/>
          <w:sz w:val="24"/>
          <w:szCs w:val="24"/>
        </w:rPr>
        <w:t xml:space="preserve"> </w:t>
      </w:r>
      <w:r w:rsidRPr="00463FF1">
        <w:rPr>
          <w:rFonts w:ascii="Arial" w:hAnsi="Arial" w:cs="Arial"/>
          <w:sz w:val="24"/>
          <w:szCs w:val="24"/>
        </w:rPr>
        <w:t>%</w:t>
      </w:r>
      <w:r w:rsidR="00B33D79">
        <w:rPr>
          <w:rFonts w:ascii="Arial" w:hAnsi="Arial" w:cs="Arial"/>
          <w:sz w:val="24"/>
          <w:szCs w:val="24"/>
        </w:rPr>
        <w:t>,</w:t>
      </w:r>
      <w:r w:rsidRPr="00463FF1">
        <w:rPr>
          <w:rFonts w:ascii="Arial" w:hAnsi="Arial" w:cs="Arial"/>
          <w:sz w:val="24"/>
          <w:szCs w:val="24"/>
        </w:rPr>
        <w:t xml:space="preserve"> respectivamente</w:t>
      </w:r>
      <w:r>
        <w:rPr>
          <w:rFonts w:ascii="Arial" w:hAnsi="Arial" w:cs="Arial"/>
          <w:sz w:val="24"/>
        </w:rPr>
        <w:t>.</w:t>
      </w:r>
    </w:p>
    <w:p w14:paraId="670D1464" w14:textId="77777777" w:rsidR="001D6525" w:rsidRPr="00463FF1" w:rsidRDefault="001D6525" w:rsidP="001D6525">
      <w:pPr>
        <w:pStyle w:val="Sinespaciado"/>
        <w:jc w:val="both"/>
        <w:rPr>
          <w:rFonts w:ascii="Arial" w:hAnsi="Arial" w:cs="Arial"/>
          <w:noProof/>
          <w:sz w:val="24"/>
          <w:szCs w:val="24"/>
          <w:lang w:val="es-MX" w:eastAsia="es-MX"/>
        </w:rPr>
      </w:pPr>
    </w:p>
    <w:p w14:paraId="7BD421CE" w14:textId="77777777" w:rsidR="001D6525" w:rsidRPr="00B8052A" w:rsidRDefault="001D6525" w:rsidP="001D6525">
      <w:pPr>
        <w:pStyle w:val="Textoindependiente"/>
        <w:kinsoku w:val="0"/>
        <w:overflowPunct w:val="0"/>
        <w:ind w:left="0"/>
        <w:jc w:val="center"/>
        <w:rPr>
          <w:sz w:val="20"/>
          <w:szCs w:val="20"/>
        </w:rPr>
      </w:pPr>
      <w:r w:rsidRPr="00463FF1">
        <w:rPr>
          <w:sz w:val="20"/>
          <w:szCs w:val="20"/>
        </w:rPr>
        <w:t xml:space="preserve">Gráfica </w:t>
      </w:r>
      <w:r w:rsidR="007035D4">
        <w:rPr>
          <w:sz w:val="20"/>
          <w:szCs w:val="20"/>
        </w:rPr>
        <w:t>33</w:t>
      </w:r>
    </w:p>
    <w:p w14:paraId="1421E81B" w14:textId="77777777" w:rsidR="001D6525" w:rsidRPr="000F72E0" w:rsidRDefault="001D6525" w:rsidP="001D6525">
      <w:pPr>
        <w:jc w:val="center"/>
        <w:rPr>
          <w:rFonts w:ascii="Arial Negrita" w:hAnsi="Arial Negrita" w:cs="Arial"/>
          <w:b/>
          <w:bCs/>
          <w:smallCaps/>
          <w:spacing w:val="-4"/>
        </w:rPr>
      </w:pPr>
      <w:r w:rsidRPr="000F72E0">
        <w:rPr>
          <w:rFonts w:ascii="Arial Negrita" w:hAnsi="Arial Negrita" w:cs="Arial"/>
          <w:b/>
          <w:bCs/>
          <w:smallCaps/>
          <w:spacing w:val="-4"/>
        </w:rPr>
        <w:t>Exceso de mortalidad por diabetes mellitus</w:t>
      </w:r>
    </w:p>
    <w:p w14:paraId="73D2087B" w14:textId="77777777" w:rsidR="001D6525" w:rsidRPr="009F09AB" w:rsidRDefault="001D6525" w:rsidP="001D6525">
      <w:pPr>
        <w:pStyle w:val="Sinespaciado"/>
        <w:jc w:val="center"/>
        <w:rPr>
          <w:rFonts w:ascii="Arial" w:hAnsi="Arial" w:cs="Arial"/>
          <w:sz w:val="18"/>
          <w:szCs w:val="18"/>
        </w:rPr>
      </w:pPr>
      <w:r w:rsidRPr="009F09AB">
        <w:rPr>
          <w:rFonts w:ascii="Arial" w:hAnsi="Arial" w:cs="Arial"/>
          <w:sz w:val="18"/>
          <w:szCs w:val="18"/>
          <w:lang w:val="es-MX"/>
        </w:rPr>
        <w:t xml:space="preserve"> (Semana epidemiológica 01 de 2020 a la 51 de 2021)</w:t>
      </w:r>
    </w:p>
    <w:p w14:paraId="5B9C4B1F" w14:textId="77777777" w:rsidR="001D6525" w:rsidRDefault="00236D79" w:rsidP="001D6525">
      <w:pPr>
        <w:pStyle w:val="Sinespaciado"/>
        <w:rPr>
          <w:rFonts w:ascii="Arial" w:hAnsi="Arial" w:cs="Arial"/>
          <w:sz w:val="24"/>
          <w:szCs w:val="24"/>
        </w:rPr>
      </w:pPr>
      <w:r>
        <w:rPr>
          <w:noProof/>
          <w:lang w:val="es-MX" w:eastAsia="es-MX"/>
        </w:rPr>
        <w:drawing>
          <wp:inline distT="0" distB="0" distL="0" distR="0" wp14:anchorId="51B6F946" wp14:editId="15098B88">
            <wp:extent cx="6350000" cy="2655735"/>
            <wp:effectExtent l="0" t="0" r="0" b="0"/>
            <wp:docPr id="25" name="Gráfico 25">
              <a:extLst xmlns:a="http://schemas.openxmlformats.org/drawingml/2006/main">
                <a:ext uri="{FF2B5EF4-FFF2-40B4-BE49-F238E27FC236}">
                  <a16:creationId xmlns:a16="http://schemas.microsoft.com/office/drawing/2014/main" id="{2FE8E1EC-DDD2-4F91-BA79-39A13B5B5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5FAC898" w14:textId="77777777" w:rsidR="001D6525" w:rsidRPr="0074317F" w:rsidRDefault="001D6525" w:rsidP="001D6525">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sidR="00B33D79">
        <w:rPr>
          <w:rFonts w:ascii="Arial" w:hAnsi="Arial" w:cs="Arial"/>
          <w:sz w:val="16"/>
          <w:szCs w:val="16"/>
        </w:rPr>
        <w:t>D</w:t>
      </w:r>
      <w:r w:rsidRPr="009F18B3">
        <w:rPr>
          <w:rFonts w:ascii="Arial" w:hAnsi="Arial" w:cs="Arial"/>
          <w:sz w:val="16"/>
          <w:szCs w:val="16"/>
        </w:rPr>
        <w:t xml:space="preserve">efunciones </w:t>
      </w:r>
      <w:r w:rsidR="00B33D79">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50EE2B03" w14:textId="77777777" w:rsidR="001D6525" w:rsidRDefault="001D6525" w:rsidP="001D6525">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5BF4E9FB" w14:textId="77777777" w:rsidR="001D6525" w:rsidRPr="001D6525" w:rsidRDefault="001D6525" w:rsidP="001B17B0">
      <w:pPr>
        <w:widowControl/>
        <w:tabs>
          <w:tab w:val="left" w:pos="567"/>
          <w:tab w:val="left" w:pos="1560"/>
        </w:tabs>
        <w:rPr>
          <w:rFonts w:ascii="Arial" w:hAnsi="Arial" w:cs="Arial"/>
          <w:bCs/>
          <w:sz w:val="24"/>
          <w:szCs w:val="24"/>
        </w:rPr>
      </w:pPr>
    </w:p>
    <w:p w14:paraId="5DC11E7E" w14:textId="77777777" w:rsidR="000D63EA" w:rsidRPr="00243E3B" w:rsidRDefault="000D63EA" w:rsidP="000D63EA">
      <w:pPr>
        <w:spacing w:after="240"/>
        <w:ind w:left="567" w:hanging="567"/>
        <w:jc w:val="both"/>
        <w:rPr>
          <w:rFonts w:ascii="Arial" w:eastAsiaTheme="minorHAnsi" w:hAnsi="Arial" w:cs="Arial"/>
          <w:b/>
          <w:smallCaps/>
          <w:sz w:val="24"/>
          <w:szCs w:val="24"/>
        </w:rPr>
      </w:pPr>
      <w:r w:rsidRPr="00243E3B">
        <w:rPr>
          <w:rFonts w:ascii="Arial" w:eastAsia="Times New Roman" w:hAnsi="Arial" w:cs="Arial"/>
          <w:b/>
          <w:sz w:val="24"/>
          <w:szCs w:val="24"/>
          <w:lang w:eastAsia="es-ES"/>
        </w:rPr>
        <w:t>2.4</w:t>
      </w:r>
      <w:r w:rsidRPr="00243E3B">
        <w:rPr>
          <w:rFonts w:ascii="Arial" w:eastAsia="Times New Roman" w:hAnsi="Arial" w:cs="Arial"/>
          <w:b/>
          <w:sz w:val="24"/>
          <w:szCs w:val="24"/>
          <w:lang w:eastAsia="es-ES"/>
        </w:rPr>
        <w:tab/>
      </w:r>
      <w:r w:rsidRPr="00243E3B">
        <w:rPr>
          <w:rFonts w:ascii="Arial" w:eastAsiaTheme="minorHAnsi" w:hAnsi="Arial" w:cs="Arial"/>
          <w:b/>
          <w:smallCaps/>
          <w:sz w:val="24"/>
          <w:szCs w:val="24"/>
        </w:rPr>
        <w:t>Defunciones por tumores malignos</w:t>
      </w:r>
    </w:p>
    <w:p w14:paraId="54BBBF95" w14:textId="273A68F2" w:rsidR="00652349" w:rsidRPr="007D7E6C"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La</w:t>
      </w:r>
      <w:r w:rsidR="00A6521E">
        <w:rPr>
          <w:rFonts w:ascii="Arial" w:eastAsia="Times New Roman" w:hAnsi="Arial" w:cs="Arial"/>
          <w:sz w:val="24"/>
          <w:szCs w:val="24"/>
          <w:lang w:eastAsia="es-ES"/>
        </w:rPr>
        <w:t xml:space="preserve"> tasa de</w:t>
      </w:r>
      <w:r w:rsidRPr="007D7E6C">
        <w:rPr>
          <w:rFonts w:ascii="Arial" w:eastAsia="Times New Roman" w:hAnsi="Arial" w:cs="Arial"/>
          <w:sz w:val="24"/>
          <w:szCs w:val="24"/>
          <w:lang w:eastAsia="es-ES"/>
        </w:rPr>
        <w:t xml:space="preserve"> defunciones por tumores malignos </w:t>
      </w:r>
      <w:r w:rsidR="00720F70">
        <w:rPr>
          <w:rFonts w:ascii="Arial" w:eastAsia="Times New Roman" w:hAnsi="Arial" w:cs="Arial"/>
          <w:sz w:val="24"/>
          <w:szCs w:val="24"/>
          <w:lang w:eastAsia="es-ES"/>
        </w:rPr>
        <w:t>present</w:t>
      </w:r>
      <w:r w:rsidR="00B33D79">
        <w:rPr>
          <w:rFonts w:ascii="Arial" w:eastAsia="Times New Roman" w:hAnsi="Arial" w:cs="Arial"/>
          <w:sz w:val="24"/>
          <w:szCs w:val="24"/>
          <w:lang w:eastAsia="es-ES"/>
        </w:rPr>
        <w:t>ó</w:t>
      </w:r>
      <w:r w:rsidR="00720F70">
        <w:rPr>
          <w:rFonts w:ascii="Arial" w:eastAsia="Times New Roman" w:hAnsi="Arial" w:cs="Arial"/>
          <w:sz w:val="24"/>
          <w:szCs w:val="24"/>
          <w:lang w:eastAsia="es-ES"/>
        </w:rPr>
        <w:t xml:space="preserve"> una disminución respecto a 2020 de </w:t>
      </w:r>
      <w:r w:rsidR="00A6521E">
        <w:rPr>
          <w:rFonts w:ascii="Arial" w:eastAsia="Times New Roman" w:hAnsi="Arial" w:cs="Arial"/>
          <w:sz w:val="24"/>
          <w:szCs w:val="24"/>
          <w:lang w:eastAsia="es-ES"/>
        </w:rPr>
        <w:t xml:space="preserve">un décimo de </w:t>
      </w:r>
      <w:r w:rsidR="00720F70">
        <w:rPr>
          <w:rFonts w:ascii="Arial" w:eastAsia="Times New Roman" w:hAnsi="Arial" w:cs="Arial"/>
          <w:sz w:val="24"/>
          <w:szCs w:val="24"/>
          <w:lang w:eastAsia="es-ES"/>
        </w:rPr>
        <w:t>unidad</w:t>
      </w:r>
      <w:r w:rsidRPr="007D7E6C">
        <w:rPr>
          <w:rFonts w:ascii="Arial" w:eastAsia="Times New Roman" w:hAnsi="Arial" w:cs="Arial"/>
          <w:sz w:val="24"/>
          <w:szCs w:val="24"/>
          <w:lang w:eastAsia="es-ES"/>
        </w:rPr>
        <w:t xml:space="preserve">. </w:t>
      </w:r>
      <w:r w:rsidR="00455829">
        <w:rPr>
          <w:rFonts w:ascii="Arial" w:eastAsia="Times New Roman" w:hAnsi="Arial" w:cs="Arial"/>
          <w:sz w:val="24"/>
          <w:szCs w:val="24"/>
          <w:lang w:eastAsia="es-ES"/>
        </w:rPr>
        <w:t>E</w:t>
      </w:r>
      <w:r w:rsidRPr="007D7E6C">
        <w:rPr>
          <w:rFonts w:ascii="Arial" w:eastAsia="Times New Roman" w:hAnsi="Arial" w:cs="Arial"/>
          <w:sz w:val="24"/>
          <w:szCs w:val="24"/>
          <w:lang w:eastAsia="es-ES"/>
        </w:rPr>
        <w:t xml:space="preserve">sta causa </w:t>
      </w:r>
      <w:r w:rsidR="007032FA">
        <w:rPr>
          <w:rFonts w:ascii="Arial" w:eastAsia="Times New Roman" w:hAnsi="Arial" w:cs="Arial"/>
          <w:sz w:val="24"/>
          <w:szCs w:val="24"/>
          <w:lang w:eastAsia="es-ES"/>
        </w:rPr>
        <w:t xml:space="preserve">está </w:t>
      </w:r>
      <w:r w:rsidRPr="007D7E6C">
        <w:rPr>
          <w:rFonts w:ascii="Arial" w:eastAsia="Times New Roman" w:hAnsi="Arial" w:cs="Arial"/>
          <w:sz w:val="24"/>
          <w:szCs w:val="24"/>
          <w:lang w:eastAsia="es-ES"/>
        </w:rPr>
        <w:t xml:space="preserve">entre los primeros cinco lugares en </w:t>
      </w:r>
      <w:r w:rsidR="009E2788">
        <w:rPr>
          <w:rFonts w:ascii="Arial" w:eastAsia="Times New Roman" w:hAnsi="Arial" w:cs="Arial"/>
          <w:sz w:val="24"/>
          <w:szCs w:val="24"/>
          <w:lang w:eastAsia="es-ES"/>
        </w:rPr>
        <w:t>la mayoría de</w:t>
      </w:r>
      <w:r w:rsidR="009E2788"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los grupos de edad.</w:t>
      </w:r>
    </w:p>
    <w:p w14:paraId="41B1A1FA" w14:textId="77777777" w:rsidR="00B33D79" w:rsidRDefault="00B33D79" w:rsidP="00376B4C">
      <w:pPr>
        <w:pStyle w:val="Textoindependiente"/>
        <w:kinsoku w:val="0"/>
        <w:overflowPunct w:val="0"/>
        <w:spacing w:before="240"/>
        <w:ind w:left="0"/>
        <w:jc w:val="center"/>
        <w:rPr>
          <w:sz w:val="20"/>
          <w:szCs w:val="20"/>
        </w:rPr>
      </w:pPr>
    </w:p>
    <w:p w14:paraId="569FCE68" w14:textId="77777777" w:rsidR="00B33D79" w:rsidRDefault="00B33D79" w:rsidP="00376B4C">
      <w:pPr>
        <w:pStyle w:val="Textoindependiente"/>
        <w:kinsoku w:val="0"/>
        <w:overflowPunct w:val="0"/>
        <w:spacing w:before="240"/>
        <w:ind w:left="0"/>
        <w:jc w:val="center"/>
        <w:rPr>
          <w:sz w:val="20"/>
          <w:szCs w:val="20"/>
        </w:rPr>
      </w:pPr>
    </w:p>
    <w:p w14:paraId="4BBE5CC6" w14:textId="77777777" w:rsidR="00B33D79" w:rsidRDefault="00B33D79" w:rsidP="00376B4C">
      <w:pPr>
        <w:pStyle w:val="Textoindependiente"/>
        <w:kinsoku w:val="0"/>
        <w:overflowPunct w:val="0"/>
        <w:spacing w:before="240"/>
        <w:ind w:left="0"/>
        <w:jc w:val="center"/>
        <w:rPr>
          <w:sz w:val="20"/>
          <w:szCs w:val="20"/>
        </w:rPr>
      </w:pPr>
    </w:p>
    <w:p w14:paraId="60F9EE78" w14:textId="77777777" w:rsidR="00B33D79" w:rsidRDefault="00B33D79" w:rsidP="00376B4C">
      <w:pPr>
        <w:pStyle w:val="Textoindependiente"/>
        <w:kinsoku w:val="0"/>
        <w:overflowPunct w:val="0"/>
        <w:spacing w:before="240"/>
        <w:ind w:left="0"/>
        <w:jc w:val="center"/>
        <w:rPr>
          <w:sz w:val="20"/>
          <w:szCs w:val="20"/>
        </w:rPr>
      </w:pPr>
    </w:p>
    <w:p w14:paraId="6F3E69ED" w14:textId="77777777" w:rsidR="00B33D79" w:rsidRDefault="00B33D79" w:rsidP="00376B4C">
      <w:pPr>
        <w:pStyle w:val="Textoindependiente"/>
        <w:kinsoku w:val="0"/>
        <w:overflowPunct w:val="0"/>
        <w:spacing w:before="240"/>
        <w:ind w:left="0"/>
        <w:jc w:val="center"/>
        <w:rPr>
          <w:sz w:val="20"/>
          <w:szCs w:val="20"/>
        </w:rPr>
      </w:pPr>
    </w:p>
    <w:p w14:paraId="48729E5C" w14:textId="77777777" w:rsidR="00B33D79" w:rsidRDefault="00B33D79" w:rsidP="00376B4C">
      <w:pPr>
        <w:pStyle w:val="Textoindependiente"/>
        <w:kinsoku w:val="0"/>
        <w:overflowPunct w:val="0"/>
        <w:spacing w:before="240"/>
        <w:ind w:left="0"/>
        <w:jc w:val="center"/>
        <w:rPr>
          <w:sz w:val="20"/>
          <w:szCs w:val="20"/>
        </w:rPr>
      </w:pPr>
    </w:p>
    <w:p w14:paraId="70321399" w14:textId="77777777" w:rsidR="00B33D79" w:rsidRDefault="00B33D79" w:rsidP="00376B4C">
      <w:pPr>
        <w:pStyle w:val="Textoindependiente"/>
        <w:kinsoku w:val="0"/>
        <w:overflowPunct w:val="0"/>
        <w:spacing w:before="240"/>
        <w:ind w:left="0"/>
        <w:jc w:val="center"/>
        <w:rPr>
          <w:sz w:val="20"/>
          <w:szCs w:val="20"/>
        </w:rPr>
      </w:pPr>
    </w:p>
    <w:p w14:paraId="4C26CF2A" w14:textId="77777777" w:rsidR="00B33D79" w:rsidRDefault="00B33D79" w:rsidP="009F09AB">
      <w:pPr>
        <w:pStyle w:val="Textoindependiente"/>
        <w:kinsoku w:val="0"/>
        <w:overflowPunct w:val="0"/>
        <w:spacing w:before="240"/>
        <w:ind w:left="0"/>
        <w:rPr>
          <w:sz w:val="20"/>
          <w:szCs w:val="20"/>
        </w:rPr>
      </w:pPr>
    </w:p>
    <w:p w14:paraId="07E65E65" w14:textId="77777777" w:rsidR="00B33D79" w:rsidRDefault="00B33D79" w:rsidP="00376B4C">
      <w:pPr>
        <w:pStyle w:val="Textoindependiente"/>
        <w:kinsoku w:val="0"/>
        <w:overflowPunct w:val="0"/>
        <w:spacing w:before="240"/>
        <w:ind w:left="0"/>
        <w:jc w:val="center"/>
        <w:rPr>
          <w:sz w:val="20"/>
          <w:szCs w:val="20"/>
        </w:rPr>
      </w:pPr>
    </w:p>
    <w:p w14:paraId="2BBFFDE4"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lastRenderedPageBreak/>
        <w:t xml:space="preserve">Gráfica </w:t>
      </w:r>
      <w:r w:rsidR="007035D4">
        <w:rPr>
          <w:sz w:val="20"/>
          <w:szCs w:val="20"/>
        </w:rPr>
        <w:t>34</w:t>
      </w:r>
    </w:p>
    <w:p w14:paraId="7F7BEC51" w14:textId="77777777" w:rsidR="000D63EA" w:rsidRPr="007D7E6C" w:rsidRDefault="000D63EA" w:rsidP="00376B4C">
      <w:pPr>
        <w:autoSpaceDE w:val="0"/>
        <w:autoSpaceDN w:val="0"/>
        <w:adjustRightInd w:val="0"/>
        <w:jc w:val="center"/>
        <w:rPr>
          <w:rFonts w:ascii="Arial" w:eastAsia="Times New Roman" w:hAnsi="Arial" w:cs="Arial"/>
          <w:b/>
          <w:szCs w:val="24"/>
          <w:lang w:eastAsia="es-ES"/>
        </w:rPr>
      </w:pPr>
      <w:r w:rsidRPr="00243E3B">
        <w:rPr>
          <w:rFonts w:ascii="Arial Negrita" w:eastAsia="Times New Roman" w:hAnsi="Arial Negrita" w:cs="Arial"/>
          <w:b/>
          <w:smallCaps/>
          <w:szCs w:val="24"/>
          <w:lang w:eastAsia="es-ES"/>
        </w:rPr>
        <w:t>Tasa de defunciones registradas por tumores malignos por cada 10 000 habitantes</w:t>
      </w:r>
      <w:r w:rsidRPr="00243E3B">
        <w:rPr>
          <w:rStyle w:val="Refdenotaalpie"/>
          <w:rFonts w:ascii="Arial Negrita" w:eastAsia="Times New Roman" w:hAnsi="Arial Negrita" w:cs="Arial"/>
          <w:b/>
          <w:smallCaps/>
          <w:szCs w:val="24"/>
          <w:lang w:eastAsia="es-ES"/>
        </w:rPr>
        <w:footnoteReference w:id="32"/>
      </w:r>
      <w:r w:rsidRPr="007D7E6C">
        <w:rPr>
          <w:rFonts w:ascii="Arial" w:eastAsia="Times New Roman" w:hAnsi="Arial" w:cs="Arial"/>
          <w:b/>
          <w:szCs w:val="24"/>
          <w:lang w:eastAsia="es-ES"/>
        </w:rPr>
        <w:br/>
      </w:r>
      <w:r w:rsidRPr="009F09AB">
        <w:rPr>
          <w:rFonts w:ascii="Arial" w:eastAsia="Times New Roman" w:hAnsi="Arial" w:cs="Arial"/>
          <w:bCs/>
          <w:sz w:val="18"/>
          <w:szCs w:val="18"/>
          <w:lang w:eastAsia="es-ES"/>
        </w:rPr>
        <w:t>2012–2021</w:t>
      </w:r>
      <w:r w:rsidRPr="009F09AB">
        <w:rPr>
          <w:rFonts w:ascii="Arial" w:eastAsia="Times New Roman" w:hAnsi="Arial" w:cs="Arial"/>
          <w:bCs/>
          <w:sz w:val="18"/>
          <w:szCs w:val="18"/>
          <w:vertAlign w:val="superscript"/>
          <w:lang w:eastAsia="es-ES"/>
        </w:rPr>
        <w:t>P</w:t>
      </w:r>
    </w:p>
    <w:p w14:paraId="5025CD1F" w14:textId="77777777" w:rsidR="000D63EA" w:rsidRPr="007D7E6C" w:rsidRDefault="000D63EA" w:rsidP="000D63EA">
      <w:pPr>
        <w:autoSpaceDE w:val="0"/>
        <w:autoSpaceDN w:val="0"/>
        <w:adjustRightInd w:val="0"/>
        <w:spacing w:before="240"/>
        <w:jc w:val="center"/>
        <w:rPr>
          <w:rFonts w:ascii="Arial" w:eastAsia="Times New Roman" w:hAnsi="Arial" w:cs="Arial"/>
          <w:b/>
          <w:szCs w:val="24"/>
          <w:lang w:eastAsia="es-ES"/>
        </w:rPr>
      </w:pPr>
      <w:r>
        <w:rPr>
          <w:noProof/>
          <w:lang w:eastAsia="es-MX"/>
        </w:rPr>
        <w:drawing>
          <wp:inline distT="0" distB="0" distL="0" distR="0" wp14:anchorId="6F2282ED" wp14:editId="1A05AA86">
            <wp:extent cx="6086475" cy="1933575"/>
            <wp:effectExtent l="0" t="0" r="0" b="0"/>
            <wp:docPr id="72" name="Gráfico 72">
              <a:extLst xmlns:a="http://schemas.openxmlformats.org/drawingml/2006/main">
                <a:ext uri="{FF2B5EF4-FFF2-40B4-BE49-F238E27FC236}">
                  <a16:creationId xmlns:a16="http://schemas.microsoft.com/office/drawing/2014/main" id="{264B39BE-EFE6-4CC4-B616-50CF5A33A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3AF51A" w14:textId="77777777" w:rsidR="000D63EA" w:rsidRPr="007D7E6C" w:rsidRDefault="000D63EA" w:rsidP="000D63EA">
      <w:pPr>
        <w:pStyle w:val="Prrafodelista"/>
        <w:widowControl/>
        <w:tabs>
          <w:tab w:val="left" w:pos="2410"/>
        </w:tabs>
        <w:ind w:left="284"/>
        <w:rPr>
          <w:rFonts w:ascii="Arial" w:hAnsi="Arial" w:cs="Arial"/>
          <w:bCs/>
          <w:sz w:val="16"/>
          <w:szCs w:val="16"/>
        </w:rPr>
      </w:pPr>
      <w:r w:rsidRPr="007D7E6C">
        <w:rPr>
          <w:rFonts w:ascii="Arial" w:hAnsi="Arial" w:cs="Arial"/>
          <w:bCs/>
          <w:sz w:val="16"/>
          <w:szCs w:val="16"/>
        </w:rPr>
        <w:t xml:space="preserve">P: </w:t>
      </w:r>
      <w:r w:rsidR="007032FA">
        <w:rPr>
          <w:rFonts w:ascii="Arial" w:hAnsi="Arial" w:cs="Arial"/>
          <w:bCs/>
          <w:sz w:val="16"/>
          <w:szCs w:val="16"/>
        </w:rPr>
        <w:t>I</w:t>
      </w:r>
      <w:r w:rsidRPr="007D7E6C">
        <w:rPr>
          <w:rFonts w:ascii="Arial" w:hAnsi="Arial" w:cs="Arial"/>
          <w:bCs/>
          <w:sz w:val="16"/>
          <w:szCs w:val="16"/>
        </w:rPr>
        <w:t>nformación preliminar</w:t>
      </w:r>
    </w:p>
    <w:p w14:paraId="51D9D44A" w14:textId="77777777" w:rsidR="000D63EA" w:rsidRPr="007D7E6C" w:rsidRDefault="000D63EA" w:rsidP="000D63EA">
      <w:pPr>
        <w:pStyle w:val="Prrafodelista"/>
        <w:widowControl/>
        <w:tabs>
          <w:tab w:val="left" w:pos="567"/>
          <w:tab w:val="left" w:pos="851"/>
        </w:tabs>
        <w:ind w:left="284"/>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defunciones registradas </w:t>
      </w:r>
      <w:r>
        <w:rPr>
          <w:rFonts w:ascii="Arial" w:hAnsi="Arial" w:cs="Arial"/>
          <w:bCs/>
          <w:sz w:val="16"/>
          <w:szCs w:val="16"/>
        </w:rPr>
        <w:t xml:space="preserve">2012 a </w:t>
      </w:r>
      <w:r w:rsidRPr="007D7E6C">
        <w:rPr>
          <w:rFonts w:ascii="Arial" w:hAnsi="Arial" w:cs="Arial"/>
          <w:bCs/>
          <w:sz w:val="16"/>
          <w:szCs w:val="16"/>
        </w:rPr>
        <w:t>2021</w:t>
      </w:r>
      <w:r w:rsidRPr="007D7E6C">
        <w:rPr>
          <w:rFonts w:ascii="Arial" w:hAnsi="Arial" w:cs="Arial"/>
          <w:bCs/>
          <w:sz w:val="16"/>
          <w:szCs w:val="16"/>
          <w:vertAlign w:val="superscript"/>
        </w:rPr>
        <w:t>P</w:t>
      </w:r>
    </w:p>
    <w:p w14:paraId="2CB1FFAA" w14:textId="77777777" w:rsidR="00B33D79" w:rsidRDefault="00B33D79" w:rsidP="000D63EA">
      <w:pPr>
        <w:jc w:val="both"/>
        <w:rPr>
          <w:rFonts w:ascii="Arial" w:eastAsia="Times New Roman" w:hAnsi="Arial" w:cs="Arial"/>
          <w:spacing w:val="-4"/>
          <w:sz w:val="24"/>
          <w:szCs w:val="24"/>
          <w:lang w:eastAsia="es-ES"/>
        </w:rPr>
      </w:pPr>
    </w:p>
    <w:p w14:paraId="43A9DBFF" w14:textId="77777777" w:rsidR="000D63EA" w:rsidRPr="006F767A" w:rsidRDefault="000D63EA" w:rsidP="000D63EA">
      <w:pPr>
        <w:jc w:val="both"/>
        <w:rPr>
          <w:rFonts w:ascii="Arial" w:eastAsia="Times New Roman" w:hAnsi="Arial" w:cs="Arial"/>
          <w:spacing w:val="4"/>
          <w:sz w:val="24"/>
          <w:szCs w:val="24"/>
          <w:lang w:eastAsia="es-ES"/>
        </w:rPr>
      </w:pPr>
      <w:r w:rsidRPr="006F767A">
        <w:rPr>
          <w:rFonts w:ascii="Arial" w:eastAsia="Times New Roman" w:hAnsi="Arial" w:cs="Arial"/>
          <w:spacing w:val="4"/>
          <w:sz w:val="24"/>
          <w:szCs w:val="24"/>
          <w:lang w:eastAsia="es-ES"/>
        </w:rPr>
        <w:t>Las entidades federativas que presenta</w:t>
      </w:r>
      <w:r w:rsidR="00B33D79">
        <w:rPr>
          <w:rFonts w:ascii="Arial" w:eastAsia="Times New Roman" w:hAnsi="Arial" w:cs="Arial"/>
          <w:spacing w:val="4"/>
          <w:sz w:val="24"/>
          <w:szCs w:val="24"/>
          <w:lang w:eastAsia="es-ES"/>
        </w:rPr>
        <w:t>ro</w:t>
      </w:r>
      <w:r w:rsidRPr="006F767A">
        <w:rPr>
          <w:rFonts w:ascii="Arial" w:eastAsia="Times New Roman" w:hAnsi="Arial" w:cs="Arial"/>
          <w:spacing w:val="4"/>
          <w:sz w:val="24"/>
          <w:szCs w:val="24"/>
          <w:lang w:eastAsia="es-ES"/>
        </w:rPr>
        <w:t>n las mayores tasas por residencia habitual por cada 10</w:t>
      </w:r>
      <w:r w:rsidR="00D430F9" w:rsidRPr="006F767A">
        <w:rPr>
          <w:rFonts w:ascii="Arial" w:eastAsia="Times New Roman" w:hAnsi="Arial" w:cs="Arial"/>
          <w:spacing w:val="4"/>
          <w:sz w:val="24"/>
          <w:szCs w:val="24"/>
          <w:lang w:eastAsia="es-ES"/>
        </w:rPr>
        <w:t xml:space="preserve"> </w:t>
      </w:r>
      <w:r w:rsidRPr="006F767A">
        <w:rPr>
          <w:rFonts w:ascii="Arial" w:eastAsia="Times New Roman" w:hAnsi="Arial" w:cs="Arial"/>
          <w:spacing w:val="4"/>
          <w:sz w:val="24"/>
          <w:szCs w:val="24"/>
          <w:lang w:eastAsia="es-ES"/>
        </w:rPr>
        <w:t xml:space="preserve">000 habitantes </w:t>
      </w:r>
      <w:r w:rsidR="00B33D79">
        <w:rPr>
          <w:rFonts w:ascii="Arial" w:eastAsia="Times New Roman" w:hAnsi="Arial" w:cs="Arial"/>
          <w:spacing w:val="4"/>
          <w:sz w:val="24"/>
          <w:szCs w:val="24"/>
          <w:lang w:eastAsia="es-ES"/>
        </w:rPr>
        <w:t>fueron</w:t>
      </w:r>
      <w:r w:rsidR="00626048">
        <w:rPr>
          <w:rFonts w:ascii="Arial" w:eastAsia="Times New Roman" w:hAnsi="Arial" w:cs="Arial"/>
          <w:spacing w:val="4"/>
          <w:sz w:val="24"/>
          <w:szCs w:val="24"/>
          <w:lang w:eastAsia="es-ES"/>
        </w:rPr>
        <w:t>:</w:t>
      </w:r>
      <w:r w:rsidR="00B33D79" w:rsidRPr="006F767A">
        <w:rPr>
          <w:rFonts w:ascii="Arial" w:eastAsia="Times New Roman" w:hAnsi="Arial" w:cs="Arial"/>
          <w:spacing w:val="4"/>
          <w:sz w:val="24"/>
          <w:szCs w:val="24"/>
          <w:lang w:eastAsia="es-ES"/>
        </w:rPr>
        <w:t xml:space="preserve"> </w:t>
      </w:r>
      <w:r w:rsidRPr="006F767A">
        <w:rPr>
          <w:rFonts w:ascii="Arial" w:eastAsia="Times New Roman" w:hAnsi="Arial" w:cs="Arial"/>
          <w:spacing w:val="4"/>
          <w:sz w:val="24"/>
          <w:szCs w:val="24"/>
          <w:lang w:eastAsia="es-ES"/>
        </w:rPr>
        <w:t xml:space="preserve">Ciudad de México con 9.4, Colima con </w:t>
      </w:r>
      <w:r w:rsidR="006F767A">
        <w:rPr>
          <w:rFonts w:ascii="Arial" w:eastAsia="Times New Roman" w:hAnsi="Arial" w:cs="Arial"/>
          <w:spacing w:val="4"/>
          <w:sz w:val="24"/>
          <w:szCs w:val="24"/>
          <w:lang w:eastAsia="es-ES"/>
        </w:rPr>
        <w:t>8.5</w:t>
      </w:r>
      <w:r w:rsidRPr="006F767A">
        <w:rPr>
          <w:rFonts w:ascii="Arial" w:eastAsia="Times New Roman" w:hAnsi="Arial" w:cs="Arial"/>
          <w:spacing w:val="4"/>
          <w:sz w:val="24"/>
          <w:szCs w:val="24"/>
          <w:lang w:eastAsia="es-ES"/>
        </w:rPr>
        <w:t xml:space="preserve"> y Veracruz Ignacio de la Llave con 8.1</w:t>
      </w:r>
      <w:r w:rsidR="00D1090B">
        <w:rPr>
          <w:rFonts w:ascii="Arial" w:eastAsia="Times New Roman" w:hAnsi="Arial" w:cs="Arial"/>
          <w:spacing w:val="4"/>
          <w:sz w:val="24"/>
          <w:szCs w:val="24"/>
          <w:lang w:eastAsia="es-ES"/>
        </w:rPr>
        <w:t xml:space="preserve">. Las </w:t>
      </w:r>
      <w:r w:rsidRPr="006F767A">
        <w:rPr>
          <w:rFonts w:ascii="Arial" w:eastAsia="Times New Roman" w:hAnsi="Arial" w:cs="Arial"/>
          <w:spacing w:val="4"/>
          <w:sz w:val="24"/>
          <w:szCs w:val="24"/>
          <w:lang w:eastAsia="es-ES"/>
        </w:rPr>
        <w:t>más bajas correspond</w:t>
      </w:r>
      <w:r w:rsidR="00B33D79">
        <w:rPr>
          <w:rFonts w:ascii="Arial" w:eastAsia="Times New Roman" w:hAnsi="Arial" w:cs="Arial"/>
          <w:spacing w:val="4"/>
          <w:sz w:val="24"/>
          <w:szCs w:val="24"/>
          <w:lang w:eastAsia="es-ES"/>
        </w:rPr>
        <w:t>ieron</w:t>
      </w:r>
      <w:r w:rsidRPr="006F767A">
        <w:rPr>
          <w:rFonts w:ascii="Arial" w:eastAsia="Times New Roman" w:hAnsi="Arial" w:cs="Arial"/>
          <w:spacing w:val="4"/>
          <w:sz w:val="24"/>
          <w:szCs w:val="24"/>
          <w:lang w:eastAsia="es-ES"/>
        </w:rPr>
        <w:t xml:space="preserve"> a Quintana Roo con 4.7, Tlaxcala con 5.2 y Guerrero con 5.3.</w:t>
      </w:r>
    </w:p>
    <w:p w14:paraId="6669AB2A" w14:textId="77777777" w:rsidR="00B33D79" w:rsidRDefault="00B33D79" w:rsidP="00376B4C">
      <w:pPr>
        <w:pStyle w:val="Textoindependiente"/>
        <w:kinsoku w:val="0"/>
        <w:overflowPunct w:val="0"/>
        <w:spacing w:before="120"/>
        <w:ind w:left="0"/>
        <w:jc w:val="center"/>
        <w:rPr>
          <w:sz w:val="20"/>
          <w:szCs w:val="20"/>
        </w:rPr>
      </w:pPr>
    </w:p>
    <w:p w14:paraId="7ED848D0" w14:textId="77777777" w:rsidR="00B33D79" w:rsidRDefault="00B33D79" w:rsidP="00376B4C">
      <w:pPr>
        <w:pStyle w:val="Textoindependiente"/>
        <w:kinsoku w:val="0"/>
        <w:overflowPunct w:val="0"/>
        <w:spacing w:before="120"/>
        <w:ind w:left="0"/>
        <w:jc w:val="center"/>
        <w:rPr>
          <w:sz w:val="20"/>
          <w:szCs w:val="20"/>
        </w:rPr>
      </w:pPr>
    </w:p>
    <w:p w14:paraId="4A6E5C9B" w14:textId="77777777" w:rsidR="00B33D79" w:rsidRDefault="00B33D79" w:rsidP="00376B4C">
      <w:pPr>
        <w:pStyle w:val="Textoindependiente"/>
        <w:kinsoku w:val="0"/>
        <w:overflowPunct w:val="0"/>
        <w:spacing w:before="120"/>
        <w:ind w:left="0"/>
        <w:jc w:val="center"/>
        <w:rPr>
          <w:sz w:val="20"/>
          <w:szCs w:val="20"/>
        </w:rPr>
      </w:pPr>
    </w:p>
    <w:p w14:paraId="06E388B1" w14:textId="77777777" w:rsidR="00B33D79" w:rsidRDefault="00B33D79" w:rsidP="00376B4C">
      <w:pPr>
        <w:pStyle w:val="Textoindependiente"/>
        <w:kinsoku w:val="0"/>
        <w:overflowPunct w:val="0"/>
        <w:spacing w:before="120"/>
        <w:ind w:left="0"/>
        <w:jc w:val="center"/>
        <w:rPr>
          <w:sz w:val="20"/>
          <w:szCs w:val="20"/>
        </w:rPr>
      </w:pPr>
    </w:p>
    <w:p w14:paraId="61FFB4BB" w14:textId="77777777" w:rsidR="00B33D79" w:rsidRDefault="00B33D79" w:rsidP="00376B4C">
      <w:pPr>
        <w:pStyle w:val="Textoindependiente"/>
        <w:kinsoku w:val="0"/>
        <w:overflowPunct w:val="0"/>
        <w:spacing w:before="120"/>
        <w:ind w:left="0"/>
        <w:jc w:val="center"/>
        <w:rPr>
          <w:sz w:val="20"/>
          <w:szCs w:val="20"/>
        </w:rPr>
      </w:pPr>
    </w:p>
    <w:p w14:paraId="29C5603F" w14:textId="77777777" w:rsidR="00B33D79" w:rsidRDefault="00B33D79" w:rsidP="00376B4C">
      <w:pPr>
        <w:pStyle w:val="Textoindependiente"/>
        <w:kinsoku w:val="0"/>
        <w:overflowPunct w:val="0"/>
        <w:spacing w:before="120"/>
        <w:ind w:left="0"/>
        <w:jc w:val="center"/>
        <w:rPr>
          <w:sz w:val="20"/>
          <w:szCs w:val="20"/>
        </w:rPr>
      </w:pPr>
    </w:p>
    <w:p w14:paraId="140A2376" w14:textId="77777777" w:rsidR="00B33D79" w:rsidRDefault="00B33D79" w:rsidP="00376B4C">
      <w:pPr>
        <w:pStyle w:val="Textoindependiente"/>
        <w:kinsoku w:val="0"/>
        <w:overflowPunct w:val="0"/>
        <w:spacing w:before="120"/>
        <w:ind w:left="0"/>
        <w:jc w:val="center"/>
        <w:rPr>
          <w:sz w:val="20"/>
          <w:szCs w:val="20"/>
        </w:rPr>
      </w:pPr>
    </w:p>
    <w:p w14:paraId="63FF1FC9" w14:textId="77777777" w:rsidR="00B33D79" w:rsidRDefault="00B33D79" w:rsidP="00376B4C">
      <w:pPr>
        <w:pStyle w:val="Textoindependiente"/>
        <w:kinsoku w:val="0"/>
        <w:overflowPunct w:val="0"/>
        <w:spacing w:before="120"/>
        <w:ind w:left="0"/>
        <w:jc w:val="center"/>
        <w:rPr>
          <w:sz w:val="20"/>
          <w:szCs w:val="20"/>
        </w:rPr>
      </w:pPr>
    </w:p>
    <w:p w14:paraId="4D734B85" w14:textId="77777777" w:rsidR="00B33D79" w:rsidRDefault="00B33D79" w:rsidP="00376B4C">
      <w:pPr>
        <w:pStyle w:val="Textoindependiente"/>
        <w:kinsoku w:val="0"/>
        <w:overflowPunct w:val="0"/>
        <w:spacing w:before="120"/>
        <w:ind w:left="0"/>
        <w:jc w:val="center"/>
        <w:rPr>
          <w:sz w:val="20"/>
          <w:szCs w:val="20"/>
        </w:rPr>
      </w:pPr>
    </w:p>
    <w:p w14:paraId="5B24FD90" w14:textId="77777777" w:rsidR="00B33D79" w:rsidRDefault="00B33D79" w:rsidP="00376B4C">
      <w:pPr>
        <w:pStyle w:val="Textoindependiente"/>
        <w:kinsoku w:val="0"/>
        <w:overflowPunct w:val="0"/>
        <w:spacing w:before="120"/>
        <w:ind w:left="0"/>
        <w:jc w:val="center"/>
        <w:rPr>
          <w:sz w:val="20"/>
          <w:szCs w:val="20"/>
        </w:rPr>
      </w:pPr>
    </w:p>
    <w:p w14:paraId="35206BC2" w14:textId="77777777" w:rsidR="00B33D79" w:rsidRDefault="00B33D79" w:rsidP="00376B4C">
      <w:pPr>
        <w:pStyle w:val="Textoindependiente"/>
        <w:kinsoku w:val="0"/>
        <w:overflowPunct w:val="0"/>
        <w:spacing w:before="120"/>
        <w:ind w:left="0"/>
        <w:jc w:val="center"/>
        <w:rPr>
          <w:sz w:val="20"/>
          <w:szCs w:val="20"/>
        </w:rPr>
      </w:pPr>
    </w:p>
    <w:p w14:paraId="37D2C147" w14:textId="77777777" w:rsidR="00B33D79" w:rsidRDefault="00B33D79" w:rsidP="00376B4C">
      <w:pPr>
        <w:pStyle w:val="Textoindependiente"/>
        <w:kinsoku w:val="0"/>
        <w:overflowPunct w:val="0"/>
        <w:spacing w:before="120"/>
        <w:ind w:left="0"/>
        <w:jc w:val="center"/>
        <w:rPr>
          <w:sz w:val="20"/>
          <w:szCs w:val="20"/>
        </w:rPr>
      </w:pPr>
    </w:p>
    <w:p w14:paraId="2B4D856E" w14:textId="77777777" w:rsidR="00B33D79" w:rsidRDefault="00B33D79" w:rsidP="00376B4C">
      <w:pPr>
        <w:pStyle w:val="Textoindependiente"/>
        <w:kinsoku w:val="0"/>
        <w:overflowPunct w:val="0"/>
        <w:spacing w:before="120"/>
        <w:ind w:left="0"/>
        <w:jc w:val="center"/>
        <w:rPr>
          <w:sz w:val="20"/>
          <w:szCs w:val="20"/>
        </w:rPr>
      </w:pPr>
    </w:p>
    <w:p w14:paraId="58048F1F" w14:textId="77777777" w:rsidR="00B33D79" w:rsidRDefault="00B33D79" w:rsidP="009F09AB">
      <w:pPr>
        <w:pStyle w:val="Textoindependiente"/>
        <w:kinsoku w:val="0"/>
        <w:overflowPunct w:val="0"/>
        <w:spacing w:before="120"/>
        <w:ind w:left="0"/>
        <w:rPr>
          <w:sz w:val="20"/>
          <w:szCs w:val="20"/>
        </w:rPr>
      </w:pPr>
    </w:p>
    <w:p w14:paraId="41F38103" w14:textId="77777777" w:rsidR="00B33D79" w:rsidRDefault="00B33D79" w:rsidP="00376B4C">
      <w:pPr>
        <w:pStyle w:val="Textoindependiente"/>
        <w:kinsoku w:val="0"/>
        <w:overflowPunct w:val="0"/>
        <w:spacing w:before="120"/>
        <w:ind w:left="0"/>
        <w:jc w:val="center"/>
        <w:rPr>
          <w:sz w:val="20"/>
          <w:szCs w:val="20"/>
        </w:rPr>
      </w:pPr>
    </w:p>
    <w:p w14:paraId="35A92762" w14:textId="77777777" w:rsidR="00D1090B" w:rsidRDefault="00D1090B" w:rsidP="00376B4C">
      <w:pPr>
        <w:pStyle w:val="Textoindependiente"/>
        <w:kinsoku w:val="0"/>
        <w:overflowPunct w:val="0"/>
        <w:spacing w:before="120"/>
        <w:ind w:left="0"/>
        <w:jc w:val="center"/>
        <w:rPr>
          <w:sz w:val="20"/>
          <w:szCs w:val="20"/>
        </w:rPr>
      </w:pPr>
    </w:p>
    <w:p w14:paraId="3558A588" w14:textId="77777777" w:rsidR="00D1090B" w:rsidRDefault="00D1090B" w:rsidP="00376B4C">
      <w:pPr>
        <w:pStyle w:val="Textoindependiente"/>
        <w:kinsoku w:val="0"/>
        <w:overflowPunct w:val="0"/>
        <w:spacing w:before="120"/>
        <w:ind w:left="0"/>
        <w:jc w:val="center"/>
        <w:rPr>
          <w:sz w:val="20"/>
          <w:szCs w:val="20"/>
        </w:rPr>
      </w:pPr>
    </w:p>
    <w:p w14:paraId="24D31E76" w14:textId="77777777" w:rsidR="00B33D79" w:rsidRDefault="00B33D79" w:rsidP="00376B4C">
      <w:pPr>
        <w:pStyle w:val="Textoindependiente"/>
        <w:kinsoku w:val="0"/>
        <w:overflowPunct w:val="0"/>
        <w:spacing w:before="120"/>
        <w:ind w:left="0"/>
        <w:jc w:val="center"/>
        <w:rPr>
          <w:sz w:val="20"/>
          <w:szCs w:val="20"/>
        </w:rPr>
      </w:pPr>
    </w:p>
    <w:p w14:paraId="5244565B" w14:textId="77777777" w:rsidR="00376B4C" w:rsidRPr="007A24FF" w:rsidRDefault="00376B4C" w:rsidP="00376B4C">
      <w:pPr>
        <w:pStyle w:val="Textoindependiente"/>
        <w:kinsoku w:val="0"/>
        <w:overflowPunct w:val="0"/>
        <w:spacing w:before="120"/>
        <w:ind w:left="0"/>
        <w:jc w:val="center"/>
        <w:rPr>
          <w:sz w:val="20"/>
          <w:szCs w:val="20"/>
        </w:rPr>
      </w:pPr>
      <w:r w:rsidRPr="007A24FF">
        <w:rPr>
          <w:sz w:val="20"/>
          <w:szCs w:val="20"/>
        </w:rPr>
        <w:t xml:space="preserve">Gráfica </w:t>
      </w:r>
      <w:r w:rsidR="007035D4">
        <w:rPr>
          <w:sz w:val="20"/>
          <w:szCs w:val="20"/>
        </w:rPr>
        <w:t>35</w:t>
      </w:r>
    </w:p>
    <w:p w14:paraId="22B1B175" w14:textId="77777777" w:rsidR="000D63EA" w:rsidRPr="009F09AB" w:rsidRDefault="000D63EA" w:rsidP="000D63EA">
      <w:pPr>
        <w:spacing w:after="120"/>
        <w:ind w:left="360" w:right="170"/>
        <w:jc w:val="center"/>
        <w:rPr>
          <w:rFonts w:ascii="Arial" w:hAnsi="Arial" w:cs="Arial"/>
          <w:b/>
          <w:sz w:val="18"/>
          <w:szCs w:val="18"/>
        </w:rPr>
      </w:pPr>
      <w:r w:rsidRPr="00D44F1A">
        <w:rPr>
          <w:rFonts w:ascii="Arial" w:hAnsi="Arial" w:cs="Arial"/>
          <w:b/>
          <w:smallCaps/>
          <w:szCs w:val="28"/>
        </w:rPr>
        <w:t xml:space="preserve">Tasa de defunciones registradas por </w:t>
      </w:r>
      <w:r w:rsidRPr="00D44F1A">
        <w:rPr>
          <w:rFonts w:ascii="Arial" w:eastAsia="Times New Roman" w:hAnsi="Arial" w:cs="Arial"/>
          <w:b/>
          <w:smallCaps/>
          <w:szCs w:val="24"/>
          <w:lang w:eastAsia="es-ES"/>
        </w:rPr>
        <w:t xml:space="preserve">tumores malignos según entidad federativa de residencia habitual </w:t>
      </w:r>
      <w:r w:rsidRPr="00D44F1A">
        <w:rPr>
          <w:rFonts w:ascii="Arial" w:hAnsi="Arial" w:cs="Arial"/>
          <w:b/>
          <w:smallCaps/>
          <w:szCs w:val="28"/>
        </w:rPr>
        <w:t>por cada 10 000 habitantes</w:t>
      </w:r>
      <w:r w:rsidRPr="00D44F1A">
        <w:rPr>
          <w:rStyle w:val="Refdenotaalpie"/>
          <w:rFonts w:ascii="Arial" w:hAnsi="Arial" w:cs="Arial"/>
          <w:b/>
          <w:szCs w:val="28"/>
        </w:rPr>
        <w:footnoteReference w:id="33"/>
      </w:r>
      <w:r>
        <w:rPr>
          <w:rFonts w:ascii="Arial" w:hAnsi="Arial" w:cs="Arial"/>
          <w:b/>
          <w:szCs w:val="28"/>
        </w:rPr>
        <w:br/>
      </w:r>
      <w:r w:rsidRPr="009F09AB">
        <w:rPr>
          <w:rFonts w:ascii="Arial" w:hAnsi="Arial" w:cs="Arial"/>
          <w:bCs/>
          <w:sz w:val="18"/>
          <w:szCs w:val="18"/>
        </w:rPr>
        <w:t>2021</w:t>
      </w:r>
      <w:r w:rsidRPr="009F09AB">
        <w:rPr>
          <w:rFonts w:ascii="Arial" w:hAnsi="Arial" w:cs="Arial"/>
          <w:bCs/>
          <w:sz w:val="18"/>
          <w:szCs w:val="18"/>
          <w:vertAlign w:val="superscript"/>
        </w:rPr>
        <w:t>P</w:t>
      </w:r>
    </w:p>
    <w:p w14:paraId="15F1AB86" w14:textId="77777777" w:rsidR="000D63EA" w:rsidRDefault="000D63EA" w:rsidP="000D63EA">
      <w:pPr>
        <w:spacing w:after="120"/>
        <w:ind w:left="360" w:right="170"/>
        <w:jc w:val="center"/>
        <w:rPr>
          <w:rFonts w:ascii="Arial" w:hAnsi="Arial" w:cs="Arial"/>
          <w:b/>
          <w:szCs w:val="28"/>
        </w:rPr>
      </w:pPr>
      <w:r>
        <w:rPr>
          <w:noProof/>
          <w:lang w:eastAsia="es-MX"/>
        </w:rPr>
        <w:drawing>
          <wp:inline distT="0" distB="0" distL="0" distR="0" wp14:anchorId="666B83DC" wp14:editId="45AE7D11">
            <wp:extent cx="4352925" cy="5934076"/>
            <wp:effectExtent l="0" t="0" r="0" b="0"/>
            <wp:docPr id="73" name="Gráfico 73">
              <a:extLst xmlns:a="http://schemas.openxmlformats.org/drawingml/2006/main">
                <a:ext uri="{FF2B5EF4-FFF2-40B4-BE49-F238E27FC236}">
                  <a16:creationId xmlns:a16="http://schemas.microsoft.com/office/drawing/2014/main" id="{0E3B590E-AC21-4E8F-B931-F8A6AAE8A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34DFB3C" w14:textId="77777777" w:rsidR="000D63EA" w:rsidRPr="007D7E6C" w:rsidRDefault="000D63EA" w:rsidP="000D63EA">
      <w:pPr>
        <w:pStyle w:val="Prrafodelista"/>
        <w:widowControl/>
        <w:tabs>
          <w:tab w:val="left" w:pos="2410"/>
        </w:tabs>
        <w:ind w:left="284"/>
        <w:rPr>
          <w:rFonts w:ascii="Arial" w:hAnsi="Arial" w:cs="Arial"/>
          <w:bCs/>
          <w:sz w:val="16"/>
          <w:szCs w:val="16"/>
        </w:rPr>
      </w:pPr>
      <w:r w:rsidRPr="007D7E6C">
        <w:rPr>
          <w:rFonts w:ascii="Arial" w:hAnsi="Arial" w:cs="Arial"/>
          <w:bCs/>
          <w:sz w:val="16"/>
          <w:szCs w:val="16"/>
        </w:rPr>
        <w:t xml:space="preserve">P: </w:t>
      </w:r>
      <w:r w:rsidR="00B05438">
        <w:rPr>
          <w:rFonts w:ascii="Arial" w:hAnsi="Arial" w:cs="Arial"/>
          <w:bCs/>
          <w:sz w:val="16"/>
          <w:szCs w:val="16"/>
        </w:rPr>
        <w:t>I</w:t>
      </w:r>
      <w:r w:rsidRPr="007D7E6C">
        <w:rPr>
          <w:rFonts w:ascii="Arial" w:hAnsi="Arial" w:cs="Arial"/>
          <w:bCs/>
          <w:sz w:val="16"/>
          <w:szCs w:val="16"/>
        </w:rPr>
        <w:t>nformación preliminar</w:t>
      </w:r>
    </w:p>
    <w:p w14:paraId="11AC188C" w14:textId="77777777" w:rsidR="000D63EA" w:rsidRPr="007D7E6C" w:rsidRDefault="000D63EA" w:rsidP="000D63EA">
      <w:pPr>
        <w:pStyle w:val="Prrafodelista"/>
        <w:widowControl/>
        <w:tabs>
          <w:tab w:val="left" w:pos="567"/>
          <w:tab w:val="left" w:pos="851"/>
        </w:tabs>
        <w:ind w:left="284"/>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B33D79">
        <w:rPr>
          <w:rFonts w:ascii="Arial" w:hAnsi="Arial" w:cs="Arial"/>
          <w:bCs/>
          <w:sz w:val="16"/>
          <w:szCs w:val="16"/>
        </w:rPr>
        <w:t>D</w:t>
      </w:r>
      <w:r w:rsidRPr="007D7E6C">
        <w:rPr>
          <w:rFonts w:ascii="Arial" w:hAnsi="Arial" w:cs="Arial"/>
          <w:bCs/>
          <w:sz w:val="16"/>
          <w:szCs w:val="16"/>
        </w:rPr>
        <w:t xml:space="preserve">efunciones </w:t>
      </w:r>
      <w:r w:rsidR="00B33D79">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2366E21" w14:textId="77777777" w:rsidR="000D63EA" w:rsidRDefault="000D63EA" w:rsidP="000D63EA">
      <w:pPr>
        <w:widowControl/>
        <w:rPr>
          <w:rFonts w:ascii="Arial" w:eastAsia="Times New Roman" w:hAnsi="Arial" w:cs="Arial"/>
          <w:sz w:val="24"/>
          <w:szCs w:val="24"/>
          <w:lang w:eastAsia="es-ES"/>
        </w:rPr>
      </w:pPr>
      <w:r>
        <w:rPr>
          <w:rFonts w:ascii="Arial" w:eastAsia="Times New Roman" w:hAnsi="Arial" w:cs="Arial"/>
          <w:sz w:val="24"/>
          <w:szCs w:val="24"/>
          <w:lang w:eastAsia="es-ES"/>
        </w:rPr>
        <w:br w:type="page"/>
      </w:r>
    </w:p>
    <w:p w14:paraId="4D2BB577" w14:textId="06D8C8C2" w:rsidR="000D63EA" w:rsidRPr="007D7E6C" w:rsidRDefault="00300758" w:rsidP="000D63EA">
      <w:pPr>
        <w:spacing w:after="240"/>
        <w:jc w:val="both"/>
        <w:rPr>
          <w:rFonts w:ascii="Arial" w:eastAsia="Times New Roman" w:hAnsi="Arial" w:cs="Arial"/>
          <w:sz w:val="24"/>
          <w:szCs w:val="24"/>
          <w:lang w:eastAsia="es-ES"/>
        </w:rPr>
      </w:pPr>
      <w:r>
        <w:rPr>
          <w:rFonts w:ascii="Arial" w:eastAsia="Times New Roman" w:hAnsi="Arial" w:cs="Arial"/>
          <w:sz w:val="24"/>
          <w:szCs w:val="24"/>
          <w:lang w:eastAsia="es-ES"/>
        </w:rPr>
        <w:lastRenderedPageBreak/>
        <w:t xml:space="preserve">Las </w:t>
      </w:r>
      <w:r w:rsidR="000D63EA" w:rsidRPr="007D7E6C">
        <w:rPr>
          <w:rFonts w:ascii="Arial" w:eastAsia="Times New Roman" w:hAnsi="Arial" w:cs="Arial"/>
          <w:sz w:val="24"/>
          <w:szCs w:val="24"/>
          <w:lang w:eastAsia="es-ES"/>
        </w:rPr>
        <w:t>defunciones por tumores malignos totalizaron 90</w:t>
      </w:r>
      <w:r w:rsidR="00D430F9">
        <w:rPr>
          <w:rFonts w:ascii="Arial" w:eastAsia="Times New Roman" w:hAnsi="Arial" w:cs="Arial"/>
          <w:sz w:val="24"/>
          <w:szCs w:val="24"/>
          <w:lang w:eastAsia="es-ES"/>
        </w:rPr>
        <w:t xml:space="preserve"> </w:t>
      </w:r>
      <w:r w:rsidR="000D63EA">
        <w:rPr>
          <w:rFonts w:ascii="Arial" w:eastAsia="Times New Roman" w:hAnsi="Arial" w:cs="Arial"/>
          <w:sz w:val="24"/>
          <w:szCs w:val="24"/>
          <w:lang w:eastAsia="es-ES"/>
        </w:rPr>
        <w:t>525</w:t>
      </w:r>
      <w:r w:rsidR="000D63EA" w:rsidRPr="007D7E6C">
        <w:rPr>
          <w:rFonts w:ascii="Arial" w:eastAsia="Times New Roman" w:hAnsi="Arial" w:cs="Arial"/>
          <w:sz w:val="24"/>
          <w:szCs w:val="24"/>
          <w:lang w:eastAsia="es-ES"/>
        </w:rPr>
        <w:t xml:space="preserve"> casos</w:t>
      </w:r>
      <w:r>
        <w:rPr>
          <w:rFonts w:ascii="Arial" w:eastAsia="Times New Roman" w:hAnsi="Arial" w:cs="Arial"/>
          <w:sz w:val="24"/>
          <w:szCs w:val="24"/>
          <w:lang w:eastAsia="es-ES"/>
        </w:rPr>
        <w:t>. Los que</w:t>
      </w:r>
      <w:r w:rsidR="000D63EA" w:rsidRPr="007D7E6C">
        <w:rPr>
          <w:rFonts w:ascii="Arial" w:eastAsia="Times New Roman" w:hAnsi="Arial" w:cs="Arial"/>
          <w:sz w:val="24"/>
          <w:szCs w:val="24"/>
          <w:lang w:eastAsia="es-ES"/>
        </w:rPr>
        <w:t xml:space="preserve"> </w:t>
      </w:r>
      <w:r>
        <w:rPr>
          <w:rFonts w:ascii="Arial" w:eastAsia="Times New Roman" w:hAnsi="Arial" w:cs="Arial"/>
          <w:sz w:val="24"/>
          <w:szCs w:val="24"/>
          <w:lang w:eastAsia="es-ES"/>
        </w:rPr>
        <w:t xml:space="preserve">más muertes causaron fueron los </w:t>
      </w:r>
      <w:r w:rsidR="000D63EA" w:rsidRPr="007D7E6C">
        <w:rPr>
          <w:rFonts w:ascii="Arial" w:eastAsia="Times New Roman" w:hAnsi="Arial" w:cs="Arial"/>
          <w:sz w:val="24"/>
          <w:szCs w:val="24"/>
          <w:lang w:eastAsia="es-ES"/>
        </w:rPr>
        <w:t>de órganos digestivos con 29</w:t>
      </w:r>
      <w:r w:rsidR="00D430F9">
        <w:rPr>
          <w:rFonts w:ascii="Arial" w:eastAsia="Times New Roman" w:hAnsi="Arial" w:cs="Arial"/>
          <w:sz w:val="24"/>
          <w:szCs w:val="24"/>
          <w:lang w:eastAsia="es-ES"/>
        </w:rPr>
        <w:t xml:space="preserve"> </w:t>
      </w:r>
      <w:r w:rsidR="000D63EA">
        <w:rPr>
          <w:rFonts w:ascii="Arial" w:eastAsia="Times New Roman" w:hAnsi="Arial" w:cs="Arial"/>
          <w:sz w:val="24"/>
          <w:szCs w:val="24"/>
          <w:lang w:eastAsia="es-ES"/>
        </w:rPr>
        <w:t>907</w:t>
      </w:r>
      <w:r w:rsidR="000D63EA" w:rsidRPr="007D7E6C">
        <w:rPr>
          <w:rFonts w:ascii="Arial" w:eastAsia="Times New Roman" w:hAnsi="Arial" w:cs="Arial"/>
          <w:sz w:val="24"/>
          <w:szCs w:val="24"/>
          <w:lang w:eastAsia="es-ES"/>
        </w:rPr>
        <w:t xml:space="preserve"> casos (3</w:t>
      </w:r>
      <w:r w:rsidR="000D63EA">
        <w:rPr>
          <w:rFonts w:ascii="Arial" w:eastAsia="Times New Roman" w:hAnsi="Arial" w:cs="Arial"/>
          <w:sz w:val="24"/>
          <w:szCs w:val="24"/>
          <w:lang w:eastAsia="es-ES"/>
        </w:rPr>
        <w:t xml:space="preserve">3.0 </w:t>
      </w:r>
      <w:r w:rsidR="000D63EA" w:rsidRPr="007D7E6C">
        <w:rPr>
          <w:rFonts w:ascii="Arial" w:eastAsia="Times New Roman" w:hAnsi="Arial" w:cs="Arial"/>
          <w:sz w:val="24"/>
          <w:szCs w:val="24"/>
          <w:lang w:eastAsia="es-ES"/>
        </w:rPr>
        <w:t>%), seguidos de los de los órganos genitourinarios</w:t>
      </w:r>
      <w:r w:rsidR="00A86314">
        <w:rPr>
          <w:rFonts w:ascii="Arial" w:eastAsia="Times New Roman" w:hAnsi="Arial" w:cs="Arial"/>
          <w:sz w:val="24"/>
          <w:szCs w:val="24"/>
          <w:lang w:eastAsia="es-ES"/>
        </w:rPr>
        <w:t>,</w:t>
      </w:r>
      <w:r w:rsidR="000D63EA" w:rsidRPr="007D7E6C">
        <w:rPr>
          <w:rFonts w:ascii="Arial" w:eastAsia="Times New Roman" w:hAnsi="Arial" w:cs="Arial"/>
          <w:sz w:val="24"/>
          <w:szCs w:val="24"/>
          <w:lang w:eastAsia="es-ES"/>
        </w:rPr>
        <w:t xml:space="preserve"> con 2</w:t>
      </w:r>
      <w:r w:rsidR="000D63EA">
        <w:rPr>
          <w:rFonts w:ascii="Arial" w:eastAsia="Times New Roman" w:hAnsi="Arial" w:cs="Arial"/>
          <w:sz w:val="24"/>
          <w:szCs w:val="24"/>
          <w:lang w:eastAsia="es-ES"/>
        </w:rPr>
        <w:t>2</w:t>
      </w:r>
      <w:r w:rsidR="00D430F9">
        <w:rPr>
          <w:rFonts w:ascii="Arial" w:eastAsia="Times New Roman" w:hAnsi="Arial" w:cs="Arial"/>
          <w:sz w:val="24"/>
          <w:szCs w:val="24"/>
          <w:lang w:eastAsia="es-ES"/>
        </w:rPr>
        <w:t xml:space="preserve"> </w:t>
      </w:r>
      <w:r w:rsidR="000D63EA">
        <w:rPr>
          <w:rFonts w:ascii="Arial" w:eastAsia="Times New Roman" w:hAnsi="Arial" w:cs="Arial"/>
          <w:sz w:val="24"/>
          <w:szCs w:val="24"/>
          <w:lang w:eastAsia="es-ES"/>
        </w:rPr>
        <w:t>072</w:t>
      </w:r>
      <w:r w:rsidR="000D63EA" w:rsidRPr="007D7E6C">
        <w:rPr>
          <w:rFonts w:ascii="Arial" w:eastAsia="Times New Roman" w:hAnsi="Arial" w:cs="Arial"/>
          <w:sz w:val="24"/>
          <w:szCs w:val="24"/>
          <w:lang w:eastAsia="es-ES"/>
        </w:rPr>
        <w:t xml:space="preserve"> casos (24.</w:t>
      </w:r>
      <w:r w:rsidR="000D63EA">
        <w:rPr>
          <w:rFonts w:ascii="Arial" w:eastAsia="Times New Roman" w:hAnsi="Arial" w:cs="Arial"/>
          <w:sz w:val="24"/>
          <w:szCs w:val="24"/>
          <w:lang w:eastAsia="es-ES"/>
        </w:rPr>
        <w:t xml:space="preserve">4 </w:t>
      </w:r>
      <w:r w:rsidR="000D63EA" w:rsidRPr="007D7E6C">
        <w:rPr>
          <w:rFonts w:ascii="Arial" w:eastAsia="Times New Roman" w:hAnsi="Arial" w:cs="Arial"/>
          <w:sz w:val="24"/>
          <w:szCs w:val="24"/>
          <w:lang w:eastAsia="es-ES"/>
        </w:rPr>
        <w:t xml:space="preserve">%) y </w:t>
      </w:r>
      <w:r w:rsidR="009E2788">
        <w:rPr>
          <w:rFonts w:ascii="Arial" w:eastAsia="Times New Roman" w:hAnsi="Arial" w:cs="Arial"/>
          <w:sz w:val="24"/>
          <w:szCs w:val="24"/>
          <w:lang w:eastAsia="es-ES"/>
        </w:rPr>
        <w:t xml:space="preserve">en conjunto </w:t>
      </w:r>
      <w:r w:rsidR="000D63EA" w:rsidRPr="007D7E6C">
        <w:rPr>
          <w:rFonts w:ascii="Arial" w:eastAsia="Times New Roman" w:hAnsi="Arial" w:cs="Arial"/>
          <w:sz w:val="24"/>
          <w:szCs w:val="24"/>
          <w:lang w:eastAsia="es-ES"/>
        </w:rPr>
        <w:t>los de huesos, cartílagos articulares, del tejido conjuntivo, de la piel y de mama</w:t>
      </w:r>
      <w:r w:rsidR="009E2788">
        <w:rPr>
          <w:rFonts w:ascii="Arial" w:eastAsia="Times New Roman" w:hAnsi="Arial" w:cs="Arial"/>
          <w:sz w:val="24"/>
          <w:szCs w:val="24"/>
          <w:lang w:eastAsia="es-ES"/>
        </w:rPr>
        <w:t xml:space="preserve">, </w:t>
      </w:r>
      <w:r w:rsidR="00F81951">
        <w:rPr>
          <w:rFonts w:ascii="Arial" w:eastAsia="Times New Roman" w:hAnsi="Arial" w:cs="Arial"/>
          <w:sz w:val="24"/>
          <w:szCs w:val="24"/>
          <w:lang w:eastAsia="es-ES"/>
        </w:rPr>
        <w:t>sumaron</w:t>
      </w:r>
      <w:r w:rsidR="000D63EA" w:rsidRPr="007D7E6C">
        <w:rPr>
          <w:rFonts w:ascii="Arial" w:eastAsia="Times New Roman" w:hAnsi="Arial" w:cs="Arial"/>
          <w:sz w:val="24"/>
          <w:szCs w:val="24"/>
          <w:lang w:eastAsia="es-ES"/>
        </w:rPr>
        <w:t xml:space="preserve"> 12</w:t>
      </w:r>
      <w:r w:rsidR="00D430F9">
        <w:rPr>
          <w:rFonts w:ascii="Arial" w:eastAsia="Times New Roman" w:hAnsi="Arial" w:cs="Arial"/>
          <w:sz w:val="24"/>
          <w:szCs w:val="24"/>
          <w:lang w:eastAsia="es-ES"/>
        </w:rPr>
        <w:t xml:space="preserve"> </w:t>
      </w:r>
      <w:r w:rsidR="000D63EA">
        <w:rPr>
          <w:rFonts w:ascii="Arial" w:eastAsia="Times New Roman" w:hAnsi="Arial" w:cs="Arial"/>
          <w:sz w:val="24"/>
          <w:szCs w:val="24"/>
          <w:lang w:eastAsia="es-ES"/>
        </w:rPr>
        <w:t>425</w:t>
      </w:r>
      <w:r w:rsidR="000D63EA" w:rsidRPr="007D7E6C">
        <w:rPr>
          <w:rFonts w:ascii="Arial" w:eastAsia="Times New Roman" w:hAnsi="Arial" w:cs="Arial"/>
          <w:sz w:val="24"/>
          <w:szCs w:val="24"/>
          <w:lang w:eastAsia="es-ES"/>
        </w:rPr>
        <w:t xml:space="preserve"> casos (13.</w:t>
      </w:r>
      <w:r w:rsidR="000D63EA">
        <w:rPr>
          <w:rFonts w:ascii="Arial" w:eastAsia="Times New Roman" w:hAnsi="Arial" w:cs="Arial"/>
          <w:sz w:val="24"/>
          <w:szCs w:val="24"/>
          <w:lang w:eastAsia="es-ES"/>
        </w:rPr>
        <w:t xml:space="preserve">7 </w:t>
      </w:r>
      <w:r w:rsidR="003E00A5">
        <w:rPr>
          <w:rFonts w:ascii="Arial" w:eastAsia="Times New Roman" w:hAnsi="Arial" w:cs="Arial"/>
          <w:sz w:val="24"/>
          <w:szCs w:val="24"/>
          <w:lang w:eastAsia="es-ES"/>
        </w:rPr>
        <w:t>%</w:t>
      </w:r>
      <w:r w:rsidR="00FA11F6" w:rsidRPr="007D7E6C">
        <w:rPr>
          <w:rFonts w:ascii="Arial" w:eastAsia="Times New Roman" w:hAnsi="Arial" w:cs="Arial"/>
          <w:sz w:val="24"/>
          <w:szCs w:val="24"/>
          <w:lang w:eastAsia="es-ES"/>
        </w:rPr>
        <w:t>).</w:t>
      </w:r>
    </w:p>
    <w:p w14:paraId="20DD6907"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36</w:t>
      </w:r>
    </w:p>
    <w:p w14:paraId="6913005E" w14:textId="77777777" w:rsidR="000D63EA" w:rsidRPr="00172974" w:rsidRDefault="000D63EA" w:rsidP="00376B4C">
      <w:pPr>
        <w:autoSpaceDE w:val="0"/>
        <w:autoSpaceDN w:val="0"/>
        <w:adjustRightInd w:val="0"/>
        <w:jc w:val="center"/>
        <w:rPr>
          <w:rFonts w:ascii="Arial Negrita" w:eastAsia="Times New Roman" w:hAnsi="Arial Negrita" w:cs="Arial"/>
          <w:b/>
          <w:smallCaps/>
          <w:szCs w:val="24"/>
          <w:lang w:eastAsia="es-ES"/>
        </w:rPr>
      </w:pPr>
      <w:r w:rsidRPr="00172974">
        <w:rPr>
          <w:rFonts w:ascii="Arial Negrita" w:eastAsia="Times New Roman" w:hAnsi="Arial Negrita" w:cs="Arial"/>
          <w:b/>
          <w:smallCaps/>
          <w:szCs w:val="24"/>
          <w:lang w:eastAsia="es-ES"/>
        </w:rPr>
        <w:t>Defunciones por tumores malignos</w:t>
      </w:r>
      <w:r w:rsidRPr="00172974">
        <w:rPr>
          <w:rFonts w:ascii="Arial Negrita" w:eastAsia="Times New Roman" w:hAnsi="Arial Negrita" w:cs="Arial"/>
          <w:b/>
          <w:smallCaps/>
          <w:szCs w:val="24"/>
          <w:lang w:eastAsia="es-ES"/>
        </w:rPr>
        <w:br/>
      </w:r>
      <w:r w:rsidRPr="009F09AB">
        <w:rPr>
          <w:rFonts w:ascii="Arial" w:hAnsi="Arial" w:cs="Arial"/>
          <w:bCs/>
          <w:sz w:val="18"/>
          <w:szCs w:val="18"/>
        </w:rPr>
        <w:t>2021</w:t>
      </w:r>
      <w:r w:rsidRPr="009F09AB">
        <w:rPr>
          <w:rFonts w:ascii="Arial" w:hAnsi="Arial" w:cs="Arial"/>
          <w:bCs/>
          <w:sz w:val="18"/>
          <w:szCs w:val="18"/>
          <w:vertAlign w:val="superscript"/>
        </w:rPr>
        <w:t>P</w:t>
      </w:r>
    </w:p>
    <w:p w14:paraId="1901F349" w14:textId="77777777" w:rsidR="000D63EA" w:rsidRDefault="000D63EA" w:rsidP="000D63EA">
      <w:pPr>
        <w:spacing w:after="240"/>
        <w:jc w:val="center"/>
        <w:rPr>
          <w:rFonts w:ascii="Arial" w:eastAsia="Times New Roman" w:hAnsi="Arial" w:cs="Arial"/>
          <w:sz w:val="24"/>
          <w:szCs w:val="24"/>
          <w:lang w:eastAsia="es-ES"/>
        </w:rPr>
      </w:pPr>
      <w:r>
        <w:rPr>
          <w:noProof/>
          <w:lang w:eastAsia="es-MX"/>
        </w:rPr>
        <w:drawing>
          <wp:inline distT="0" distB="0" distL="0" distR="0" wp14:anchorId="5200CF77" wp14:editId="0423DD5A">
            <wp:extent cx="4970318" cy="2757056"/>
            <wp:effectExtent l="0" t="0" r="1905" b="5715"/>
            <wp:docPr id="74" name="Gráfico 74">
              <a:extLst xmlns:a="http://schemas.openxmlformats.org/drawingml/2006/main">
                <a:ext uri="{FF2B5EF4-FFF2-40B4-BE49-F238E27FC236}">
                  <a16:creationId xmlns:a16="http://schemas.microsoft.com/office/drawing/2014/main" id="{8F42C099-EC09-49E7-88F4-30C80C3A9A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ADF08E3" w14:textId="77777777" w:rsidR="000D63EA" w:rsidRPr="007D7E6C" w:rsidRDefault="000D63EA" w:rsidP="000D63EA">
      <w:pPr>
        <w:pStyle w:val="Prrafodelista"/>
        <w:widowControl/>
        <w:tabs>
          <w:tab w:val="left" w:pos="2410"/>
        </w:tabs>
        <w:ind w:left="1843"/>
        <w:rPr>
          <w:rFonts w:ascii="Arial" w:hAnsi="Arial" w:cs="Arial"/>
          <w:bCs/>
          <w:sz w:val="16"/>
          <w:szCs w:val="16"/>
        </w:rPr>
      </w:pPr>
      <w:r w:rsidRPr="007D7E6C">
        <w:rPr>
          <w:rFonts w:ascii="Arial" w:hAnsi="Arial" w:cs="Arial"/>
          <w:bCs/>
          <w:sz w:val="16"/>
          <w:szCs w:val="16"/>
        </w:rPr>
        <w:t xml:space="preserve">P: </w:t>
      </w:r>
      <w:r w:rsidR="00F81951">
        <w:rPr>
          <w:rFonts w:ascii="Arial" w:hAnsi="Arial" w:cs="Arial"/>
          <w:bCs/>
          <w:sz w:val="16"/>
          <w:szCs w:val="16"/>
        </w:rPr>
        <w:t>I</w:t>
      </w:r>
      <w:r w:rsidRPr="007D7E6C">
        <w:rPr>
          <w:rFonts w:ascii="Arial" w:hAnsi="Arial" w:cs="Arial"/>
          <w:bCs/>
          <w:sz w:val="16"/>
          <w:szCs w:val="16"/>
        </w:rPr>
        <w:t>nformación preliminar</w:t>
      </w:r>
    </w:p>
    <w:p w14:paraId="5964F6B5" w14:textId="77777777" w:rsidR="000D63EA" w:rsidRPr="007D7E6C" w:rsidRDefault="000D63EA" w:rsidP="000D63EA">
      <w:pPr>
        <w:pStyle w:val="Prrafodelista"/>
        <w:widowControl/>
        <w:tabs>
          <w:tab w:val="left" w:pos="567"/>
          <w:tab w:val="left" w:pos="851"/>
          <w:tab w:val="left" w:pos="2410"/>
        </w:tabs>
        <w:ind w:left="1843"/>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3E00A5">
        <w:rPr>
          <w:rFonts w:ascii="Arial" w:hAnsi="Arial" w:cs="Arial"/>
          <w:bCs/>
          <w:sz w:val="16"/>
          <w:szCs w:val="16"/>
        </w:rPr>
        <w:t>D</w:t>
      </w:r>
      <w:r w:rsidRPr="007D7E6C">
        <w:rPr>
          <w:rFonts w:ascii="Arial" w:hAnsi="Arial" w:cs="Arial"/>
          <w:bCs/>
          <w:sz w:val="16"/>
          <w:szCs w:val="16"/>
        </w:rPr>
        <w:t xml:space="preserve">efunciones </w:t>
      </w:r>
      <w:r w:rsidR="003E00A5">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1595C8B" w14:textId="77777777" w:rsidR="003E00A5" w:rsidRDefault="003E00A5" w:rsidP="003E00A5">
      <w:pPr>
        <w:jc w:val="both"/>
        <w:rPr>
          <w:rFonts w:ascii="Arial" w:eastAsia="Times New Roman" w:hAnsi="Arial" w:cs="Arial"/>
          <w:spacing w:val="-4"/>
          <w:sz w:val="24"/>
          <w:szCs w:val="24"/>
          <w:lang w:eastAsia="es-ES"/>
        </w:rPr>
      </w:pPr>
    </w:p>
    <w:p w14:paraId="2C3FEB5B" w14:textId="77777777" w:rsidR="000D63EA" w:rsidRPr="007D7E6C" w:rsidRDefault="000D63EA" w:rsidP="009F09AB">
      <w:pPr>
        <w:jc w:val="both"/>
        <w:rPr>
          <w:rFonts w:ascii="Arial" w:eastAsia="Times New Roman" w:hAnsi="Arial" w:cs="Arial"/>
          <w:spacing w:val="-4"/>
          <w:sz w:val="24"/>
          <w:szCs w:val="24"/>
          <w:lang w:eastAsia="es-ES"/>
        </w:rPr>
      </w:pPr>
      <w:r w:rsidRPr="007D7E6C">
        <w:rPr>
          <w:rFonts w:ascii="Arial" w:eastAsia="Times New Roman" w:hAnsi="Arial" w:cs="Arial"/>
          <w:spacing w:val="-4"/>
          <w:sz w:val="24"/>
          <w:szCs w:val="24"/>
          <w:lang w:eastAsia="es-ES"/>
        </w:rPr>
        <w:t xml:space="preserve">Del total de muertes por tumores malignos, </w:t>
      </w:r>
      <w:r w:rsidRPr="007D7E6C">
        <w:rPr>
          <w:rFonts w:ascii="Arial" w:hAnsi="Arial" w:cs="Arial"/>
          <w:spacing w:val="-4"/>
          <w:sz w:val="24"/>
        </w:rPr>
        <w:t>4</w:t>
      </w:r>
      <w:r>
        <w:rPr>
          <w:rFonts w:ascii="Arial" w:hAnsi="Arial" w:cs="Arial"/>
          <w:spacing w:val="-4"/>
          <w:sz w:val="24"/>
        </w:rPr>
        <w:t>3</w:t>
      </w:r>
      <w:r w:rsidR="00D430F9">
        <w:rPr>
          <w:rFonts w:ascii="Arial" w:hAnsi="Arial" w:cs="Arial"/>
          <w:spacing w:val="-4"/>
          <w:sz w:val="24"/>
        </w:rPr>
        <w:t xml:space="preserve"> </w:t>
      </w:r>
      <w:r>
        <w:rPr>
          <w:rFonts w:ascii="Arial" w:hAnsi="Arial" w:cs="Arial"/>
          <w:spacing w:val="-4"/>
          <w:sz w:val="24"/>
        </w:rPr>
        <w:t>736</w:t>
      </w:r>
      <w:r w:rsidRPr="007D7E6C">
        <w:rPr>
          <w:rFonts w:ascii="Arial" w:eastAsia="Times New Roman" w:hAnsi="Arial" w:cs="Arial"/>
          <w:spacing w:val="-4"/>
          <w:sz w:val="24"/>
          <w:szCs w:val="24"/>
          <w:lang w:eastAsia="es-ES"/>
        </w:rPr>
        <w:t xml:space="preserve"> casos (</w:t>
      </w:r>
      <w:r w:rsidRPr="007D7E6C">
        <w:rPr>
          <w:rFonts w:ascii="Arial" w:hAnsi="Arial" w:cs="Arial"/>
          <w:spacing w:val="-4"/>
          <w:sz w:val="24"/>
        </w:rPr>
        <w:t>4</w:t>
      </w:r>
      <w:r w:rsidR="006F767A">
        <w:rPr>
          <w:rFonts w:ascii="Arial" w:hAnsi="Arial" w:cs="Arial"/>
          <w:spacing w:val="-4"/>
          <w:sz w:val="24"/>
        </w:rPr>
        <w:t>8.3</w:t>
      </w:r>
      <w:r>
        <w:rPr>
          <w:rFonts w:ascii="Arial" w:hAnsi="Arial" w:cs="Arial"/>
          <w:spacing w:val="-4"/>
          <w:sz w:val="24"/>
        </w:rPr>
        <w:t xml:space="preserve"> </w:t>
      </w:r>
      <w:r w:rsidRPr="007D7E6C">
        <w:rPr>
          <w:rFonts w:ascii="Arial" w:eastAsia="Times New Roman" w:hAnsi="Arial" w:cs="Arial"/>
          <w:spacing w:val="-4"/>
          <w:sz w:val="24"/>
          <w:szCs w:val="24"/>
          <w:lang w:eastAsia="es-ES"/>
        </w:rPr>
        <w:t xml:space="preserve">%) correspondieron a hombres y </w:t>
      </w:r>
      <w:r w:rsidRPr="007D7E6C">
        <w:rPr>
          <w:rFonts w:ascii="Arial" w:hAnsi="Arial" w:cs="Arial"/>
          <w:spacing w:val="-4"/>
          <w:sz w:val="24"/>
        </w:rPr>
        <w:t>46</w:t>
      </w:r>
      <w:r w:rsidR="00D430F9">
        <w:rPr>
          <w:rFonts w:ascii="Arial" w:hAnsi="Arial" w:cs="Arial"/>
          <w:spacing w:val="-4"/>
          <w:sz w:val="24"/>
        </w:rPr>
        <w:t xml:space="preserve"> </w:t>
      </w:r>
      <w:r>
        <w:rPr>
          <w:rFonts w:ascii="Arial" w:hAnsi="Arial" w:cs="Arial"/>
          <w:spacing w:val="-4"/>
          <w:sz w:val="24"/>
        </w:rPr>
        <w:t>788</w:t>
      </w:r>
      <w:r w:rsidR="007A0B7F">
        <w:rPr>
          <w:rFonts w:ascii="Arial" w:hAnsi="Arial" w:cs="Arial"/>
          <w:spacing w:val="-4"/>
          <w:sz w:val="24"/>
        </w:rPr>
        <w:t>,</w:t>
      </w:r>
      <w:r w:rsidRPr="007D7E6C">
        <w:rPr>
          <w:rFonts w:ascii="Arial" w:eastAsia="Times New Roman" w:hAnsi="Arial" w:cs="Arial"/>
          <w:spacing w:val="-4"/>
          <w:sz w:val="24"/>
          <w:szCs w:val="24"/>
          <w:lang w:eastAsia="es-ES"/>
        </w:rPr>
        <w:t xml:space="preserve"> a mujeres (</w:t>
      </w:r>
      <w:r w:rsidR="006F767A">
        <w:rPr>
          <w:rFonts w:ascii="Arial" w:hAnsi="Arial" w:cs="Arial"/>
          <w:spacing w:val="-4"/>
          <w:sz w:val="24"/>
        </w:rPr>
        <w:t>51.6</w:t>
      </w:r>
      <w:r>
        <w:rPr>
          <w:rFonts w:ascii="Arial" w:hAnsi="Arial" w:cs="Arial"/>
          <w:spacing w:val="-4"/>
          <w:sz w:val="24"/>
        </w:rPr>
        <w:t xml:space="preserve"> </w:t>
      </w:r>
      <w:r w:rsidRPr="007D7E6C">
        <w:rPr>
          <w:rFonts w:ascii="Arial" w:eastAsia="Times New Roman" w:hAnsi="Arial" w:cs="Arial"/>
          <w:spacing w:val="-4"/>
          <w:sz w:val="24"/>
          <w:szCs w:val="24"/>
          <w:lang w:eastAsia="es-ES"/>
        </w:rPr>
        <w:t xml:space="preserve">%). </w:t>
      </w:r>
      <w:r w:rsidR="007A0B7F">
        <w:rPr>
          <w:rFonts w:ascii="Arial" w:eastAsia="Times New Roman" w:hAnsi="Arial" w:cs="Arial"/>
          <w:spacing w:val="-4"/>
          <w:sz w:val="24"/>
          <w:szCs w:val="24"/>
          <w:lang w:eastAsia="es-ES"/>
        </w:rPr>
        <w:t xml:space="preserve">El rango de edad más afectado fue el de </w:t>
      </w:r>
      <w:r w:rsidRPr="007D7E6C">
        <w:rPr>
          <w:rFonts w:ascii="Arial" w:eastAsia="Times New Roman" w:hAnsi="Arial" w:cs="Arial"/>
          <w:spacing w:val="-4"/>
          <w:sz w:val="24"/>
          <w:szCs w:val="24"/>
          <w:lang w:eastAsia="es-ES"/>
        </w:rPr>
        <w:t xml:space="preserve">65 </w:t>
      </w:r>
      <w:r w:rsidR="003F0B9C">
        <w:rPr>
          <w:rFonts w:ascii="Arial" w:eastAsia="Times New Roman" w:hAnsi="Arial" w:cs="Arial"/>
          <w:spacing w:val="-4"/>
          <w:sz w:val="24"/>
          <w:szCs w:val="24"/>
          <w:lang w:eastAsia="es-ES"/>
        </w:rPr>
        <w:t xml:space="preserve">años </w:t>
      </w:r>
      <w:r w:rsidRPr="007D7E6C">
        <w:rPr>
          <w:rFonts w:ascii="Arial" w:eastAsia="Times New Roman" w:hAnsi="Arial" w:cs="Arial"/>
          <w:spacing w:val="-4"/>
          <w:sz w:val="24"/>
          <w:szCs w:val="24"/>
          <w:lang w:eastAsia="es-ES"/>
        </w:rPr>
        <w:t>y más (55.</w:t>
      </w:r>
      <w:r>
        <w:rPr>
          <w:rFonts w:ascii="Arial" w:eastAsia="Times New Roman" w:hAnsi="Arial" w:cs="Arial"/>
          <w:spacing w:val="-4"/>
          <w:sz w:val="24"/>
          <w:szCs w:val="24"/>
          <w:lang w:eastAsia="es-ES"/>
        </w:rPr>
        <w:t>4</w:t>
      </w:r>
      <w:r w:rsidR="003E00A5">
        <w:rPr>
          <w:rFonts w:ascii="Arial" w:eastAsia="Times New Roman" w:hAnsi="Arial" w:cs="Arial"/>
          <w:spacing w:val="-4"/>
          <w:sz w:val="24"/>
          <w:szCs w:val="24"/>
          <w:lang w:eastAsia="es-ES"/>
        </w:rPr>
        <w:t xml:space="preserve"> %</w:t>
      </w:r>
      <w:r w:rsidR="001D69E6" w:rsidRPr="007D7E6C">
        <w:rPr>
          <w:rFonts w:ascii="Arial" w:eastAsia="Times New Roman" w:hAnsi="Arial" w:cs="Arial"/>
          <w:spacing w:val="-4"/>
          <w:sz w:val="24"/>
          <w:szCs w:val="24"/>
          <w:lang w:eastAsia="es-ES"/>
        </w:rPr>
        <w:t>).</w:t>
      </w:r>
    </w:p>
    <w:p w14:paraId="254F5EF4"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37</w:t>
      </w:r>
    </w:p>
    <w:p w14:paraId="70FA8025" w14:textId="77777777" w:rsidR="000D63EA" w:rsidRPr="007D7E6C" w:rsidRDefault="000D63EA" w:rsidP="00A90152">
      <w:pPr>
        <w:autoSpaceDE w:val="0"/>
        <w:autoSpaceDN w:val="0"/>
        <w:adjustRightInd w:val="0"/>
        <w:jc w:val="center"/>
        <w:rPr>
          <w:rFonts w:ascii="Arial" w:eastAsia="Times New Roman" w:hAnsi="Arial" w:cs="Arial"/>
          <w:b/>
          <w:szCs w:val="24"/>
          <w:lang w:eastAsia="es-ES"/>
        </w:rPr>
      </w:pPr>
      <w:r w:rsidRPr="00D44F1A">
        <w:rPr>
          <w:rFonts w:ascii="Arial" w:eastAsia="Times New Roman" w:hAnsi="Arial" w:cs="Arial"/>
          <w:b/>
          <w:smallCaps/>
          <w:szCs w:val="24"/>
          <w:lang w:eastAsia="es-ES"/>
        </w:rPr>
        <w:t>Defunciones por tumores malignos según grupos de edad y sexo</w:t>
      </w:r>
      <w:r w:rsidRPr="00D44F1A">
        <w:rPr>
          <w:rStyle w:val="Refdenotaalpie"/>
          <w:rFonts w:ascii="Arial" w:eastAsia="Times New Roman" w:hAnsi="Arial" w:cs="Arial"/>
          <w:b/>
          <w:szCs w:val="24"/>
          <w:lang w:eastAsia="es-ES"/>
        </w:rPr>
        <w:footnoteReference w:id="34"/>
      </w:r>
      <w:r w:rsidRPr="00D44F1A">
        <w:rPr>
          <w:rFonts w:ascii="Arial" w:eastAsia="Times New Roman" w:hAnsi="Arial" w:cs="Arial"/>
          <w:b/>
          <w:szCs w:val="24"/>
          <w:lang w:eastAsia="es-E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5512EC8C" w14:textId="77777777" w:rsidR="00B24607" w:rsidRDefault="00B24607" w:rsidP="000D63EA">
      <w:pPr>
        <w:jc w:val="center"/>
        <w:rPr>
          <w:rFonts w:ascii="Arial" w:eastAsia="Times New Roman" w:hAnsi="Arial" w:cs="Arial"/>
          <w:sz w:val="24"/>
          <w:szCs w:val="24"/>
          <w:lang w:eastAsia="es-ES"/>
        </w:rPr>
      </w:pPr>
      <w:r>
        <w:rPr>
          <w:noProof/>
          <w:lang w:eastAsia="es-MX"/>
        </w:rPr>
        <w:drawing>
          <wp:inline distT="0" distB="0" distL="0" distR="0" wp14:anchorId="6EEF865B" wp14:editId="760247E4">
            <wp:extent cx="5293995" cy="2362810"/>
            <wp:effectExtent l="0" t="0" r="1905" b="0"/>
            <wp:docPr id="3" name="Gráfico 3">
              <a:extLst xmlns:a="http://schemas.openxmlformats.org/drawingml/2006/main">
                <a:ext uri="{FF2B5EF4-FFF2-40B4-BE49-F238E27FC236}">
                  <a16:creationId xmlns:a16="http://schemas.microsoft.com/office/drawing/2014/main" id="{631E475B-733D-474D-9EA0-60603F005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209A048" w14:textId="77777777" w:rsidR="000D63EA" w:rsidRPr="007D7E6C" w:rsidRDefault="000D63EA" w:rsidP="000D63EA">
      <w:pPr>
        <w:pStyle w:val="Prrafodelista"/>
        <w:widowControl/>
        <w:tabs>
          <w:tab w:val="left" w:pos="2410"/>
        </w:tabs>
        <w:ind w:left="993"/>
        <w:rPr>
          <w:rFonts w:ascii="Arial" w:hAnsi="Arial" w:cs="Arial"/>
          <w:bCs/>
          <w:sz w:val="16"/>
          <w:szCs w:val="16"/>
        </w:rPr>
      </w:pPr>
      <w:r w:rsidRPr="007D7E6C">
        <w:rPr>
          <w:rFonts w:ascii="Arial" w:hAnsi="Arial" w:cs="Arial"/>
          <w:bCs/>
          <w:sz w:val="16"/>
          <w:szCs w:val="16"/>
        </w:rPr>
        <w:t xml:space="preserve">P: </w:t>
      </w:r>
      <w:r w:rsidR="00E977E5">
        <w:rPr>
          <w:rFonts w:ascii="Arial" w:hAnsi="Arial" w:cs="Arial"/>
          <w:bCs/>
          <w:sz w:val="16"/>
          <w:szCs w:val="16"/>
        </w:rPr>
        <w:t>I</w:t>
      </w:r>
      <w:r w:rsidRPr="007D7E6C">
        <w:rPr>
          <w:rFonts w:ascii="Arial" w:hAnsi="Arial" w:cs="Arial"/>
          <w:bCs/>
          <w:sz w:val="16"/>
          <w:szCs w:val="16"/>
        </w:rPr>
        <w:t>nformación preliminar</w:t>
      </w:r>
    </w:p>
    <w:p w14:paraId="5656D9CC" w14:textId="77777777" w:rsidR="000D63EA" w:rsidRPr="007D7E6C" w:rsidRDefault="000D63EA" w:rsidP="000D63EA">
      <w:pPr>
        <w:pStyle w:val="Prrafodelista"/>
        <w:widowControl/>
        <w:tabs>
          <w:tab w:val="left" w:pos="567"/>
          <w:tab w:val="left" w:pos="851"/>
          <w:tab w:val="left" w:pos="1560"/>
        </w:tabs>
        <w:ind w:left="993"/>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3E00A5">
        <w:rPr>
          <w:rFonts w:ascii="Arial" w:hAnsi="Arial" w:cs="Arial"/>
          <w:bCs/>
          <w:sz w:val="16"/>
          <w:szCs w:val="16"/>
        </w:rPr>
        <w:t>D</w:t>
      </w:r>
      <w:r w:rsidRPr="007D7E6C">
        <w:rPr>
          <w:rFonts w:ascii="Arial" w:hAnsi="Arial" w:cs="Arial"/>
          <w:bCs/>
          <w:sz w:val="16"/>
          <w:szCs w:val="16"/>
        </w:rPr>
        <w:t xml:space="preserve">efunciones </w:t>
      </w:r>
      <w:r w:rsidR="003E00A5">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5CEE59AC" w14:textId="77777777" w:rsidR="000D63EA" w:rsidRPr="00FE71B8" w:rsidRDefault="000D63EA" w:rsidP="000D63EA">
      <w:pPr>
        <w:pStyle w:val="Prrafodelista"/>
        <w:numPr>
          <w:ilvl w:val="0"/>
          <w:numId w:val="22"/>
        </w:numPr>
        <w:spacing w:after="240"/>
        <w:rPr>
          <w:rFonts w:ascii="Arial" w:eastAsia="Times New Roman" w:hAnsi="Arial" w:cs="Arial"/>
          <w:b/>
          <w:smallCaps/>
          <w:sz w:val="24"/>
          <w:szCs w:val="24"/>
          <w:lang w:eastAsia="es-ES"/>
        </w:rPr>
      </w:pPr>
      <w:r w:rsidRPr="00FE71B8">
        <w:rPr>
          <w:rFonts w:ascii="Arial" w:eastAsia="Times New Roman" w:hAnsi="Arial" w:cs="Arial"/>
          <w:b/>
          <w:smallCaps/>
          <w:sz w:val="24"/>
          <w:szCs w:val="24"/>
          <w:lang w:eastAsia="es-ES"/>
        </w:rPr>
        <w:lastRenderedPageBreak/>
        <w:t>Cáncer cervicouterino (CACU)</w:t>
      </w:r>
    </w:p>
    <w:p w14:paraId="3EF31146" w14:textId="77777777" w:rsidR="000D63EA" w:rsidRPr="00D430F9" w:rsidRDefault="00E977E5" w:rsidP="000D63EA">
      <w:pPr>
        <w:spacing w:after="240"/>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De los </w:t>
      </w:r>
      <w:r w:rsidR="0053327D">
        <w:rPr>
          <w:rFonts w:ascii="Arial" w:eastAsia="Times New Roman" w:hAnsi="Arial" w:cs="Arial"/>
          <w:sz w:val="24"/>
          <w:szCs w:val="24"/>
          <w:lang w:eastAsia="es-ES"/>
        </w:rPr>
        <w:t>4 256</w:t>
      </w:r>
      <w:r w:rsidR="000D63EA" w:rsidRPr="00D430F9">
        <w:rPr>
          <w:rFonts w:ascii="Arial" w:eastAsia="Times New Roman" w:hAnsi="Arial" w:cs="Arial"/>
          <w:sz w:val="24"/>
          <w:szCs w:val="24"/>
          <w:lang w:eastAsia="es-ES"/>
        </w:rPr>
        <w:t xml:space="preserve"> casos registrados</w:t>
      </w:r>
      <w:r>
        <w:rPr>
          <w:rFonts w:ascii="Arial" w:eastAsia="Times New Roman" w:hAnsi="Arial" w:cs="Arial"/>
          <w:sz w:val="24"/>
          <w:szCs w:val="24"/>
          <w:lang w:eastAsia="es-ES"/>
        </w:rPr>
        <w:t xml:space="preserve"> de este tipo de cáncer</w:t>
      </w:r>
      <w:r w:rsidR="000D63EA" w:rsidRPr="00D430F9">
        <w:rPr>
          <w:rFonts w:ascii="Arial" w:eastAsia="Times New Roman" w:hAnsi="Arial" w:cs="Arial"/>
          <w:sz w:val="24"/>
          <w:szCs w:val="24"/>
          <w:lang w:eastAsia="es-ES"/>
        </w:rPr>
        <w:t xml:space="preserve">, </w:t>
      </w:r>
      <w:r w:rsidR="00C72DC7">
        <w:rPr>
          <w:rFonts w:ascii="Arial" w:eastAsia="Times New Roman" w:hAnsi="Arial" w:cs="Arial"/>
          <w:sz w:val="24"/>
          <w:szCs w:val="24"/>
          <w:lang w:eastAsia="es-ES"/>
        </w:rPr>
        <w:t>los grupos de edades de mujeres</w:t>
      </w:r>
      <w:r w:rsidR="000D63EA" w:rsidRPr="00D430F9">
        <w:rPr>
          <w:rFonts w:ascii="Arial" w:eastAsia="Times New Roman" w:hAnsi="Arial" w:cs="Arial"/>
          <w:sz w:val="24"/>
          <w:szCs w:val="24"/>
          <w:lang w:eastAsia="es-ES"/>
        </w:rPr>
        <w:t xml:space="preserve"> afectadas se distribuyeron de la siguiente manera: para el grupo de 65 </w:t>
      </w:r>
      <w:r w:rsidR="00C72DC7">
        <w:rPr>
          <w:rFonts w:ascii="Arial" w:eastAsia="Times New Roman" w:hAnsi="Arial" w:cs="Arial"/>
          <w:sz w:val="24"/>
          <w:szCs w:val="24"/>
          <w:lang w:eastAsia="es-ES"/>
        </w:rPr>
        <w:t xml:space="preserve">años </w:t>
      </w:r>
      <w:r w:rsidR="000D63EA" w:rsidRPr="00D430F9">
        <w:rPr>
          <w:rFonts w:ascii="Arial" w:eastAsia="Times New Roman" w:hAnsi="Arial" w:cs="Arial"/>
          <w:sz w:val="24"/>
          <w:szCs w:val="24"/>
          <w:lang w:eastAsia="es-ES"/>
        </w:rPr>
        <w:t>y más</w:t>
      </w:r>
      <w:r w:rsidR="00C72DC7">
        <w:rPr>
          <w:rFonts w:ascii="Arial" w:eastAsia="Times New Roman" w:hAnsi="Arial" w:cs="Arial"/>
          <w:sz w:val="24"/>
          <w:szCs w:val="24"/>
          <w:lang w:eastAsia="es-ES"/>
        </w:rPr>
        <w:t>,</w:t>
      </w:r>
      <w:r w:rsidR="000D63EA" w:rsidRPr="00D430F9">
        <w:rPr>
          <w:rFonts w:ascii="Arial" w:eastAsia="Times New Roman" w:hAnsi="Arial" w:cs="Arial"/>
          <w:sz w:val="24"/>
          <w:szCs w:val="24"/>
          <w:lang w:eastAsia="es-ES"/>
        </w:rPr>
        <w:t xml:space="preserve"> se registraron </w:t>
      </w:r>
      <w:r w:rsidR="000D63EA" w:rsidRPr="00D430F9">
        <w:rPr>
          <w:rFonts w:ascii="Arial" w:hAnsi="Arial" w:cs="Arial"/>
          <w:sz w:val="24"/>
        </w:rPr>
        <w:t>1</w:t>
      </w:r>
      <w:r w:rsidR="00D430F9">
        <w:rPr>
          <w:rFonts w:ascii="Arial" w:hAnsi="Arial" w:cs="Arial"/>
          <w:sz w:val="24"/>
        </w:rPr>
        <w:t xml:space="preserve"> </w:t>
      </w:r>
      <w:r w:rsidR="000D63EA" w:rsidRPr="00D430F9">
        <w:rPr>
          <w:rFonts w:ascii="Arial" w:hAnsi="Arial" w:cs="Arial"/>
          <w:sz w:val="24"/>
        </w:rPr>
        <w:t>5</w:t>
      </w:r>
      <w:r w:rsidR="0053327D">
        <w:rPr>
          <w:rFonts w:ascii="Arial" w:hAnsi="Arial" w:cs="Arial"/>
          <w:sz w:val="24"/>
        </w:rPr>
        <w:t>04</w:t>
      </w:r>
      <w:r w:rsidR="000D63EA" w:rsidRPr="00D430F9">
        <w:rPr>
          <w:rFonts w:ascii="Arial" w:eastAsia="Times New Roman" w:hAnsi="Arial" w:cs="Arial"/>
          <w:sz w:val="24"/>
          <w:szCs w:val="24"/>
          <w:lang w:eastAsia="es-ES"/>
        </w:rPr>
        <w:t xml:space="preserve"> decesos (</w:t>
      </w:r>
      <w:r w:rsidR="000D63EA" w:rsidRPr="00D430F9">
        <w:rPr>
          <w:rFonts w:ascii="Arial" w:hAnsi="Arial" w:cs="Arial"/>
          <w:sz w:val="24"/>
        </w:rPr>
        <w:t>3</w:t>
      </w:r>
      <w:r w:rsidR="0053327D">
        <w:rPr>
          <w:rFonts w:ascii="Arial" w:hAnsi="Arial" w:cs="Arial"/>
          <w:sz w:val="24"/>
        </w:rPr>
        <w:t>5.3</w:t>
      </w:r>
      <w:r w:rsidR="000D63EA" w:rsidRPr="00D430F9">
        <w:rPr>
          <w:rFonts w:ascii="Arial" w:hAnsi="Arial" w:cs="Arial"/>
          <w:sz w:val="24"/>
        </w:rPr>
        <w:t xml:space="preserve"> </w:t>
      </w:r>
      <w:r w:rsidR="000D63EA" w:rsidRPr="00D430F9">
        <w:rPr>
          <w:rFonts w:ascii="Arial" w:eastAsia="Times New Roman" w:hAnsi="Arial" w:cs="Arial"/>
          <w:sz w:val="24"/>
          <w:szCs w:val="24"/>
          <w:lang w:eastAsia="es-ES"/>
        </w:rPr>
        <w:t>%)</w:t>
      </w:r>
      <w:r w:rsidR="00C72DC7">
        <w:rPr>
          <w:rFonts w:ascii="Arial" w:eastAsia="Times New Roman" w:hAnsi="Arial" w:cs="Arial"/>
          <w:sz w:val="24"/>
          <w:szCs w:val="24"/>
          <w:lang w:eastAsia="es-ES"/>
        </w:rPr>
        <w:t>;</w:t>
      </w:r>
      <w:r w:rsidR="000D63EA" w:rsidRPr="00D430F9">
        <w:rPr>
          <w:rFonts w:ascii="Arial" w:eastAsia="Times New Roman" w:hAnsi="Arial" w:cs="Arial"/>
          <w:sz w:val="24"/>
          <w:szCs w:val="24"/>
          <w:lang w:eastAsia="es-ES"/>
        </w:rPr>
        <w:t xml:space="preserve"> en el de 55 a 64 años</w:t>
      </w:r>
      <w:r w:rsidR="003E00A5">
        <w:rPr>
          <w:rFonts w:ascii="Arial" w:eastAsia="Times New Roman" w:hAnsi="Arial" w:cs="Arial"/>
          <w:sz w:val="24"/>
          <w:szCs w:val="24"/>
          <w:lang w:eastAsia="es-ES"/>
        </w:rPr>
        <w:t>,</w:t>
      </w:r>
      <w:r w:rsidR="000D63EA" w:rsidRPr="00D430F9">
        <w:rPr>
          <w:rFonts w:ascii="Arial" w:eastAsia="Times New Roman" w:hAnsi="Arial" w:cs="Arial"/>
          <w:sz w:val="24"/>
          <w:szCs w:val="24"/>
          <w:lang w:eastAsia="es-ES"/>
        </w:rPr>
        <w:t xml:space="preserve"> </w:t>
      </w:r>
      <w:r w:rsidR="00C72DC7">
        <w:rPr>
          <w:rFonts w:ascii="Arial" w:eastAsia="Times New Roman" w:hAnsi="Arial" w:cs="Arial"/>
          <w:sz w:val="24"/>
          <w:szCs w:val="24"/>
          <w:lang w:eastAsia="es-ES"/>
        </w:rPr>
        <w:t xml:space="preserve">hubo </w:t>
      </w:r>
      <w:r w:rsidR="000D63EA" w:rsidRPr="00D430F9">
        <w:rPr>
          <w:rFonts w:ascii="Arial" w:eastAsia="Times New Roman" w:hAnsi="Arial" w:cs="Arial"/>
          <w:sz w:val="24"/>
          <w:szCs w:val="24"/>
          <w:lang w:eastAsia="es-ES"/>
        </w:rPr>
        <w:t>8</w:t>
      </w:r>
      <w:r w:rsidR="007E0B5D">
        <w:rPr>
          <w:rFonts w:ascii="Arial" w:eastAsia="Times New Roman" w:hAnsi="Arial" w:cs="Arial"/>
          <w:sz w:val="24"/>
          <w:szCs w:val="24"/>
          <w:lang w:eastAsia="es-ES"/>
        </w:rPr>
        <w:t>6</w:t>
      </w:r>
      <w:r w:rsidR="0053327D">
        <w:rPr>
          <w:rFonts w:ascii="Arial" w:eastAsia="Times New Roman" w:hAnsi="Arial" w:cs="Arial"/>
          <w:sz w:val="24"/>
          <w:szCs w:val="24"/>
          <w:lang w:eastAsia="es-ES"/>
        </w:rPr>
        <w:t>3</w:t>
      </w:r>
      <w:r w:rsidR="000D63EA" w:rsidRPr="00D430F9">
        <w:rPr>
          <w:rFonts w:ascii="Arial" w:eastAsia="Times New Roman" w:hAnsi="Arial" w:cs="Arial"/>
          <w:sz w:val="24"/>
          <w:szCs w:val="24"/>
          <w:lang w:eastAsia="es-ES"/>
        </w:rPr>
        <w:t xml:space="preserve"> muertes (</w:t>
      </w:r>
      <w:r w:rsidR="000D63EA" w:rsidRPr="00D430F9">
        <w:rPr>
          <w:rFonts w:ascii="Arial" w:hAnsi="Arial" w:cs="Arial"/>
          <w:sz w:val="24"/>
        </w:rPr>
        <w:t>2</w:t>
      </w:r>
      <w:r w:rsidR="0053327D">
        <w:rPr>
          <w:rFonts w:ascii="Arial" w:hAnsi="Arial" w:cs="Arial"/>
          <w:sz w:val="24"/>
        </w:rPr>
        <w:t>0.3</w:t>
      </w:r>
      <w:r w:rsidR="000D63EA" w:rsidRPr="00D430F9">
        <w:rPr>
          <w:rFonts w:ascii="Arial" w:hAnsi="Arial" w:cs="Arial"/>
          <w:sz w:val="24"/>
        </w:rPr>
        <w:t xml:space="preserve"> </w:t>
      </w:r>
      <w:r w:rsidR="000D63EA" w:rsidRPr="00D430F9">
        <w:rPr>
          <w:rFonts w:ascii="Arial" w:eastAsia="Times New Roman" w:hAnsi="Arial" w:cs="Arial"/>
          <w:sz w:val="24"/>
          <w:szCs w:val="24"/>
          <w:lang w:eastAsia="es-ES"/>
        </w:rPr>
        <w:t xml:space="preserve">%) y </w:t>
      </w:r>
      <w:r w:rsidR="003E00A5">
        <w:rPr>
          <w:rFonts w:ascii="Arial" w:eastAsia="Times New Roman" w:hAnsi="Arial" w:cs="Arial"/>
          <w:sz w:val="24"/>
          <w:szCs w:val="24"/>
          <w:lang w:eastAsia="es-ES"/>
        </w:rPr>
        <w:t xml:space="preserve">en </w:t>
      </w:r>
      <w:r w:rsidR="000D63EA" w:rsidRPr="00D430F9">
        <w:rPr>
          <w:rFonts w:ascii="Arial" w:eastAsia="Times New Roman" w:hAnsi="Arial" w:cs="Arial"/>
          <w:sz w:val="24"/>
          <w:szCs w:val="24"/>
          <w:lang w:eastAsia="es-ES"/>
        </w:rPr>
        <w:t>el de 45 a 54</w:t>
      </w:r>
      <w:r w:rsidR="003E00A5">
        <w:rPr>
          <w:rFonts w:ascii="Arial" w:eastAsia="Times New Roman" w:hAnsi="Arial" w:cs="Arial"/>
          <w:sz w:val="24"/>
          <w:szCs w:val="24"/>
          <w:lang w:eastAsia="es-ES"/>
        </w:rPr>
        <w:t>,</w:t>
      </w:r>
      <w:r w:rsidR="000D63EA" w:rsidRPr="00D430F9">
        <w:rPr>
          <w:rFonts w:ascii="Arial" w:eastAsia="Times New Roman" w:hAnsi="Arial" w:cs="Arial"/>
          <w:sz w:val="24"/>
          <w:szCs w:val="24"/>
          <w:lang w:eastAsia="es-ES"/>
        </w:rPr>
        <w:t xml:space="preserve"> </w:t>
      </w:r>
      <w:r w:rsidR="000D63EA" w:rsidRPr="00D430F9">
        <w:rPr>
          <w:rFonts w:ascii="Arial" w:hAnsi="Arial" w:cs="Arial"/>
          <w:sz w:val="24"/>
        </w:rPr>
        <w:t>9</w:t>
      </w:r>
      <w:r w:rsidR="0053327D">
        <w:rPr>
          <w:rFonts w:ascii="Arial" w:hAnsi="Arial" w:cs="Arial"/>
          <w:sz w:val="24"/>
        </w:rPr>
        <w:t>25</w:t>
      </w:r>
      <w:r w:rsidR="000D63EA" w:rsidRPr="00D430F9">
        <w:rPr>
          <w:rFonts w:ascii="Arial" w:eastAsia="Times New Roman" w:hAnsi="Arial" w:cs="Arial"/>
          <w:sz w:val="24"/>
          <w:szCs w:val="24"/>
          <w:lang w:eastAsia="es-ES"/>
        </w:rPr>
        <w:t xml:space="preserve"> (</w:t>
      </w:r>
      <w:r w:rsidR="000D63EA" w:rsidRPr="00D430F9">
        <w:rPr>
          <w:rFonts w:ascii="Arial" w:hAnsi="Arial" w:cs="Arial"/>
          <w:sz w:val="24"/>
        </w:rPr>
        <w:t>21.</w:t>
      </w:r>
      <w:r w:rsidR="0053327D">
        <w:rPr>
          <w:rFonts w:ascii="Arial" w:hAnsi="Arial" w:cs="Arial"/>
          <w:sz w:val="24"/>
        </w:rPr>
        <w:t>7</w:t>
      </w:r>
      <w:r w:rsidR="000D63EA" w:rsidRPr="00D430F9">
        <w:rPr>
          <w:rFonts w:ascii="Arial" w:hAnsi="Arial" w:cs="Arial"/>
          <w:sz w:val="24"/>
        </w:rPr>
        <w:t xml:space="preserve"> </w:t>
      </w:r>
      <w:r w:rsidR="003E00A5">
        <w:rPr>
          <w:rFonts w:ascii="Arial" w:hAnsi="Arial" w:cs="Arial"/>
          <w:sz w:val="24"/>
        </w:rPr>
        <w:t>%</w:t>
      </w:r>
      <w:r w:rsidR="004D1900" w:rsidRPr="00D430F9">
        <w:rPr>
          <w:rFonts w:ascii="Arial" w:eastAsia="Times New Roman" w:hAnsi="Arial" w:cs="Arial"/>
          <w:sz w:val="24"/>
          <w:szCs w:val="24"/>
          <w:lang w:eastAsia="es-ES"/>
        </w:rPr>
        <w:t>).</w:t>
      </w:r>
    </w:p>
    <w:p w14:paraId="0DEA7297"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38</w:t>
      </w:r>
    </w:p>
    <w:p w14:paraId="763ABB42" w14:textId="77777777" w:rsidR="000D63EA" w:rsidRPr="00172974" w:rsidRDefault="000D63EA" w:rsidP="00376B4C">
      <w:pPr>
        <w:autoSpaceDE w:val="0"/>
        <w:autoSpaceDN w:val="0"/>
        <w:adjustRightInd w:val="0"/>
        <w:jc w:val="center"/>
        <w:rPr>
          <w:rFonts w:ascii="Arial Negrita" w:eastAsia="Times New Roman" w:hAnsi="Arial Negrita" w:cs="Arial"/>
          <w:b/>
          <w:smallCaps/>
          <w:szCs w:val="24"/>
          <w:lang w:eastAsia="es-ES"/>
        </w:rPr>
      </w:pPr>
      <w:r w:rsidRPr="00172974">
        <w:rPr>
          <w:rFonts w:ascii="Arial Negrita" w:eastAsia="Times New Roman" w:hAnsi="Arial Negrita" w:cs="Arial"/>
          <w:b/>
          <w:smallCaps/>
          <w:szCs w:val="24"/>
          <w:lang w:eastAsia="es-ES"/>
        </w:rPr>
        <w:t>Defunciones por cáncer cervicouterino según grupos de edad</w:t>
      </w:r>
      <w:r w:rsidR="004D1900">
        <w:rPr>
          <w:rStyle w:val="Refdenotaalpie"/>
          <w:rFonts w:ascii="Arial Negrita" w:eastAsia="Times New Roman" w:hAnsi="Arial Negrita" w:cs="Arial"/>
          <w:b/>
          <w:smallCaps/>
          <w:szCs w:val="24"/>
          <w:lang w:eastAsia="es-ES"/>
        </w:rPr>
        <w:footnoteReference w:id="35"/>
      </w:r>
      <w:r w:rsidRPr="00172974">
        <w:rPr>
          <w:rFonts w:ascii="Arial Negrita" w:eastAsia="Times New Roman" w:hAnsi="Arial Negrita" w:cs="Arial"/>
          <w:b/>
          <w:smallCaps/>
          <w:szCs w:val="24"/>
          <w:lang w:eastAsia="es-ES"/>
        </w:rPr>
        <w:br/>
      </w:r>
      <w:r w:rsidRPr="009F09AB">
        <w:rPr>
          <w:rFonts w:ascii="Arial" w:eastAsia="Times New Roman" w:hAnsi="Arial" w:cs="Arial"/>
          <w:bCs/>
          <w:sz w:val="18"/>
          <w:szCs w:val="18"/>
          <w:lang w:eastAsia="es-ES"/>
        </w:rPr>
        <w:t>2021</w:t>
      </w:r>
      <w:r w:rsidRPr="00172974">
        <w:rPr>
          <w:rFonts w:ascii="Arial" w:eastAsia="Times New Roman" w:hAnsi="Arial" w:cs="Arial"/>
          <w:bCs/>
          <w:sz w:val="20"/>
          <w:vertAlign w:val="superscript"/>
          <w:lang w:eastAsia="es-ES"/>
        </w:rPr>
        <w:t>P</w:t>
      </w:r>
    </w:p>
    <w:p w14:paraId="462EB9DA" w14:textId="77777777" w:rsidR="000D63EA" w:rsidRDefault="0053327D" w:rsidP="007E0B5D">
      <w:pPr>
        <w:jc w:val="center"/>
        <w:rPr>
          <w:rFonts w:ascii="Arial" w:eastAsia="Times New Roman" w:hAnsi="Arial" w:cs="Arial"/>
          <w:sz w:val="24"/>
          <w:szCs w:val="24"/>
          <w:lang w:eastAsia="es-ES"/>
        </w:rPr>
      </w:pPr>
      <w:r>
        <w:rPr>
          <w:noProof/>
          <w:lang w:eastAsia="es-MX"/>
        </w:rPr>
        <w:drawing>
          <wp:inline distT="0" distB="0" distL="0" distR="0" wp14:anchorId="508CF954" wp14:editId="4B45DCF6">
            <wp:extent cx="3705225" cy="2419350"/>
            <wp:effectExtent l="0" t="0" r="0" b="0"/>
            <wp:docPr id="20" name="Gráfico 20">
              <a:extLst xmlns:a="http://schemas.openxmlformats.org/drawingml/2006/main">
                <a:ext uri="{FF2B5EF4-FFF2-40B4-BE49-F238E27FC236}">
                  <a16:creationId xmlns:a16="http://schemas.microsoft.com/office/drawing/2014/main" id="{9CC9743D-7135-45EB-8663-8BDAC997B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99CC92C" w14:textId="77777777" w:rsidR="000D63EA" w:rsidRPr="007D7E6C" w:rsidRDefault="000D63EA" w:rsidP="000D63EA">
      <w:pPr>
        <w:pStyle w:val="Prrafodelista"/>
        <w:widowControl/>
        <w:tabs>
          <w:tab w:val="left" w:pos="2410"/>
        </w:tabs>
        <w:ind w:left="1701"/>
        <w:rPr>
          <w:rFonts w:ascii="Arial" w:hAnsi="Arial" w:cs="Arial"/>
          <w:bCs/>
          <w:sz w:val="16"/>
          <w:szCs w:val="16"/>
        </w:rPr>
      </w:pPr>
      <w:r w:rsidRPr="007D7E6C">
        <w:rPr>
          <w:rFonts w:ascii="Arial" w:hAnsi="Arial" w:cs="Arial"/>
          <w:bCs/>
          <w:sz w:val="16"/>
          <w:szCs w:val="16"/>
        </w:rPr>
        <w:t xml:space="preserve">P: </w:t>
      </w:r>
      <w:r w:rsidR="0050335B">
        <w:rPr>
          <w:rFonts w:ascii="Arial" w:hAnsi="Arial" w:cs="Arial"/>
          <w:bCs/>
          <w:sz w:val="16"/>
          <w:szCs w:val="16"/>
        </w:rPr>
        <w:t>I</w:t>
      </w:r>
      <w:r w:rsidRPr="007D7E6C">
        <w:rPr>
          <w:rFonts w:ascii="Arial" w:hAnsi="Arial" w:cs="Arial"/>
          <w:bCs/>
          <w:sz w:val="16"/>
          <w:szCs w:val="16"/>
        </w:rPr>
        <w:t>nformación preliminar</w:t>
      </w:r>
    </w:p>
    <w:p w14:paraId="5EDE62D1" w14:textId="77777777" w:rsidR="000D63EA" w:rsidRDefault="000D63EA" w:rsidP="000D63EA">
      <w:pPr>
        <w:pStyle w:val="Prrafodelista"/>
        <w:widowControl/>
        <w:tabs>
          <w:tab w:val="left" w:pos="567"/>
          <w:tab w:val="left" w:pos="851"/>
          <w:tab w:val="left" w:pos="2268"/>
        </w:tabs>
        <w:ind w:left="1701"/>
        <w:rPr>
          <w:rFonts w:ascii="Arial" w:hAnsi="Arial" w:cs="Arial"/>
          <w:bCs/>
          <w:sz w:val="16"/>
          <w:szCs w:val="16"/>
          <w:vertAlign w:val="superscript"/>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3E00A5">
        <w:rPr>
          <w:rFonts w:ascii="Arial" w:hAnsi="Arial" w:cs="Arial"/>
          <w:bCs/>
          <w:sz w:val="16"/>
          <w:szCs w:val="16"/>
        </w:rPr>
        <w:t>D</w:t>
      </w:r>
      <w:r w:rsidRPr="007D7E6C">
        <w:rPr>
          <w:rFonts w:ascii="Arial" w:hAnsi="Arial" w:cs="Arial"/>
          <w:bCs/>
          <w:sz w:val="16"/>
          <w:szCs w:val="16"/>
        </w:rPr>
        <w:t xml:space="preserve">efunciones </w:t>
      </w:r>
      <w:r w:rsidR="003E00A5">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481D0DB" w14:textId="77777777" w:rsidR="00B137F3" w:rsidRPr="00A56DB4" w:rsidRDefault="00B137F3" w:rsidP="000D63EA">
      <w:pPr>
        <w:pStyle w:val="Prrafodelista"/>
        <w:widowControl/>
        <w:tabs>
          <w:tab w:val="left" w:pos="567"/>
          <w:tab w:val="left" w:pos="851"/>
          <w:tab w:val="left" w:pos="2268"/>
        </w:tabs>
        <w:ind w:left="1701"/>
        <w:rPr>
          <w:rFonts w:ascii="Arial" w:hAnsi="Arial" w:cs="Arial"/>
          <w:bCs/>
          <w:sz w:val="24"/>
          <w:szCs w:val="16"/>
        </w:rPr>
      </w:pPr>
    </w:p>
    <w:p w14:paraId="53362EBC" w14:textId="77777777" w:rsidR="000D63EA" w:rsidRPr="00FE71B8" w:rsidRDefault="000D63EA" w:rsidP="000D63EA">
      <w:pPr>
        <w:pStyle w:val="Prrafodelista"/>
        <w:numPr>
          <w:ilvl w:val="0"/>
          <w:numId w:val="22"/>
        </w:numPr>
        <w:spacing w:after="120"/>
        <w:ind w:left="357" w:hanging="357"/>
        <w:rPr>
          <w:rFonts w:ascii="Arial" w:eastAsia="Times New Roman" w:hAnsi="Arial" w:cs="Arial"/>
          <w:b/>
          <w:smallCaps/>
          <w:sz w:val="24"/>
          <w:szCs w:val="24"/>
          <w:lang w:eastAsia="es-ES"/>
        </w:rPr>
      </w:pPr>
      <w:r w:rsidRPr="00FE71B8">
        <w:rPr>
          <w:rFonts w:ascii="Arial" w:eastAsia="Times New Roman" w:hAnsi="Arial" w:cs="Arial"/>
          <w:b/>
          <w:smallCaps/>
          <w:sz w:val="24"/>
          <w:szCs w:val="24"/>
          <w:lang w:eastAsia="es-ES"/>
        </w:rPr>
        <w:t>Cáncer de mama (CAMA)</w:t>
      </w:r>
    </w:p>
    <w:p w14:paraId="60ABBF95" w14:textId="77777777" w:rsidR="000D63EA" w:rsidRPr="00FE71B8" w:rsidRDefault="000D63EA" w:rsidP="000D63EA">
      <w:pPr>
        <w:spacing w:after="120"/>
        <w:jc w:val="both"/>
        <w:rPr>
          <w:rFonts w:ascii="Arial" w:eastAsia="Times New Roman" w:hAnsi="Arial" w:cs="Arial"/>
          <w:sz w:val="24"/>
          <w:szCs w:val="24"/>
          <w:lang w:eastAsia="es-ES"/>
        </w:rPr>
      </w:pPr>
      <w:r w:rsidRPr="00FE71B8">
        <w:rPr>
          <w:rFonts w:ascii="Arial" w:eastAsia="Times New Roman" w:hAnsi="Arial" w:cs="Arial"/>
          <w:sz w:val="24"/>
          <w:szCs w:val="24"/>
          <w:lang w:eastAsia="es-ES"/>
        </w:rPr>
        <w:t xml:space="preserve">De las </w:t>
      </w:r>
      <w:r w:rsidRPr="00FE71B8">
        <w:rPr>
          <w:rFonts w:ascii="Arial" w:hAnsi="Arial" w:cs="Arial"/>
          <w:sz w:val="24"/>
        </w:rPr>
        <w:t>7</w:t>
      </w:r>
      <w:r w:rsidR="00D430F9">
        <w:rPr>
          <w:rFonts w:ascii="Arial" w:hAnsi="Arial" w:cs="Arial"/>
          <w:sz w:val="24"/>
        </w:rPr>
        <w:t xml:space="preserve"> </w:t>
      </w:r>
      <w:r w:rsidR="00B83A9D">
        <w:rPr>
          <w:rFonts w:ascii="Arial" w:hAnsi="Arial" w:cs="Arial"/>
          <w:sz w:val="24"/>
        </w:rPr>
        <w:t>973</w:t>
      </w:r>
      <w:r w:rsidRPr="00FE71B8">
        <w:rPr>
          <w:rFonts w:ascii="Arial" w:eastAsia="Times New Roman" w:hAnsi="Arial" w:cs="Arial"/>
          <w:sz w:val="24"/>
          <w:szCs w:val="24"/>
          <w:lang w:eastAsia="es-ES"/>
        </w:rPr>
        <w:t xml:space="preserve"> defunciones registradas por cáncer de mama, </w:t>
      </w:r>
      <w:r w:rsidR="00B83A9D">
        <w:rPr>
          <w:rFonts w:ascii="Arial" w:hAnsi="Arial" w:cs="Arial"/>
          <w:sz w:val="24"/>
        </w:rPr>
        <w:t>4</w:t>
      </w:r>
      <w:r w:rsidRPr="00FE71B8">
        <w:rPr>
          <w:rFonts w:ascii="Arial" w:hAnsi="Arial" w:cs="Arial"/>
          <w:sz w:val="24"/>
        </w:rPr>
        <w:t>8</w:t>
      </w:r>
      <w:r w:rsidRPr="00FE71B8">
        <w:rPr>
          <w:rFonts w:ascii="Arial" w:eastAsia="Times New Roman" w:hAnsi="Arial" w:cs="Arial"/>
          <w:sz w:val="24"/>
          <w:szCs w:val="24"/>
          <w:lang w:eastAsia="es-ES"/>
        </w:rPr>
        <w:t xml:space="preserve"> casos correspondieron a hombres. En el caso de las mujeres (7</w:t>
      </w:r>
      <w:r w:rsidR="00D430F9">
        <w:rPr>
          <w:rFonts w:ascii="Arial" w:eastAsia="Times New Roman" w:hAnsi="Arial" w:cs="Arial"/>
          <w:sz w:val="24"/>
          <w:szCs w:val="24"/>
          <w:lang w:eastAsia="es-ES"/>
        </w:rPr>
        <w:t xml:space="preserve"> </w:t>
      </w:r>
      <w:r w:rsidR="00B83A9D">
        <w:rPr>
          <w:rFonts w:ascii="Arial" w:eastAsia="Times New Roman" w:hAnsi="Arial" w:cs="Arial"/>
          <w:sz w:val="24"/>
          <w:szCs w:val="24"/>
          <w:lang w:eastAsia="es-ES"/>
        </w:rPr>
        <w:t>925</w:t>
      </w:r>
      <w:r w:rsidRPr="00FE71B8">
        <w:rPr>
          <w:rFonts w:ascii="Arial" w:eastAsia="Times New Roman" w:hAnsi="Arial" w:cs="Arial"/>
          <w:sz w:val="24"/>
          <w:szCs w:val="24"/>
          <w:lang w:eastAsia="es-ES"/>
        </w:rPr>
        <w:t xml:space="preserve">), tres grupos de edad </w:t>
      </w:r>
      <w:r w:rsidR="0050335B">
        <w:rPr>
          <w:rFonts w:ascii="Arial" w:eastAsia="Times New Roman" w:hAnsi="Arial" w:cs="Arial"/>
          <w:sz w:val="24"/>
          <w:szCs w:val="24"/>
          <w:lang w:eastAsia="es-ES"/>
        </w:rPr>
        <w:t xml:space="preserve">fueron los que </w:t>
      </w:r>
      <w:r w:rsidRPr="00FE71B8">
        <w:rPr>
          <w:rFonts w:ascii="Arial" w:eastAsia="Times New Roman" w:hAnsi="Arial" w:cs="Arial"/>
          <w:sz w:val="24"/>
          <w:szCs w:val="24"/>
          <w:lang w:eastAsia="es-ES"/>
        </w:rPr>
        <w:t>concentra</w:t>
      </w:r>
      <w:r w:rsidR="003E00A5">
        <w:rPr>
          <w:rFonts w:ascii="Arial" w:eastAsia="Times New Roman" w:hAnsi="Arial" w:cs="Arial"/>
          <w:sz w:val="24"/>
          <w:szCs w:val="24"/>
          <w:lang w:eastAsia="es-ES"/>
        </w:rPr>
        <w:t>ro</w:t>
      </w:r>
      <w:r w:rsidRPr="00FE71B8">
        <w:rPr>
          <w:rFonts w:ascii="Arial" w:eastAsia="Times New Roman" w:hAnsi="Arial" w:cs="Arial"/>
          <w:sz w:val="24"/>
          <w:szCs w:val="24"/>
          <w:lang w:eastAsia="es-ES"/>
        </w:rPr>
        <w:t>n el mayor número de muertes</w:t>
      </w:r>
      <w:r w:rsidR="003E00A5">
        <w:rPr>
          <w:rFonts w:ascii="Arial" w:eastAsia="Times New Roman" w:hAnsi="Arial" w:cs="Arial"/>
          <w:sz w:val="24"/>
          <w:szCs w:val="24"/>
          <w:lang w:eastAsia="es-ES"/>
        </w:rPr>
        <w:t>:</w:t>
      </w:r>
      <w:r w:rsidR="003E00A5" w:rsidRPr="00FE71B8">
        <w:rPr>
          <w:rFonts w:ascii="Arial" w:eastAsia="Times New Roman" w:hAnsi="Arial" w:cs="Arial"/>
          <w:sz w:val="24"/>
          <w:szCs w:val="24"/>
          <w:lang w:eastAsia="es-ES"/>
        </w:rPr>
        <w:t xml:space="preserve"> </w:t>
      </w:r>
      <w:r w:rsidRPr="00FE71B8">
        <w:rPr>
          <w:rFonts w:ascii="Arial" w:eastAsia="Times New Roman" w:hAnsi="Arial" w:cs="Arial"/>
          <w:sz w:val="24"/>
          <w:szCs w:val="24"/>
          <w:lang w:eastAsia="es-ES"/>
        </w:rPr>
        <w:t xml:space="preserve">el de 65 </w:t>
      </w:r>
      <w:r w:rsidR="0050335B">
        <w:rPr>
          <w:rFonts w:ascii="Arial" w:eastAsia="Times New Roman" w:hAnsi="Arial" w:cs="Arial"/>
          <w:sz w:val="24"/>
          <w:szCs w:val="24"/>
          <w:lang w:eastAsia="es-ES"/>
        </w:rPr>
        <w:t xml:space="preserve">años </w:t>
      </w:r>
      <w:r w:rsidRPr="00FE71B8">
        <w:rPr>
          <w:rFonts w:ascii="Arial" w:eastAsia="Times New Roman" w:hAnsi="Arial" w:cs="Arial"/>
          <w:sz w:val="24"/>
          <w:szCs w:val="24"/>
          <w:lang w:eastAsia="es-ES"/>
        </w:rPr>
        <w:t>y más</w:t>
      </w:r>
      <w:r w:rsidR="0050335B">
        <w:rPr>
          <w:rFonts w:ascii="Arial" w:eastAsia="Times New Roman" w:hAnsi="Arial" w:cs="Arial"/>
          <w:sz w:val="24"/>
          <w:szCs w:val="24"/>
          <w:lang w:eastAsia="es-ES"/>
        </w:rPr>
        <w:t xml:space="preserve">, </w:t>
      </w:r>
      <w:r w:rsidRPr="00FE71B8">
        <w:rPr>
          <w:rFonts w:ascii="Arial" w:eastAsia="Times New Roman" w:hAnsi="Arial" w:cs="Arial"/>
          <w:sz w:val="24"/>
          <w:szCs w:val="24"/>
          <w:lang w:eastAsia="es-ES"/>
        </w:rPr>
        <w:t xml:space="preserve">con </w:t>
      </w:r>
      <w:r w:rsidR="00B83A9D">
        <w:rPr>
          <w:rFonts w:ascii="Arial" w:hAnsi="Arial" w:cs="Arial"/>
          <w:sz w:val="24"/>
        </w:rPr>
        <w:t>3 008</w:t>
      </w:r>
      <w:r w:rsidRPr="00FE71B8">
        <w:rPr>
          <w:rFonts w:ascii="Arial" w:eastAsia="Times New Roman" w:hAnsi="Arial" w:cs="Arial"/>
          <w:sz w:val="24"/>
          <w:szCs w:val="24"/>
          <w:lang w:eastAsia="es-ES"/>
        </w:rPr>
        <w:t xml:space="preserve"> casos (</w:t>
      </w:r>
      <w:r w:rsidR="00B83A9D">
        <w:rPr>
          <w:rFonts w:ascii="Arial" w:hAnsi="Arial" w:cs="Arial"/>
          <w:sz w:val="24"/>
        </w:rPr>
        <w:t>38.0</w:t>
      </w:r>
      <w:r>
        <w:rPr>
          <w:rFonts w:ascii="Arial" w:hAnsi="Arial" w:cs="Arial"/>
          <w:sz w:val="24"/>
        </w:rPr>
        <w:t xml:space="preserve"> </w:t>
      </w:r>
      <w:r w:rsidRPr="00FE71B8">
        <w:rPr>
          <w:rFonts w:ascii="Arial" w:eastAsia="Times New Roman" w:hAnsi="Arial" w:cs="Arial"/>
          <w:sz w:val="24"/>
          <w:szCs w:val="24"/>
          <w:lang w:eastAsia="es-ES"/>
        </w:rPr>
        <w:t>%)</w:t>
      </w:r>
      <w:r w:rsidR="0050335B">
        <w:rPr>
          <w:rFonts w:ascii="Arial" w:eastAsia="Times New Roman" w:hAnsi="Arial" w:cs="Arial"/>
          <w:sz w:val="24"/>
          <w:szCs w:val="24"/>
          <w:lang w:eastAsia="es-ES"/>
        </w:rPr>
        <w:t>;</w:t>
      </w:r>
      <w:r w:rsidRPr="00FE71B8">
        <w:rPr>
          <w:rFonts w:ascii="Arial" w:eastAsia="Times New Roman" w:hAnsi="Arial" w:cs="Arial"/>
          <w:sz w:val="24"/>
          <w:szCs w:val="24"/>
          <w:lang w:eastAsia="es-ES"/>
        </w:rPr>
        <w:t xml:space="preserve"> el de 55 a 64 años con </w:t>
      </w:r>
      <w:r w:rsidR="00E27D18">
        <w:rPr>
          <w:rFonts w:ascii="Arial" w:hAnsi="Arial" w:cs="Arial"/>
          <w:sz w:val="24"/>
        </w:rPr>
        <w:t>1 994</w:t>
      </w:r>
      <w:r w:rsidRPr="00FE71B8">
        <w:rPr>
          <w:rFonts w:ascii="Arial" w:eastAsia="Times New Roman" w:hAnsi="Arial" w:cs="Arial"/>
          <w:sz w:val="24"/>
          <w:szCs w:val="24"/>
          <w:lang w:eastAsia="es-ES"/>
        </w:rPr>
        <w:t xml:space="preserve"> casos (</w:t>
      </w:r>
      <w:r w:rsidRPr="00FE71B8">
        <w:rPr>
          <w:rFonts w:ascii="Arial" w:hAnsi="Arial" w:cs="Arial"/>
          <w:sz w:val="24"/>
        </w:rPr>
        <w:t>25.</w:t>
      </w:r>
      <w:r w:rsidR="00B83A9D">
        <w:rPr>
          <w:rFonts w:ascii="Arial" w:hAnsi="Arial" w:cs="Arial"/>
          <w:sz w:val="24"/>
        </w:rPr>
        <w:t>2</w:t>
      </w:r>
      <w:r>
        <w:rPr>
          <w:rFonts w:ascii="Arial" w:hAnsi="Arial" w:cs="Arial"/>
          <w:sz w:val="24"/>
        </w:rPr>
        <w:t xml:space="preserve"> </w:t>
      </w:r>
      <w:r w:rsidRPr="00FE71B8">
        <w:rPr>
          <w:rFonts w:ascii="Arial" w:eastAsia="Times New Roman" w:hAnsi="Arial" w:cs="Arial"/>
          <w:sz w:val="24"/>
          <w:szCs w:val="24"/>
          <w:lang w:eastAsia="es-ES"/>
        </w:rPr>
        <w:t>%) y el de 45 a 54</w:t>
      </w:r>
      <w:r w:rsidR="0050335B">
        <w:rPr>
          <w:rFonts w:ascii="Arial" w:eastAsia="Times New Roman" w:hAnsi="Arial" w:cs="Arial"/>
          <w:sz w:val="24"/>
          <w:szCs w:val="24"/>
          <w:lang w:eastAsia="es-ES"/>
        </w:rPr>
        <w:t>,</w:t>
      </w:r>
      <w:r w:rsidRPr="00FE71B8">
        <w:rPr>
          <w:rFonts w:ascii="Arial" w:eastAsia="Times New Roman" w:hAnsi="Arial" w:cs="Arial"/>
          <w:sz w:val="24"/>
          <w:szCs w:val="24"/>
          <w:lang w:eastAsia="es-ES"/>
        </w:rPr>
        <w:t xml:space="preserve"> con </w:t>
      </w:r>
      <w:r w:rsidRPr="00FE71B8">
        <w:rPr>
          <w:rFonts w:ascii="Arial" w:hAnsi="Arial" w:cs="Arial"/>
          <w:sz w:val="24"/>
        </w:rPr>
        <w:t>1</w:t>
      </w:r>
      <w:r w:rsidR="00D430F9">
        <w:rPr>
          <w:rFonts w:ascii="Arial" w:hAnsi="Arial" w:cs="Arial"/>
          <w:sz w:val="24"/>
        </w:rPr>
        <w:t xml:space="preserve"> </w:t>
      </w:r>
      <w:r w:rsidRPr="00FE71B8">
        <w:rPr>
          <w:rFonts w:ascii="Arial" w:hAnsi="Arial" w:cs="Arial"/>
          <w:sz w:val="24"/>
        </w:rPr>
        <w:t>8</w:t>
      </w:r>
      <w:r w:rsidR="00B83A9D">
        <w:rPr>
          <w:rFonts w:ascii="Arial" w:hAnsi="Arial" w:cs="Arial"/>
          <w:sz w:val="24"/>
        </w:rPr>
        <w:t>16</w:t>
      </w:r>
      <w:r w:rsidRPr="00FE71B8">
        <w:rPr>
          <w:rFonts w:ascii="Arial" w:eastAsia="Times New Roman" w:hAnsi="Arial" w:cs="Arial"/>
          <w:sz w:val="24"/>
          <w:szCs w:val="24"/>
          <w:lang w:eastAsia="es-ES"/>
        </w:rPr>
        <w:t xml:space="preserve"> casos (</w:t>
      </w:r>
      <w:r w:rsidRPr="00FE71B8">
        <w:rPr>
          <w:rFonts w:ascii="Arial" w:hAnsi="Arial" w:cs="Arial"/>
          <w:sz w:val="24"/>
        </w:rPr>
        <w:t>2</w:t>
      </w:r>
      <w:r w:rsidR="00B83A9D">
        <w:rPr>
          <w:rFonts w:ascii="Arial" w:hAnsi="Arial" w:cs="Arial"/>
          <w:sz w:val="24"/>
        </w:rPr>
        <w:t>2.9</w:t>
      </w:r>
      <w:r>
        <w:rPr>
          <w:rFonts w:ascii="Arial" w:hAnsi="Arial" w:cs="Arial"/>
          <w:sz w:val="24"/>
        </w:rPr>
        <w:t xml:space="preserve"> </w:t>
      </w:r>
      <w:r w:rsidR="003E00A5">
        <w:rPr>
          <w:rFonts w:ascii="Arial" w:eastAsia="Times New Roman" w:hAnsi="Arial" w:cs="Arial"/>
          <w:sz w:val="24"/>
          <w:szCs w:val="24"/>
          <w:lang w:eastAsia="es-ES"/>
        </w:rPr>
        <w:t>%</w:t>
      </w:r>
      <w:r w:rsidR="00FA11F6" w:rsidRPr="00FE71B8">
        <w:rPr>
          <w:rFonts w:ascii="Arial" w:eastAsia="Times New Roman" w:hAnsi="Arial" w:cs="Arial"/>
          <w:sz w:val="24"/>
          <w:szCs w:val="24"/>
          <w:lang w:eastAsia="es-ES"/>
        </w:rPr>
        <w:t>).</w:t>
      </w:r>
    </w:p>
    <w:p w14:paraId="37E19670"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39</w:t>
      </w:r>
    </w:p>
    <w:p w14:paraId="64552253" w14:textId="77777777" w:rsidR="000D63EA" w:rsidRPr="009F09AB" w:rsidRDefault="000D63EA" w:rsidP="000D63EA">
      <w:pPr>
        <w:jc w:val="center"/>
        <w:rPr>
          <w:rFonts w:ascii="Arial Negrita" w:eastAsia="Times New Roman" w:hAnsi="Arial Negrita" w:cs="Arial"/>
          <w:b/>
          <w:smallCaps/>
          <w:sz w:val="18"/>
          <w:szCs w:val="18"/>
          <w:lang w:eastAsia="es-ES"/>
        </w:rPr>
      </w:pPr>
      <w:r w:rsidRPr="00C00A33">
        <w:rPr>
          <w:rFonts w:ascii="Arial Negrita" w:eastAsia="Times New Roman" w:hAnsi="Arial Negrita" w:cs="Arial"/>
          <w:b/>
          <w:smallCaps/>
          <w:szCs w:val="24"/>
          <w:lang w:eastAsia="es-ES"/>
        </w:rPr>
        <w:t>Defunciones por cáncer de mama según grupos de edad de la mujer</w:t>
      </w:r>
      <w:r w:rsidR="0090123B">
        <w:rPr>
          <w:rStyle w:val="Refdenotaalpie"/>
          <w:rFonts w:ascii="Arial Negrita" w:eastAsia="Times New Roman" w:hAnsi="Arial Negrita" w:cs="Arial"/>
          <w:b/>
          <w:smallCaps/>
          <w:szCs w:val="24"/>
          <w:lang w:eastAsia="es-ES"/>
        </w:rPr>
        <w:footnoteReference w:id="36"/>
      </w:r>
      <w:r>
        <w:rPr>
          <w:rFonts w:ascii="Arial Negrita" w:eastAsia="Times New Roman" w:hAnsi="Arial Negrita" w:cs="Arial"/>
          <w:b/>
          <w:smallCaps/>
          <w:szCs w:val="24"/>
          <w:lang w:eastAsia="es-E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3112A99D" w14:textId="77777777" w:rsidR="000D63EA" w:rsidRDefault="000D63EA" w:rsidP="00376B4C">
      <w:pPr>
        <w:jc w:val="center"/>
        <w:rPr>
          <w:rFonts w:ascii="Arial" w:eastAsia="Times New Roman" w:hAnsi="Arial" w:cs="Arial"/>
          <w:sz w:val="24"/>
          <w:szCs w:val="24"/>
          <w:lang w:eastAsia="es-ES"/>
        </w:rPr>
      </w:pPr>
      <w:r>
        <w:rPr>
          <w:noProof/>
          <w:lang w:eastAsia="es-MX"/>
        </w:rPr>
        <w:drawing>
          <wp:inline distT="0" distB="0" distL="0" distR="0" wp14:anchorId="523AB437" wp14:editId="31207C92">
            <wp:extent cx="4781550" cy="1762125"/>
            <wp:effectExtent l="0" t="0" r="0" b="0"/>
            <wp:docPr id="77" name="Gráfico 77">
              <a:extLst xmlns:a="http://schemas.openxmlformats.org/drawingml/2006/main">
                <a:ext uri="{FF2B5EF4-FFF2-40B4-BE49-F238E27FC236}">
                  <a16:creationId xmlns:a16="http://schemas.microsoft.com/office/drawing/2014/main" id="{4E8ECAA7-535E-4E74-B40A-117BE369A5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401AF3F" w14:textId="77777777" w:rsidR="000D63EA" w:rsidRPr="007D7E6C" w:rsidRDefault="000D63EA" w:rsidP="000D63EA">
      <w:pPr>
        <w:pStyle w:val="Prrafodelista"/>
        <w:widowControl/>
        <w:tabs>
          <w:tab w:val="left" w:pos="2410"/>
        </w:tabs>
        <w:ind w:left="1560"/>
        <w:rPr>
          <w:rFonts w:ascii="Arial" w:hAnsi="Arial" w:cs="Arial"/>
          <w:bCs/>
          <w:sz w:val="16"/>
          <w:szCs w:val="16"/>
        </w:rPr>
      </w:pPr>
      <w:r w:rsidRPr="007D7E6C">
        <w:rPr>
          <w:rFonts w:ascii="Arial" w:hAnsi="Arial" w:cs="Arial"/>
          <w:bCs/>
          <w:sz w:val="16"/>
          <w:szCs w:val="16"/>
        </w:rPr>
        <w:t xml:space="preserve">P: </w:t>
      </w:r>
      <w:r w:rsidR="0050335B">
        <w:rPr>
          <w:rFonts w:ascii="Arial" w:hAnsi="Arial" w:cs="Arial"/>
          <w:bCs/>
          <w:sz w:val="16"/>
          <w:szCs w:val="16"/>
        </w:rPr>
        <w:t>I</w:t>
      </w:r>
      <w:r w:rsidRPr="007D7E6C">
        <w:rPr>
          <w:rFonts w:ascii="Arial" w:hAnsi="Arial" w:cs="Arial"/>
          <w:bCs/>
          <w:sz w:val="16"/>
          <w:szCs w:val="16"/>
        </w:rPr>
        <w:t>nformación preliminar</w:t>
      </w:r>
    </w:p>
    <w:p w14:paraId="3FACDB1B" w14:textId="77777777" w:rsidR="000D63EA" w:rsidRPr="007D7E6C" w:rsidRDefault="000D63EA" w:rsidP="000D63EA">
      <w:pPr>
        <w:pStyle w:val="Prrafodelista"/>
        <w:widowControl/>
        <w:tabs>
          <w:tab w:val="left" w:pos="567"/>
          <w:tab w:val="left" w:pos="851"/>
          <w:tab w:val="left" w:pos="1985"/>
        </w:tabs>
        <w:ind w:left="1560"/>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3E00A5">
        <w:rPr>
          <w:rFonts w:ascii="Arial" w:hAnsi="Arial" w:cs="Arial"/>
          <w:bCs/>
          <w:sz w:val="16"/>
          <w:szCs w:val="16"/>
        </w:rPr>
        <w:t>D</w:t>
      </w:r>
      <w:r w:rsidRPr="007D7E6C">
        <w:rPr>
          <w:rFonts w:ascii="Arial" w:hAnsi="Arial" w:cs="Arial"/>
          <w:bCs/>
          <w:sz w:val="16"/>
          <w:szCs w:val="16"/>
        </w:rPr>
        <w:t xml:space="preserve">efunciones </w:t>
      </w:r>
      <w:r w:rsidR="003E00A5">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655E5EC4" w14:textId="77777777" w:rsidR="00971774" w:rsidRDefault="00971774" w:rsidP="00971774">
      <w:pPr>
        <w:pStyle w:val="Sinespaciado"/>
        <w:rPr>
          <w:rFonts w:ascii="Arial Negrita" w:hAnsi="Arial Negrita" w:cs="Arial"/>
          <w:b/>
          <w:smallCaps/>
          <w:sz w:val="24"/>
        </w:rPr>
      </w:pPr>
      <w:r w:rsidRPr="00601B16">
        <w:rPr>
          <w:rFonts w:ascii="Arial Negrita" w:hAnsi="Arial Negrita" w:cs="Arial"/>
          <w:b/>
          <w:bCs/>
          <w:smallCaps/>
          <w:sz w:val="24"/>
        </w:rPr>
        <w:lastRenderedPageBreak/>
        <w:t xml:space="preserve">Exceso de mortalidad por </w:t>
      </w:r>
      <w:r>
        <w:rPr>
          <w:rFonts w:ascii="Arial Negrita" w:hAnsi="Arial Negrita" w:cs="Arial"/>
          <w:b/>
          <w:smallCaps/>
          <w:sz w:val="24"/>
        </w:rPr>
        <w:t>tumores malignos</w:t>
      </w:r>
    </w:p>
    <w:p w14:paraId="70667BBD" w14:textId="77777777" w:rsidR="00971774" w:rsidRDefault="00971774" w:rsidP="00971774">
      <w:pPr>
        <w:pStyle w:val="Sinespaciado"/>
        <w:rPr>
          <w:rFonts w:ascii="Arial Negrita" w:hAnsi="Arial Negrita" w:cs="Arial"/>
          <w:b/>
          <w:smallCaps/>
          <w:sz w:val="24"/>
        </w:rPr>
      </w:pPr>
    </w:p>
    <w:p w14:paraId="26A5E923" w14:textId="534D5AB9" w:rsidR="00971774" w:rsidRPr="00463FF1" w:rsidRDefault="00971774" w:rsidP="00971774">
      <w:pPr>
        <w:pStyle w:val="Sinespaciado"/>
        <w:jc w:val="both"/>
        <w:rPr>
          <w:rFonts w:ascii="Arial" w:hAnsi="Arial" w:cs="Arial"/>
          <w:sz w:val="24"/>
          <w:szCs w:val="24"/>
        </w:rPr>
      </w:pPr>
      <w:r w:rsidRPr="00DD3BED">
        <w:rPr>
          <w:rFonts w:ascii="Arial" w:hAnsi="Arial" w:cs="Arial"/>
          <w:sz w:val="24"/>
          <w:szCs w:val="24"/>
        </w:rPr>
        <w:t xml:space="preserve">Para el caso de las defunciones </w:t>
      </w:r>
      <w:r w:rsidRPr="009A054C">
        <w:rPr>
          <w:rFonts w:ascii="Arial" w:hAnsi="Arial" w:cs="Arial"/>
          <w:sz w:val="24"/>
          <w:szCs w:val="24"/>
        </w:rPr>
        <w:t>provocadas por tumores malignos</w:t>
      </w:r>
      <w:r w:rsidR="0050335B">
        <w:rPr>
          <w:rFonts w:ascii="Arial" w:hAnsi="Arial" w:cs="Arial"/>
          <w:sz w:val="24"/>
          <w:szCs w:val="24"/>
        </w:rPr>
        <w:t>,</w:t>
      </w:r>
      <w:r w:rsidRPr="009A054C">
        <w:rPr>
          <w:rFonts w:ascii="Arial" w:hAnsi="Arial" w:cs="Arial"/>
          <w:sz w:val="24"/>
          <w:szCs w:val="24"/>
        </w:rPr>
        <w:t xml:space="preserve"> se esperaban 176 662 defunciones estimadas por canales endémicos y </w:t>
      </w:r>
      <w:r w:rsidR="002460FB" w:rsidRPr="002460FB">
        <w:rPr>
          <w:rFonts w:ascii="Arial" w:hAnsi="Arial" w:cs="Arial"/>
          <w:sz w:val="24"/>
          <w:szCs w:val="24"/>
        </w:rPr>
        <w:t>186</w:t>
      </w:r>
      <w:r w:rsidR="002460FB">
        <w:rPr>
          <w:rFonts w:ascii="Arial" w:hAnsi="Arial" w:cs="Arial"/>
          <w:sz w:val="24"/>
          <w:szCs w:val="24"/>
        </w:rPr>
        <w:t xml:space="preserve"> </w:t>
      </w:r>
      <w:r w:rsidR="002460FB" w:rsidRPr="002460FB">
        <w:rPr>
          <w:rFonts w:ascii="Arial" w:hAnsi="Arial" w:cs="Arial"/>
          <w:sz w:val="24"/>
          <w:szCs w:val="24"/>
        </w:rPr>
        <w:t>520</w:t>
      </w:r>
      <w:r w:rsidR="002460FB">
        <w:rPr>
          <w:rFonts w:ascii="Arial" w:hAnsi="Arial" w:cs="Arial"/>
          <w:sz w:val="24"/>
          <w:szCs w:val="24"/>
        </w:rPr>
        <w:t xml:space="preserve"> </w:t>
      </w:r>
      <w:r w:rsidRPr="009A054C">
        <w:rPr>
          <w:rFonts w:ascii="Arial" w:hAnsi="Arial" w:cs="Arial"/>
          <w:sz w:val="24"/>
          <w:szCs w:val="24"/>
        </w:rPr>
        <w:t>por el modelo cuasi-Poisson</w:t>
      </w:r>
      <w:r w:rsidR="00F47F20">
        <w:rPr>
          <w:rFonts w:ascii="Arial" w:hAnsi="Arial" w:cs="Arial"/>
          <w:sz w:val="24"/>
          <w:szCs w:val="24"/>
        </w:rPr>
        <w:t xml:space="preserve">: </w:t>
      </w:r>
      <w:r w:rsidRPr="009A054C">
        <w:rPr>
          <w:rFonts w:ascii="Arial" w:hAnsi="Arial" w:cs="Arial"/>
          <w:sz w:val="24"/>
          <w:szCs w:val="24"/>
        </w:rPr>
        <w:t>ocurrieron 179 876</w:t>
      </w:r>
      <w:r w:rsidR="00F47F20">
        <w:rPr>
          <w:rFonts w:ascii="Arial" w:hAnsi="Arial" w:cs="Arial"/>
          <w:sz w:val="24"/>
          <w:szCs w:val="24"/>
        </w:rPr>
        <w:t xml:space="preserve">. Por lo anterior, </w:t>
      </w:r>
      <w:r w:rsidRPr="009A054C">
        <w:rPr>
          <w:rFonts w:ascii="Arial" w:hAnsi="Arial" w:cs="Arial"/>
          <w:sz w:val="24"/>
          <w:szCs w:val="24"/>
        </w:rPr>
        <w:t xml:space="preserve">el exceso de mortalidad en este rubro </w:t>
      </w:r>
      <w:r w:rsidR="003E00A5">
        <w:rPr>
          <w:rFonts w:ascii="Arial" w:hAnsi="Arial" w:cs="Arial"/>
          <w:sz w:val="24"/>
          <w:szCs w:val="24"/>
        </w:rPr>
        <w:t>fue</w:t>
      </w:r>
      <w:r w:rsidRPr="009A054C">
        <w:rPr>
          <w:rFonts w:ascii="Arial" w:hAnsi="Arial" w:cs="Arial"/>
          <w:sz w:val="24"/>
          <w:szCs w:val="24"/>
        </w:rPr>
        <w:t xml:space="preserve"> de 3 214</w:t>
      </w:r>
      <w:r w:rsidR="00F47F20">
        <w:rPr>
          <w:rFonts w:ascii="Arial" w:hAnsi="Arial" w:cs="Arial"/>
          <w:sz w:val="24"/>
          <w:szCs w:val="24"/>
        </w:rPr>
        <w:t xml:space="preserve"> con base en </w:t>
      </w:r>
      <w:r w:rsidRPr="009A054C">
        <w:rPr>
          <w:rFonts w:ascii="Arial" w:hAnsi="Arial" w:cs="Arial"/>
          <w:sz w:val="24"/>
          <w:szCs w:val="24"/>
        </w:rPr>
        <w:t>las estimaciones de canales endémicos (1.8</w:t>
      </w:r>
      <w:r w:rsidR="00080903">
        <w:rPr>
          <w:rFonts w:ascii="Arial" w:hAnsi="Arial" w:cs="Arial"/>
          <w:sz w:val="24"/>
          <w:szCs w:val="24"/>
        </w:rPr>
        <w:t>2</w:t>
      </w:r>
      <w:r w:rsidRPr="009A054C">
        <w:rPr>
          <w:rFonts w:ascii="Arial" w:hAnsi="Arial" w:cs="Arial"/>
          <w:sz w:val="24"/>
          <w:szCs w:val="24"/>
        </w:rPr>
        <w:t xml:space="preserve"> %) y</w:t>
      </w:r>
      <w:r w:rsidR="003E00A5">
        <w:rPr>
          <w:rFonts w:ascii="Arial" w:hAnsi="Arial" w:cs="Arial"/>
          <w:sz w:val="24"/>
          <w:szCs w:val="24"/>
        </w:rPr>
        <w:t xml:space="preserve"> </w:t>
      </w:r>
      <w:r w:rsidRPr="009A054C">
        <w:rPr>
          <w:rFonts w:ascii="Arial" w:hAnsi="Arial" w:cs="Arial"/>
          <w:sz w:val="24"/>
          <w:szCs w:val="24"/>
        </w:rPr>
        <w:t xml:space="preserve">de </w:t>
      </w:r>
      <w:r w:rsidR="002460FB" w:rsidRPr="002460FB">
        <w:rPr>
          <w:rFonts w:ascii="Arial" w:hAnsi="Arial" w:cs="Arial"/>
          <w:sz w:val="24"/>
          <w:szCs w:val="24"/>
        </w:rPr>
        <w:t>6</w:t>
      </w:r>
      <w:r w:rsidR="002460FB">
        <w:rPr>
          <w:rFonts w:ascii="Arial" w:hAnsi="Arial" w:cs="Arial"/>
          <w:sz w:val="24"/>
          <w:szCs w:val="24"/>
        </w:rPr>
        <w:t xml:space="preserve"> </w:t>
      </w:r>
      <w:r w:rsidR="002460FB" w:rsidRPr="002460FB">
        <w:rPr>
          <w:rFonts w:ascii="Arial" w:hAnsi="Arial" w:cs="Arial"/>
          <w:sz w:val="24"/>
          <w:szCs w:val="24"/>
        </w:rPr>
        <w:t>644</w:t>
      </w:r>
      <w:r w:rsidR="002460FB">
        <w:rPr>
          <w:rFonts w:ascii="Arial" w:hAnsi="Arial" w:cs="Arial"/>
          <w:sz w:val="24"/>
          <w:szCs w:val="24"/>
        </w:rPr>
        <w:t xml:space="preserve"> </w:t>
      </w:r>
      <w:r w:rsidRPr="009A054C">
        <w:rPr>
          <w:rFonts w:ascii="Arial" w:hAnsi="Arial" w:cs="Arial"/>
          <w:sz w:val="24"/>
          <w:szCs w:val="24"/>
        </w:rPr>
        <w:t>defunciones por debajo de lo esperado mediante el modelo cuasi-</w:t>
      </w:r>
      <w:r w:rsidRPr="00463FF1">
        <w:rPr>
          <w:rFonts w:ascii="Arial" w:hAnsi="Arial" w:cs="Arial"/>
          <w:sz w:val="24"/>
          <w:szCs w:val="24"/>
        </w:rPr>
        <w:t>Poisson (</w:t>
      </w:r>
      <w:r w:rsidR="002460FB">
        <w:rPr>
          <w:rFonts w:ascii="Arial" w:hAnsi="Arial" w:cs="Arial"/>
          <w:sz w:val="24"/>
          <w:szCs w:val="24"/>
        </w:rPr>
        <w:t>3.</w:t>
      </w:r>
      <w:r w:rsidR="00080903">
        <w:rPr>
          <w:rFonts w:ascii="Arial" w:hAnsi="Arial" w:cs="Arial"/>
          <w:sz w:val="24"/>
          <w:szCs w:val="24"/>
        </w:rPr>
        <w:t>56</w:t>
      </w:r>
      <w:r w:rsidR="00080903" w:rsidRPr="00463FF1">
        <w:rPr>
          <w:rFonts w:ascii="Arial" w:hAnsi="Arial" w:cs="Arial"/>
          <w:sz w:val="24"/>
          <w:szCs w:val="24"/>
        </w:rPr>
        <w:t xml:space="preserve"> </w:t>
      </w:r>
      <w:r w:rsidR="003E00A5">
        <w:rPr>
          <w:rFonts w:ascii="Arial" w:hAnsi="Arial" w:cs="Arial"/>
          <w:sz w:val="24"/>
          <w:szCs w:val="24"/>
        </w:rPr>
        <w:t>%</w:t>
      </w:r>
      <w:r w:rsidRPr="00463FF1">
        <w:rPr>
          <w:rFonts w:ascii="Arial" w:hAnsi="Arial" w:cs="Arial"/>
          <w:sz w:val="24"/>
          <w:szCs w:val="24"/>
        </w:rPr>
        <w:t>).</w:t>
      </w:r>
    </w:p>
    <w:p w14:paraId="45EDB7B6" w14:textId="77777777" w:rsidR="00652349" w:rsidRPr="00463FF1" w:rsidRDefault="00652349" w:rsidP="00971774">
      <w:pPr>
        <w:pStyle w:val="Sinespaciado"/>
        <w:jc w:val="both"/>
        <w:rPr>
          <w:rFonts w:ascii="Arial" w:hAnsi="Arial" w:cs="Arial"/>
          <w:sz w:val="24"/>
          <w:szCs w:val="24"/>
        </w:rPr>
      </w:pPr>
    </w:p>
    <w:p w14:paraId="4BAD8C58" w14:textId="77777777" w:rsidR="00971774" w:rsidRPr="00B8052A" w:rsidRDefault="00971774" w:rsidP="00971774">
      <w:pPr>
        <w:pStyle w:val="Textoindependiente"/>
        <w:kinsoku w:val="0"/>
        <w:overflowPunct w:val="0"/>
        <w:ind w:left="0"/>
        <w:jc w:val="center"/>
        <w:rPr>
          <w:sz w:val="20"/>
          <w:szCs w:val="20"/>
        </w:rPr>
      </w:pPr>
      <w:r w:rsidRPr="00463FF1">
        <w:rPr>
          <w:sz w:val="20"/>
          <w:szCs w:val="20"/>
        </w:rPr>
        <w:t xml:space="preserve">Gráfica </w:t>
      </w:r>
      <w:r w:rsidR="007035D4" w:rsidRPr="007035D4">
        <w:rPr>
          <w:sz w:val="20"/>
          <w:szCs w:val="20"/>
        </w:rPr>
        <w:t>40</w:t>
      </w:r>
    </w:p>
    <w:p w14:paraId="5BEDF3E5" w14:textId="77777777" w:rsidR="00971774" w:rsidRPr="000F72E0" w:rsidRDefault="00971774" w:rsidP="00971774">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por </w:t>
      </w:r>
      <w:r w:rsidRPr="00DD3BED">
        <w:rPr>
          <w:rFonts w:ascii="Arial Negrita" w:hAnsi="Arial Negrita" w:cs="Arial"/>
          <w:b/>
          <w:bCs/>
          <w:smallCaps/>
          <w:spacing w:val="-4"/>
        </w:rPr>
        <w:t>tumores malignos</w:t>
      </w:r>
    </w:p>
    <w:p w14:paraId="52B26F8F" w14:textId="77777777" w:rsidR="00971774" w:rsidRPr="009F09AB" w:rsidRDefault="00971774" w:rsidP="00971774">
      <w:pPr>
        <w:pStyle w:val="Sinespaciado"/>
        <w:jc w:val="center"/>
        <w:rPr>
          <w:rFonts w:ascii="Arial" w:hAnsi="Arial" w:cs="Arial"/>
          <w:sz w:val="18"/>
          <w:szCs w:val="18"/>
        </w:rPr>
      </w:pPr>
      <w:r w:rsidRPr="009F09AB">
        <w:rPr>
          <w:rFonts w:ascii="Arial" w:hAnsi="Arial" w:cs="Arial"/>
          <w:sz w:val="18"/>
          <w:szCs w:val="18"/>
          <w:lang w:val="es-MX"/>
        </w:rPr>
        <w:t xml:space="preserve"> (Semana epidemiológica 01 de 2020 a la 51 de 2021)</w:t>
      </w:r>
    </w:p>
    <w:p w14:paraId="226E92D9" w14:textId="77777777" w:rsidR="00971774" w:rsidRDefault="002460FB" w:rsidP="00971774">
      <w:pPr>
        <w:pStyle w:val="Sinespaciado"/>
        <w:rPr>
          <w:rFonts w:ascii="Arial" w:hAnsi="Arial" w:cs="Arial"/>
          <w:bCs/>
          <w:sz w:val="24"/>
          <w:szCs w:val="24"/>
        </w:rPr>
      </w:pPr>
      <w:r>
        <w:rPr>
          <w:noProof/>
          <w:lang w:val="es-MX" w:eastAsia="es-MX"/>
        </w:rPr>
        <w:drawing>
          <wp:inline distT="0" distB="0" distL="0" distR="0" wp14:anchorId="4657B7AB" wp14:editId="2E2DF1AA">
            <wp:extent cx="6419850" cy="2085975"/>
            <wp:effectExtent l="0" t="0" r="0" b="0"/>
            <wp:docPr id="30" name="Gráfico 30">
              <a:extLst xmlns:a="http://schemas.openxmlformats.org/drawingml/2006/main">
                <a:ext uri="{FF2B5EF4-FFF2-40B4-BE49-F238E27FC236}">
                  <a16:creationId xmlns:a16="http://schemas.microsoft.com/office/drawing/2014/main" id="{E999D0A1-5D42-4CEF-944C-32297FCBE7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70456C4" w14:textId="77777777" w:rsidR="00971774" w:rsidRDefault="00971774" w:rsidP="00971774">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4C815F11" w14:textId="77777777" w:rsidR="00B137F3" w:rsidRPr="0074317F" w:rsidRDefault="00B137F3" w:rsidP="00B137F3">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1A28DC0E" w14:textId="77777777" w:rsidR="00B137F3" w:rsidRPr="00601B16" w:rsidRDefault="00B137F3" w:rsidP="00971774">
      <w:pPr>
        <w:pStyle w:val="Sinespaciado"/>
        <w:rPr>
          <w:rFonts w:ascii="Arial Negrita" w:eastAsia="Times New Roman" w:hAnsi="Arial Negrita" w:cs="Arial"/>
          <w:b/>
          <w:smallCaps/>
          <w:sz w:val="24"/>
          <w:lang w:eastAsia="es-ES"/>
        </w:rPr>
      </w:pPr>
    </w:p>
    <w:p w14:paraId="2C8EC680" w14:textId="77777777" w:rsidR="000D63EA" w:rsidRPr="00FE71B8" w:rsidRDefault="000D63EA" w:rsidP="000D63EA">
      <w:pPr>
        <w:spacing w:after="240"/>
        <w:ind w:left="567" w:hanging="567"/>
        <w:jc w:val="both"/>
        <w:rPr>
          <w:rFonts w:ascii="Arial" w:eastAsia="Times New Roman" w:hAnsi="Arial" w:cs="Arial"/>
          <w:b/>
          <w:sz w:val="24"/>
          <w:szCs w:val="24"/>
          <w:lang w:eastAsia="es-ES"/>
        </w:rPr>
      </w:pPr>
      <w:r w:rsidRPr="007D7E6C">
        <w:rPr>
          <w:rFonts w:ascii="Arial" w:eastAsia="Times New Roman" w:hAnsi="Arial" w:cs="Arial"/>
          <w:b/>
          <w:sz w:val="24"/>
          <w:szCs w:val="24"/>
          <w:lang w:eastAsia="es-ES"/>
        </w:rPr>
        <w:t>2.5</w:t>
      </w:r>
      <w:r w:rsidRPr="007D7E6C">
        <w:rPr>
          <w:rFonts w:ascii="Arial" w:eastAsia="Times New Roman" w:hAnsi="Arial" w:cs="Arial"/>
          <w:b/>
          <w:sz w:val="24"/>
          <w:szCs w:val="24"/>
          <w:lang w:eastAsia="es-ES"/>
        </w:rPr>
        <w:tab/>
      </w:r>
      <w:r w:rsidRPr="00FE71B8">
        <w:rPr>
          <w:rFonts w:ascii="Arial" w:eastAsia="Times New Roman" w:hAnsi="Arial" w:cs="Arial"/>
          <w:b/>
          <w:smallCaps/>
          <w:sz w:val="24"/>
          <w:szCs w:val="24"/>
          <w:lang w:eastAsia="es-ES"/>
        </w:rPr>
        <w:t>Defunciones por enfermedades del hígado</w:t>
      </w:r>
    </w:p>
    <w:p w14:paraId="7C61E5ED" w14:textId="77777777" w:rsidR="000D63EA" w:rsidRPr="00FE71B8" w:rsidRDefault="000D63EA" w:rsidP="000D63EA">
      <w:pPr>
        <w:spacing w:after="240"/>
        <w:jc w:val="both"/>
        <w:rPr>
          <w:rFonts w:ascii="Arial" w:eastAsia="Times New Roman" w:hAnsi="Arial" w:cs="Arial"/>
          <w:sz w:val="24"/>
          <w:szCs w:val="24"/>
          <w:lang w:eastAsia="es-ES"/>
        </w:rPr>
      </w:pPr>
      <w:r w:rsidRPr="00FE71B8">
        <w:rPr>
          <w:rFonts w:ascii="Arial" w:eastAsia="Times New Roman" w:hAnsi="Arial" w:cs="Arial"/>
          <w:sz w:val="24"/>
          <w:szCs w:val="24"/>
          <w:lang w:eastAsia="es-ES"/>
        </w:rPr>
        <w:t>Los decesos por enfermedades del hígado se observa</w:t>
      </w:r>
      <w:r w:rsidR="003E00A5">
        <w:rPr>
          <w:rFonts w:ascii="Arial" w:eastAsia="Times New Roman" w:hAnsi="Arial" w:cs="Arial"/>
          <w:sz w:val="24"/>
          <w:szCs w:val="24"/>
          <w:lang w:eastAsia="es-ES"/>
        </w:rPr>
        <w:t>ro</w:t>
      </w:r>
      <w:r w:rsidRPr="00FE71B8">
        <w:rPr>
          <w:rFonts w:ascii="Arial" w:eastAsia="Times New Roman" w:hAnsi="Arial" w:cs="Arial"/>
          <w:sz w:val="24"/>
          <w:szCs w:val="24"/>
          <w:lang w:eastAsia="es-ES"/>
        </w:rPr>
        <w:t xml:space="preserve">n con mayor frecuencia a partir de los 25 años. Los resultados muestran que la proporción de las personas afectadas </w:t>
      </w:r>
      <w:r w:rsidR="00785596">
        <w:rPr>
          <w:rFonts w:ascii="Arial" w:eastAsia="Times New Roman" w:hAnsi="Arial" w:cs="Arial"/>
          <w:sz w:val="24"/>
          <w:szCs w:val="24"/>
          <w:lang w:eastAsia="es-ES"/>
        </w:rPr>
        <w:t>incrementó</w:t>
      </w:r>
      <w:r w:rsidRPr="00FE71B8">
        <w:rPr>
          <w:rFonts w:ascii="Arial" w:eastAsia="Times New Roman" w:hAnsi="Arial" w:cs="Arial"/>
          <w:sz w:val="24"/>
          <w:szCs w:val="24"/>
          <w:lang w:eastAsia="es-ES"/>
        </w:rPr>
        <w:t xml:space="preserve"> entre quienes cuentan con mayor edad.</w:t>
      </w:r>
    </w:p>
    <w:p w14:paraId="52BEB599"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41</w:t>
      </w:r>
    </w:p>
    <w:p w14:paraId="79499C33" w14:textId="77777777" w:rsidR="000D63EA" w:rsidRPr="007D7E6C" w:rsidRDefault="000D63EA" w:rsidP="00376B4C">
      <w:pPr>
        <w:autoSpaceDE w:val="0"/>
        <w:autoSpaceDN w:val="0"/>
        <w:adjustRightInd w:val="0"/>
        <w:jc w:val="center"/>
        <w:rPr>
          <w:rFonts w:ascii="Arial" w:eastAsia="Times New Roman" w:hAnsi="Arial" w:cs="Arial"/>
          <w:b/>
          <w:szCs w:val="24"/>
          <w:lang w:eastAsia="es-ES"/>
        </w:rPr>
      </w:pPr>
      <w:r w:rsidRPr="00D44F1A">
        <w:rPr>
          <w:rFonts w:ascii="Arial" w:hAnsi="Arial" w:cs="Arial"/>
          <w:b/>
          <w:smallCaps/>
        </w:rPr>
        <w:t>Tasa de defunciones registradas por enfermedades del hígado</w:t>
      </w:r>
      <w:r w:rsidRPr="00D44F1A">
        <w:rPr>
          <w:rFonts w:ascii="Arial" w:hAnsi="Arial" w:cs="Arial"/>
          <w:b/>
          <w:smallCaps/>
        </w:rPr>
        <w:br/>
        <w:t xml:space="preserve"> por cada 10</w:t>
      </w:r>
      <w:r w:rsidR="00794A05">
        <w:rPr>
          <w:rFonts w:ascii="Arial" w:hAnsi="Arial" w:cs="Arial"/>
          <w:b/>
          <w:smallCaps/>
        </w:rPr>
        <w:t xml:space="preserve"> </w:t>
      </w:r>
      <w:r w:rsidRPr="00D44F1A">
        <w:rPr>
          <w:rFonts w:ascii="Arial" w:hAnsi="Arial" w:cs="Arial"/>
          <w:b/>
          <w:smallCaps/>
        </w:rPr>
        <w:t>000 habitantes</w:t>
      </w:r>
      <w:r w:rsidRPr="00D44F1A">
        <w:rPr>
          <w:rStyle w:val="Refdenotaalpie"/>
          <w:rFonts w:ascii="Arial" w:hAnsi="Arial" w:cs="Arial"/>
          <w:b/>
        </w:rPr>
        <w:footnoteReference w:id="37"/>
      </w:r>
      <w:r w:rsidRPr="00D44F1A">
        <w:rPr>
          <w:rFonts w:ascii="Arial" w:hAnsi="Arial" w:cs="Arial"/>
          <w:b/>
        </w:rPr>
        <w:br/>
      </w:r>
      <w:r w:rsidRPr="009F09AB">
        <w:rPr>
          <w:rFonts w:ascii="Arial" w:hAnsi="Arial" w:cs="Arial"/>
          <w:bCs/>
          <w:sz w:val="18"/>
          <w:szCs w:val="18"/>
        </w:rPr>
        <w:t>2012–2021</w:t>
      </w:r>
      <w:r w:rsidRPr="009F09AB">
        <w:rPr>
          <w:rFonts w:ascii="Arial" w:hAnsi="Arial" w:cs="Arial"/>
          <w:bCs/>
          <w:sz w:val="18"/>
          <w:szCs w:val="18"/>
          <w:vertAlign w:val="superscript"/>
        </w:rPr>
        <w:t>P</w:t>
      </w:r>
    </w:p>
    <w:p w14:paraId="17FA46C4" w14:textId="77777777" w:rsidR="000D63EA" w:rsidRPr="007D7E6C" w:rsidRDefault="000D63EA" w:rsidP="009F09AB">
      <w:pPr>
        <w:jc w:val="center"/>
        <w:rPr>
          <w:rFonts w:ascii="Arial" w:eastAsia="Times New Roman" w:hAnsi="Arial" w:cs="Arial"/>
          <w:sz w:val="24"/>
          <w:szCs w:val="24"/>
          <w:lang w:eastAsia="es-ES"/>
        </w:rPr>
      </w:pPr>
      <w:r>
        <w:rPr>
          <w:noProof/>
          <w:lang w:eastAsia="es-MX"/>
        </w:rPr>
        <w:drawing>
          <wp:inline distT="0" distB="0" distL="0" distR="0" wp14:anchorId="339CD8BB" wp14:editId="23334CD6">
            <wp:extent cx="6403975" cy="1505585"/>
            <wp:effectExtent l="0" t="0" r="0" b="0"/>
            <wp:docPr id="78" name="Gráfico 78">
              <a:extLst xmlns:a="http://schemas.openxmlformats.org/drawingml/2006/main">
                <a:ext uri="{FF2B5EF4-FFF2-40B4-BE49-F238E27FC236}">
                  <a16:creationId xmlns:a16="http://schemas.microsoft.com/office/drawing/2014/main" id="{B35FBD7E-F9F2-4C84-8D07-57BA412E1D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77998F4" w14:textId="77777777" w:rsidR="000D63EA" w:rsidRPr="007D7E6C" w:rsidRDefault="000D63EA" w:rsidP="000D63EA">
      <w:pPr>
        <w:pStyle w:val="Prrafodelista"/>
        <w:widowControl/>
        <w:tabs>
          <w:tab w:val="left" w:pos="2410"/>
        </w:tabs>
        <w:ind w:left="142"/>
        <w:rPr>
          <w:rFonts w:ascii="Arial" w:hAnsi="Arial" w:cs="Arial"/>
          <w:bCs/>
          <w:sz w:val="16"/>
          <w:szCs w:val="16"/>
        </w:rPr>
      </w:pPr>
      <w:r w:rsidRPr="007D7E6C">
        <w:rPr>
          <w:rFonts w:ascii="Arial" w:hAnsi="Arial" w:cs="Arial"/>
          <w:bCs/>
          <w:sz w:val="16"/>
          <w:szCs w:val="16"/>
        </w:rPr>
        <w:t xml:space="preserve">P: </w:t>
      </w:r>
      <w:r w:rsidR="00C44461">
        <w:rPr>
          <w:rFonts w:ascii="Arial" w:hAnsi="Arial" w:cs="Arial"/>
          <w:bCs/>
          <w:sz w:val="16"/>
          <w:szCs w:val="16"/>
        </w:rPr>
        <w:t>I</w:t>
      </w:r>
      <w:r w:rsidRPr="007D7E6C">
        <w:rPr>
          <w:rFonts w:ascii="Arial" w:hAnsi="Arial" w:cs="Arial"/>
          <w:bCs/>
          <w:sz w:val="16"/>
          <w:szCs w:val="16"/>
        </w:rPr>
        <w:t>nformación preliminar</w:t>
      </w:r>
    </w:p>
    <w:p w14:paraId="0EEDBAFC" w14:textId="77777777" w:rsidR="000D63EA" w:rsidRPr="007D7E6C" w:rsidRDefault="000D63EA" w:rsidP="000D63EA">
      <w:pPr>
        <w:pStyle w:val="Prrafodelista"/>
        <w:widowControl/>
        <w:tabs>
          <w:tab w:val="left" w:pos="709"/>
          <w:tab w:val="left" w:pos="851"/>
          <w:tab w:val="left" w:pos="1560"/>
        </w:tabs>
        <w:ind w:left="142"/>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3E00A5">
        <w:rPr>
          <w:rFonts w:ascii="Arial" w:hAnsi="Arial" w:cs="Arial"/>
          <w:bCs/>
          <w:sz w:val="16"/>
          <w:szCs w:val="16"/>
        </w:rPr>
        <w:t>D</w:t>
      </w:r>
      <w:r w:rsidRPr="007D7E6C">
        <w:rPr>
          <w:rFonts w:ascii="Arial" w:hAnsi="Arial" w:cs="Arial"/>
          <w:bCs/>
          <w:sz w:val="16"/>
          <w:szCs w:val="16"/>
        </w:rPr>
        <w:t xml:space="preserve">efunciones </w:t>
      </w:r>
      <w:r w:rsidR="003E00A5">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w:t>
      </w:r>
      <w:r>
        <w:rPr>
          <w:rFonts w:ascii="Arial" w:hAnsi="Arial" w:cs="Arial"/>
          <w:bCs/>
          <w:sz w:val="16"/>
          <w:szCs w:val="16"/>
        </w:rPr>
        <w:t xml:space="preserve">2012 a </w:t>
      </w:r>
      <w:r w:rsidRPr="007D7E6C">
        <w:rPr>
          <w:rFonts w:ascii="Arial" w:hAnsi="Arial" w:cs="Arial"/>
          <w:bCs/>
          <w:sz w:val="16"/>
          <w:szCs w:val="16"/>
        </w:rPr>
        <w:t>2021</w:t>
      </w:r>
      <w:r w:rsidRPr="007D7E6C">
        <w:rPr>
          <w:rFonts w:ascii="Arial" w:hAnsi="Arial" w:cs="Arial"/>
          <w:bCs/>
          <w:sz w:val="16"/>
          <w:szCs w:val="16"/>
          <w:vertAlign w:val="superscript"/>
        </w:rPr>
        <w:t>P</w:t>
      </w:r>
    </w:p>
    <w:p w14:paraId="512B1037" w14:textId="77777777" w:rsidR="000D63EA" w:rsidRPr="00D430F9" w:rsidRDefault="000D63EA" w:rsidP="000D63EA">
      <w:pPr>
        <w:spacing w:after="240"/>
        <w:jc w:val="both"/>
        <w:rPr>
          <w:rFonts w:ascii="Arial" w:hAnsi="Arial" w:cs="Arial"/>
          <w:spacing w:val="6"/>
          <w:sz w:val="24"/>
        </w:rPr>
      </w:pPr>
      <w:r w:rsidRPr="00D430F9">
        <w:rPr>
          <w:rFonts w:ascii="Arial" w:eastAsia="Times New Roman" w:hAnsi="Arial" w:cs="Arial"/>
          <w:spacing w:val="6"/>
          <w:sz w:val="24"/>
          <w:szCs w:val="24"/>
          <w:lang w:eastAsia="es-ES"/>
        </w:rPr>
        <w:lastRenderedPageBreak/>
        <w:t>De</w:t>
      </w:r>
      <w:r w:rsidR="00BF0894">
        <w:rPr>
          <w:rFonts w:ascii="Arial" w:eastAsia="Times New Roman" w:hAnsi="Arial" w:cs="Arial"/>
          <w:spacing w:val="6"/>
          <w:sz w:val="24"/>
          <w:szCs w:val="24"/>
          <w:lang w:eastAsia="es-ES"/>
        </w:rPr>
        <w:t xml:space="preserve"> los </w:t>
      </w:r>
      <w:r w:rsidR="00BF0894" w:rsidRPr="00D430F9">
        <w:rPr>
          <w:rFonts w:ascii="Arial" w:hAnsi="Arial" w:cs="Arial"/>
          <w:spacing w:val="6"/>
          <w:sz w:val="24"/>
        </w:rPr>
        <w:t>42 097</w:t>
      </w:r>
      <w:r w:rsidR="00BF0894" w:rsidRPr="00D430F9">
        <w:rPr>
          <w:rFonts w:ascii="Arial" w:eastAsia="Times New Roman" w:hAnsi="Arial" w:cs="Arial"/>
          <w:spacing w:val="6"/>
          <w:sz w:val="24"/>
          <w:szCs w:val="24"/>
          <w:lang w:eastAsia="es-ES"/>
        </w:rPr>
        <w:t xml:space="preserve"> casos</w:t>
      </w:r>
      <w:r w:rsidR="00BF0894">
        <w:rPr>
          <w:rFonts w:ascii="Arial" w:eastAsia="Times New Roman" w:hAnsi="Arial" w:cs="Arial"/>
          <w:spacing w:val="6"/>
          <w:sz w:val="24"/>
          <w:szCs w:val="24"/>
          <w:lang w:eastAsia="es-ES"/>
        </w:rPr>
        <w:t xml:space="preserve"> de </w:t>
      </w:r>
      <w:r w:rsidRPr="00D430F9">
        <w:rPr>
          <w:rFonts w:ascii="Arial" w:eastAsia="Times New Roman" w:hAnsi="Arial" w:cs="Arial"/>
          <w:spacing w:val="6"/>
          <w:sz w:val="24"/>
          <w:szCs w:val="24"/>
          <w:lang w:eastAsia="es-ES"/>
        </w:rPr>
        <w:t xml:space="preserve">muertes por enfermedades del hígado, </w:t>
      </w:r>
      <w:r w:rsidRPr="00D430F9">
        <w:rPr>
          <w:rFonts w:ascii="Arial" w:hAnsi="Arial" w:cs="Arial"/>
          <w:spacing w:val="6"/>
          <w:sz w:val="24"/>
        </w:rPr>
        <w:t>11</w:t>
      </w:r>
      <w:r w:rsidR="00D430F9" w:rsidRPr="00D430F9">
        <w:rPr>
          <w:rFonts w:ascii="Arial" w:hAnsi="Arial" w:cs="Arial"/>
          <w:spacing w:val="6"/>
          <w:sz w:val="24"/>
        </w:rPr>
        <w:t xml:space="preserve"> </w:t>
      </w:r>
      <w:r w:rsidRPr="00D430F9">
        <w:rPr>
          <w:rFonts w:ascii="Arial" w:hAnsi="Arial" w:cs="Arial"/>
          <w:spacing w:val="6"/>
          <w:sz w:val="24"/>
        </w:rPr>
        <w:t>432</w:t>
      </w:r>
      <w:r w:rsidRPr="00D430F9">
        <w:rPr>
          <w:rFonts w:ascii="Arial" w:eastAsia="Times New Roman" w:hAnsi="Arial" w:cs="Arial"/>
          <w:spacing w:val="6"/>
          <w:sz w:val="24"/>
          <w:szCs w:val="24"/>
          <w:lang w:eastAsia="es-ES"/>
        </w:rPr>
        <w:t xml:space="preserve"> (</w:t>
      </w:r>
      <w:r w:rsidRPr="00D430F9">
        <w:rPr>
          <w:rFonts w:ascii="Arial" w:hAnsi="Arial" w:cs="Arial"/>
          <w:spacing w:val="6"/>
          <w:sz w:val="24"/>
        </w:rPr>
        <w:t>27.1 %</w:t>
      </w:r>
      <w:r w:rsidRPr="00D430F9">
        <w:rPr>
          <w:rFonts w:ascii="Arial" w:eastAsia="Times New Roman" w:hAnsi="Arial" w:cs="Arial"/>
          <w:spacing w:val="6"/>
          <w:sz w:val="24"/>
          <w:szCs w:val="24"/>
          <w:lang w:eastAsia="es-ES"/>
        </w:rPr>
        <w:t xml:space="preserve">) correspondieron a mujeres y </w:t>
      </w:r>
      <w:r w:rsidRPr="00D430F9">
        <w:rPr>
          <w:rFonts w:ascii="Arial" w:hAnsi="Arial" w:cs="Arial"/>
          <w:spacing w:val="6"/>
          <w:sz w:val="24"/>
        </w:rPr>
        <w:t>30</w:t>
      </w:r>
      <w:r w:rsidR="00D430F9" w:rsidRPr="00D430F9">
        <w:rPr>
          <w:rFonts w:ascii="Arial" w:hAnsi="Arial" w:cs="Arial"/>
          <w:spacing w:val="6"/>
          <w:sz w:val="24"/>
        </w:rPr>
        <w:t xml:space="preserve"> </w:t>
      </w:r>
      <w:r w:rsidRPr="00D430F9">
        <w:rPr>
          <w:rFonts w:ascii="Arial" w:hAnsi="Arial" w:cs="Arial"/>
          <w:spacing w:val="6"/>
          <w:sz w:val="24"/>
        </w:rPr>
        <w:t>661</w:t>
      </w:r>
      <w:r w:rsidRPr="00D430F9">
        <w:rPr>
          <w:rFonts w:ascii="Arial" w:eastAsia="Times New Roman" w:hAnsi="Arial" w:cs="Arial"/>
          <w:spacing w:val="6"/>
          <w:sz w:val="24"/>
          <w:szCs w:val="24"/>
          <w:lang w:eastAsia="es-ES"/>
        </w:rPr>
        <w:t xml:space="preserve"> (</w:t>
      </w:r>
      <w:r w:rsidRPr="00D430F9">
        <w:rPr>
          <w:rFonts w:ascii="Arial" w:hAnsi="Arial" w:cs="Arial"/>
          <w:spacing w:val="6"/>
          <w:sz w:val="24"/>
        </w:rPr>
        <w:t xml:space="preserve">72.8 </w:t>
      </w:r>
      <w:r w:rsidRPr="00D430F9">
        <w:rPr>
          <w:rFonts w:ascii="Arial" w:eastAsia="Times New Roman" w:hAnsi="Arial" w:cs="Arial"/>
          <w:spacing w:val="6"/>
          <w:sz w:val="24"/>
          <w:szCs w:val="24"/>
          <w:lang w:eastAsia="es-ES"/>
        </w:rPr>
        <w:t>%) a hombres</w:t>
      </w:r>
      <w:r w:rsidR="00C44461">
        <w:rPr>
          <w:rFonts w:ascii="Arial" w:eastAsia="Times New Roman" w:hAnsi="Arial" w:cs="Arial"/>
          <w:spacing w:val="6"/>
          <w:sz w:val="24"/>
          <w:szCs w:val="24"/>
          <w:lang w:eastAsia="es-ES"/>
        </w:rPr>
        <w:t xml:space="preserve">; en cuatro </w:t>
      </w:r>
      <w:r w:rsidRPr="00E841BC">
        <w:rPr>
          <w:rFonts w:ascii="Arial" w:eastAsia="Times New Roman" w:hAnsi="Arial" w:cs="Arial"/>
          <w:spacing w:val="6"/>
          <w:sz w:val="24"/>
          <w:szCs w:val="24"/>
          <w:lang w:eastAsia="es-ES"/>
        </w:rPr>
        <w:t>casos no</w:t>
      </w:r>
      <w:r w:rsidRPr="00D430F9">
        <w:rPr>
          <w:rFonts w:ascii="Arial" w:eastAsia="Times New Roman" w:hAnsi="Arial" w:cs="Arial"/>
          <w:spacing w:val="6"/>
          <w:sz w:val="24"/>
          <w:szCs w:val="24"/>
          <w:lang w:eastAsia="es-ES"/>
        </w:rPr>
        <w:t xml:space="preserve"> se especificó el sexo</w:t>
      </w:r>
      <w:r w:rsidR="00E932DA">
        <w:rPr>
          <w:rFonts w:ascii="Arial" w:eastAsia="Times New Roman" w:hAnsi="Arial" w:cs="Arial"/>
          <w:spacing w:val="6"/>
          <w:sz w:val="24"/>
          <w:szCs w:val="24"/>
          <w:lang w:eastAsia="es-ES"/>
        </w:rPr>
        <w:t xml:space="preserve"> de la persona</w:t>
      </w:r>
      <w:r w:rsidRPr="00D430F9">
        <w:rPr>
          <w:rFonts w:ascii="Arial" w:eastAsia="Times New Roman" w:hAnsi="Arial" w:cs="Arial"/>
          <w:spacing w:val="6"/>
          <w:sz w:val="24"/>
          <w:szCs w:val="24"/>
          <w:lang w:eastAsia="es-ES"/>
        </w:rPr>
        <w:t xml:space="preserve">. Las enfermedades </w:t>
      </w:r>
      <w:r w:rsidR="00023519" w:rsidRPr="00D430F9">
        <w:rPr>
          <w:rFonts w:ascii="Arial" w:eastAsia="Times New Roman" w:hAnsi="Arial" w:cs="Arial"/>
          <w:spacing w:val="6"/>
          <w:sz w:val="24"/>
          <w:szCs w:val="24"/>
          <w:lang w:eastAsia="es-ES"/>
        </w:rPr>
        <w:t>del hígado</w:t>
      </w:r>
      <w:r w:rsidR="00023519">
        <w:rPr>
          <w:rFonts w:ascii="Arial" w:eastAsia="Times New Roman" w:hAnsi="Arial" w:cs="Arial"/>
          <w:spacing w:val="6"/>
          <w:sz w:val="24"/>
          <w:szCs w:val="24"/>
          <w:lang w:eastAsia="es-ES"/>
        </w:rPr>
        <w:t xml:space="preserve"> por bebidas</w:t>
      </w:r>
      <w:r w:rsidR="00023519" w:rsidRPr="00D430F9">
        <w:rPr>
          <w:rFonts w:ascii="Arial" w:eastAsia="Times New Roman" w:hAnsi="Arial" w:cs="Arial"/>
          <w:spacing w:val="6"/>
          <w:sz w:val="24"/>
          <w:szCs w:val="24"/>
          <w:lang w:eastAsia="es-ES"/>
        </w:rPr>
        <w:t xml:space="preserve"> </w:t>
      </w:r>
      <w:r w:rsidRPr="00D430F9">
        <w:rPr>
          <w:rFonts w:ascii="Arial" w:eastAsia="Times New Roman" w:hAnsi="Arial" w:cs="Arial"/>
          <w:spacing w:val="6"/>
          <w:sz w:val="24"/>
          <w:szCs w:val="24"/>
          <w:lang w:eastAsia="es-ES"/>
        </w:rPr>
        <w:t>alcohólicas presentaron</w:t>
      </w:r>
      <w:r w:rsidR="00023519">
        <w:rPr>
          <w:rFonts w:ascii="Arial" w:eastAsia="Times New Roman" w:hAnsi="Arial" w:cs="Arial"/>
          <w:spacing w:val="6"/>
          <w:sz w:val="24"/>
          <w:szCs w:val="24"/>
          <w:lang w:eastAsia="es-ES"/>
        </w:rPr>
        <w:t xml:space="preserve"> el mayor porcentaje, con </w:t>
      </w:r>
      <w:r w:rsidRPr="00D430F9">
        <w:rPr>
          <w:rFonts w:ascii="Arial" w:hAnsi="Arial" w:cs="Arial"/>
          <w:spacing w:val="6"/>
          <w:sz w:val="24"/>
        </w:rPr>
        <w:t xml:space="preserve">35.5 </w:t>
      </w:r>
      <w:r w:rsidRPr="00D430F9">
        <w:rPr>
          <w:rFonts w:ascii="Arial" w:eastAsia="Times New Roman" w:hAnsi="Arial" w:cs="Arial"/>
          <w:spacing w:val="6"/>
          <w:sz w:val="24"/>
          <w:szCs w:val="24"/>
          <w:lang w:eastAsia="es-ES"/>
        </w:rPr>
        <w:t>% (</w:t>
      </w:r>
      <w:r w:rsidRPr="00D430F9">
        <w:rPr>
          <w:rFonts w:ascii="Arial" w:hAnsi="Arial" w:cs="Arial"/>
          <w:spacing w:val="6"/>
          <w:sz w:val="24"/>
        </w:rPr>
        <w:t>14</w:t>
      </w:r>
      <w:r w:rsidR="00D430F9" w:rsidRPr="00D430F9">
        <w:rPr>
          <w:rFonts w:ascii="Arial" w:hAnsi="Arial" w:cs="Arial"/>
          <w:spacing w:val="6"/>
          <w:sz w:val="24"/>
        </w:rPr>
        <w:t xml:space="preserve"> </w:t>
      </w:r>
      <w:r w:rsidRPr="00D430F9">
        <w:rPr>
          <w:rFonts w:ascii="Arial" w:hAnsi="Arial" w:cs="Arial"/>
          <w:spacing w:val="6"/>
          <w:sz w:val="24"/>
        </w:rPr>
        <w:t>955</w:t>
      </w:r>
      <w:r w:rsidRPr="00D430F9">
        <w:rPr>
          <w:rFonts w:ascii="Arial" w:eastAsia="Times New Roman" w:hAnsi="Arial" w:cs="Arial"/>
          <w:spacing w:val="6"/>
          <w:sz w:val="24"/>
          <w:szCs w:val="24"/>
          <w:lang w:eastAsia="es-ES"/>
        </w:rPr>
        <w:t>) del total de defunciones por esta causa.</w:t>
      </w:r>
    </w:p>
    <w:p w14:paraId="7C19F06F"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42</w:t>
      </w:r>
    </w:p>
    <w:p w14:paraId="0A29C618" w14:textId="77777777" w:rsidR="000D63EA" w:rsidRPr="00716BE2" w:rsidRDefault="000D63EA" w:rsidP="00376B4C">
      <w:pPr>
        <w:autoSpaceDE w:val="0"/>
        <w:autoSpaceDN w:val="0"/>
        <w:adjustRightInd w:val="0"/>
        <w:spacing w:after="240"/>
        <w:jc w:val="center"/>
        <w:rPr>
          <w:rFonts w:ascii="Arial Negrita" w:eastAsia="Times New Roman" w:hAnsi="Arial Negrita" w:cs="Arial"/>
          <w:b/>
          <w:smallCaps/>
          <w:szCs w:val="24"/>
          <w:lang w:eastAsia="es-ES"/>
        </w:rPr>
      </w:pPr>
      <w:r w:rsidRPr="00716BE2">
        <w:rPr>
          <w:rFonts w:ascii="Arial Negrita" w:hAnsi="Arial Negrita" w:cs="Arial"/>
          <w:b/>
          <w:smallCaps/>
        </w:rPr>
        <w:t>Defunciones por enfermedades del hígado</w:t>
      </w:r>
      <w:r>
        <w:rPr>
          <w:rFonts w:ascii="Arial Negrita" w:hAnsi="Arial Negrita" w:cs="Arial"/>
          <w:b/>
          <w:smallCaps/>
        </w:rPr>
        <w:br/>
      </w:r>
      <w:r w:rsidRPr="009F09AB">
        <w:rPr>
          <w:rFonts w:ascii="Arial" w:eastAsia="Times New Roman" w:hAnsi="Arial" w:cs="Arial"/>
          <w:bCs/>
          <w:sz w:val="18"/>
          <w:szCs w:val="18"/>
          <w:lang w:eastAsia="es-ES"/>
        </w:rPr>
        <w:t>2021</w:t>
      </w:r>
      <w:r w:rsidRPr="00172974">
        <w:rPr>
          <w:rFonts w:ascii="Arial" w:eastAsia="Times New Roman" w:hAnsi="Arial" w:cs="Arial"/>
          <w:bCs/>
          <w:sz w:val="20"/>
          <w:vertAlign w:val="superscript"/>
          <w:lang w:eastAsia="es-ES"/>
        </w:rPr>
        <w:t>P</w:t>
      </w:r>
    </w:p>
    <w:p w14:paraId="7FA12C41" w14:textId="77777777" w:rsidR="000D63EA" w:rsidRDefault="000D63EA" w:rsidP="000D63EA">
      <w:pPr>
        <w:autoSpaceDE w:val="0"/>
        <w:autoSpaceDN w:val="0"/>
        <w:adjustRightInd w:val="0"/>
        <w:spacing w:before="240"/>
        <w:jc w:val="center"/>
        <w:rPr>
          <w:rFonts w:ascii="Arial" w:eastAsia="Times New Roman" w:hAnsi="Arial" w:cs="Arial"/>
          <w:b/>
          <w:szCs w:val="24"/>
          <w:lang w:eastAsia="es-ES"/>
        </w:rPr>
      </w:pPr>
      <w:r>
        <w:rPr>
          <w:noProof/>
          <w:lang w:eastAsia="es-MX"/>
        </w:rPr>
        <w:drawing>
          <wp:inline distT="0" distB="0" distL="0" distR="0" wp14:anchorId="02176B7D" wp14:editId="5783414C">
            <wp:extent cx="2952750" cy="2105026"/>
            <wp:effectExtent l="0" t="0" r="0" b="0"/>
            <wp:docPr id="79" name="Gráfico 79">
              <a:extLst xmlns:a="http://schemas.openxmlformats.org/drawingml/2006/main">
                <a:ext uri="{FF2B5EF4-FFF2-40B4-BE49-F238E27FC236}">
                  <a16:creationId xmlns:a16="http://schemas.microsoft.com/office/drawing/2014/main" id="{22C2BFCC-6F83-4ECB-91AE-E1BF786E7B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52BB9E3" w14:textId="77777777" w:rsidR="000D63EA" w:rsidRPr="007D7E6C" w:rsidRDefault="000D63EA" w:rsidP="000D63EA">
      <w:pPr>
        <w:pStyle w:val="Prrafodelista"/>
        <w:widowControl/>
        <w:tabs>
          <w:tab w:val="left" w:pos="2410"/>
        </w:tabs>
        <w:ind w:left="2835"/>
        <w:rPr>
          <w:rFonts w:ascii="Arial" w:hAnsi="Arial" w:cs="Arial"/>
          <w:bCs/>
          <w:sz w:val="16"/>
          <w:szCs w:val="16"/>
        </w:rPr>
      </w:pPr>
      <w:r w:rsidRPr="007D7E6C">
        <w:rPr>
          <w:rFonts w:ascii="Arial" w:hAnsi="Arial" w:cs="Arial"/>
          <w:bCs/>
          <w:sz w:val="16"/>
          <w:szCs w:val="16"/>
        </w:rPr>
        <w:t xml:space="preserve">P: </w:t>
      </w:r>
      <w:r w:rsidR="00897547">
        <w:rPr>
          <w:rFonts w:ascii="Arial" w:hAnsi="Arial" w:cs="Arial"/>
          <w:bCs/>
          <w:sz w:val="16"/>
          <w:szCs w:val="16"/>
        </w:rPr>
        <w:t>I</w:t>
      </w:r>
      <w:r w:rsidRPr="007D7E6C">
        <w:rPr>
          <w:rFonts w:ascii="Arial" w:hAnsi="Arial" w:cs="Arial"/>
          <w:bCs/>
          <w:sz w:val="16"/>
          <w:szCs w:val="16"/>
        </w:rPr>
        <w:t>nformación preliminar</w:t>
      </w:r>
    </w:p>
    <w:p w14:paraId="59873878" w14:textId="77777777" w:rsidR="000D63EA" w:rsidRPr="007D7E6C" w:rsidRDefault="000D63EA" w:rsidP="000D63EA">
      <w:pPr>
        <w:pStyle w:val="Prrafodelista"/>
        <w:widowControl/>
        <w:tabs>
          <w:tab w:val="left" w:pos="567"/>
          <w:tab w:val="left" w:pos="851"/>
          <w:tab w:val="left" w:pos="1560"/>
          <w:tab w:val="left" w:pos="3402"/>
        </w:tabs>
        <w:ind w:left="2835"/>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BF0894">
        <w:rPr>
          <w:rFonts w:ascii="Arial" w:hAnsi="Arial" w:cs="Arial"/>
          <w:bCs/>
          <w:sz w:val="16"/>
          <w:szCs w:val="16"/>
        </w:rPr>
        <w:t>D</w:t>
      </w:r>
      <w:r w:rsidRPr="007D7E6C">
        <w:rPr>
          <w:rFonts w:ascii="Arial" w:hAnsi="Arial" w:cs="Arial"/>
          <w:bCs/>
          <w:sz w:val="16"/>
          <w:szCs w:val="16"/>
        </w:rPr>
        <w:t xml:space="preserve">efunciones </w:t>
      </w:r>
      <w:r w:rsidR="00BF0894">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338E28DD" w14:textId="77777777" w:rsidR="000D63EA" w:rsidRPr="007D7E6C" w:rsidRDefault="000D63EA" w:rsidP="00376B4C">
      <w:pPr>
        <w:spacing w:before="240"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 xml:space="preserve">El grupo de edad de 65 </w:t>
      </w:r>
      <w:r w:rsidR="00897547">
        <w:rPr>
          <w:rFonts w:ascii="Arial" w:eastAsia="Times New Roman" w:hAnsi="Arial" w:cs="Arial"/>
          <w:sz w:val="24"/>
          <w:szCs w:val="24"/>
          <w:lang w:eastAsia="es-ES"/>
        </w:rPr>
        <w:t xml:space="preserve">años </w:t>
      </w:r>
      <w:r w:rsidRPr="007D7E6C">
        <w:rPr>
          <w:rFonts w:ascii="Arial" w:eastAsia="Times New Roman" w:hAnsi="Arial" w:cs="Arial"/>
          <w:sz w:val="24"/>
          <w:szCs w:val="24"/>
          <w:lang w:eastAsia="es-ES"/>
        </w:rPr>
        <w:t>y más es el que present</w:t>
      </w:r>
      <w:r w:rsidR="00BF0894">
        <w:rPr>
          <w:rFonts w:ascii="Arial" w:eastAsia="Times New Roman" w:hAnsi="Arial" w:cs="Arial"/>
          <w:sz w:val="24"/>
          <w:szCs w:val="24"/>
          <w:lang w:eastAsia="es-ES"/>
        </w:rPr>
        <w:t>ó</w:t>
      </w:r>
      <w:r w:rsidRPr="007D7E6C">
        <w:rPr>
          <w:rFonts w:ascii="Arial" w:eastAsia="Times New Roman" w:hAnsi="Arial" w:cs="Arial"/>
          <w:sz w:val="24"/>
          <w:szCs w:val="24"/>
          <w:lang w:eastAsia="es-ES"/>
        </w:rPr>
        <w:t xml:space="preserve"> el mayor número de muertes por enfermedades del hígado</w:t>
      </w:r>
      <w:r w:rsidR="00142861">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con </w:t>
      </w:r>
      <w:r w:rsidRPr="007D7E6C">
        <w:rPr>
          <w:rFonts w:ascii="Arial" w:hAnsi="Arial" w:cs="Arial"/>
          <w:sz w:val="24"/>
        </w:rPr>
        <w:t>39.</w:t>
      </w:r>
      <w:r>
        <w:rPr>
          <w:rFonts w:ascii="Arial" w:hAnsi="Arial" w:cs="Arial"/>
          <w:sz w:val="24"/>
        </w:rPr>
        <w:t xml:space="preserve">0 </w:t>
      </w:r>
      <w:r w:rsidRPr="007D7E6C">
        <w:rPr>
          <w:rFonts w:ascii="Arial" w:eastAsia="Times New Roman" w:hAnsi="Arial" w:cs="Arial"/>
          <w:sz w:val="24"/>
          <w:szCs w:val="24"/>
          <w:lang w:eastAsia="es-ES"/>
        </w:rPr>
        <w:t>% (</w:t>
      </w:r>
      <w:r w:rsidRPr="007D7E6C">
        <w:rPr>
          <w:rFonts w:ascii="Arial" w:hAnsi="Arial" w:cs="Arial"/>
          <w:sz w:val="24"/>
        </w:rPr>
        <w:t>16</w:t>
      </w:r>
      <w:r w:rsidR="00D430F9">
        <w:rPr>
          <w:rFonts w:ascii="Arial" w:hAnsi="Arial" w:cs="Arial"/>
          <w:sz w:val="24"/>
        </w:rPr>
        <w:t xml:space="preserve"> </w:t>
      </w:r>
      <w:r w:rsidRPr="007D7E6C">
        <w:rPr>
          <w:rFonts w:ascii="Arial" w:hAnsi="Arial" w:cs="Arial"/>
          <w:sz w:val="24"/>
        </w:rPr>
        <w:t>4</w:t>
      </w:r>
      <w:r>
        <w:rPr>
          <w:rFonts w:ascii="Arial" w:hAnsi="Arial" w:cs="Arial"/>
          <w:sz w:val="24"/>
        </w:rPr>
        <w:t>05</w:t>
      </w:r>
      <w:r w:rsidRPr="007D7E6C">
        <w:rPr>
          <w:rFonts w:ascii="Arial" w:eastAsia="Times New Roman" w:hAnsi="Arial" w:cs="Arial"/>
          <w:sz w:val="24"/>
          <w:szCs w:val="24"/>
          <w:lang w:eastAsia="es-ES"/>
        </w:rPr>
        <w:t xml:space="preserve"> casos).</w:t>
      </w:r>
    </w:p>
    <w:p w14:paraId="6FC274E2" w14:textId="77777777" w:rsidR="00376B4C" w:rsidRPr="007A24FF" w:rsidRDefault="00376B4C" w:rsidP="00376B4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43</w:t>
      </w:r>
    </w:p>
    <w:p w14:paraId="120AF0B3" w14:textId="77777777" w:rsidR="000D63EA" w:rsidRPr="007D7E6C" w:rsidRDefault="000D63EA" w:rsidP="00376B4C">
      <w:pPr>
        <w:autoSpaceDE w:val="0"/>
        <w:autoSpaceDN w:val="0"/>
        <w:adjustRightInd w:val="0"/>
        <w:jc w:val="center"/>
        <w:rPr>
          <w:rFonts w:ascii="Arial" w:eastAsia="Times New Roman" w:hAnsi="Arial" w:cs="Arial"/>
          <w:b/>
          <w:szCs w:val="24"/>
          <w:lang w:eastAsia="es-ES"/>
        </w:rPr>
      </w:pPr>
      <w:r w:rsidRPr="00D44F1A">
        <w:rPr>
          <w:rFonts w:ascii="Arial" w:hAnsi="Arial" w:cs="Arial"/>
          <w:b/>
          <w:smallCaps/>
        </w:rPr>
        <w:t>Defunciones por enfermedades del hígado según grupos de edad y sexo</w:t>
      </w:r>
      <w:r w:rsidRPr="00D44F1A">
        <w:rPr>
          <w:rStyle w:val="Refdenotaalpie"/>
          <w:rFonts w:ascii="Arial" w:hAnsi="Arial" w:cs="Arial"/>
          <w:b/>
        </w:rPr>
        <w:footnoteReference w:id="38"/>
      </w:r>
      <w:r>
        <w:rPr>
          <w:rFonts w:ascii="Arial Negrita" w:hAnsi="Arial Negrita" w:cs="Arial"/>
          <w:b/>
          <w:smallCaps/>
        </w:rPr>
        <w:br/>
      </w:r>
      <w:r w:rsidRPr="009F09AB">
        <w:rPr>
          <w:rFonts w:ascii="Arial" w:eastAsia="Times New Roman" w:hAnsi="Arial" w:cs="Arial"/>
          <w:bCs/>
          <w:sz w:val="18"/>
          <w:szCs w:val="18"/>
          <w:lang w:eastAsia="es-ES"/>
        </w:rPr>
        <w:t>2021</w:t>
      </w:r>
      <w:r w:rsidRPr="00172974">
        <w:rPr>
          <w:rFonts w:ascii="Arial" w:eastAsia="Times New Roman" w:hAnsi="Arial" w:cs="Arial"/>
          <w:bCs/>
          <w:sz w:val="20"/>
          <w:vertAlign w:val="superscript"/>
          <w:lang w:eastAsia="es-ES"/>
        </w:rPr>
        <w:t>P</w:t>
      </w:r>
    </w:p>
    <w:p w14:paraId="48C0BA66" w14:textId="77777777" w:rsidR="000D63EA" w:rsidRDefault="000D63EA" w:rsidP="000D63EA">
      <w:pPr>
        <w:autoSpaceDE w:val="0"/>
        <w:autoSpaceDN w:val="0"/>
        <w:adjustRightInd w:val="0"/>
        <w:jc w:val="center"/>
        <w:rPr>
          <w:rFonts w:ascii="Arial" w:eastAsia="Times New Roman" w:hAnsi="Arial" w:cs="Arial"/>
          <w:b/>
          <w:szCs w:val="24"/>
          <w:lang w:eastAsia="es-ES"/>
        </w:rPr>
      </w:pPr>
      <w:r>
        <w:rPr>
          <w:noProof/>
          <w:lang w:eastAsia="es-MX"/>
        </w:rPr>
        <w:drawing>
          <wp:inline distT="0" distB="0" distL="0" distR="0" wp14:anchorId="616CE4DD" wp14:editId="2994E47A">
            <wp:extent cx="6403975" cy="2734310"/>
            <wp:effectExtent l="0" t="0" r="0" b="8890"/>
            <wp:docPr id="80" name="Gráfico 80">
              <a:extLst xmlns:a="http://schemas.openxmlformats.org/drawingml/2006/main">
                <a:ext uri="{FF2B5EF4-FFF2-40B4-BE49-F238E27FC236}">
                  <a16:creationId xmlns:a16="http://schemas.microsoft.com/office/drawing/2014/main" id="{791C19E6-637E-4DF1-A08E-917D96D1B3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4BBBDD0" w14:textId="77777777" w:rsidR="000D63EA" w:rsidRPr="007D7E6C" w:rsidRDefault="000D63EA" w:rsidP="00E43079">
      <w:pPr>
        <w:pStyle w:val="Prrafodelista"/>
        <w:widowControl/>
        <w:tabs>
          <w:tab w:val="left" w:pos="2410"/>
        </w:tabs>
        <w:ind w:left="709"/>
        <w:rPr>
          <w:rFonts w:ascii="Arial" w:hAnsi="Arial" w:cs="Arial"/>
          <w:bCs/>
          <w:sz w:val="16"/>
          <w:szCs w:val="16"/>
        </w:rPr>
      </w:pPr>
      <w:r w:rsidRPr="007D7E6C">
        <w:rPr>
          <w:rFonts w:ascii="Arial" w:hAnsi="Arial" w:cs="Arial"/>
          <w:bCs/>
          <w:sz w:val="16"/>
          <w:szCs w:val="16"/>
        </w:rPr>
        <w:t xml:space="preserve">P: </w:t>
      </w:r>
      <w:r w:rsidR="00837456">
        <w:rPr>
          <w:rFonts w:ascii="Arial" w:hAnsi="Arial" w:cs="Arial"/>
          <w:bCs/>
          <w:sz w:val="16"/>
          <w:szCs w:val="16"/>
        </w:rPr>
        <w:t>I</w:t>
      </w:r>
      <w:r w:rsidRPr="007D7E6C">
        <w:rPr>
          <w:rFonts w:ascii="Arial" w:hAnsi="Arial" w:cs="Arial"/>
          <w:bCs/>
          <w:sz w:val="16"/>
          <w:szCs w:val="16"/>
        </w:rPr>
        <w:t>nformación preliminar</w:t>
      </w:r>
    </w:p>
    <w:p w14:paraId="516D9779" w14:textId="77777777" w:rsidR="000D63EA" w:rsidRDefault="00E43079" w:rsidP="00E43079">
      <w:pPr>
        <w:pStyle w:val="Prrafodelista"/>
        <w:widowControl/>
        <w:tabs>
          <w:tab w:val="left" w:pos="567"/>
          <w:tab w:val="left" w:pos="851"/>
          <w:tab w:val="left" w:pos="1560"/>
          <w:tab w:val="left" w:pos="1701"/>
        </w:tabs>
        <w:ind w:left="709"/>
        <w:rPr>
          <w:rFonts w:ascii="Arial" w:hAnsi="Arial" w:cs="Arial"/>
          <w:bCs/>
          <w:sz w:val="16"/>
          <w:szCs w:val="16"/>
        </w:rPr>
      </w:pPr>
      <w:r>
        <w:rPr>
          <w:rFonts w:ascii="Arial" w:hAnsi="Arial" w:cs="Arial"/>
          <w:bCs/>
          <w:sz w:val="16"/>
          <w:szCs w:val="16"/>
        </w:rPr>
        <w:t xml:space="preserve">Fuente: </w:t>
      </w:r>
      <w:r w:rsidR="000D63EA" w:rsidRPr="007D7E6C">
        <w:rPr>
          <w:rFonts w:ascii="Arial" w:hAnsi="Arial" w:cs="Arial"/>
          <w:bCs/>
          <w:sz w:val="16"/>
          <w:szCs w:val="16"/>
        </w:rPr>
        <w:t xml:space="preserve">Estadísticas de </w:t>
      </w:r>
      <w:r w:rsidR="00BF0894">
        <w:rPr>
          <w:rFonts w:ascii="Arial" w:hAnsi="Arial" w:cs="Arial"/>
          <w:bCs/>
          <w:sz w:val="16"/>
          <w:szCs w:val="16"/>
        </w:rPr>
        <w:t>D</w:t>
      </w:r>
      <w:r w:rsidR="000D63EA" w:rsidRPr="007D7E6C">
        <w:rPr>
          <w:rFonts w:ascii="Arial" w:hAnsi="Arial" w:cs="Arial"/>
          <w:bCs/>
          <w:sz w:val="16"/>
          <w:szCs w:val="16"/>
        </w:rPr>
        <w:t xml:space="preserve">efunciones </w:t>
      </w:r>
      <w:r w:rsidR="00BF0894">
        <w:rPr>
          <w:rFonts w:ascii="Arial" w:hAnsi="Arial" w:cs="Arial"/>
          <w:bCs/>
          <w:sz w:val="16"/>
          <w:szCs w:val="16"/>
        </w:rPr>
        <w:t>R</w:t>
      </w:r>
      <w:r w:rsidR="000D63EA" w:rsidRPr="007D7E6C">
        <w:rPr>
          <w:rFonts w:ascii="Arial" w:hAnsi="Arial" w:cs="Arial"/>
          <w:bCs/>
          <w:sz w:val="16"/>
          <w:szCs w:val="16"/>
        </w:rPr>
        <w:t>egistradas</w:t>
      </w:r>
      <w:r w:rsidR="000D63EA">
        <w:rPr>
          <w:rFonts w:ascii="Arial" w:hAnsi="Arial" w:cs="Arial"/>
          <w:bCs/>
          <w:sz w:val="16"/>
          <w:szCs w:val="16"/>
        </w:rPr>
        <w:t>,</w:t>
      </w:r>
      <w:r w:rsidR="000D63EA" w:rsidRPr="007D7E6C">
        <w:rPr>
          <w:rFonts w:ascii="Arial" w:hAnsi="Arial" w:cs="Arial"/>
          <w:bCs/>
          <w:sz w:val="16"/>
          <w:szCs w:val="16"/>
        </w:rPr>
        <w:t xml:space="preserve"> 2021</w:t>
      </w:r>
      <w:r w:rsidR="000D63EA" w:rsidRPr="007D7E6C">
        <w:rPr>
          <w:rFonts w:ascii="Arial" w:hAnsi="Arial" w:cs="Arial"/>
          <w:bCs/>
          <w:sz w:val="16"/>
          <w:szCs w:val="16"/>
          <w:vertAlign w:val="superscript"/>
        </w:rPr>
        <w:t>P</w:t>
      </w:r>
    </w:p>
    <w:p w14:paraId="7458DEA9" w14:textId="77777777" w:rsidR="00971774" w:rsidRDefault="00971774" w:rsidP="00971774">
      <w:pPr>
        <w:widowControl/>
        <w:tabs>
          <w:tab w:val="left" w:pos="567"/>
          <w:tab w:val="left" w:pos="851"/>
          <w:tab w:val="left" w:pos="1560"/>
          <w:tab w:val="left" w:pos="1701"/>
        </w:tabs>
        <w:rPr>
          <w:rFonts w:ascii="Arial" w:hAnsi="Arial" w:cs="Arial"/>
          <w:bCs/>
          <w:sz w:val="24"/>
          <w:szCs w:val="16"/>
        </w:rPr>
      </w:pPr>
    </w:p>
    <w:p w14:paraId="1062F435" w14:textId="77777777" w:rsidR="00971774" w:rsidRDefault="00971774" w:rsidP="00971774">
      <w:pPr>
        <w:pStyle w:val="Sinespaciado"/>
        <w:rPr>
          <w:rFonts w:ascii="Arial Negrita" w:hAnsi="Arial Negrita" w:cs="Arial"/>
          <w:b/>
          <w:smallCaps/>
          <w:sz w:val="24"/>
        </w:rPr>
      </w:pPr>
      <w:r w:rsidRPr="00601B16">
        <w:rPr>
          <w:rFonts w:ascii="Arial Negrita" w:hAnsi="Arial Negrita" w:cs="Arial"/>
          <w:b/>
          <w:bCs/>
          <w:smallCaps/>
          <w:sz w:val="24"/>
        </w:rPr>
        <w:lastRenderedPageBreak/>
        <w:t xml:space="preserve">Exceso de mortalidad por </w:t>
      </w:r>
      <w:r>
        <w:rPr>
          <w:rFonts w:ascii="Arial Negrita" w:hAnsi="Arial Negrita" w:cs="Arial"/>
          <w:b/>
          <w:smallCaps/>
          <w:sz w:val="24"/>
        </w:rPr>
        <w:t>enfermedades del hígado</w:t>
      </w:r>
    </w:p>
    <w:p w14:paraId="3F3F3DA4" w14:textId="77777777" w:rsidR="00971774" w:rsidRDefault="00971774" w:rsidP="00971774">
      <w:pPr>
        <w:pStyle w:val="Sinespaciado"/>
        <w:rPr>
          <w:rFonts w:ascii="Arial Negrita" w:hAnsi="Arial Negrita" w:cs="Arial"/>
          <w:b/>
          <w:smallCaps/>
          <w:sz w:val="24"/>
        </w:rPr>
      </w:pPr>
    </w:p>
    <w:p w14:paraId="782C92BE" w14:textId="5F3C24E5" w:rsidR="00971774" w:rsidRPr="00463FF1" w:rsidRDefault="00971774" w:rsidP="00971774">
      <w:pPr>
        <w:pStyle w:val="Sinespaciado"/>
        <w:jc w:val="both"/>
        <w:rPr>
          <w:rFonts w:ascii="Arial" w:hAnsi="Arial" w:cs="Arial"/>
          <w:sz w:val="24"/>
          <w:szCs w:val="24"/>
        </w:rPr>
      </w:pPr>
      <w:r w:rsidRPr="009A054C">
        <w:rPr>
          <w:rFonts w:ascii="Arial" w:hAnsi="Arial" w:cs="Arial"/>
          <w:sz w:val="24"/>
          <w:szCs w:val="24"/>
        </w:rPr>
        <w:t xml:space="preserve">Para el caso de las defunciones por enfermedades del hígado se esperaban 81 962 </w:t>
      </w:r>
      <w:r w:rsidR="00837456">
        <w:rPr>
          <w:rFonts w:ascii="Arial" w:hAnsi="Arial" w:cs="Arial"/>
          <w:sz w:val="24"/>
          <w:szCs w:val="24"/>
        </w:rPr>
        <w:t xml:space="preserve">fallecimientos estimados </w:t>
      </w:r>
      <w:r w:rsidRPr="009A054C">
        <w:rPr>
          <w:rFonts w:ascii="Arial" w:hAnsi="Arial" w:cs="Arial"/>
          <w:sz w:val="24"/>
          <w:szCs w:val="24"/>
        </w:rPr>
        <w:t xml:space="preserve">por canales endémicos y </w:t>
      </w:r>
      <w:r w:rsidR="0033005E" w:rsidRPr="0033005E">
        <w:rPr>
          <w:rFonts w:ascii="Arial" w:hAnsi="Arial" w:cs="Arial"/>
          <w:sz w:val="24"/>
          <w:szCs w:val="24"/>
        </w:rPr>
        <w:t>84</w:t>
      </w:r>
      <w:r w:rsidR="0033005E">
        <w:rPr>
          <w:rFonts w:ascii="Arial" w:hAnsi="Arial" w:cs="Arial"/>
          <w:sz w:val="24"/>
          <w:szCs w:val="24"/>
        </w:rPr>
        <w:t xml:space="preserve"> </w:t>
      </w:r>
      <w:r w:rsidR="0033005E" w:rsidRPr="0033005E">
        <w:rPr>
          <w:rFonts w:ascii="Arial" w:hAnsi="Arial" w:cs="Arial"/>
          <w:sz w:val="24"/>
          <w:szCs w:val="24"/>
        </w:rPr>
        <w:t>504</w:t>
      </w:r>
      <w:r w:rsidR="0033005E">
        <w:rPr>
          <w:rFonts w:ascii="Arial" w:hAnsi="Arial" w:cs="Arial"/>
          <w:sz w:val="24"/>
          <w:szCs w:val="24"/>
        </w:rPr>
        <w:t xml:space="preserve"> </w:t>
      </w:r>
      <w:r w:rsidRPr="009A054C">
        <w:rPr>
          <w:rFonts w:ascii="Arial" w:hAnsi="Arial" w:cs="Arial"/>
          <w:sz w:val="24"/>
          <w:szCs w:val="24"/>
        </w:rPr>
        <w:t>por el modelo cuasi-Poisson</w:t>
      </w:r>
      <w:r w:rsidR="00837456">
        <w:rPr>
          <w:rFonts w:ascii="Arial" w:hAnsi="Arial" w:cs="Arial"/>
          <w:sz w:val="24"/>
          <w:szCs w:val="24"/>
        </w:rPr>
        <w:t xml:space="preserve">: </w:t>
      </w:r>
      <w:r w:rsidRPr="009A054C">
        <w:rPr>
          <w:rFonts w:ascii="Arial" w:hAnsi="Arial" w:cs="Arial"/>
          <w:sz w:val="24"/>
          <w:szCs w:val="24"/>
        </w:rPr>
        <w:t xml:space="preserve">ocurrieron 83 037, por lo que el exceso de mortalidad en este rubro es de 1 075 </w:t>
      </w:r>
      <w:r w:rsidR="00837456">
        <w:rPr>
          <w:rFonts w:ascii="Arial" w:hAnsi="Arial" w:cs="Arial"/>
          <w:sz w:val="24"/>
          <w:szCs w:val="24"/>
        </w:rPr>
        <w:t xml:space="preserve">con base en </w:t>
      </w:r>
      <w:r w:rsidRPr="009A054C">
        <w:rPr>
          <w:rFonts w:ascii="Arial" w:hAnsi="Arial" w:cs="Arial"/>
          <w:sz w:val="24"/>
          <w:szCs w:val="24"/>
        </w:rPr>
        <w:t xml:space="preserve">las estimaciones de </w:t>
      </w:r>
      <w:r w:rsidRPr="00463FF1">
        <w:rPr>
          <w:rFonts w:ascii="Arial" w:hAnsi="Arial" w:cs="Arial"/>
          <w:sz w:val="24"/>
          <w:szCs w:val="24"/>
        </w:rPr>
        <w:t>canales endémicos (1.3</w:t>
      </w:r>
      <w:r w:rsidR="0067481D">
        <w:rPr>
          <w:rFonts w:ascii="Arial" w:hAnsi="Arial" w:cs="Arial"/>
          <w:sz w:val="24"/>
          <w:szCs w:val="24"/>
        </w:rPr>
        <w:t>1</w:t>
      </w:r>
      <w:r w:rsidRPr="00463FF1">
        <w:rPr>
          <w:rFonts w:ascii="Arial" w:hAnsi="Arial" w:cs="Arial"/>
          <w:sz w:val="24"/>
          <w:szCs w:val="24"/>
        </w:rPr>
        <w:t xml:space="preserve"> %)</w:t>
      </w:r>
      <w:r w:rsidR="00D14191">
        <w:rPr>
          <w:rFonts w:ascii="Arial" w:hAnsi="Arial" w:cs="Arial"/>
          <w:sz w:val="24"/>
          <w:szCs w:val="24"/>
        </w:rPr>
        <w:t xml:space="preserve">. Por otro lado, hubo </w:t>
      </w:r>
      <w:r w:rsidR="0033005E" w:rsidRPr="0033005E">
        <w:rPr>
          <w:rFonts w:ascii="Arial" w:hAnsi="Arial" w:cs="Arial"/>
          <w:sz w:val="24"/>
          <w:szCs w:val="24"/>
        </w:rPr>
        <w:t>1</w:t>
      </w:r>
      <w:r w:rsidR="0033005E">
        <w:rPr>
          <w:rFonts w:ascii="Arial" w:hAnsi="Arial" w:cs="Arial"/>
          <w:sz w:val="24"/>
          <w:szCs w:val="24"/>
        </w:rPr>
        <w:t xml:space="preserve"> </w:t>
      </w:r>
      <w:r w:rsidR="0033005E" w:rsidRPr="0033005E">
        <w:rPr>
          <w:rFonts w:ascii="Arial" w:hAnsi="Arial" w:cs="Arial"/>
          <w:sz w:val="24"/>
          <w:szCs w:val="24"/>
        </w:rPr>
        <w:t>467</w:t>
      </w:r>
      <w:r w:rsidR="0033005E">
        <w:rPr>
          <w:rFonts w:ascii="Arial" w:hAnsi="Arial" w:cs="Arial"/>
          <w:sz w:val="24"/>
          <w:szCs w:val="24"/>
        </w:rPr>
        <w:t xml:space="preserve"> </w:t>
      </w:r>
      <w:r w:rsidRPr="00463FF1">
        <w:rPr>
          <w:rFonts w:ascii="Arial" w:hAnsi="Arial" w:cs="Arial"/>
          <w:sz w:val="24"/>
          <w:szCs w:val="24"/>
        </w:rPr>
        <w:t>defunciones por debajo de lo esperado mediante el modelo cuasi-Poisson (</w:t>
      </w:r>
      <w:r w:rsidR="0033005E">
        <w:rPr>
          <w:rFonts w:ascii="Arial" w:hAnsi="Arial" w:cs="Arial"/>
          <w:sz w:val="24"/>
          <w:szCs w:val="24"/>
        </w:rPr>
        <w:t>1</w:t>
      </w:r>
      <w:r w:rsidRPr="00463FF1">
        <w:rPr>
          <w:rFonts w:ascii="Arial" w:hAnsi="Arial" w:cs="Arial"/>
          <w:sz w:val="24"/>
          <w:szCs w:val="24"/>
        </w:rPr>
        <w:t>.</w:t>
      </w:r>
      <w:r w:rsidR="0033005E">
        <w:rPr>
          <w:rFonts w:ascii="Arial" w:hAnsi="Arial" w:cs="Arial"/>
          <w:sz w:val="24"/>
          <w:szCs w:val="24"/>
        </w:rPr>
        <w:t>7</w:t>
      </w:r>
      <w:r w:rsidR="0067481D">
        <w:rPr>
          <w:rFonts w:ascii="Arial" w:hAnsi="Arial" w:cs="Arial"/>
          <w:sz w:val="24"/>
          <w:szCs w:val="24"/>
        </w:rPr>
        <w:t>4</w:t>
      </w:r>
      <w:r w:rsidRPr="00463FF1">
        <w:rPr>
          <w:rFonts w:ascii="Arial" w:hAnsi="Arial" w:cs="Arial"/>
          <w:sz w:val="24"/>
          <w:szCs w:val="24"/>
        </w:rPr>
        <w:t xml:space="preserve"> </w:t>
      </w:r>
      <w:r w:rsidR="00D14191">
        <w:rPr>
          <w:rFonts w:ascii="Arial" w:hAnsi="Arial" w:cs="Arial"/>
          <w:sz w:val="24"/>
          <w:szCs w:val="24"/>
        </w:rPr>
        <w:t>%</w:t>
      </w:r>
      <w:r w:rsidRPr="00463FF1">
        <w:rPr>
          <w:rFonts w:ascii="Arial" w:hAnsi="Arial" w:cs="Arial"/>
          <w:sz w:val="24"/>
          <w:szCs w:val="24"/>
        </w:rPr>
        <w:t>).</w:t>
      </w:r>
    </w:p>
    <w:p w14:paraId="61067EE1" w14:textId="77777777" w:rsidR="00971774" w:rsidRPr="00463FF1" w:rsidRDefault="00971774" w:rsidP="00971774">
      <w:pPr>
        <w:pStyle w:val="Sinespaciado"/>
        <w:jc w:val="both"/>
        <w:rPr>
          <w:rFonts w:ascii="Arial" w:hAnsi="Arial" w:cs="Arial"/>
          <w:sz w:val="24"/>
          <w:szCs w:val="24"/>
        </w:rPr>
      </w:pPr>
    </w:p>
    <w:p w14:paraId="513E6151" w14:textId="77777777" w:rsidR="00971774" w:rsidRPr="00B8052A" w:rsidRDefault="00971774" w:rsidP="00971774">
      <w:pPr>
        <w:pStyle w:val="Textoindependiente"/>
        <w:kinsoku w:val="0"/>
        <w:overflowPunct w:val="0"/>
        <w:ind w:left="0"/>
        <w:jc w:val="center"/>
        <w:rPr>
          <w:sz w:val="20"/>
          <w:szCs w:val="20"/>
        </w:rPr>
      </w:pPr>
      <w:r w:rsidRPr="00463FF1">
        <w:rPr>
          <w:sz w:val="20"/>
          <w:szCs w:val="20"/>
        </w:rPr>
        <w:t xml:space="preserve">Gráfica </w:t>
      </w:r>
      <w:r w:rsidR="007035D4">
        <w:rPr>
          <w:sz w:val="20"/>
          <w:szCs w:val="20"/>
        </w:rPr>
        <w:t>44</w:t>
      </w:r>
    </w:p>
    <w:p w14:paraId="612849A0" w14:textId="77777777" w:rsidR="00971774" w:rsidRPr="000F72E0" w:rsidRDefault="00971774" w:rsidP="00971774">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w:t>
      </w:r>
      <w:r w:rsidRPr="00AF016D">
        <w:rPr>
          <w:rFonts w:ascii="Arial Negrita" w:hAnsi="Arial Negrita" w:cs="Arial"/>
          <w:b/>
          <w:bCs/>
          <w:smallCaps/>
          <w:spacing w:val="-4"/>
        </w:rPr>
        <w:t xml:space="preserve">por </w:t>
      </w:r>
      <w:r w:rsidRPr="009D57D9">
        <w:rPr>
          <w:rFonts w:ascii="Arial Negrita" w:hAnsi="Arial Negrita" w:cs="Arial"/>
          <w:b/>
          <w:bCs/>
          <w:smallCaps/>
          <w:spacing w:val="-4"/>
        </w:rPr>
        <w:t>enfermedades del hígado</w:t>
      </w:r>
    </w:p>
    <w:p w14:paraId="619D59DD" w14:textId="77777777" w:rsidR="00971774" w:rsidRPr="009F09AB" w:rsidRDefault="00971774" w:rsidP="00971774">
      <w:pPr>
        <w:pStyle w:val="Sinespaciado"/>
        <w:jc w:val="center"/>
        <w:rPr>
          <w:rFonts w:ascii="Arial" w:hAnsi="Arial" w:cs="Arial"/>
          <w:sz w:val="18"/>
          <w:szCs w:val="18"/>
        </w:rPr>
      </w:pPr>
      <w:r w:rsidRPr="00F308D7">
        <w:rPr>
          <w:rFonts w:ascii="Arial" w:hAnsi="Arial" w:cs="Arial"/>
          <w:sz w:val="20"/>
          <w:szCs w:val="20"/>
          <w:lang w:val="es-MX"/>
        </w:rPr>
        <w:t xml:space="preserve"> </w:t>
      </w:r>
      <w:r w:rsidRPr="009F09AB">
        <w:rPr>
          <w:rFonts w:ascii="Arial" w:hAnsi="Arial" w:cs="Arial"/>
          <w:sz w:val="18"/>
          <w:szCs w:val="18"/>
          <w:lang w:val="es-MX"/>
        </w:rPr>
        <w:t>(Semana epidemiológica 01 de 2020 a la 51 de 2021)</w:t>
      </w:r>
    </w:p>
    <w:p w14:paraId="6C8D4BD9" w14:textId="77777777" w:rsidR="00971774" w:rsidRDefault="00437CBF" w:rsidP="00971774">
      <w:pPr>
        <w:pStyle w:val="Sinespaciado"/>
        <w:rPr>
          <w:noProof/>
        </w:rPr>
      </w:pPr>
      <w:r>
        <w:rPr>
          <w:noProof/>
          <w:lang w:val="es-MX" w:eastAsia="es-MX"/>
        </w:rPr>
        <w:drawing>
          <wp:inline distT="0" distB="0" distL="0" distR="0" wp14:anchorId="500DEF44" wp14:editId="41A0E077">
            <wp:extent cx="6153150" cy="1924050"/>
            <wp:effectExtent l="0" t="0" r="0" b="0"/>
            <wp:docPr id="31" name="Gráfico 31">
              <a:extLst xmlns:a="http://schemas.openxmlformats.org/drawingml/2006/main">
                <a:ext uri="{FF2B5EF4-FFF2-40B4-BE49-F238E27FC236}">
                  <a16:creationId xmlns:a16="http://schemas.microsoft.com/office/drawing/2014/main" id="{84899638-FD4C-4A96-B6FC-E8EE45BF20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3A3B880" w14:textId="77777777" w:rsidR="00971774" w:rsidRDefault="00971774" w:rsidP="00971774">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3AE9B2EF" w14:textId="77777777" w:rsidR="00B137F3" w:rsidRPr="0074317F" w:rsidRDefault="00B137F3" w:rsidP="00B137F3">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328249A6" w14:textId="77777777" w:rsidR="00B137F3" w:rsidRPr="00A56DB4" w:rsidRDefault="00B137F3" w:rsidP="00971774">
      <w:pPr>
        <w:pStyle w:val="Sinespaciado"/>
        <w:rPr>
          <w:rFonts w:ascii="Arial" w:hAnsi="Arial" w:cs="Arial"/>
          <w:sz w:val="24"/>
          <w:szCs w:val="16"/>
        </w:rPr>
      </w:pPr>
    </w:p>
    <w:p w14:paraId="4B504271" w14:textId="77777777" w:rsidR="000D63EA" w:rsidRPr="00FE71B8" w:rsidRDefault="000D63EA" w:rsidP="000D63EA">
      <w:pPr>
        <w:spacing w:after="240"/>
        <w:ind w:left="567" w:hanging="567"/>
        <w:jc w:val="both"/>
        <w:rPr>
          <w:rFonts w:ascii="Arial" w:eastAsia="Times New Roman" w:hAnsi="Arial" w:cs="Arial"/>
          <w:b/>
          <w:smallCaps/>
          <w:sz w:val="24"/>
          <w:szCs w:val="24"/>
          <w:lang w:eastAsia="es-ES"/>
        </w:rPr>
      </w:pPr>
      <w:r w:rsidRPr="00745669">
        <w:rPr>
          <w:rFonts w:ascii="Arial Negrita" w:eastAsia="Times New Roman" w:hAnsi="Arial Negrita" w:cs="Arial"/>
          <w:b/>
          <w:smallCaps/>
          <w:sz w:val="24"/>
          <w:szCs w:val="24"/>
          <w:lang w:eastAsia="es-ES"/>
        </w:rPr>
        <w:t>2.6</w:t>
      </w:r>
      <w:r w:rsidRPr="00745669">
        <w:rPr>
          <w:rFonts w:ascii="Arial Negrita" w:eastAsia="Times New Roman" w:hAnsi="Arial Negrita" w:cs="Arial"/>
          <w:b/>
          <w:smallCaps/>
          <w:sz w:val="24"/>
          <w:szCs w:val="24"/>
          <w:lang w:eastAsia="es-ES"/>
        </w:rPr>
        <w:tab/>
      </w:r>
      <w:r w:rsidRPr="00FE71B8">
        <w:rPr>
          <w:rFonts w:ascii="Arial" w:eastAsia="Times New Roman" w:hAnsi="Arial" w:cs="Arial"/>
          <w:b/>
          <w:smallCaps/>
          <w:sz w:val="24"/>
          <w:szCs w:val="24"/>
          <w:lang w:eastAsia="es-ES"/>
        </w:rPr>
        <w:t>Defunciones por enfermedades cerebrovasculares</w:t>
      </w:r>
    </w:p>
    <w:p w14:paraId="6111BA6C" w14:textId="2752F477" w:rsidR="00652349" w:rsidRDefault="000D63EA" w:rsidP="00CF4308">
      <w:pPr>
        <w:jc w:val="both"/>
        <w:rPr>
          <w:rFonts w:ascii="Arial" w:eastAsia="Times New Roman" w:hAnsi="Arial" w:cs="Arial"/>
          <w:sz w:val="24"/>
          <w:szCs w:val="24"/>
          <w:lang w:eastAsia="es-ES"/>
        </w:rPr>
      </w:pPr>
      <w:r w:rsidRPr="00FE71B8">
        <w:rPr>
          <w:rFonts w:ascii="Arial" w:eastAsia="Times New Roman" w:hAnsi="Arial" w:cs="Arial"/>
          <w:sz w:val="24"/>
          <w:szCs w:val="24"/>
          <w:lang w:eastAsia="es-ES"/>
        </w:rPr>
        <w:t xml:space="preserve">El total de enfermedades cerebrovasculares en el periodo fue de </w:t>
      </w:r>
      <w:r w:rsidRPr="00FE71B8">
        <w:rPr>
          <w:rFonts w:ascii="Arial" w:hAnsi="Arial" w:cs="Arial"/>
          <w:sz w:val="24"/>
        </w:rPr>
        <w:t>37</w:t>
      </w:r>
      <w:r w:rsidR="00D430F9">
        <w:rPr>
          <w:rFonts w:ascii="Arial" w:hAnsi="Arial" w:cs="Arial"/>
          <w:sz w:val="24"/>
        </w:rPr>
        <w:t xml:space="preserve"> </w:t>
      </w:r>
      <w:r>
        <w:rPr>
          <w:rFonts w:ascii="Arial" w:hAnsi="Arial" w:cs="Arial"/>
          <w:sz w:val="24"/>
        </w:rPr>
        <w:t>453</w:t>
      </w:r>
      <w:r w:rsidR="00424C8D">
        <w:rPr>
          <w:rFonts w:ascii="Arial" w:hAnsi="Arial" w:cs="Arial"/>
          <w:sz w:val="24"/>
        </w:rPr>
        <w:t>. E</w:t>
      </w:r>
      <w:r w:rsidRPr="00FE71B8">
        <w:rPr>
          <w:rFonts w:ascii="Arial" w:eastAsia="Times New Roman" w:hAnsi="Arial" w:cs="Arial"/>
          <w:sz w:val="24"/>
          <w:szCs w:val="24"/>
          <w:lang w:eastAsia="es-ES"/>
        </w:rPr>
        <w:t>stas se encuentran en</w:t>
      </w:r>
      <w:r w:rsidR="00EB2DAF">
        <w:rPr>
          <w:rFonts w:ascii="Arial" w:eastAsia="Times New Roman" w:hAnsi="Arial" w:cs="Arial"/>
          <w:sz w:val="24"/>
          <w:szCs w:val="24"/>
          <w:lang w:eastAsia="es-ES"/>
        </w:rPr>
        <w:t>tre</w:t>
      </w:r>
      <w:r w:rsidRPr="00FE71B8">
        <w:rPr>
          <w:rFonts w:ascii="Arial" w:eastAsia="Times New Roman" w:hAnsi="Arial" w:cs="Arial"/>
          <w:sz w:val="24"/>
          <w:szCs w:val="24"/>
          <w:lang w:eastAsia="es-ES"/>
        </w:rPr>
        <w:t xml:space="preserve"> las </w:t>
      </w:r>
      <w:r w:rsidR="00752B75" w:rsidRPr="00FE71B8">
        <w:rPr>
          <w:rFonts w:ascii="Arial" w:eastAsia="Times New Roman" w:hAnsi="Arial" w:cs="Arial"/>
          <w:sz w:val="24"/>
          <w:szCs w:val="24"/>
          <w:lang w:eastAsia="es-ES"/>
        </w:rPr>
        <w:t xml:space="preserve">diez </w:t>
      </w:r>
      <w:r w:rsidRPr="00FE71B8">
        <w:rPr>
          <w:rFonts w:ascii="Arial" w:eastAsia="Times New Roman" w:hAnsi="Arial" w:cs="Arial"/>
          <w:sz w:val="24"/>
          <w:szCs w:val="24"/>
          <w:lang w:eastAsia="es-ES"/>
        </w:rPr>
        <w:t>principales causas de defunción</w:t>
      </w:r>
      <w:r w:rsidR="00CE5B00">
        <w:rPr>
          <w:rFonts w:ascii="Arial" w:eastAsia="Times New Roman" w:hAnsi="Arial" w:cs="Arial"/>
          <w:sz w:val="24"/>
          <w:szCs w:val="24"/>
          <w:lang w:eastAsia="es-ES"/>
        </w:rPr>
        <w:t xml:space="preserve"> </w:t>
      </w:r>
      <w:r w:rsidR="00EB2DAF">
        <w:rPr>
          <w:rFonts w:ascii="Arial" w:eastAsia="Times New Roman" w:hAnsi="Arial" w:cs="Arial"/>
          <w:sz w:val="24"/>
          <w:szCs w:val="24"/>
          <w:lang w:eastAsia="es-ES"/>
        </w:rPr>
        <w:t xml:space="preserve">en </w:t>
      </w:r>
      <w:r w:rsidR="00CE5B00">
        <w:rPr>
          <w:rFonts w:ascii="Arial" w:eastAsia="Times New Roman" w:hAnsi="Arial" w:cs="Arial"/>
          <w:sz w:val="24"/>
          <w:szCs w:val="24"/>
          <w:lang w:eastAsia="es-ES"/>
        </w:rPr>
        <w:t>todos los grupos de edad a partir de los 35 años</w:t>
      </w:r>
      <w:r w:rsidR="0052519A">
        <w:rPr>
          <w:rFonts w:ascii="Arial" w:eastAsia="Times New Roman" w:hAnsi="Arial" w:cs="Arial"/>
          <w:sz w:val="24"/>
          <w:szCs w:val="24"/>
          <w:lang w:eastAsia="es-ES"/>
        </w:rPr>
        <w:t xml:space="preserve">. Su </w:t>
      </w:r>
      <w:r w:rsidR="00351942">
        <w:rPr>
          <w:rFonts w:ascii="Arial" w:eastAsia="Times New Roman" w:hAnsi="Arial" w:cs="Arial"/>
          <w:sz w:val="24"/>
          <w:szCs w:val="24"/>
          <w:lang w:eastAsia="es-ES"/>
        </w:rPr>
        <w:t>posición incrementa en prioridad</w:t>
      </w:r>
      <w:r w:rsidR="0052519A">
        <w:rPr>
          <w:rFonts w:ascii="Arial" w:eastAsia="Times New Roman" w:hAnsi="Arial" w:cs="Arial"/>
          <w:sz w:val="24"/>
          <w:szCs w:val="24"/>
          <w:lang w:eastAsia="es-ES"/>
        </w:rPr>
        <w:t xml:space="preserve"> </w:t>
      </w:r>
      <w:r w:rsidRPr="00FE71B8">
        <w:rPr>
          <w:rFonts w:ascii="Arial" w:eastAsia="Times New Roman" w:hAnsi="Arial" w:cs="Arial"/>
          <w:sz w:val="24"/>
          <w:szCs w:val="24"/>
          <w:lang w:eastAsia="es-ES"/>
        </w:rPr>
        <w:t>conforme la población fallece a mayor edad.</w:t>
      </w:r>
    </w:p>
    <w:p w14:paraId="0029A51E" w14:textId="77777777" w:rsidR="00CF4308" w:rsidRPr="00FE71B8" w:rsidRDefault="00CF4308" w:rsidP="009F09AB">
      <w:pPr>
        <w:jc w:val="both"/>
        <w:rPr>
          <w:rFonts w:ascii="Arial" w:eastAsia="Times New Roman" w:hAnsi="Arial" w:cs="Arial"/>
          <w:sz w:val="24"/>
          <w:szCs w:val="24"/>
          <w:lang w:eastAsia="es-ES"/>
        </w:rPr>
      </w:pPr>
    </w:p>
    <w:p w14:paraId="58B0283E" w14:textId="77777777" w:rsidR="002359DE" w:rsidRPr="007A24FF" w:rsidRDefault="002359DE" w:rsidP="002359DE">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45</w:t>
      </w:r>
    </w:p>
    <w:p w14:paraId="7904C324" w14:textId="77777777" w:rsidR="000D63EA" w:rsidRPr="007D7E6C" w:rsidRDefault="000D63EA" w:rsidP="000D63EA">
      <w:pPr>
        <w:spacing w:after="240"/>
        <w:jc w:val="center"/>
        <w:rPr>
          <w:rFonts w:ascii="Arial" w:hAnsi="Arial" w:cs="Arial"/>
          <w:b/>
        </w:rPr>
      </w:pPr>
      <w:r w:rsidRPr="00745669">
        <w:rPr>
          <w:rFonts w:ascii="Arial" w:hAnsi="Arial" w:cs="Arial"/>
          <w:b/>
          <w:smallCaps/>
        </w:rPr>
        <w:t>Tasa de defunciones registradas por enfermedades cerebrovasculares</w:t>
      </w:r>
      <w:r w:rsidRPr="00745669">
        <w:rPr>
          <w:rFonts w:ascii="Arial" w:hAnsi="Arial" w:cs="Arial"/>
          <w:b/>
          <w:smallCaps/>
        </w:rPr>
        <w:br/>
        <w:t>por cada 10</w:t>
      </w:r>
      <w:r w:rsidR="00322EFB">
        <w:rPr>
          <w:rFonts w:ascii="Arial" w:hAnsi="Arial" w:cs="Arial"/>
          <w:b/>
          <w:smallCaps/>
        </w:rPr>
        <w:t xml:space="preserve"> </w:t>
      </w:r>
      <w:r w:rsidRPr="00745669">
        <w:rPr>
          <w:rFonts w:ascii="Arial" w:hAnsi="Arial" w:cs="Arial"/>
          <w:b/>
          <w:smallCaps/>
        </w:rPr>
        <w:t>000 habitantes</w:t>
      </w:r>
      <w:r w:rsidRPr="00745669">
        <w:rPr>
          <w:rStyle w:val="Refdenotaalpie"/>
          <w:rFonts w:ascii="Arial" w:hAnsi="Arial" w:cs="Arial"/>
          <w:b/>
        </w:rPr>
        <w:footnoteReference w:id="39"/>
      </w:r>
      <w:r w:rsidRPr="00745669">
        <w:rPr>
          <w:rFonts w:ascii="Arial" w:hAnsi="Arial" w:cs="Arial"/>
          <w:b/>
        </w:rPr>
        <w:br/>
      </w:r>
      <w:r w:rsidRPr="009F09AB">
        <w:rPr>
          <w:rFonts w:ascii="Arial" w:hAnsi="Arial" w:cs="Arial"/>
          <w:bCs/>
          <w:sz w:val="18"/>
          <w:szCs w:val="18"/>
        </w:rPr>
        <w:t>2012–2021</w:t>
      </w:r>
      <w:r w:rsidRPr="009F09AB">
        <w:rPr>
          <w:rFonts w:ascii="Arial" w:hAnsi="Arial" w:cs="Arial"/>
          <w:bCs/>
          <w:sz w:val="18"/>
          <w:szCs w:val="18"/>
          <w:vertAlign w:val="superscript"/>
        </w:rPr>
        <w:t>P</w:t>
      </w:r>
    </w:p>
    <w:p w14:paraId="46BF2487" w14:textId="77777777" w:rsidR="000D63EA" w:rsidRDefault="000D63EA" w:rsidP="000D63EA">
      <w:pPr>
        <w:jc w:val="center"/>
        <w:rPr>
          <w:rFonts w:ascii="Arial" w:eastAsia="Times New Roman" w:hAnsi="Arial" w:cs="Arial"/>
          <w:b/>
          <w:lang w:eastAsia="es-ES"/>
        </w:rPr>
      </w:pPr>
      <w:r>
        <w:rPr>
          <w:noProof/>
          <w:lang w:eastAsia="es-MX"/>
        </w:rPr>
        <w:drawing>
          <wp:inline distT="0" distB="0" distL="0" distR="0" wp14:anchorId="53D00A20" wp14:editId="6F213FBE">
            <wp:extent cx="6403975" cy="1347815"/>
            <wp:effectExtent l="0" t="0" r="0" b="5080"/>
            <wp:docPr id="81" name="Gráfico 81">
              <a:extLst xmlns:a="http://schemas.openxmlformats.org/drawingml/2006/main">
                <a:ext uri="{FF2B5EF4-FFF2-40B4-BE49-F238E27FC236}">
                  <a16:creationId xmlns:a16="http://schemas.microsoft.com/office/drawing/2014/main" id="{BA7C9674-CB11-4A52-920C-A285BF9E6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DE930FA" w14:textId="77777777" w:rsidR="000D63EA" w:rsidRPr="007D7E6C" w:rsidRDefault="000D63EA" w:rsidP="000D63EA">
      <w:pPr>
        <w:pStyle w:val="Prrafodelista"/>
        <w:widowControl/>
        <w:tabs>
          <w:tab w:val="left" w:pos="2410"/>
        </w:tabs>
        <w:rPr>
          <w:rFonts w:ascii="Arial" w:hAnsi="Arial" w:cs="Arial"/>
          <w:bCs/>
          <w:sz w:val="16"/>
          <w:szCs w:val="16"/>
        </w:rPr>
      </w:pPr>
      <w:r w:rsidRPr="007D7E6C">
        <w:rPr>
          <w:rFonts w:ascii="Arial" w:hAnsi="Arial" w:cs="Arial"/>
          <w:bCs/>
          <w:sz w:val="16"/>
          <w:szCs w:val="16"/>
        </w:rPr>
        <w:t xml:space="preserve">P: </w:t>
      </w:r>
      <w:r w:rsidR="002C248C">
        <w:rPr>
          <w:rFonts w:ascii="Arial" w:hAnsi="Arial" w:cs="Arial"/>
          <w:bCs/>
          <w:sz w:val="16"/>
          <w:szCs w:val="16"/>
        </w:rPr>
        <w:t>I</w:t>
      </w:r>
      <w:r w:rsidRPr="007D7E6C">
        <w:rPr>
          <w:rFonts w:ascii="Arial" w:hAnsi="Arial" w:cs="Arial"/>
          <w:bCs/>
          <w:sz w:val="16"/>
          <w:szCs w:val="16"/>
        </w:rPr>
        <w:t>nformación preliminar</w:t>
      </w:r>
    </w:p>
    <w:p w14:paraId="6608A9CE" w14:textId="77777777" w:rsidR="000D63EA" w:rsidRPr="007D7E6C" w:rsidRDefault="000D63EA" w:rsidP="000D63EA">
      <w:pPr>
        <w:pStyle w:val="Prrafodelista"/>
        <w:widowControl/>
        <w:tabs>
          <w:tab w:val="left" w:pos="567"/>
          <w:tab w:val="left" w:pos="851"/>
          <w:tab w:val="left" w:pos="1843"/>
        </w:tabs>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CF4308">
        <w:rPr>
          <w:rFonts w:ascii="Arial" w:hAnsi="Arial" w:cs="Arial"/>
          <w:bCs/>
          <w:sz w:val="16"/>
          <w:szCs w:val="16"/>
        </w:rPr>
        <w:t>D</w:t>
      </w:r>
      <w:r w:rsidRPr="007D7E6C">
        <w:rPr>
          <w:rFonts w:ascii="Arial" w:hAnsi="Arial" w:cs="Arial"/>
          <w:bCs/>
          <w:sz w:val="16"/>
          <w:szCs w:val="16"/>
        </w:rPr>
        <w:t xml:space="preserve">efunciones </w:t>
      </w:r>
      <w:r w:rsidR="00CF4308">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w:t>
      </w:r>
      <w:r>
        <w:rPr>
          <w:rFonts w:ascii="Arial" w:hAnsi="Arial" w:cs="Arial"/>
          <w:bCs/>
          <w:sz w:val="16"/>
          <w:szCs w:val="16"/>
        </w:rPr>
        <w:t xml:space="preserve">2012 a </w:t>
      </w:r>
      <w:r w:rsidRPr="007D7E6C">
        <w:rPr>
          <w:rFonts w:ascii="Arial" w:hAnsi="Arial" w:cs="Arial"/>
          <w:bCs/>
          <w:sz w:val="16"/>
          <w:szCs w:val="16"/>
        </w:rPr>
        <w:t>2021</w:t>
      </w:r>
      <w:r w:rsidRPr="007D7E6C">
        <w:rPr>
          <w:rFonts w:ascii="Arial" w:hAnsi="Arial" w:cs="Arial"/>
          <w:bCs/>
          <w:sz w:val="16"/>
          <w:szCs w:val="16"/>
          <w:vertAlign w:val="superscript"/>
        </w:rPr>
        <w:t>P</w:t>
      </w:r>
    </w:p>
    <w:p w14:paraId="75672C82" w14:textId="28F7B70C" w:rsidR="00246759" w:rsidRDefault="000D63EA" w:rsidP="00B137F3">
      <w:pPr>
        <w:spacing w:after="240"/>
        <w:jc w:val="both"/>
        <w:rPr>
          <w:sz w:val="20"/>
          <w:szCs w:val="20"/>
        </w:rPr>
      </w:pPr>
      <w:r w:rsidRPr="007D7E6C">
        <w:rPr>
          <w:rFonts w:ascii="Arial" w:eastAsia="Times New Roman" w:hAnsi="Arial" w:cs="Arial"/>
          <w:sz w:val="24"/>
          <w:szCs w:val="24"/>
          <w:lang w:eastAsia="es-ES"/>
        </w:rPr>
        <w:lastRenderedPageBreak/>
        <w:t xml:space="preserve">Las defunciones por enfermedades cerebrovasculares </w:t>
      </w:r>
      <w:r w:rsidR="00246759">
        <w:rPr>
          <w:rFonts w:ascii="Arial" w:eastAsia="Times New Roman" w:hAnsi="Arial" w:cs="Arial"/>
          <w:sz w:val="24"/>
          <w:szCs w:val="24"/>
          <w:lang w:eastAsia="es-ES"/>
        </w:rPr>
        <w:t xml:space="preserve">más frecuentes </w:t>
      </w:r>
      <w:r w:rsidRPr="007D7E6C">
        <w:rPr>
          <w:rFonts w:ascii="Arial" w:eastAsia="Times New Roman" w:hAnsi="Arial" w:cs="Arial"/>
          <w:sz w:val="24"/>
          <w:szCs w:val="24"/>
          <w:lang w:eastAsia="es-ES"/>
        </w:rPr>
        <w:t>fueron la</w:t>
      </w:r>
      <w:r w:rsidR="00351942">
        <w:rPr>
          <w:rFonts w:ascii="Arial" w:eastAsia="Times New Roman" w:hAnsi="Arial" w:cs="Arial"/>
          <w:sz w:val="24"/>
          <w:szCs w:val="24"/>
          <w:lang w:eastAsia="es-ES"/>
        </w:rPr>
        <w:t>s causadas</w:t>
      </w:r>
      <w:r w:rsidRPr="007D7E6C">
        <w:rPr>
          <w:rFonts w:ascii="Arial" w:eastAsia="Times New Roman" w:hAnsi="Arial" w:cs="Arial"/>
          <w:sz w:val="24"/>
          <w:szCs w:val="24"/>
          <w:lang w:eastAsia="es-ES"/>
        </w:rPr>
        <w:t xml:space="preserve"> </w:t>
      </w:r>
      <w:r w:rsidR="00351942">
        <w:rPr>
          <w:rFonts w:ascii="Arial" w:eastAsia="Times New Roman" w:hAnsi="Arial" w:cs="Arial"/>
          <w:sz w:val="24"/>
          <w:szCs w:val="24"/>
          <w:lang w:eastAsia="es-ES"/>
        </w:rPr>
        <w:t>por</w:t>
      </w:r>
      <w:r w:rsidR="00351942"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 xml:space="preserve">accidente vascular encefálico agudo no especificado como hemorrágico </w:t>
      </w:r>
      <w:r w:rsidR="00351942">
        <w:rPr>
          <w:rFonts w:ascii="Arial" w:eastAsia="Times New Roman" w:hAnsi="Arial" w:cs="Arial"/>
          <w:sz w:val="24"/>
          <w:szCs w:val="24"/>
          <w:lang w:eastAsia="es-ES"/>
        </w:rPr>
        <w:t>ni como</w:t>
      </w:r>
      <w:r w:rsidR="00351942"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 xml:space="preserve">isquémico, con </w:t>
      </w:r>
      <w:r w:rsidRPr="007D7E6C">
        <w:rPr>
          <w:rFonts w:ascii="Arial" w:hAnsi="Arial" w:cs="Arial"/>
          <w:sz w:val="24"/>
        </w:rPr>
        <w:t>25.</w:t>
      </w:r>
      <w:r>
        <w:rPr>
          <w:rFonts w:ascii="Arial" w:hAnsi="Arial" w:cs="Arial"/>
          <w:sz w:val="24"/>
        </w:rPr>
        <w:t xml:space="preserve">2 </w:t>
      </w:r>
      <w:r w:rsidRPr="007D7E6C">
        <w:rPr>
          <w:rFonts w:ascii="Arial" w:eastAsia="Times New Roman" w:hAnsi="Arial" w:cs="Arial"/>
          <w:sz w:val="24"/>
          <w:szCs w:val="24"/>
          <w:lang w:eastAsia="es-ES"/>
        </w:rPr>
        <w:t>% (</w:t>
      </w:r>
      <w:r w:rsidRPr="007D7E6C">
        <w:rPr>
          <w:rFonts w:ascii="Arial" w:hAnsi="Arial" w:cs="Arial"/>
          <w:sz w:val="24"/>
        </w:rPr>
        <w:t>9</w:t>
      </w:r>
      <w:r w:rsidR="00635E0A">
        <w:rPr>
          <w:rFonts w:ascii="Arial" w:hAnsi="Arial" w:cs="Arial"/>
          <w:sz w:val="24"/>
        </w:rPr>
        <w:t xml:space="preserve"> </w:t>
      </w:r>
      <w:r>
        <w:rPr>
          <w:rFonts w:ascii="Arial" w:hAnsi="Arial" w:cs="Arial"/>
          <w:sz w:val="24"/>
        </w:rPr>
        <w:t>439</w:t>
      </w:r>
      <w:r w:rsidRPr="007D7E6C">
        <w:rPr>
          <w:rFonts w:ascii="Arial" w:hAnsi="Arial" w:cs="Arial"/>
          <w:sz w:val="24"/>
        </w:rPr>
        <w:t xml:space="preserve"> </w:t>
      </w:r>
      <w:r w:rsidRPr="007D7E6C">
        <w:rPr>
          <w:rFonts w:ascii="Arial" w:eastAsia="Times New Roman" w:hAnsi="Arial" w:cs="Arial"/>
          <w:sz w:val="24"/>
          <w:szCs w:val="24"/>
          <w:lang w:eastAsia="es-ES"/>
        </w:rPr>
        <w:t>casos)</w:t>
      </w:r>
      <w:r w:rsidR="00246759">
        <w:rPr>
          <w:rFonts w:ascii="Arial" w:eastAsia="Times New Roman" w:hAnsi="Arial" w:cs="Arial"/>
          <w:sz w:val="24"/>
          <w:szCs w:val="24"/>
          <w:lang w:eastAsia="es-ES"/>
        </w:rPr>
        <w:t xml:space="preserve">. La </w:t>
      </w:r>
      <w:r w:rsidRPr="007D7E6C">
        <w:rPr>
          <w:rFonts w:ascii="Arial" w:eastAsia="Times New Roman" w:hAnsi="Arial" w:cs="Arial"/>
          <w:sz w:val="24"/>
          <w:szCs w:val="24"/>
          <w:lang w:eastAsia="es-ES"/>
        </w:rPr>
        <w:t xml:space="preserve">que menos casos </w:t>
      </w:r>
      <w:r w:rsidR="00351942">
        <w:rPr>
          <w:rFonts w:ascii="Arial" w:eastAsia="Times New Roman" w:hAnsi="Arial" w:cs="Arial"/>
          <w:sz w:val="24"/>
          <w:szCs w:val="24"/>
          <w:lang w:eastAsia="es-ES"/>
        </w:rPr>
        <w:t>generó</w:t>
      </w:r>
      <w:r w:rsidR="00351942"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fue la de ateroesclerosis cerebral</w:t>
      </w:r>
      <w:r w:rsidR="00246759">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con </w:t>
      </w:r>
      <w:r>
        <w:rPr>
          <w:rFonts w:ascii="Arial" w:eastAsia="Times New Roman" w:hAnsi="Arial" w:cs="Arial"/>
          <w:sz w:val="24"/>
          <w:szCs w:val="24"/>
          <w:lang w:eastAsia="es-ES"/>
        </w:rPr>
        <w:t>38</w:t>
      </w:r>
      <w:r w:rsidRPr="007D7E6C">
        <w:rPr>
          <w:rFonts w:ascii="Arial" w:eastAsia="Times New Roman" w:hAnsi="Arial" w:cs="Arial"/>
          <w:sz w:val="24"/>
          <w:szCs w:val="24"/>
          <w:lang w:eastAsia="es-ES"/>
        </w:rPr>
        <w:t xml:space="preserve"> casos (</w:t>
      </w:r>
      <w:r w:rsidRPr="007D7E6C">
        <w:rPr>
          <w:rFonts w:ascii="Arial" w:hAnsi="Arial" w:cs="Arial"/>
          <w:sz w:val="24"/>
        </w:rPr>
        <w:t>0.1</w:t>
      </w:r>
      <w:r>
        <w:rPr>
          <w:rFonts w:ascii="Arial" w:hAnsi="Arial" w:cs="Arial"/>
          <w:sz w:val="24"/>
        </w:rPr>
        <w:t xml:space="preserve"> </w:t>
      </w:r>
      <w:r w:rsidR="00CF4308">
        <w:rPr>
          <w:rFonts w:ascii="Arial" w:eastAsia="Times New Roman" w:hAnsi="Arial" w:cs="Arial"/>
          <w:sz w:val="24"/>
          <w:szCs w:val="24"/>
          <w:lang w:eastAsia="es-ES"/>
        </w:rPr>
        <w:t>%</w:t>
      </w:r>
      <w:r w:rsidR="00FA11F6" w:rsidRPr="007D7E6C">
        <w:rPr>
          <w:rFonts w:ascii="Arial" w:eastAsia="Times New Roman" w:hAnsi="Arial" w:cs="Arial"/>
          <w:sz w:val="24"/>
          <w:szCs w:val="24"/>
          <w:lang w:eastAsia="es-ES"/>
        </w:rPr>
        <w:t>).</w:t>
      </w:r>
    </w:p>
    <w:p w14:paraId="12236DEB" w14:textId="77777777" w:rsidR="002359DE" w:rsidRPr="007A24FF" w:rsidRDefault="002359DE" w:rsidP="002359DE">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46</w:t>
      </w:r>
    </w:p>
    <w:p w14:paraId="743C790E" w14:textId="77777777" w:rsidR="000D63EA" w:rsidRPr="00A66734" w:rsidRDefault="000D63EA" w:rsidP="000D63EA">
      <w:pPr>
        <w:jc w:val="center"/>
        <w:rPr>
          <w:rFonts w:ascii="Arial Negrita" w:eastAsia="Times New Roman" w:hAnsi="Arial Negrita" w:cs="Arial"/>
          <w:smallCaps/>
          <w:sz w:val="24"/>
          <w:szCs w:val="24"/>
          <w:lang w:eastAsia="es-ES"/>
        </w:rPr>
      </w:pPr>
      <w:r w:rsidRPr="00A66734">
        <w:rPr>
          <w:rFonts w:ascii="Arial Negrita" w:hAnsi="Arial Negrita" w:cs="Arial"/>
          <w:b/>
          <w:smallCaps/>
        </w:rPr>
        <w:t>Defunciones por enfermedades cerebrovasculares</w:t>
      </w:r>
      <w:r w:rsidRPr="00A66734">
        <w:rPr>
          <w:rFonts w:ascii="Arial Negrita" w:hAnsi="Arial Negrita" w:cs="Arial"/>
          <w:b/>
          <w:smallCaps/>
        </w:rPr>
        <w:br/>
      </w:r>
      <w:r w:rsidRPr="009F09AB">
        <w:rPr>
          <w:rFonts w:ascii="Arial" w:eastAsia="Times New Roman" w:hAnsi="Arial" w:cs="Arial"/>
          <w:bCs/>
          <w:sz w:val="18"/>
          <w:szCs w:val="18"/>
          <w:lang w:eastAsia="es-ES"/>
        </w:rPr>
        <w:t>2021</w:t>
      </w:r>
      <w:r w:rsidRPr="00172974">
        <w:rPr>
          <w:rFonts w:ascii="Arial" w:eastAsia="Times New Roman" w:hAnsi="Arial" w:cs="Arial"/>
          <w:bCs/>
          <w:sz w:val="20"/>
          <w:vertAlign w:val="superscript"/>
          <w:lang w:eastAsia="es-ES"/>
        </w:rPr>
        <w:t>P</w:t>
      </w:r>
    </w:p>
    <w:p w14:paraId="4EFD0020" w14:textId="77777777" w:rsidR="000D63EA" w:rsidRDefault="00C86D89" w:rsidP="000D63EA">
      <w:pPr>
        <w:spacing w:after="240"/>
        <w:jc w:val="center"/>
        <w:rPr>
          <w:rFonts w:ascii="Arial" w:eastAsia="Times New Roman" w:hAnsi="Arial" w:cs="Arial"/>
          <w:sz w:val="24"/>
          <w:szCs w:val="24"/>
          <w:lang w:eastAsia="es-ES"/>
        </w:rPr>
      </w:pPr>
      <w:r>
        <w:rPr>
          <w:noProof/>
          <w:lang w:eastAsia="es-MX"/>
        </w:rPr>
        <w:drawing>
          <wp:inline distT="0" distB="0" distL="0" distR="0" wp14:anchorId="69975F38" wp14:editId="6F2CE9A4">
            <wp:extent cx="3952875" cy="2493907"/>
            <wp:effectExtent l="0" t="0" r="0" b="1905"/>
            <wp:docPr id="12" name="Gráfico 12">
              <a:extLst xmlns:a="http://schemas.openxmlformats.org/drawingml/2006/main">
                <a:ext uri="{FF2B5EF4-FFF2-40B4-BE49-F238E27FC236}">
                  <a16:creationId xmlns:a16="http://schemas.microsoft.com/office/drawing/2014/main" id="{63CBBE7C-5C48-46FD-B6C1-6AC3986298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AFAB725" w14:textId="77777777" w:rsidR="000D63EA" w:rsidRPr="007D7E6C" w:rsidRDefault="000D63EA" w:rsidP="000D63EA">
      <w:pPr>
        <w:pStyle w:val="Prrafodelista"/>
        <w:widowControl/>
        <w:tabs>
          <w:tab w:val="left" w:pos="2410"/>
        </w:tabs>
        <w:ind w:left="2268"/>
        <w:rPr>
          <w:rFonts w:ascii="Arial" w:hAnsi="Arial" w:cs="Arial"/>
          <w:bCs/>
          <w:sz w:val="16"/>
          <w:szCs w:val="16"/>
        </w:rPr>
      </w:pPr>
      <w:r w:rsidRPr="007D7E6C">
        <w:rPr>
          <w:rFonts w:ascii="Arial" w:hAnsi="Arial" w:cs="Arial"/>
          <w:bCs/>
          <w:sz w:val="16"/>
          <w:szCs w:val="16"/>
        </w:rPr>
        <w:t xml:space="preserve">P: </w:t>
      </w:r>
      <w:r w:rsidR="000F7E5B">
        <w:rPr>
          <w:rFonts w:ascii="Arial" w:hAnsi="Arial" w:cs="Arial"/>
          <w:bCs/>
          <w:sz w:val="16"/>
          <w:szCs w:val="16"/>
        </w:rPr>
        <w:t>I</w:t>
      </w:r>
      <w:r w:rsidRPr="007D7E6C">
        <w:rPr>
          <w:rFonts w:ascii="Arial" w:hAnsi="Arial" w:cs="Arial"/>
          <w:bCs/>
          <w:sz w:val="16"/>
          <w:szCs w:val="16"/>
        </w:rPr>
        <w:t>nformación preliminar</w:t>
      </w:r>
    </w:p>
    <w:p w14:paraId="5F50F961" w14:textId="77777777" w:rsidR="000D63EA" w:rsidRPr="007D7E6C" w:rsidRDefault="000D63EA" w:rsidP="000D63EA">
      <w:pPr>
        <w:pStyle w:val="Prrafodelista"/>
        <w:widowControl/>
        <w:tabs>
          <w:tab w:val="left" w:pos="567"/>
          <w:tab w:val="left" w:pos="851"/>
          <w:tab w:val="left" w:pos="1560"/>
          <w:tab w:val="left" w:pos="1701"/>
          <w:tab w:val="left" w:pos="2835"/>
        </w:tabs>
        <w:ind w:left="2268"/>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CF4308">
        <w:rPr>
          <w:rFonts w:ascii="Arial" w:hAnsi="Arial" w:cs="Arial"/>
          <w:bCs/>
          <w:sz w:val="16"/>
          <w:szCs w:val="16"/>
        </w:rPr>
        <w:t>D</w:t>
      </w:r>
      <w:r w:rsidRPr="007D7E6C">
        <w:rPr>
          <w:rFonts w:ascii="Arial" w:hAnsi="Arial" w:cs="Arial"/>
          <w:bCs/>
          <w:sz w:val="16"/>
          <w:szCs w:val="16"/>
        </w:rPr>
        <w:t xml:space="preserve">efunciones </w:t>
      </w:r>
      <w:r w:rsidR="00CF4308">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407BF081" w14:textId="77777777" w:rsidR="000D63EA" w:rsidRPr="00635E0A" w:rsidRDefault="000D63EA" w:rsidP="002359DE">
      <w:pPr>
        <w:spacing w:before="240" w:after="240"/>
        <w:jc w:val="both"/>
        <w:rPr>
          <w:rFonts w:ascii="Arial" w:eastAsia="Times New Roman" w:hAnsi="Arial" w:cs="Arial"/>
          <w:spacing w:val="-4"/>
          <w:sz w:val="24"/>
          <w:szCs w:val="24"/>
          <w:lang w:eastAsia="es-ES"/>
        </w:rPr>
      </w:pPr>
      <w:r w:rsidRPr="00635E0A">
        <w:rPr>
          <w:rFonts w:ascii="Arial" w:eastAsia="Times New Roman" w:hAnsi="Arial" w:cs="Arial"/>
          <w:spacing w:val="-4"/>
          <w:sz w:val="24"/>
          <w:szCs w:val="24"/>
          <w:lang w:eastAsia="es-ES"/>
        </w:rPr>
        <w:t>El total de mujeres que fallec</w:t>
      </w:r>
      <w:r w:rsidR="00CF4308">
        <w:rPr>
          <w:rFonts w:ascii="Arial" w:eastAsia="Times New Roman" w:hAnsi="Arial" w:cs="Arial"/>
          <w:spacing w:val="-4"/>
          <w:sz w:val="24"/>
          <w:szCs w:val="24"/>
          <w:lang w:eastAsia="es-ES"/>
        </w:rPr>
        <w:t>ieron</w:t>
      </w:r>
      <w:r w:rsidRPr="00635E0A">
        <w:rPr>
          <w:rFonts w:ascii="Arial" w:eastAsia="Times New Roman" w:hAnsi="Arial" w:cs="Arial"/>
          <w:spacing w:val="-4"/>
          <w:sz w:val="24"/>
          <w:szCs w:val="24"/>
          <w:lang w:eastAsia="es-ES"/>
        </w:rPr>
        <w:t xml:space="preserve"> por esta causa fue </w:t>
      </w:r>
      <w:r w:rsidR="00CF4308">
        <w:rPr>
          <w:rFonts w:ascii="Arial" w:eastAsia="Times New Roman" w:hAnsi="Arial" w:cs="Arial"/>
          <w:spacing w:val="-4"/>
          <w:sz w:val="24"/>
          <w:szCs w:val="24"/>
          <w:lang w:eastAsia="es-ES"/>
        </w:rPr>
        <w:t xml:space="preserve">de </w:t>
      </w:r>
      <w:r w:rsidR="00E841BC">
        <w:rPr>
          <w:rFonts w:ascii="Arial" w:hAnsi="Arial" w:cs="Arial"/>
          <w:spacing w:val="-4"/>
          <w:sz w:val="24"/>
        </w:rPr>
        <w:t>18 199</w:t>
      </w:r>
      <w:r w:rsidRPr="00635E0A">
        <w:rPr>
          <w:rFonts w:ascii="Arial" w:eastAsia="Times New Roman" w:hAnsi="Arial" w:cs="Arial"/>
          <w:spacing w:val="-4"/>
          <w:sz w:val="24"/>
          <w:szCs w:val="24"/>
          <w:lang w:eastAsia="es-ES"/>
        </w:rPr>
        <w:t xml:space="preserve"> (</w:t>
      </w:r>
      <w:r w:rsidR="00E841BC">
        <w:rPr>
          <w:rFonts w:ascii="Arial" w:eastAsia="Times New Roman" w:hAnsi="Arial" w:cs="Arial"/>
          <w:spacing w:val="-4"/>
          <w:sz w:val="24"/>
          <w:szCs w:val="24"/>
          <w:lang w:eastAsia="es-ES"/>
        </w:rPr>
        <w:t>48.6</w:t>
      </w:r>
      <w:r w:rsidRPr="00635E0A">
        <w:rPr>
          <w:rFonts w:ascii="Arial" w:eastAsia="Times New Roman" w:hAnsi="Arial" w:cs="Arial"/>
          <w:spacing w:val="-4"/>
          <w:sz w:val="24"/>
          <w:szCs w:val="24"/>
          <w:lang w:eastAsia="es-ES"/>
        </w:rPr>
        <w:t xml:space="preserve"> %), y el de hombres fue</w:t>
      </w:r>
      <w:r w:rsidR="00CF4308">
        <w:rPr>
          <w:rFonts w:ascii="Arial" w:eastAsia="Times New Roman" w:hAnsi="Arial" w:cs="Arial"/>
          <w:spacing w:val="-4"/>
          <w:sz w:val="24"/>
          <w:szCs w:val="24"/>
          <w:lang w:eastAsia="es-ES"/>
        </w:rPr>
        <w:t xml:space="preserve"> de </w:t>
      </w:r>
      <w:r w:rsidRPr="00635E0A">
        <w:rPr>
          <w:rFonts w:ascii="Arial" w:hAnsi="Arial" w:cs="Arial"/>
          <w:spacing w:val="-4"/>
          <w:sz w:val="24"/>
        </w:rPr>
        <w:t>19</w:t>
      </w:r>
      <w:r w:rsidR="00635E0A" w:rsidRPr="00635E0A">
        <w:rPr>
          <w:rFonts w:ascii="Arial" w:hAnsi="Arial" w:cs="Arial"/>
          <w:spacing w:val="-4"/>
          <w:sz w:val="24"/>
        </w:rPr>
        <w:t xml:space="preserve"> </w:t>
      </w:r>
      <w:r w:rsidRPr="00635E0A">
        <w:rPr>
          <w:rFonts w:ascii="Arial" w:hAnsi="Arial" w:cs="Arial"/>
          <w:spacing w:val="-4"/>
          <w:sz w:val="24"/>
        </w:rPr>
        <w:t>254</w:t>
      </w:r>
      <w:r w:rsidRPr="00635E0A">
        <w:rPr>
          <w:rFonts w:ascii="Arial" w:eastAsia="Times New Roman" w:hAnsi="Arial" w:cs="Arial"/>
          <w:spacing w:val="-4"/>
          <w:sz w:val="24"/>
          <w:szCs w:val="24"/>
          <w:lang w:eastAsia="es-ES"/>
        </w:rPr>
        <w:t xml:space="preserve"> (</w:t>
      </w:r>
      <w:r w:rsidR="00E841BC">
        <w:rPr>
          <w:rFonts w:ascii="Arial" w:eastAsia="Times New Roman" w:hAnsi="Arial" w:cs="Arial"/>
          <w:spacing w:val="-4"/>
          <w:sz w:val="24"/>
          <w:szCs w:val="24"/>
          <w:lang w:eastAsia="es-ES"/>
        </w:rPr>
        <w:t>51.4</w:t>
      </w:r>
      <w:r w:rsidRPr="00635E0A">
        <w:rPr>
          <w:rFonts w:ascii="Arial" w:hAnsi="Arial" w:cs="Arial"/>
          <w:spacing w:val="-4"/>
          <w:sz w:val="24"/>
        </w:rPr>
        <w:t xml:space="preserve"> </w:t>
      </w:r>
      <w:r w:rsidRPr="00635E0A">
        <w:rPr>
          <w:rFonts w:ascii="Arial" w:eastAsia="Times New Roman" w:hAnsi="Arial" w:cs="Arial"/>
          <w:spacing w:val="-4"/>
          <w:sz w:val="24"/>
          <w:szCs w:val="24"/>
          <w:lang w:eastAsia="es-ES"/>
        </w:rPr>
        <w:t xml:space="preserve">%). El grupo de edad de 65 años y más </w:t>
      </w:r>
      <w:r w:rsidR="009261E0">
        <w:rPr>
          <w:rFonts w:ascii="Arial" w:eastAsia="Times New Roman" w:hAnsi="Arial" w:cs="Arial"/>
          <w:spacing w:val="-4"/>
          <w:sz w:val="24"/>
          <w:szCs w:val="24"/>
          <w:lang w:eastAsia="es-ES"/>
        </w:rPr>
        <w:t xml:space="preserve">fue </w:t>
      </w:r>
      <w:r w:rsidRPr="00635E0A">
        <w:rPr>
          <w:rFonts w:ascii="Arial" w:eastAsia="Times New Roman" w:hAnsi="Arial" w:cs="Arial"/>
          <w:spacing w:val="-4"/>
          <w:sz w:val="24"/>
          <w:szCs w:val="24"/>
          <w:lang w:eastAsia="es-ES"/>
        </w:rPr>
        <w:t>el más representativo</w:t>
      </w:r>
      <w:r w:rsidR="009261E0">
        <w:rPr>
          <w:rFonts w:ascii="Arial" w:eastAsia="Times New Roman" w:hAnsi="Arial" w:cs="Arial"/>
          <w:spacing w:val="-4"/>
          <w:sz w:val="24"/>
          <w:szCs w:val="24"/>
          <w:lang w:eastAsia="es-ES"/>
        </w:rPr>
        <w:t xml:space="preserve">: </w:t>
      </w:r>
      <w:r w:rsidRPr="00635E0A">
        <w:rPr>
          <w:rFonts w:ascii="Arial" w:hAnsi="Arial" w:cs="Arial"/>
          <w:spacing w:val="-4"/>
          <w:sz w:val="24"/>
        </w:rPr>
        <w:t>73.</w:t>
      </w:r>
      <w:r w:rsidR="00E841BC">
        <w:rPr>
          <w:rFonts w:ascii="Arial" w:hAnsi="Arial" w:cs="Arial"/>
          <w:spacing w:val="-4"/>
          <w:sz w:val="24"/>
        </w:rPr>
        <w:t>4</w:t>
      </w:r>
      <w:r w:rsidRPr="00635E0A">
        <w:rPr>
          <w:rFonts w:ascii="Arial" w:hAnsi="Arial" w:cs="Arial"/>
          <w:spacing w:val="-4"/>
          <w:sz w:val="24"/>
        </w:rPr>
        <w:t xml:space="preserve"> % de las personas </w:t>
      </w:r>
      <w:r w:rsidR="006549D9">
        <w:rPr>
          <w:rFonts w:ascii="Arial" w:eastAsia="Times New Roman" w:hAnsi="Arial" w:cs="Arial"/>
          <w:spacing w:val="-4"/>
          <w:sz w:val="24"/>
          <w:szCs w:val="24"/>
          <w:lang w:eastAsia="es-ES"/>
        </w:rPr>
        <w:t>falleci</w:t>
      </w:r>
      <w:r w:rsidR="00C108B5">
        <w:rPr>
          <w:rFonts w:ascii="Arial" w:eastAsia="Times New Roman" w:hAnsi="Arial" w:cs="Arial"/>
          <w:spacing w:val="-4"/>
          <w:sz w:val="24"/>
          <w:szCs w:val="24"/>
          <w:lang w:eastAsia="es-ES"/>
        </w:rPr>
        <w:t>ó</w:t>
      </w:r>
      <w:r w:rsidR="006549D9">
        <w:rPr>
          <w:rFonts w:ascii="Arial" w:eastAsia="Times New Roman" w:hAnsi="Arial" w:cs="Arial"/>
          <w:spacing w:val="-4"/>
          <w:sz w:val="24"/>
          <w:szCs w:val="24"/>
          <w:lang w:eastAsia="es-ES"/>
        </w:rPr>
        <w:t xml:space="preserve"> por esta causa. </w:t>
      </w:r>
    </w:p>
    <w:p w14:paraId="6DC65EC6" w14:textId="77777777" w:rsidR="002359DE" w:rsidRPr="007A24FF" w:rsidRDefault="002359DE" w:rsidP="002359DE">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47</w:t>
      </w:r>
    </w:p>
    <w:p w14:paraId="6E2ED0EE" w14:textId="77777777" w:rsidR="000D63EA" w:rsidRPr="00A85AE7" w:rsidRDefault="000D63EA" w:rsidP="00A56DB4">
      <w:pPr>
        <w:pStyle w:val="Sinespaciado"/>
        <w:jc w:val="center"/>
        <w:rPr>
          <w:rFonts w:ascii="Arial Negrita" w:hAnsi="Arial Negrita"/>
          <w:b/>
          <w:smallCaps/>
          <w:szCs w:val="24"/>
          <w:lang w:eastAsia="es-ES"/>
        </w:rPr>
      </w:pPr>
      <w:r w:rsidRPr="00A85AE7">
        <w:rPr>
          <w:rFonts w:ascii="Arial Negrita" w:hAnsi="Arial Negrita"/>
          <w:b/>
          <w:smallCaps/>
        </w:rPr>
        <w:t>Defunciones por enfermedades cerebrovasculares</w:t>
      </w:r>
      <w:r w:rsidRPr="00A85AE7">
        <w:rPr>
          <w:rStyle w:val="Refdenotaalpie"/>
          <w:rFonts w:ascii="Arial Negrita" w:hAnsi="Arial Negrita" w:cs="Arial"/>
          <w:b/>
          <w:smallCaps/>
        </w:rPr>
        <w:footnoteReference w:id="40"/>
      </w:r>
      <w:r w:rsidRPr="00A85AE7">
        <w:rPr>
          <w:rFonts w:ascii="Arial Negrita" w:hAnsi="Arial Negrita"/>
          <w:b/>
          <w:smallCaps/>
        </w:rPr>
        <w:br/>
        <w:t>según grupos de edad y sexo</w:t>
      </w:r>
      <w:r>
        <w:rPr>
          <w:rFonts w:ascii="Arial Negrita" w:hAnsi="Arial Negrita"/>
          <w:b/>
          <w:smallCaps/>
        </w:rPr>
        <w:br/>
      </w:r>
      <w:r w:rsidRPr="009F09AB">
        <w:rPr>
          <w:lang w:eastAsia="es-ES"/>
        </w:rPr>
        <w:t>2021</w:t>
      </w:r>
      <w:r w:rsidRPr="009F09AB">
        <w:rPr>
          <w:vertAlign w:val="superscript"/>
          <w:lang w:eastAsia="es-ES"/>
        </w:rPr>
        <w:t>P</w:t>
      </w:r>
    </w:p>
    <w:p w14:paraId="1512362C" w14:textId="77777777" w:rsidR="000D63EA" w:rsidRDefault="000D63EA" w:rsidP="00A31AF7">
      <w:pPr>
        <w:pStyle w:val="Sinespaciado"/>
        <w:rPr>
          <w:rFonts w:ascii="Arial" w:eastAsia="Times New Roman" w:hAnsi="Arial" w:cs="Arial"/>
          <w:b/>
          <w:sz w:val="24"/>
          <w:szCs w:val="24"/>
          <w:lang w:eastAsia="es-ES"/>
        </w:rPr>
      </w:pPr>
      <w:r>
        <w:rPr>
          <w:noProof/>
          <w:lang w:val="es-MX" w:eastAsia="es-MX"/>
        </w:rPr>
        <w:drawing>
          <wp:inline distT="0" distB="0" distL="0" distR="0" wp14:anchorId="290C33E9" wp14:editId="41AE87B9">
            <wp:extent cx="6403975" cy="2234242"/>
            <wp:effectExtent l="0" t="0" r="0" b="0"/>
            <wp:docPr id="84" name="Gráfico 84">
              <a:extLst xmlns:a="http://schemas.openxmlformats.org/drawingml/2006/main">
                <a:ext uri="{FF2B5EF4-FFF2-40B4-BE49-F238E27FC236}">
                  <a16:creationId xmlns:a16="http://schemas.microsoft.com/office/drawing/2014/main" id="{5E83E4F6-67DB-40D6-BFE9-1F85C2F78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6B4E543" w14:textId="77777777" w:rsidR="000D63EA" w:rsidRPr="007D7E6C" w:rsidRDefault="000D63EA" w:rsidP="000D63EA">
      <w:pPr>
        <w:pStyle w:val="Prrafodelista"/>
        <w:widowControl/>
        <w:tabs>
          <w:tab w:val="left" w:pos="2410"/>
        </w:tabs>
        <w:rPr>
          <w:rFonts w:ascii="Arial" w:hAnsi="Arial" w:cs="Arial"/>
          <w:bCs/>
          <w:sz w:val="16"/>
          <w:szCs w:val="16"/>
        </w:rPr>
      </w:pPr>
      <w:r w:rsidRPr="007D7E6C">
        <w:rPr>
          <w:rFonts w:ascii="Arial" w:hAnsi="Arial" w:cs="Arial"/>
          <w:bCs/>
          <w:sz w:val="16"/>
          <w:szCs w:val="16"/>
        </w:rPr>
        <w:t xml:space="preserve">P: </w:t>
      </w:r>
      <w:r w:rsidR="006549D9">
        <w:rPr>
          <w:rFonts w:ascii="Arial" w:hAnsi="Arial" w:cs="Arial"/>
          <w:bCs/>
          <w:sz w:val="16"/>
          <w:szCs w:val="16"/>
        </w:rPr>
        <w:t>I</w:t>
      </w:r>
      <w:r w:rsidRPr="007D7E6C">
        <w:rPr>
          <w:rFonts w:ascii="Arial" w:hAnsi="Arial" w:cs="Arial"/>
          <w:bCs/>
          <w:sz w:val="16"/>
          <w:szCs w:val="16"/>
        </w:rPr>
        <w:t>nformación preliminar</w:t>
      </w:r>
    </w:p>
    <w:p w14:paraId="14CC2CC9" w14:textId="77777777" w:rsidR="000D63EA" w:rsidRDefault="000D63EA" w:rsidP="000D63EA">
      <w:pPr>
        <w:pStyle w:val="Prrafodelista"/>
        <w:widowControl/>
        <w:tabs>
          <w:tab w:val="left" w:pos="567"/>
        </w:tabs>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CF4308">
        <w:rPr>
          <w:rFonts w:ascii="Arial" w:hAnsi="Arial" w:cs="Arial"/>
          <w:bCs/>
          <w:sz w:val="16"/>
          <w:szCs w:val="16"/>
        </w:rPr>
        <w:t>D</w:t>
      </w:r>
      <w:r w:rsidRPr="007D7E6C">
        <w:rPr>
          <w:rFonts w:ascii="Arial" w:hAnsi="Arial" w:cs="Arial"/>
          <w:bCs/>
          <w:sz w:val="16"/>
          <w:szCs w:val="16"/>
        </w:rPr>
        <w:t xml:space="preserve">efunciones </w:t>
      </w:r>
      <w:r w:rsidR="00CF4308">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77DECECB" w14:textId="77777777" w:rsidR="002A210C" w:rsidRDefault="002A210C" w:rsidP="002A210C">
      <w:pPr>
        <w:pStyle w:val="Sinespaciado"/>
        <w:rPr>
          <w:rFonts w:ascii="Arial Negrita" w:hAnsi="Arial Negrita" w:cs="Arial"/>
          <w:b/>
          <w:smallCaps/>
        </w:rPr>
      </w:pPr>
      <w:r w:rsidRPr="00601B16">
        <w:rPr>
          <w:rFonts w:ascii="Arial Negrita" w:hAnsi="Arial Negrita" w:cs="Arial"/>
          <w:b/>
          <w:bCs/>
          <w:smallCaps/>
          <w:sz w:val="24"/>
        </w:rPr>
        <w:lastRenderedPageBreak/>
        <w:t xml:space="preserve">Exceso de mortalidad por </w:t>
      </w:r>
      <w:r w:rsidRPr="00A85AE7">
        <w:rPr>
          <w:rFonts w:ascii="Arial Negrita" w:hAnsi="Arial Negrita" w:cs="Arial"/>
          <w:b/>
          <w:smallCaps/>
        </w:rPr>
        <w:t>enfermedades cerebrovasculares</w:t>
      </w:r>
    </w:p>
    <w:p w14:paraId="39B02F4B" w14:textId="77777777" w:rsidR="002A210C" w:rsidRDefault="002A210C" w:rsidP="002A210C">
      <w:pPr>
        <w:pStyle w:val="Sinespaciado"/>
        <w:rPr>
          <w:rFonts w:ascii="Arial Negrita" w:hAnsi="Arial Negrita" w:cs="Arial"/>
          <w:b/>
          <w:smallCaps/>
        </w:rPr>
      </w:pPr>
    </w:p>
    <w:p w14:paraId="3713194D" w14:textId="4235FFEE" w:rsidR="002A210C" w:rsidRPr="00463FF1" w:rsidRDefault="005B7298" w:rsidP="002A210C">
      <w:pPr>
        <w:pStyle w:val="Sinespaciado"/>
        <w:jc w:val="both"/>
        <w:rPr>
          <w:rFonts w:ascii="Arial" w:hAnsi="Arial" w:cs="Arial"/>
          <w:sz w:val="24"/>
          <w:szCs w:val="24"/>
        </w:rPr>
      </w:pPr>
      <w:r>
        <w:rPr>
          <w:rFonts w:ascii="Arial" w:hAnsi="Arial" w:cs="Arial"/>
          <w:sz w:val="24"/>
          <w:szCs w:val="24"/>
        </w:rPr>
        <w:t>Se</w:t>
      </w:r>
      <w:r w:rsidR="00E3490D">
        <w:rPr>
          <w:rFonts w:ascii="Arial" w:hAnsi="Arial" w:cs="Arial"/>
          <w:sz w:val="24"/>
          <w:szCs w:val="24"/>
        </w:rPr>
        <w:t xml:space="preserve"> e</w:t>
      </w:r>
      <w:r w:rsidR="002A210C" w:rsidRPr="009A054C">
        <w:rPr>
          <w:rFonts w:ascii="Arial" w:hAnsi="Arial" w:cs="Arial"/>
          <w:sz w:val="24"/>
          <w:szCs w:val="24"/>
        </w:rPr>
        <w:t xml:space="preserve">speraban 73 310 defunciones </w:t>
      </w:r>
      <w:r w:rsidR="00E3490D" w:rsidRPr="009A054C">
        <w:rPr>
          <w:rFonts w:ascii="Arial" w:hAnsi="Arial" w:cs="Arial"/>
          <w:sz w:val="24"/>
          <w:szCs w:val="24"/>
        </w:rPr>
        <w:t xml:space="preserve">a causa de enfermedades cerebrovasculares </w:t>
      </w:r>
      <w:r w:rsidR="002A210C" w:rsidRPr="009A054C">
        <w:rPr>
          <w:rFonts w:ascii="Arial" w:hAnsi="Arial" w:cs="Arial"/>
          <w:sz w:val="24"/>
          <w:szCs w:val="24"/>
        </w:rPr>
        <w:t xml:space="preserve">estimadas por canales endémicos y </w:t>
      </w:r>
      <w:r w:rsidR="00A31AF7" w:rsidRPr="00A31AF7">
        <w:rPr>
          <w:rFonts w:ascii="Arial" w:hAnsi="Arial" w:cs="Arial"/>
          <w:sz w:val="24"/>
          <w:szCs w:val="24"/>
        </w:rPr>
        <w:t>69</w:t>
      </w:r>
      <w:r w:rsidR="00A31AF7">
        <w:rPr>
          <w:rFonts w:ascii="Arial" w:hAnsi="Arial" w:cs="Arial"/>
          <w:sz w:val="24"/>
          <w:szCs w:val="24"/>
        </w:rPr>
        <w:t xml:space="preserve"> </w:t>
      </w:r>
      <w:r w:rsidR="00A31AF7" w:rsidRPr="00A31AF7">
        <w:rPr>
          <w:rFonts w:ascii="Arial" w:hAnsi="Arial" w:cs="Arial"/>
          <w:sz w:val="24"/>
          <w:szCs w:val="24"/>
        </w:rPr>
        <w:t>872</w:t>
      </w:r>
      <w:r w:rsidR="00A31AF7">
        <w:rPr>
          <w:rFonts w:ascii="Arial" w:hAnsi="Arial" w:cs="Arial"/>
          <w:sz w:val="24"/>
          <w:szCs w:val="24"/>
        </w:rPr>
        <w:t xml:space="preserve"> </w:t>
      </w:r>
      <w:r w:rsidR="002A210C" w:rsidRPr="009A054C">
        <w:rPr>
          <w:rFonts w:ascii="Arial" w:hAnsi="Arial" w:cs="Arial"/>
          <w:sz w:val="24"/>
          <w:szCs w:val="24"/>
        </w:rPr>
        <w:t>por el modelo cuasi-Poisson</w:t>
      </w:r>
      <w:r w:rsidR="00E3490D">
        <w:rPr>
          <w:rFonts w:ascii="Arial" w:hAnsi="Arial" w:cs="Arial"/>
          <w:sz w:val="24"/>
          <w:szCs w:val="24"/>
        </w:rPr>
        <w:t xml:space="preserve">: </w:t>
      </w:r>
      <w:r w:rsidR="002A210C" w:rsidRPr="009A054C">
        <w:rPr>
          <w:rFonts w:ascii="Arial" w:hAnsi="Arial" w:cs="Arial"/>
          <w:sz w:val="24"/>
          <w:szCs w:val="24"/>
        </w:rPr>
        <w:t xml:space="preserve">ocurrieron 73 865, por lo que el exceso de mortalidad en este apartado </w:t>
      </w:r>
      <w:r w:rsidR="0065053C">
        <w:rPr>
          <w:rFonts w:ascii="Arial" w:hAnsi="Arial" w:cs="Arial"/>
          <w:sz w:val="24"/>
          <w:szCs w:val="24"/>
        </w:rPr>
        <w:t>fue</w:t>
      </w:r>
      <w:r w:rsidR="002A210C" w:rsidRPr="009A054C">
        <w:rPr>
          <w:rFonts w:ascii="Arial" w:hAnsi="Arial" w:cs="Arial"/>
          <w:sz w:val="24"/>
          <w:szCs w:val="24"/>
        </w:rPr>
        <w:t xml:space="preserve"> de 555</w:t>
      </w:r>
      <w:r w:rsidR="00324C36">
        <w:rPr>
          <w:rFonts w:ascii="Arial" w:hAnsi="Arial" w:cs="Arial"/>
          <w:sz w:val="24"/>
          <w:szCs w:val="24"/>
        </w:rPr>
        <w:t xml:space="preserve"> </w:t>
      </w:r>
      <w:r w:rsidR="00E3490D">
        <w:rPr>
          <w:rFonts w:ascii="Arial" w:hAnsi="Arial" w:cs="Arial"/>
          <w:sz w:val="24"/>
          <w:szCs w:val="24"/>
        </w:rPr>
        <w:t xml:space="preserve">con base en </w:t>
      </w:r>
      <w:r w:rsidR="002A210C" w:rsidRPr="009A054C">
        <w:rPr>
          <w:rFonts w:ascii="Arial" w:hAnsi="Arial" w:cs="Arial"/>
          <w:sz w:val="24"/>
          <w:szCs w:val="24"/>
        </w:rPr>
        <w:t xml:space="preserve">las estimaciones de canales endémicos y de </w:t>
      </w:r>
      <w:r w:rsidR="00A31AF7" w:rsidRPr="00A31AF7">
        <w:rPr>
          <w:rFonts w:ascii="Arial" w:hAnsi="Arial" w:cs="Arial"/>
          <w:sz w:val="24"/>
          <w:szCs w:val="24"/>
        </w:rPr>
        <w:t>3</w:t>
      </w:r>
      <w:r w:rsidR="00A31AF7">
        <w:rPr>
          <w:rFonts w:ascii="Arial" w:hAnsi="Arial" w:cs="Arial"/>
          <w:sz w:val="24"/>
          <w:szCs w:val="24"/>
        </w:rPr>
        <w:t xml:space="preserve"> </w:t>
      </w:r>
      <w:r w:rsidR="00A31AF7" w:rsidRPr="00A31AF7">
        <w:rPr>
          <w:rFonts w:ascii="Arial" w:hAnsi="Arial" w:cs="Arial"/>
          <w:sz w:val="24"/>
          <w:szCs w:val="24"/>
        </w:rPr>
        <w:t>993</w:t>
      </w:r>
      <w:r w:rsidR="00A31AF7">
        <w:rPr>
          <w:rFonts w:ascii="Arial" w:hAnsi="Arial" w:cs="Arial"/>
          <w:sz w:val="24"/>
          <w:szCs w:val="24"/>
        </w:rPr>
        <w:t xml:space="preserve"> </w:t>
      </w:r>
      <w:r w:rsidR="002A210C" w:rsidRPr="009A054C">
        <w:rPr>
          <w:rFonts w:ascii="Arial" w:hAnsi="Arial" w:cs="Arial"/>
          <w:sz w:val="24"/>
          <w:szCs w:val="24"/>
        </w:rPr>
        <w:t>mediante el modelo cuasi-Poisson</w:t>
      </w:r>
      <w:r w:rsidR="00324C36">
        <w:rPr>
          <w:rFonts w:ascii="Arial" w:hAnsi="Arial" w:cs="Arial"/>
          <w:sz w:val="24"/>
          <w:szCs w:val="24"/>
        </w:rPr>
        <w:t xml:space="preserve">. Lo anterior equivale a </w:t>
      </w:r>
      <w:r w:rsidR="002A210C" w:rsidRPr="009A054C">
        <w:rPr>
          <w:rFonts w:ascii="Arial" w:hAnsi="Arial" w:cs="Arial"/>
          <w:sz w:val="24"/>
          <w:szCs w:val="24"/>
        </w:rPr>
        <w:t>0.</w:t>
      </w:r>
      <w:r w:rsidR="0067481D">
        <w:rPr>
          <w:rFonts w:ascii="Arial" w:hAnsi="Arial" w:cs="Arial"/>
          <w:sz w:val="24"/>
          <w:szCs w:val="24"/>
        </w:rPr>
        <w:t>76</w:t>
      </w:r>
      <w:r w:rsidR="0067481D" w:rsidRPr="009A054C">
        <w:rPr>
          <w:rFonts w:ascii="Arial" w:hAnsi="Arial" w:cs="Arial"/>
          <w:sz w:val="24"/>
          <w:szCs w:val="24"/>
        </w:rPr>
        <w:t xml:space="preserve"> </w:t>
      </w:r>
      <w:r w:rsidR="002A210C" w:rsidRPr="009A054C">
        <w:rPr>
          <w:rFonts w:ascii="Arial" w:hAnsi="Arial" w:cs="Arial"/>
          <w:sz w:val="24"/>
          <w:szCs w:val="24"/>
        </w:rPr>
        <w:t xml:space="preserve">y </w:t>
      </w:r>
      <w:r w:rsidR="00A31AF7">
        <w:rPr>
          <w:rFonts w:ascii="Arial" w:hAnsi="Arial" w:cs="Arial"/>
          <w:sz w:val="24"/>
          <w:szCs w:val="24"/>
        </w:rPr>
        <w:t>5.7</w:t>
      </w:r>
      <w:r w:rsidR="0067481D">
        <w:rPr>
          <w:rFonts w:ascii="Arial" w:hAnsi="Arial" w:cs="Arial"/>
          <w:sz w:val="24"/>
          <w:szCs w:val="24"/>
        </w:rPr>
        <w:t>2</w:t>
      </w:r>
      <w:r w:rsidR="002A210C" w:rsidRPr="009A054C">
        <w:rPr>
          <w:rFonts w:ascii="Arial" w:hAnsi="Arial" w:cs="Arial"/>
          <w:sz w:val="24"/>
          <w:szCs w:val="24"/>
        </w:rPr>
        <w:t xml:space="preserve"> %</w:t>
      </w:r>
      <w:r w:rsidR="00324C36">
        <w:rPr>
          <w:rFonts w:ascii="Arial" w:hAnsi="Arial" w:cs="Arial"/>
          <w:sz w:val="24"/>
          <w:szCs w:val="24"/>
        </w:rPr>
        <w:t>,</w:t>
      </w:r>
      <w:r w:rsidR="002A210C" w:rsidRPr="009A054C">
        <w:rPr>
          <w:rFonts w:ascii="Arial" w:hAnsi="Arial" w:cs="Arial"/>
          <w:sz w:val="24"/>
          <w:szCs w:val="24"/>
        </w:rPr>
        <w:t xml:space="preserve"> respectivamente</w:t>
      </w:r>
      <w:r w:rsidR="002A210C" w:rsidRPr="00463FF1">
        <w:rPr>
          <w:rFonts w:ascii="Arial" w:hAnsi="Arial" w:cs="Arial"/>
          <w:sz w:val="24"/>
          <w:szCs w:val="24"/>
        </w:rPr>
        <w:t>.</w:t>
      </w:r>
    </w:p>
    <w:p w14:paraId="72BE7CA1" w14:textId="77777777" w:rsidR="002A210C" w:rsidRPr="00463FF1" w:rsidRDefault="002A210C" w:rsidP="002A210C">
      <w:pPr>
        <w:pStyle w:val="Sinespaciado"/>
        <w:jc w:val="both"/>
        <w:rPr>
          <w:rFonts w:ascii="Arial" w:hAnsi="Arial" w:cs="Arial"/>
          <w:sz w:val="24"/>
          <w:szCs w:val="24"/>
        </w:rPr>
      </w:pPr>
    </w:p>
    <w:p w14:paraId="10C02EA4" w14:textId="77777777" w:rsidR="002A210C" w:rsidRPr="00B8052A" w:rsidRDefault="002A210C" w:rsidP="002A210C">
      <w:pPr>
        <w:pStyle w:val="Textoindependiente"/>
        <w:kinsoku w:val="0"/>
        <w:overflowPunct w:val="0"/>
        <w:ind w:left="0"/>
        <w:jc w:val="center"/>
        <w:rPr>
          <w:sz w:val="20"/>
          <w:szCs w:val="20"/>
        </w:rPr>
      </w:pPr>
      <w:r w:rsidRPr="00463FF1">
        <w:rPr>
          <w:sz w:val="20"/>
          <w:szCs w:val="20"/>
        </w:rPr>
        <w:t xml:space="preserve">Gráfica </w:t>
      </w:r>
      <w:r w:rsidR="007035D4">
        <w:rPr>
          <w:sz w:val="20"/>
          <w:szCs w:val="20"/>
        </w:rPr>
        <w:t>48</w:t>
      </w:r>
    </w:p>
    <w:p w14:paraId="37CA10B0" w14:textId="77777777" w:rsidR="002A210C" w:rsidRPr="000F72E0" w:rsidRDefault="002A210C" w:rsidP="002A210C">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w:t>
      </w:r>
      <w:r w:rsidRPr="00AF016D">
        <w:rPr>
          <w:rFonts w:ascii="Arial Negrita" w:hAnsi="Arial Negrita" w:cs="Arial"/>
          <w:b/>
          <w:bCs/>
          <w:smallCaps/>
          <w:spacing w:val="-4"/>
        </w:rPr>
        <w:t xml:space="preserve">por </w:t>
      </w:r>
      <w:r w:rsidRPr="00DF3B65">
        <w:rPr>
          <w:rFonts w:ascii="Arial Negrita" w:hAnsi="Arial Negrita" w:cs="Arial"/>
          <w:b/>
          <w:bCs/>
          <w:smallCaps/>
          <w:spacing w:val="-4"/>
        </w:rPr>
        <w:t>enfermedades cerebrovasculares</w:t>
      </w:r>
    </w:p>
    <w:p w14:paraId="5DEEF1DF" w14:textId="77777777" w:rsidR="002A210C" w:rsidRPr="009F09AB" w:rsidRDefault="002A210C" w:rsidP="002A210C">
      <w:pPr>
        <w:pStyle w:val="Sinespaciado"/>
        <w:jc w:val="center"/>
        <w:rPr>
          <w:rFonts w:ascii="Arial" w:hAnsi="Arial" w:cs="Arial"/>
          <w:sz w:val="18"/>
          <w:szCs w:val="18"/>
        </w:rPr>
      </w:pPr>
      <w:r w:rsidRPr="009F09AB">
        <w:rPr>
          <w:rFonts w:ascii="Arial" w:hAnsi="Arial" w:cs="Arial"/>
          <w:sz w:val="18"/>
          <w:szCs w:val="18"/>
          <w:lang w:val="es-MX"/>
        </w:rPr>
        <w:t xml:space="preserve"> (Semana epidemiológica 01 de 2020 a la 51 de 2021)</w:t>
      </w:r>
    </w:p>
    <w:p w14:paraId="32C1F239" w14:textId="77777777" w:rsidR="002A210C" w:rsidRDefault="00A31AF7" w:rsidP="002A210C">
      <w:pPr>
        <w:pStyle w:val="Sinespaciado"/>
        <w:rPr>
          <w:rFonts w:ascii="Arial" w:hAnsi="Arial" w:cs="Arial"/>
          <w:sz w:val="24"/>
          <w:szCs w:val="16"/>
        </w:rPr>
      </w:pPr>
      <w:r>
        <w:rPr>
          <w:noProof/>
          <w:lang w:val="es-MX" w:eastAsia="es-MX"/>
        </w:rPr>
        <w:drawing>
          <wp:inline distT="0" distB="0" distL="0" distR="0" wp14:anchorId="5BB5A6C1" wp14:editId="62CB0E1B">
            <wp:extent cx="6403975" cy="2082800"/>
            <wp:effectExtent l="0" t="0" r="0" b="0"/>
            <wp:docPr id="32" name="Gráfico 32">
              <a:extLst xmlns:a="http://schemas.openxmlformats.org/drawingml/2006/main">
                <a:ext uri="{FF2B5EF4-FFF2-40B4-BE49-F238E27FC236}">
                  <a16:creationId xmlns:a16="http://schemas.microsoft.com/office/drawing/2014/main" id="{3245AE48-3B4E-436D-92F3-050D3E1D17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57631FF" w14:textId="77777777" w:rsidR="002A210C" w:rsidRDefault="002A210C" w:rsidP="002A210C">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3268F3CE" w14:textId="77777777" w:rsidR="00B137F3" w:rsidRDefault="00B137F3" w:rsidP="002A210C">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7F5DFC73" w14:textId="77777777" w:rsidR="002A210C" w:rsidRPr="002A210C" w:rsidRDefault="002A210C" w:rsidP="002A210C">
      <w:pPr>
        <w:pStyle w:val="Sinespaciado"/>
        <w:rPr>
          <w:rFonts w:ascii="Arial" w:hAnsi="Arial" w:cs="Arial"/>
          <w:sz w:val="24"/>
          <w:lang w:eastAsia="es-ES"/>
        </w:rPr>
      </w:pPr>
    </w:p>
    <w:p w14:paraId="53AAC714" w14:textId="77777777" w:rsidR="000D63EA" w:rsidRPr="007D7E6C" w:rsidRDefault="000D63EA" w:rsidP="000D63EA">
      <w:pPr>
        <w:spacing w:after="240"/>
        <w:ind w:left="567" w:hanging="567"/>
        <w:jc w:val="both"/>
        <w:rPr>
          <w:rFonts w:ascii="Arial" w:eastAsia="Times New Roman" w:hAnsi="Arial" w:cs="Arial"/>
          <w:b/>
          <w:sz w:val="24"/>
          <w:szCs w:val="24"/>
          <w:lang w:eastAsia="es-ES"/>
        </w:rPr>
      </w:pPr>
      <w:r w:rsidRPr="007D7E6C">
        <w:rPr>
          <w:rFonts w:ascii="Arial" w:eastAsia="Times New Roman" w:hAnsi="Arial" w:cs="Arial"/>
          <w:b/>
          <w:sz w:val="24"/>
          <w:szCs w:val="24"/>
          <w:lang w:eastAsia="es-ES"/>
        </w:rPr>
        <w:t>2.7</w:t>
      </w:r>
      <w:r w:rsidRPr="007D7E6C">
        <w:rPr>
          <w:rFonts w:ascii="Arial" w:eastAsia="Times New Roman" w:hAnsi="Arial" w:cs="Arial"/>
          <w:b/>
          <w:sz w:val="24"/>
          <w:szCs w:val="24"/>
          <w:lang w:eastAsia="es-ES"/>
        </w:rPr>
        <w:tab/>
      </w:r>
      <w:r w:rsidRPr="005D0349">
        <w:rPr>
          <w:rFonts w:ascii="Arial Negrita" w:eastAsia="Times New Roman" w:hAnsi="Arial Negrita" w:cs="Arial"/>
          <w:b/>
          <w:smallCaps/>
          <w:sz w:val="24"/>
          <w:szCs w:val="24"/>
          <w:lang w:eastAsia="es-ES"/>
        </w:rPr>
        <w:t>Defunciones por enfermedades pulmonares obstructivas crónicas (EPOC)</w:t>
      </w:r>
    </w:p>
    <w:p w14:paraId="59A43B7B" w14:textId="77777777" w:rsidR="00E841BC" w:rsidRDefault="000D63EA" w:rsidP="00DB516C">
      <w:pPr>
        <w:spacing w:after="240"/>
        <w:jc w:val="both"/>
        <w:rPr>
          <w:rFonts w:ascii="Arial" w:eastAsia="Arial" w:hAnsi="Arial"/>
          <w:sz w:val="20"/>
          <w:szCs w:val="20"/>
        </w:rPr>
      </w:pPr>
      <w:r w:rsidRPr="007D7E6C">
        <w:rPr>
          <w:rFonts w:ascii="Arial" w:eastAsia="Times New Roman" w:hAnsi="Arial" w:cs="Arial"/>
          <w:sz w:val="24"/>
          <w:szCs w:val="24"/>
          <w:lang w:eastAsia="es-ES"/>
        </w:rPr>
        <w:t>Las enfermedades pulmonares obstructivas crónicas se posiciona</w:t>
      </w:r>
      <w:r w:rsidR="0065053C">
        <w:rPr>
          <w:rFonts w:ascii="Arial" w:eastAsia="Times New Roman" w:hAnsi="Arial" w:cs="Arial"/>
          <w:sz w:val="24"/>
          <w:szCs w:val="24"/>
          <w:lang w:eastAsia="es-ES"/>
        </w:rPr>
        <w:t>ro</w:t>
      </w:r>
      <w:r w:rsidRPr="007D7E6C">
        <w:rPr>
          <w:rFonts w:ascii="Arial" w:eastAsia="Times New Roman" w:hAnsi="Arial" w:cs="Arial"/>
          <w:sz w:val="24"/>
          <w:szCs w:val="24"/>
          <w:lang w:eastAsia="es-ES"/>
        </w:rPr>
        <w:t xml:space="preserve">n entre las diez primeras causas de defunción en personas a partir de los </w:t>
      </w:r>
      <w:r w:rsidR="00DA1B28">
        <w:rPr>
          <w:rFonts w:ascii="Arial" w:eastAsia="Times New Roman" w:hAnsi="Arial" w:cs="Arial"/>
          <w:sz w:val="24"/>
          <w:szCs w:val="24"/>
          <w:lang w:eastAsia="es-ES"/>
        </w:rPr>
        <w:t>6</w:t>
      </w:r>
      <w:r w:rsidR="00DA1B28" w:rsidRPr="007D7E6C">
        <w:rPr>
          <w:rFonts w:ascii="Arial" w:eastAsia="Times New Roman" w:hAnsi="Arial" w:cs="Arial"/>
          <w:sz w:val="24"/>
          <w:szCs w:val="24"/>
          <w:lang w:eastAsia="es-ES"/>
        </w:rPr>
        <w:t xml:space="preserve">5 </w:t>
      </w:r>
      <w:r w:rsidRPr="007D7E6C">
        <w:rPr>
          <w:rFonts w:ascii="Arial" w:eastAsia="Times New Roman" w:hAnsi="Arial" w:cs="Arial"/>
          <w:sz w:val="24"/>
          <w:szCs w:val="24"/>
          <w:lang w:eastAsia="es-ES"/>
        </w:rPr>
        <w:t>años.</w:t>
      </w:r>
    </w:p>
    <w:p w14:paraId="0C8AC922" w14:textId="77777777" w:rsidR="000607F5" w:rsidRPr="007A24FF" w:rsidRDefault="000607F5" w:rsidP="000607F5">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49</w:t>
      </w:r>
    </w:p>
    <w:p w14:paraId="4352E2F6" w14:textId="77777777" w:rsidR="000D63EA" w:rsidRPr="007D7E6C" w:rsidRDefault="000D63EA" w:rsidP="000D63EA">
      <w:pPr>
        <w:jc w:val="center"/>
        <w:rPr>
          <w:rFonts w:ascii="Arial" w:eastAsia="Times New Roman" w:hAnsi="Arial" w:cs="Arial"/>
          <w:b/>
          <w:lang w:eastAsia="es-ES"/>
        </w:rPr>
      </w:pPr>
      <w:r w:rsidRPr="00D44F1A">
        <w:rPr>
          <w:rFonts w:ascii="Arial" w:hAnsi="Arial" w:cs="Arial"/>
          <w:b/>
          <w:smallCaps/>
        </w:rPr>
        <w:t>Tasa de defunciones registradas por enfermedades pulmonares obstructivas</w:t>
      </w:r>
      <w:r w:rsidRPr="00D44F1A">
        <w:rPr>
          <w:rFonts w:ascii="Arial" w:hAnsi="Arial" w:cs="Arial"/>
          <w:b/>
          <w:smallCaps/>
        </w:rPr>
        <w:br/>
        <w:t>crónicas por cada 10</w:t>
      </w:r>
      <w:r w:rsidR="00322EFB">
        <w:rPr>
          <w:rFonts w:ascii="Arial" w:hAnsi="Arial" w:cs="Arial"/>
          <w:b/>
          <w:smallCaps/>
        </w:rPr>
        <w:t xml:space="preserve"> </w:t>
      </w:r>
      <w:r w:rsidRPr="00D44F1A">
        <w:rPr>
          <w:rFonts w:ascii="Arial" w:hAnsi="Arial" w:cs="Arial"/>
          <w:b/>
          <w:smallCaps/>
        </w:rPr>
        <w:t>000 habitantes</w:t>
      </w:r>
      <w:r w:rsidRPr="00D44F1A">
        <w:rPr>
          <w:rStyle w:val="Refdenotaalpie"/>
          <w:rFonts w:ascii="Arial" w:hAnsi="Arial" w:cs="Arial"/>
          <w:b/>
        </w:rPr>
        <w:footnoteReference w:id="41"/>
      </w:r>
      <w:r w:rsidRPr="00D44F1A">
        <w:rPr>
          <w:rFonts w:ascii="Arial" w:hAnsi="Arial" w:cs="Arial"/>
          <w:b/>
        </w:rPr>
        <w:br/>
      </w:r>
      <w:r w:rsidRPr="009F09AB">
        <w:rPr>
          <w:rFonts w:ascii="Arial" w:hAnsi="Arial" w:cs="Arial"/>
          <w:bCs/>
          <w:sz w:val="18"/>
          <w:szCs w:val="18"/>
        </w:rPr>
        <w:t>2012–2021</w:t>
      </w:r>
      <w:r w:rsidRPr="009F09AB">
        <w:rPr>
          <w:rFonts w:ascii="Arial" w:hAnsi="Arial" w:cs="Arial"/>
          <w:bCs/>
          <w:sz w:val="18"/>
          <w:szCs w:val="18"/>
          <w:vertAlign w:val="superscript"/>
        </w:rPr>
        <w:t>P</w:t>
      </w:r>
    </w:p>
    <w:p w14:paraId="5DD9C764" w14:textId="77777777" w:rsidR="000D63EA" w:rsidRDefault="000D63EA" w:rsidP="00C86D89">
      <w:pPr>
        <w:jc w:val="center"/>
        <w:rPr>
          <w:rFonts w:ascii="Arial" w:eastAsia="Times New Roman" w:hAnsi="Arial" w:cs="Arial"/>
          <w:sz w:val="24"/>
          <w:szCs w:val="24"/>
          <w:lang w:eastAsia="es-ES"/>
        </w:rPr>
      </w:pPr>
      <w:r>
        <w:rPr>
          <w:noProof/>
          <w:lang w:eastAsia="es-MX"/>
        </w:rPr>
        <w:drawing>
          <wp:inline distT="0" distB="0" distL="0" distR="0" wp14:anchorId="22E91367" wp14:editId="629A17FA">
            <wp:extent cx="6403975" cy="1371600"/>
            <wp:effectExtent l="0" t="0" r="0" b="0"/>
            <wp:docPr id="85" name="Gráfico 85">
              <a:extLst xmlns:a="http://schemas.openxmlformats.org/drawingml/2006/main">
                <a:ext uri="{FF2B5EF4-FFF2-40B4-BE49-F238E27FC236}">
                  <a16:creationId xmlns:a16="http://schemas.microsoft.com/office/drawing/2014/main" id="{064100AC-F619-45AA-B09E-61997ADE8A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6C320DF" w14:textId="77777777" w:rsidR="000D63EA" w:rsidRPr="007D7E6C" w:rsidRDefault="000D63EA" w:rsidP="000D63EA">
      <w:pPr>
        <w:pStyle w:val="Prrafodelista"/>
        <w:widowControl/>
        <w:tabs>
          <w:tab w:val="left" w:pos="2410"/>
        </w:tabs>
        <w:ind w:left="142"/>
        <w:rPr>
          <w:rFonts w:ascii="Arial" w:hAnsi="Arial" w:cs="Arial"/>
          <w:bCs/>
          <w:sz w:val="16"/>
          <w:szCs w:val="16"/>
        </w:rPr>
      </w:pPr>
      <w:r w:rsidRPr="007D7E6C">
        <w:rPr>
          <w:rFonts w:ascii="Arial" w:hAnsi="Arial" w:cs="Arial"/>
          <w:bCs/>
          <w:sz w:val="16"/>
          <w:szCs w:val="16"/>
        </w:rPr>
        <w:t xml:space="preserve">P: </w:t>
      </w:r>
      <w:r w:rsidR="00320C25">
        <w:rPr>
          <w:rFonts w:ascii="Arial" w:hAnsi="Arial" w:cs="Arial"/>
          <w:bCs/>
          <w:sz w:val="16"/>
          <w:szCs w:val="16"/>
        </w:rPr>
        <w:t>I</w:t>
      </w:r>
      <w:r w:rsidRPr="007D7E6C">
        <w:rPr>
          <w:rFonts w:ascii="Arial" w:hAnsi="Arial" w:cs="Arial"/>
          <w:bCs/>
          <w:sz w:val="16"/>
          <w:szCs w:val="16"/>
        </w:rPr>
        <w:t>nformación preliminar</w:t>
      </w:r>
    </w:p>
    <w:p w14:paraId="06D0C0D0" w14:textId="77777777" w:rsidR="000D63EA" w:rsidRPr="007D7E6C" w:rsidRDefault="000D63EA" w:rsidP="000D63EA">
      <w:pPr>
        <w:pStyle w:val="Prrafodelista"/>
        <w:widowControl/>
        <w:tabs>
          <w:tab w:val="left" w:pos="709"/>
        </w:tabs>
        <w:ind w:left="142"/>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65053C">
        <w:rPr>
          <w:rFonts w:ascii="Arial" w:hAnsi="Arial" w:cs="Arial"/>
          <w:bCs/>
          <w:sz w:val="16"/>
          <w:szCs w:val="16"/>
        </w:rPr>
        <w:t>D</w:t>
      </w:r>
      <w:r w:rsidRPr="007D7E6C">
        <w:rPr>
          <w:rFonts w:ascii="Arial" w:hAnsi="Arial" w:cs="Arial"/>
          <w:bCs/>
          <w:sz w:val="16"/>
          <w:szCs w:val="16"/>
        </w:rPr>
        <w:t xml:space="preserve">efunciones </w:t>
      </w:r>
      <w:r w:rsidR="0065053C">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w:t>
      </w:r>
      <w:r>
        <w:rPr>
          <w:rFonts w:ascii="Arial" w:hAnsi="Arial" w:cs="Arial"/>
          <w:bCs/>
          <w:sz w:val="16"/>
          <w:szCs w:val="16"/>
        </w:rPr>
        <w:t xml:space="preserve">2012 a </w:t>
      </w:r>
      <w:r w:rsidRPr="007D7E6C">
        <w:rPr>
          <w:rFonts w:ascii="Arial" w:hAnsi="Arial" w:cs="Arial"/>
          <w:bCs/>
          <w:sz w:val="16"/>
          <w:szCs w:val="16"/>
        </w:rPr>
        <w:t>2021</w:t>
      </w:r>
      <w:r w:rsidRPr="007D7E6C">
        <w:rPr>
          <w:rFonts w:ascii="Arial" w:hAnsi="Arial" w:cs="Arial"/>
          <w:bCs/>
          <w:sz w:val="16"/>
          <w:szCs w:val="16"/>
          <w:vertAlign w:val="superscript"/>
        </w:rPr>
        <w:t>P</w:t>
      </w:r>
    </w:p>
    <w:p w14:paraId="1181AF13" w14:textId="77777777" w:rsidR="0065053C" w:rsidRDefault="0065053C" w:rsidP="0065053C">
      <w:pPr>
        <w:jc w:val="both"/>
        <w:rPr>
          <w:rFonts w:ascii="Arial" w:eastAsia="Times New Roman" w:hAnsi="Arial" w:cs="Arial"/>
          <w:sz w:val="24"/>
          <w:lang w:eastAsia="es-ES"/>
        </w:rPr>
      </w:pPr>
    </w:p>
    <w:p w14:paraId="372638A1" w14:textId="77777777" w:rsidR="000D63EA" w:rsidRPr="007D7E6C" w:rsidRDefault="000D63EA" w:rsidP="009F09AB">
      <w:pPr>
        <w:jc w:val="both"/>
        <w:rPr>
          <w:rFonts w:ascii="Arial" w:eastAsia="Times New Roman" w:hAnsi="Arial" w:cs="Arial"/>
          <w:sz w:val="24"/>
          <w:lang w:eastAsia="es-ES"/>
        </w:rPr>
      </w:pPr>
      <w:r w:rsidRPr="007D7E6C">
        <w:rPr>
          <w:rFonts w:ascii="Arial" w:eastAsia="Times New Roman" w:hAnsi="Arial" w:cs="Arial"/>
          <w:sz w:val="24"/>
          <w:lang w:eastAsia="es-ES"/>
        </w:rPr>
        <w:lastRenderedPageBreak/>
        <w:t xml:space="preserve">En total, </w:t>
      </w:r>
      <w:r>
        <w:rPr>
          <w:rFonts w:ascii="Arial" w:hAnsi="Arial" w:cs="Arial"/>
          <w:sz w:val="24"/>
        </w:rPr>
        <w:t>18</w:t>
      </w:r>
      <w:r w:rsidR="00635E0A">
        <w:rPr>
          <w:rFonts w:ascii="Arial" w:hAnsi="Arial" w:cs="Arial"/>
          <w:sz w:val="24"/>
        </w:rPr>
        <w:t xml:space="preserve"> </w:t>
      </w:r>
      <w:r>
        <w:rPr>
          <w:rFonts w:ascii="Arial" w:hAnsi="Arial" w:cs="Arial"/>
          <w:sz w:val="24"/>
        </w:rPr>
        <w:t>759</w:t>
      </w:r>
      <w:r w:rsidRPr="007D7E6C">
        <w:rPr>
          <w:rFonts w:ascii="Arial" w:eastAsia="Times New Roman" w:hAnsi="Arial" w:cs="Arial"/>
          <w:sz w:val="24"/>
          <w:lang w:eastAsia="es-ES"/>
        </w:rPr>
        <w:t xml:space="preserve"> personas fallecieron por enfermedades pulmonares obstructivas crónicas</w:t>
      </w:r>
      <w:r w:rsidR="0065053C">
        <w:rPr>
          <w:rFonts w:ascii="Arial" w:eastAsia="Times New Roman" w:hAnsi="Arial" w:cs="Arial"/>
          <w:sz w:val="24"/>
          <w:lang w:eastAsia="es-ES"/>
        </w:rPr>
        <w:t xml:space="preserve">. De ellas, </w:t>
      </w:r>
      <w:r w:rsidR="00E25DB0">
        <w:rPr>
          <w:rFonts w:ascii="Arial" w:eastAsia="Times New Roman" w:hAnsi="Arial" w:cs="Arial"/>
          <w:sz w:val="24"/>
          <w:lang w:eastAsia="es-ES"/>
        </w:rPr>
        <w:t xml:space="preserve">quienes murieron por </w:t>
      </w:r>
      <w:r w:rsidRPr="007D7E6C">
        <w:rPr>
          <w:rFonts w:ascii="Arial" w:eastAsia="Times New Roman" w:hAnsi="Arial" w:cs="Arial"/>
          <w:sz w:val="24"/>
          <w:lang w:eastAsia="es-ES"/>
        </w:rPr>
        <w:t xml:space="preserve">las no especificadas representan </w:t>
      </w:r>
      <w:r>
        <w:rPr>
          <w:rFonts w:ascii="Arial" w:hAnsi="Arial" w:cs="Arial"/>
          <w:sz w:val="24"/>
        </w:rPr>
        <w:t xml:space="preserve">70.6 </w:t>
      </w:r>
      <w:r w:rsidRPr="007D7E6C">
        <w:rPr>
          <w:rFonts w:ascii="Arial" w:eastAsia="Times New Roman" w:hAnsi="Arial" w:cs="Arial"/>
          <w:sz w:val="24"/>
          <w:lang w:eastAsia="es-ES"/>
        </w:rPr>
        <w:t>%</w:t>
      </w:r>
      <w:r w:rsidR="00131C11">
        <w:rPr>
          <w:rFonts w:ascii="Arial" w:eastAsia="Times New Roman" w:hAnsi="Arial" w:cs="Arial"/>
          <w:sz w:val="24"/>
          <w:lang w:eastAsia="es-ES"/>
        </w:rPr>
        <w:t>,</w:t>
      </w:r>
      <w:r w:rsidRPr="007D7E6C">
        <w:rPr>
          <w:rFonts w:ascii="Arial" w:eastAsia="Times New Roman" w:hAnsi="Arial" w:cs="Arial"/>
          <w:sz w:val="24"/>
          <w:lang w:eastAsia="es-ES"/>
        </w:rPr>
        <w:t xml:space="preserve"> con </w:t>
      </w:r>
      <w:r>
        <w:rPr>
          <w:rFonts w:ascii="Arial" w:hAnsi="Arial" w:cs="Arial"/>
          <w:sz w:val="24"/>
        </w:rPr>
        <w:t>13</w:t>
      </w:r>
      <w:r w:rsidR="00635E0A">
        <w:rPr>
          <w:rFonts w:ascii="Arial" w:hAnsi="Arial" w:cs="Arial"/>
          <w:sz w:val="24"/>
        </w:rPr>
        <w:t xml:space="preserve"> </w:t>
      </w:r>
      <w:r>
        <w:rPr>
          <w:rFonts w:ascii="Arial" w:hAnsi="Arial" w:cs="Arial"/>
          <w:sz w:val="24"/>
        </w:rPr>
        <w:t xml:space="preserve">248 </w:t>
      </w:r>
      <w:r w:rsidRPr="007D7E6C">
        <w:rPr>
          <w:rFonts w:ascii="Arial" w:eastAsia="Times New Roman" w:hAnsi="Arial" w:cs="Arial"/>
          <w:sz w:val="24"/>
          <w:lang w:eastAsia="es-ES"/>
        </w:rPr>
        <w:t>casos.</w:t>
      </w:r>
    </w:p>
    <w:p w14:paraId="50575254"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50</w:t>
      </w:r>
    </w:p>
    <w:p w14:paraId="40FE3230" w14:textId="77777777" w:rsidR="000D63EA" w:rsidRPr="00470479" w:rsidRDefault="000D63EA" w:rsidP="000D63EA">
      <w:pPr>
        <w:spacing w:after="240"/>
        <w:jc w:val="center"/>
        <w:rPr>
          <w:rFonts w:ascii="Arial Negrita" w:eastAsia="Times New Roman" w:hAnsi="Arial Negrita" w:cs="Arial"/>
          <w:b/>
          <w:smallCaps/>
          <w:lang w:eastAsia="es-ES"/>
        </w:rPr>
      </w:pPr>
      <w:r w:rsidRPr="00470479">
        <w:rPr>
          <w:rFonts w:ascii="Arial Negrita" w:hAnsi="Arial Negrita" w:cs="Arial"/>
          <w:b/>
          <w:smallCaps/>
        </w:rPr>
        <w:t>Defunciones por enfermedades pulmonares obstructivas crónicas</w:t>
      </w:r>
      <w:r>
        <w:rPr>
          <w:rFonts w:ascii="Arial Negrita" w:hAnsi="Arial Negrita" w:cs="Arial"/>
          <w:b/>
          <w:smallCaps/>
        </w:rPr>
        <w:br/>
      </w:r>
      <w:r w:rsidRPr="009F09AB">
        <w:rPr>
          <w:rFonts w:ascii="Arial" w:eastAsia="Times New Roman" w:hAnsi="Arial" w:cs="Arial"/>
          <w:bCs/>
          <w:sz w:val="18"/>
          <w:szCs w:val="18"/>
          <w:lang w:eastAsia="es-ES"/>
        </w:rPr>
        <w:t>2021</w:t>
      </w:r>
      <w:r w:rsidRPr="00172974">
        <w:rPr>
          <w:rFonts w:ascii="Arial" w:eastAsia="Times New Roman" w:hAnsi="Arial" w:cs="Arial"/>
          <w:bCs/>
          <w:sz w:val="20"/>
          <w:vertAlign w:val="superscript"/>
          <w:lang w:eastAsia="es-ES"/>
        </w:rPr>
        <w:t>P</w:t>
      </w:r>
    </w:p>
    <w:p w14:paraId="72D834D3"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4C96CF8D" wp14:editId="50A5261E">
            <wp:extent cx="3560671" cy="2599765"/>
            <wp:effectExtent l="0" t="0" r="1905" b="0"/>
            <wp:docPr id="86" name="Gráfico 86">
              <a:extLst xmlns:a="http://schemas.openxmlformats.org/drawingml/2006/main">
                <a:ext uri="{FF2B5EF4-FFF2-40B4-BE49-F238E27FC236}">
                  <a16:creationId xmlns:a16="http://schemas.microsoft.com/office/drawing/2014/main" id="{6F52C03F-5F8D-4EDB-A913-771A350A20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B6F773D" w14:textId="77777777" w:rsidR="000D63EA" w:rsidRPr="007D7E6C" w:rsidRDefault="000D63EA" w:rsidP="000D63EA">
      <w:pPr>
        <w:pStyle w:val="Prrafodelista"/>
        <w:widowControl/>
        <w:tabs>
          <w:tab w:val="left" w:pos="2410"/>
        </w:tabs>
        <w:ind w:left="1560"/>
        <w:rPr>
          <w:rFonts w:ascii="Arial" w:hAnsi="Arial" w:cs="Arial"/>
          <w:bCs/>
          <w:sz w:val="16"/>
          <w:szCs w:val="16"/>
        </w:rPr>
      </w:pPr>
      <w:r w:rsidRPr="007D7E6C">
        <w:rPr>
          <w:rFonts w:ascii="Arial" w:hAnsi="Arial" w:cs="Arial"/>
          <w:bCs/>
          <w:sz w:val="16"/>
          <w:szCs w:val="16"/>
        </w:rPr>
        <w:t xml:space="preserve">P: </w:t>
      </w:r>
      <w:r w:rsidR="00131C11">
        <w:rPr>
          <w:rFonts w:ascii="Arial" w:hAnsi="Arial" w:cs="Arial"/>
          <w:bCs/>
          <w:sz w:val="16"/>
          <w:szCs w:val="16"/>
        </w:rPr>
        <w:t>I</w:t>
      </w:r>
      <w:r w:rsidRPr="007D7E6C">
        <w:rPr>
          <w:rFonts w:ascii="Arial" w:hAnsi="Arial" w:cs="Arial"/>
          <w:bCs/>
          <w:sz w:val="16"/>
          <w:szCs w:val="16"/>
        </w:rPr>
        <w:t>nformación preliminar</w:t>
      </w:r>
    </w:p>
    <w:p w14:paraId="2E3E5147" w14:textId="77777777" w:rsidR="000D63EA" w:rsidRPr="007D7E6C" w:rsidRDefault="000D63EA" w:rsidP="000D63EA">
      <w:pPr>
        <w:pStyle w:val="Prrafodelista"/>
        <w:widowControl/>
        <w:tabs>
          <w:tab w:val="left" w:pos="993"/>
        </w:tabs>
        <w:ind w:left="1560"/>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65053C">
        <w:rPr>
          <w:rFonts w:ascii="Arial" w:hAnsi="Arial" w:cs="Arial"/>
          <w:bCs/>
          <w:sz w:val="16"/>
          <w:szCs w:val="16"/>
        </w:rPr>
        <w:t>D</w:t>
      </w:r>
      <w:r w:rsidRPr="007D7E6C">
        <w:rPr>
          <w:rFonts w:ascii="Arial" w:hAnsi="Arial" w:cs="Arial"/>
          <w:bCs/>
          <w:sz w:val="16"/>
          <w:szCs w:val="16"/>
        </w:rPr>
        <w:t xml:space="preserve">efunciones </w:t>
      </w:r>
      <w:r w:rsidR="0065053C">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27C0DCD9" w14:textId="77777777" w:rsidR="00D86F00" w:rsidRDefault="00D86F00" w:rsidP="009F09AB">
      <w:pPr>
        <w:jc w:val="both"/>
        <w:rPr>
          <w:rFonts w:ascii="Arial" w:eastAsia="Times New Roman" w:hAnsi="Arial" w:cs="Arial"/>
          <w:sz w:val="24"/>
          <w:lang w:eastAsia="es-ES"/>
        </w:rPr>
      </w:pPr>
    </w:p>
    <w:p w14:paraId="2CE53252" w14:textId="77777777" w:rsidR="000D63EA" w:rsidRPr="007D7E6C" w:rsidRDefault="000D63EA" w:rsidP="000D63EA">
      <w:pPr>
        <w:spacing w:after="240"/>
        <w:jc w:val="both"/>
        <w:rPr>
          <w:rFonts w:ascii="Arial" w:eastAsia="Times New Roman" w:hAnsi="Arial" w:cs="Arial"/>
          <w:sz w:val="24"/>
          <w:lang w:eastAsia="es-ES"/>
        </w:rPr>
      </w:pPr>
      <w:r w:rsidRPr="007D7E6C">
        <w:rPr>
          <w:rFonts w:ascii="Arial" w:eastAsia="Times New Roman" w:hAnsi="Arial" w:cs="Arial"/>
          <w:sz w:val="24"/>
          <w:lang w:eastAsia="es-ES"/>
        </w:rPr>
        <w:t xml:space="preserve">La cantidad de mujeres que </w:t>
      </w:r>
      <w:r w:rsidR="00DA1B28" w:rsidRPr="007D7E6C">
        <w:rPr>
          <w:rFonts w:ascii="Arial" w:eastAsia="Times New Roman" w:hAnsi="Arial" w:cs="Arial"/>
          <w:sz w:val="24"/>
          <w:lang w:eastAsia="es-ES"/>
        </w:rPr>
        <w:t>falleci</w:t>
      </w:r>
      <w:r w:rsidR="00DA1B28">
        <w:rPr>
          <w:rFonts w:ascii="Arial" w:eastAsia="Times New Roman" w:hAnsi="Arial" w:cs="Arial"/>
          <w:sz w:val="24"/>
          <w:lang w:eastAsia="es-ES"/>
        </w:rPr>
        <w:t>eron</w:t>
      </w:r>
      <w:r w:rsidR="00DA1B28" w:rsidRPr="007D7E6C">
        <w:rPr>
          <w:rFonts w:ascii="Arial" w:eastAsia="Times New Roman" w:hAnsi="Arial" w:cs="Arial"/>
          <w:sz w:val="24"/>
          <w:lang w:eastAsia="es-ES"/>
        </w:rPr>
        <w:t xml:space="preserve"> </w:t>
      </w:r>
      <w:r w:rsidRPr="007D7E6C">
        <w:rPr>
          <w:rFonts w:ascii="Arial" w:eastAsia="Times New Roman" w:hAnsi="Arial" w:cs="Arial"/>
          <w:sz w:val="24"/>
          <w:lang w:eastAsia="es-ES"/>
        </w:rPr>
        <w:t xml:space="preserve">por esta causa </w:t>
      </w:r>
      <w:r w:rsidR="00DA1B28">
        <w:rPr>
          <w:rFonts w:ascii="Arial" w:eastAsia="Times New Roman" w:hAnsi="Arial" w:cs="Arial"/>
          <w:sz w:val="24"/>
          <w:lang w:eastAsia="es-ES"/>
        </w:rPr>
        <w:t>fue</w:t>
      </w:r>
      <w:r w:rsidR="00DA1B28" w:rsidRPr="007D7E6C">
        <w:rPr>
          <w:rFonts w:ascii="Arial" w:eastAsia="Times New Roman" w:hAnsi="Arial" w:cs="Arial"/>
          <w:sz w:val="24"/>
          <w:lang w:eastAsia="es-ES"/>
        </w:rPr>
        <w:t xml:space="preserve"> </w:t>
      </w:r>
      <w:r w:rsidRPr="007D7E6C">
        <w:rPr>
          <w:rFonts w:ascii="Arial" w:eastAsia="Times New Roman" w:hAnsi="Arial" w:cs="Arial"/>
          <w:sz w:val="24"/>
          <w:lang w:eastAsia="es-ES"/>
        </w:rPr>
        <w:t xml:space="preserve">de </w:t>
      </w:r>
      <w:r>
        <w:rPr>
          <w:rFonts w:ascii="Arial" w:hAnsi="Arial" w:cs="Arial"/>
          <w:sz w:val="24"/>
        </w:rPr>
        <w:t>8</w:t>
      </w:r>
      <w:r w:rsidR="00635E0A">
        <w:rPr>
          <w:rFonts w:ascii="Arial" w:hAnsi="Arial" w:cs="Arial"/>
          <w:sz w:val="24"/>
        </w:rPr>
        <w:t xml:space="preserve"> </w:t>
      </w:r>
      <w:r>
        <w:rPr>
          <w:rFonts w:ascii="Arial" w:hAnsi="Arial" w:cs="Arial"/>
          <w:sz w:val="24"/>
        </w:rPr>
        <w:t>714</w:t>
      </w:r>
      <w:r w:rsidRPr="007D7E6C">
        <w:rPr>
          <w:rFonts w:ascii="Arial" w:eastAsia="Times New Roman" w:hAnsi="Arial" w:cs="Arial"/>
          <w:sz w:val="24"/>
          <w:lang w:eastAsia="es-ES"/>
        </w:rPr>
        <w:t xml:space="preserve"> (</w:t>
      </w:r>
      <w:r w:rsidRPr="007D7E6C">
        <w:rPr>
          <w:rFonts w:ascii="Arial" w:hAnsi="Arial" w:cs="Arial"/>
          <w:sz w:val="24"/>
        </w:rPr>
        <w:t>4</w:t>
      </w:r>
      <w:r>
        <w:rPr>
          <w:rFonts w:ascii="Arial" w:hAnsi="Arial" w:cs="Arial"/>
          <w:sz w:val="24"/>
        </w:rPr>
        <w:t xml:space="preserve">6.5 </w:t>
      </w:r>
      <w:r w:rsidRPr="007D7E6C">
        <w:rPr>
          <w:rFonts w:ascii="Arial" w:eastAsia="Times New Roman" w:hAnsi="Arial" w:cs="Arial"/>
          <w:sz w:val="24"/>
          <w:lang w:eastAsia="es-ES"/>
        </w:rPr>
        <w:t>%)</w:t>
      </w:r>
      <w:r w:rsidR="00131C11">
        <w:rPr>
          <w:rFonts w:ascii="Arial" w:eastAsia="Times New Roman" w:hAnsi="Arial" w:cs="Arial"/>
          <w:sz w:val="24"/>
          <w:lang w:eastAsia="es-ES"/>
        </w:rPr>
        <w:t xml:space="preserve">. En </w:t>
      </w:r>
      <w:r w:rsidRPr="007D7E6C">
        <w:rPr>
          <w:rFonts w:ascii="Arial" w:eastAsia="Times New Roman" w:hAnsi="Arial" w:cs="Arial"/>
          <w:sz w:val="24"/>
          <w:lang w:eastAsia="es-ES"/>
        </w:rPr>
        <w:t>el caso de los hombres</w:t>
      </w:r>
      <w:r w:rsidR="00316947">
        <w:rPr>
          <w:rFonts w:ascii="Arial" w:eastAsia="Times New Roman" w:hAnsi="Arial" w:cs="Arial"/>
          <w:sz w:val="24"/>
          <w:lang w:eastAsia="es-ES"/>
        </w:rPr>
        <w:t>,</w:t>
      </w:r>
      <w:r w:rsidRPr="007D7E6C">
        <w:rPr>
          <w:rFonts w:ascii="Arial" w:eastAsia="Times New Roman" w:hAnsi="Arial" w:cs="Arial"/>
          <w:sz w:val="24"/>
          <w:lang w:eastAsia="es-ES"/>
        </w:rPr>
        <w:t xml:space="preserve"> </w:t>
      </w:r>
      <w:r w:rsidR="00DA1B28">
        <w:rPr>
          <w:rFonts w:ascii="Arial" w:eastAsia="Times New Roman" w:hAnsi="Arial" w:cs="Arial"/>
          <w:sz w:val="24"/>
          <w:lang w:eastAsia="es-ES"/>
        </w:rPr>
        <w:t>fue</w:t>
      </w:r>
      <w:r w:rsidR="00DA1B28" w:rsidRPr="007D7E6C">
        <w:rPr>
          <w:rFonts w:ascii="Arial" w:eastAsia="Times New Roman" w:hAnsi="Arial" w:cs="Arial"/>
          <w:sz w:val="24"/>
          <w:lang w:eastAsia="es-ES"/>
        </w:rPr>
        <w:t xml:space="preserve"> </w:t>
      </w:r>
      <w:r w:rsidRPr="007D7E6C">
        <w:rPr>
          <w:rFonts w:ascii="Arial" w:eastAsia="Times New Roman" w:hAnsi="Arial" w:cs="Arial"/>
          <w:sz w:val="24"/>
          <w:lang w:eastAsia="es-ES"/>
        </w:rPr>
        <w:t xml:space="preserve">de </w:t>
      </w:r>
      <w:r w:rsidRPr="007D7E6C">
        <w:rPr>
          <w:rFonts w:ascii="Arial" w:hAnsi="Arial" w:cs="Arial"/>
          <w:sz w:val="24"/>
        </w:rPr>
        <w:t>1</w:t>
      </w:r>
      <w:r>
        <w:rPr>
          <w:rFonts w:ascii="Arial" w:hAnsi="Arial" w:cs="Arial"/>
          <w:sz w:val="24"/>
        </w:rPr>
        <w:t>0</w:t>
      </w:r>
      <w:r w:rsidR="00635E0A">
        <w:rPr>
          <w:rFonts w:ascii="Arial" w:hAnsi="Arial" w:cs="Arial"/>
          <w:sz w:val="24"/>
        </w:rPr>
        <w:t xml:space="preserve"> </w:t>
      </w:r>
      <w:r>
        <w:rPr>
          <w:rFonts w:ascii="Arial" w:hAnsi="Arial" w:cs="Arial"/>
          <w:sz w:val="24"/>
        </w:rPr>
        <w:t>045</w:t>
      </w:r>
      <w:r w:rsidRPr="007D7E6C">
        <w:rPr>
          <w:rFonts w:ascii="Arial" w:eastAsia="Times New Roman" w:hAnsi="Arial" w:cs="Arial"/>
          <w:sz w:val="24"/>
          <w:lang w:eastAsia="es-ES"/>
        </w:rPr>
        <w:t xml:space="preserve"> (5</w:t>
      </w:r>
      <w:r>
        <w:rPr>
          <w:rFonts w:ascii="Arial" w:eastAsia="Times New Roman" w:hAnsi="Arial" w:cs="Arial"/>
          <w:sz w:val="24"/>
          <w:lang w:eastAsia="es-ES"/>
        </w:rPr>
        <w:t xml:space="preserve">3.5 </w:t>
      </w:r>
      <w:r w:rsidRPr="007D7E6C">
        <w:rPr>
          <w:rFonts w:ascii="Arial" w:eastAsia="Times New Roman" w:hAnsi="Arial" w:cs="Arial"/>
          <w:sz w:val="24"/>
          <w:lang w:eastAsia="es-ES"/>
        </w:rPr>
        <w:t>%).</w:t>
      </w:r>
    </w:p>
    <w:p w14:paraId="6FC8442F" w14:textId="77777777" w:rsidR="000D63EA" w:rsidRPr="007D7E6C" w:rsidRDefault="000D63EA" w:rsidP="000D63EA">
      <w:pPr>
        <w:spacing w:after="240"/>
        <w:jc w:val="both"/>
        <w:rPr>
          <w:rFonts w:ascii="Arial" w:eastAsia="Times New Roman" w:hAnsi="Arial" w:cs="Arial"/>
          <w:sz w:val="24"/>
          <w:lang w:eastAsia="es-ES"/>
        </w:rPr>
      </w:pPr>
      <w:r w:rsidRPr="007D7E6C">
        <w:rPr>
          <w:rFonts w:ascii="Arial" w:eastAsia="Times New Roman" w:hAnsi="Arial" w:cs="Arial"/>
          <w:sz w:val="24"/>
          <w:lang w:eastAsia="es-ES"/>
        </w:rPr>
        <w:t>Para ambos sexos, quienes fallecieron a partir de los 65 años presenta</w:t>
      </w:r>
      <w:r w:rsidR="0065053C">
        <w:rPr>
          <w:rFonts w:ascii="Arial" w:eastAsia="Times New Roman" w:hAnsi="Arial" w:cs="Arial"/>
          <w:sz w:val="24"/>
          <w:lang w:eastAsia="es-ES"/>
        </w:rPr>
        <w:t>ro</w:t>
      </w:r>
      <w:r w:rsidRPr="007D7E6C">
        <w:rPr>
          <w:rFonts w:ascii="Arial" w:eastAsia="Times New Roman" w:hAnsi="Arial" w:cs="Arial"/>
          <w:sz w:val="24"/>
          <w:lang w:eastAsia="es-ES"/>
        </w:rPr>
        <w:t>n</w:t>
      </w:r>
      <w:r w:rsidR="00A7325D">
        <w:rPr>
          <w:rFonts w:ascii="Arial" w:eastAsia="Times New Roman" w:hAnsi="Arial" w:cs="Arial"/>
          <w:sz w:val="24"/>
          <w:lang w:eastAsia="es-ES"/>
        </w:rPr>
        <w:t xml:space="preserve"> el mayor porcentaje </w:t>
      </w:r>
      <w:r w:rsidRPr="007D7E6C">
        <w:rPr>
          <w:rFonts w:ascii="Arial" w:eastAsia="Times New Roman" w:hAnsi="Arial" w:cs="Arial"/>
          <w:sz w:val="24"/>
          <w:lang w:eastAsia="es-ES"/>
        </w:rPr>
        <w:t>de víctimas por EPOC</w:t>
      </w:r>
      <w:r w:rsidR="00A7325D">
        <w:rPr>
          <w:rFonts w:ascii="Arial" w:eastAsia="Times New Roman" w:hAnsi="Arial" w:cs="Arial"/>
          <w:sz w:val="24"/>
          <w:lang w:eastAsia="es-ES"/>
        </w:rPr>
        <w:t>,</w:t>
      </w:r>
      <w:r w:rsidRPr="007D7E6C">
        <w:rPr>
          <w:rFonts w:ascii="Arial" w:eastAsia="Times New Roman" w:hAnsi="Arial" w:cs="Arial"/>
          <w:sz w:val="24"/>
          <w:lang w:eastAsia="es-ES"/>
        </w:rPr>
        <w:t xml:space="preserve"> con un total de </w:t>
      </w:r>
      <w:r>
        <w:rPr>
          <w:rFonts w:ascii="Arial" w:eastAsia="Times New Roman" w:hAnsi="Arial" w:cs="Arial"/>
          <w:sz w:val="24"/>
          <w:lang w:eastAsia="es-ES"/>
        </w:rPr>
        <w:t>16</w:t>
      </w:r>
      <w:r w:rsidR="00635E0A">
        <w:rPr>
          <w:rFonts w:ascii="Arial" w:eastAsia="Times New Roman" w:hAnsi="Arial" w:cs="Arial"/>
          <w:sz w:val="24"/>
          <w:lang w:eastAsia="es-ES"/>
        </w:rPr>
        <w:t xml:space="preserve"> </w:t>
      </w:r>
      <w:r>
        <w:rPr>
          <w:rFonts w:ascii="Arial" w:eastAsia="Times New Roman" w:hAnsi="Arial" w:cs="Arial"/>
          <w:sz w:val="24"/>
          <w:lang w:eastAsia="es-ES"/>
        </w:rPr>
        <w:t>698</w:t>
      </w:r>
      <w:r w:rsidR="00DA1B28">
        <w:rPr>
          <w:rFonts w:ascii="Arial" w:eastAsia="Times New Roman" w:hAnsi="Arial" w:cs="Arial"/>
          <w:sz w:val="24"/>
          <w:lang w:eastAsia="es-ES"/>
        </w:rPr>
        <w:t xml:space="preserve"> casos</w:t>
      </w:r>
      <w:r w:rsidRPr="007D7E6C">
        <w:rPr>
          <w:rFonts w:ascii="Arial" w:eastAsia="Times New Roman" w:hAnsi="Arial" w:cs="Arial"/>
          <w:sz w:val="24"/>
          <w:lang w:eastAsia="es-ES"/>
        </w:rPr>
        <w:t xml:space="preserve"> (</w:t>
      </w:r>
      <w:r w:rsidRPr="007D7E6C">
        <w:rPr>
          <w:rFonts w:ascii="Arial" w:hAnsi="Arial" w:cs="Arial"/>
          <w:sz w:val="24"/>
        </w:rPr>
        <w:t>8</w:t>
      </w:r>
      <w:r>
        <w:rPr>
          <w:rFonts w:ascii="Arial" w:hAnsi="Arial" w:cs="Arial"/>
          <w:sz w:val="24"/>
        </w:rPr>
        <w:t xml:space="preserve">9.0 </w:t>
      </w:r>
      <w:r w:rsidR="0065053C">
        <w:rPr>
          <w:rFonts w:ascii="Arial" w:eastAsia="Times New Roman" w:hAnsi="Arial" w:cs="Arial"/>
          <w:sz w:val="24"/>
          <w:lang w:eastAsia="es-ES"/>
        </w:rPr>
        <w:t>%</w:t>
      </w:r>
      <w:r w:rsidR="00FA11F6" w:rsidRPr="007D7E6C">
        <w:rPr>
          <w:rFonts w:ascii="Arial" w:eastAsia="Times New Roman" w:hAnsi="Arial" w:cs="Arial"/>
          <w:sz w:val="24"/>
          <w:lang w:eastAsia="es-ES"/>
        </w:rPr>
        <w:t>).</w:t>
      </w:r>
    </w:p>
    <w:p w14:paraId="70ECBB74"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51</w:t>
      </w:r>
    </w:p>
    <w:p w14:paraId="44E03F0F" w14:textId="77777777" w:rsidR="000D63EA" w:rsidRPr="007D7E6C" w:rsidRDefault="000D63EA" w:rsidP="00C21F2B">
      <w:pPr>
        <w:jc w:val="center"/>
        <w:rPr>
          <w:rFonts w:ascii="Arial" w:eastAsia="Times New Roman" w:hAnsi="Arial" w:cs="Arial"/>
          <w:b/>
          <w:szCs w:val="24"/>
          <w:lang w:eastAsia="es-ES"/>
        </w:rPr>
      </w:pPr>
      <w:r w:rsidRPr="00D44F1A">
        <w:rPr>
          <w:rFonts w:ascii="Arial" w:hAnsi="Arial" w:cs="Arial"/>
          <w:b/>
          <w:smallCaps/>
        </w:rPr>
        <w:t>Defunciones por enfermedades pulmonares obstructivas crónicas</w:t>
      </w:r>
      <w:r w:rsidRPr="00D44F1A">
        <w:rPr>
          <w:rFonts w:ascii="Arial" w:hAnsi="Arial" w:cs="Arial"/>
          <w:b/>
          <w:smallCaps/>
        </w:rPr>
        <w:br/>
        <w:t>según grupos de edad y sexo</w:t>
      </w:r>
      <w:r w:rsidRPr="00D44F1A">
        <w:rPr>
          <w:rStyle w:val="Refdenotaalpie"/>
          <w:rFonts w:ascii="Arial" w:hAnsi="Arial" w:cs="Arial"/>
          <w:b/>
        </w:rPr>
        <w:footnoteReference w:id="42"/>
      </w:r>
      <w:r w:rsidRPr="00D44F1A">
        <w:rPr>
          <w:rFonts w:ascii="Arial" w:hAnsi="Arial" w:cs="Arial"/>
          <w:b/>
          <w:smallCaps/>
        </w:rPr>
        <w:br/>
      </w:r>
      <w:r w:rsidRPr="009F09AB">
        <w:rPr>
          <w:rFonts w:ascii="Arial" w:eastAsia="Times New Roman" w:hAnsi="Arial" w:cs="Arial"/>
          <w:bCs/>
          <w:sz w:val="18"/>
          <w:szCs w:val="18"/>
          <w:lang w:eastAsia="es-ES"/>
        </w:rPr>
        <w:t>2021</w:t>
      </w:r>
      <w:r w:rsidRPr="00172974">
        <w:rPr>
          <w:rFonts w:ascii="Arial" w:eastAsia="Times New Roman" w:hAnsi="Arial" w:cs="Arial"/>
          <w:bCs/>
          <w:sz w:val="20"/>
          <w:vertAlign w:val="superscript"/>
          <w:lang w:eastAsia="es-ES"/>
        </w:rPr>
        <w:t>P</w:t>
      </w:r>
    </w:p>
    <w:p w14:paraId="69E00E45" w14:textId="77777777" w:rsidR="000D63EA" w:rsidRPr="007D7E6C" w:rsidRDefault="008967A2" w:rsidP="002300F7">
      <w:pPr>
        <w:pStyle w:val="Prrafodelista"/>
        <w:widowControl/>
        <w:tabs>
          <w:tab w:val="left" w:pos="2410"/>
        </w:tabs>
        <w:ind w:left="709"/>
        <w:rPr>
          <w:rFonts w:ascii="Arial" w:hAnsi="Arial" w:cs="Arial"/>
          <w:bCs/>
          <w:sz w:val="16"/>
          <w:szCs w:val="16"/>
        </w:rPr>
      </w:pPr>
      <w:r>
        <w:rPr>
          <w:noProof/>
          <w:lang w:eastAsia="es-MX"/>
        </w:rPr>
        <w:drawing>
          <wp:inline distT="0" distB="0" distL="0" distR="0" wp14:anchorId="6AB43B31" wp14:editId="1F4FAF07">
            <wp:extent cx="6403975" cy="2104390"/>
            <wp:effectExtent l="0" t="0" r="0" b="0"/>
            <wp:docPr id="33" name="Gráfico 33">
              <a:extLst xmlns:a="http://schemas.openxmlformats.org/drawingml/2006/main">
                <a:ext uri="{FF2B5EF4-FFF2-40B4-BE49-F238E27FC236}">
                  <a16:creationId xmlns:a16="http://schemas.microsoft.com/office/drawing/2014/main" id="{0C642E54-5682-47A4-8BD6-CFA2F4A0C2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0D63EA" w:rsidRPr="007D7E6C">
        <w:rPr>
          <w:rFonts w:ascii="Arial" w:hAnsi="Arial" w:cs="Arial"/>
          <w:bCs/>
          <w:sz w:val="16"/>
          <w:szCs w:val="16"/>
        </w:rPr>
        <w:t xml:space="preserve">P: </w:t>
      </w:r>
      <w:r w:rsidR="00A7325D">
        <w:rPr>
          <w:rFonts w:ascii="Arial" w:hAnsi="Arial" w:cs="Arial"/>
          <w:bCs/>
          <w:sz w:val="16"/>
          <w:szCs w:val="16"/>
        </w:rPr>
        <w:t>I</w:t>
      </w:r>
      <w:r w:rsidR="000D63EA" w:rsidRPr="007D7E6C">
        <w:rPr>
          <w:rFonts w:ascii="Arial" w:hAnsi="Arial" w:cs="Arial"/>
          <w:bCs/>
          <w:sz w:val="16"/>
          <w:szCs w:val="16"/>
        </w:rPr>
        <w:t>nformación preliminar</w:t>
      </w:r>
    </w:p>
    <w:p w14:paraId="53905584" w14:textId="77777777" w:rsidR="000D63EA" w:rsidRDefault="002300F7" w:rsidP="002300F7">
      <w:pPr>
        <w:pStyle w:val="Prrafodelista"/>
        <w:widowControl/>
        <w:tabs>
          <w:tab w:val="left" w:pos="993"/>
        </w:tabs>
        <w:ind w:left="709"/>
        <w:rPr>
          <w:rFonts w:ascii="Arial" w:hAnsi="Arial" w:cs="Arial"/>
          <w:bCs/>
          <w:sz w:val="16"/>
          <w:szCs w:val="16"/>
        </w:rPr>
      </w:pPr>
      <w:r>
        <w:rPr>
          <w:rFonts w:ascii="Arial" w:hAnsi="Arial" w:cs="Arial"/>
          <w:bCs/>
          <w:sz w:val="16"/>
          <w:szCs w:val="16"/>
        </w:rPr>
        <w:t xml:space="preserve">Fuente: </w:t>
      </w:r>
      <w:r w:rsidR="000D63EA" w:rsidRPr="007D7E6C">
        <w:rPr>
          <w:rFonts w:ascii="Arial" w:hAnsi="Arial" w:cs="Arial"/>
          <w:bCs/>
          <w:sz w:val="16"/>
          <w:szCs w:val="16"/>
        </w:rPr>
        <w:t xml:space="preserve">Estadísticas de </w:t>
      </w:r>
      <w:r w:rsidR="0065053C">
        <w:rPr>
          <w:rFonts w:ascii="Arial" w:hAnsi="Arial" w:cs="Arial"/>
          <w:bCs/>
          <w:sz w:val="16"/>
          <w:szCs w:val="16"/>
        </w:rPr>
        <w:t>D</w:t>
      </w:r>
      <w:r w:rsidR="000D63EA" w:rsidRPr="007D7E6C">
        <w:rPr>
          <w:rFonts w:ascii="Arial" w:hAnsi="Arial" w:cs="Arial"/>
          <w:bCs/>
          <w:sz w:val="16"/>
          <w:szCs w:val="16"/>
        </w:rPr>
        <w:t xml:space="preserve">efunciones </w:t>
      </w:r>
      <w:r w:rsidR="0065053C">
        <w:rPr>
          <w:rFonts w:ascii="Arial" w:hAnsi="Arial" w:cs="Arial"/>
          <w:bCs/>
          <w:sz w:val="16"/>
          <w:szCs w:val="16"/>
        </w:rPr>
        <w:t>R</w:t>
      </w:r>
      <w:r w:rsidR="000D63EA" w:rsidRPr="007D7E6C">
        <w:rPr>
          <w:rFonts w:ascii="Arial" w:hAnsi="Arial" w:cs="Arial"/>
          <w:bCs/>
          <w:sz w:val="16"/>
          <w:szCs w:val="16"/>
        </w:rPr>
        <w:t>egistradas</w:t>
      </w:r>
      <w:r w:rsidR="000D63EA">
        <w:rPr>
          <w:rFonts w:ascii="Arial" w:hAnsi="Arial" w:cs="Arial"/>
          <w:bCs/>
          <w:sz w:val="16"/>
          <w:szCs w:val="16"/>
        </w:rPr>
        <w:t>,</w:t>
      </w:r>
      <w:r w:rsidR="000D63EA" w:rsidRPr="007D7E6C">
        <w:rPr>
          <w:rFonts w:ascii="Arial" w:hAnsi="Arial" w:cs="Arial"/>
          <w:bCs/>
          <w:sz w:val="16"/>
          <w:szCs w:val="16"/>
        </w:rPr>
        <w:t xml:space="preserve"> 2021</w:t>
      </w:r>
      <w:r w:rsidR="000D63EA" w:rsidRPr="007D7E6C">
        <w:rPr>
          <w:rFonts w:ascii="Arial" w:hAnsi="Arial" w:cs="Arial"/>
          <w:bCs/>
          <w:sz w:val="16"/>
          <w:szCs w:val="16"/>
          <w:vertAlign w:val="superscript"/>
        </w:rPr>
        <w:t>P</w:t>
      </w:r>
    </w:p>
    <w:p w14:paraId="632D8ABC" w14:textId="77777777" w:rsidR="00902CCF" w:rsidRDefault="00902CCF" w:rsidP="00902CCF">
      <w:pPr>
        <w:pStyle w:val="Sinespaciado"/>
        <w:rPr>
          <w:rFonts w:ascii="Arial Negrita" w:hAnsi="Arial Negrita" w:cs="Arial"/>
          <w:b/>
          <w:smallCaps/>
        </w:rPr>
      </w:pPr>
      <w:r w:rsidRPr="00601B16">
        <w:rPr>
          <w:rFonts w:ascii="Arial Negrita" w:hAnsi="Arial Negrita" w:cs="Arial"/>
          <w:b/>
          <w:bCs/>
          <w:smallCaps/>
          <w:sz w:val="24"/>
        </w:rPr>
        <w:lastRenderedPageBreak/>
        <w:t xml:space="preserve">Exceso de mortalidad por </w:t>
      </w:r>
      <w:r w:rsidRPr="00485B84">
        <w:rPr>
          <w:rFonts w:ascii="Arial" w:hAnsi="Arial" w:cs="Arial"/>
          <w:b/>
          <w:smallCaps/>
          <w:sz w:val="24"/>
          <w:szCs w:val="24"/>
        </w:rPr>
        <w:t>enfermedades pulmonares obstructivas crónicas</w:t>
      </w:r>
    </w:p>
    <w:p w14:paraId="653029B5" w14:textId="77777777" w:rsidR="00902CCF" w:rsidRDefault="00902CCF" w:rsidP="00902CCF">
      <w:pPr>
        <w:pStyle w:val="Sinespaciado"/>
        <w:jc w:val="both"/>
        <w:rPr>
          <w:rFonts w:ascii="Arial" w:hAnsi="Arial" w:cs="Arial"/>
          <w:sz w:val="24"/>
          <w:szCs w:val="24"/>
        </w:rPr>
      </w:pPr>
    </w:p>
    <w:p w14:paraId="03BCF5AD" w14:textId="2CA82C9F" w:rsidR="00590D12" w:rsidRDefault="00347381" w:rsidP="00902CCF">
      <w:pPr>
        <w:pStyle w:val="Sinespaciado"/>
        <w:jc w:val="both"/>
        <w:rPr>
          <w:rFonts w:ascii="Arial" w:hAnsi="Arial" w:cs="Arial"/>
          <w:sz w:val="24"/>
          <w:szCs w:val="24"/>
        </w:rPr>
      </w:pPr>
      <w:r>
        <w:rPr>
          <w:rFonts w:ascii="Arial" w:hAnsi="Arial" w:cs="Arial"/>
          <w:sz w:val="24"/>
          <w:szCs w:val="24"/>
        </w:rPr>
        <w:t>S</w:t>
      </w:r>
      <w:r w:rsidRPr="009A054C">
        <w:rPr>
          <w:rFonts w:ascii="Arial" w:hAnsi="Arial" w:cs="Arial"/>
          <w:sz w:val="24"/>
          <w:szCs w:val="24"/>
        </w:rPr>
        <w:t xml:space="preserve">e esperaban 50 123 defunciones estimadas por canales endémicos </w:t>
      </w:r>
      <w:r>
        <w:rPr>
          <w:rFonts w:ascii="Arial" w:hAnsi="Arial" w:cs="Arial"/>
          <w:sz w:val="24"/>
          <w:szCs w:val="24"/>
        </w:rPr>
        <w:t>p</w:t>
      </w:r>
      <w:r w:rsidR="00902CCF" w:rsidRPr="00343907">
        <w:rPr>
          <w:rFonts w:ascii="Arial" w:hAnsi="Arial" w:cs="Arial"/>
          <w:sz w:val="24"/>
          <w:szCs w:val="24"/>
        </w:rPr>
        <w:t>ara el caso de</w:t>
      </w:r>
      <w:r w:rsidR="00455A57">
        <w:rPr>
          <w:rFonts w:ascii="Arial" w:hAnsi="Arial" w:cs="Arial"/>
          <w:sz w:val="24"/>
          <w:szCs w:val="24"/>
        </w:rPr>
        <w:t xml:space="preserve"> los fallecimientos </w:t>
      </w:r>
      <w:r w:rsidR="00902CCF" w:rsidRPr="00343907">
        <w:rPr>
          <w:rFonts w:ascii="Arial" w:hAnsi="Arial" w:cs="Arial"/>
          <w:sz w:val="24"/>
          <w:szCs w:val="24"/>
        </w:rPr>
        <w:t xml:space="preserve">por </w:t>
      </w:r>
      <w:r w:rsidR="00902CCF" w:rsidRPr="009A054C">
        <w:rPr>
          <w:rFonts w:ascii="Arial" w:hAnsi="Arial" w:cs="Arial"/>
          <w:sz w:val="24"/>
          <w:szCs w:val="24"/>
        </w:rPr>
        <w:t xml:space="preserve">enfermedades pulmonares obstructivas crónicas y </w:t>
      </w:r>
      <w:r w:rsidR="004C436F" w:rsidRPr="004C436F">
        <w:rPr>
          <w:rFonts w:ascii="Arial" w:hAnsi="Arial" w:cs="Arial"/>
          <w:sz w:val="24"/>
          <w:szCs w:val="24"/>
        </w:rPr>
        <w:t>47</w:t>
      </w:r>
      <w:r w:rsidR="004C436F">
        <w:rPr>
          <w:rFonts w:ascii="Arial" w:hAnsi="Arial" w:cs="Arial"/>
          <w:sz w:val="24"/>
          <w:szCs w:val="24"/>
        </w:rPr>
        <w:t xml:space="preserve"> </w:t>
      </w:r>
      <w:r w:rsidR="004C436F" w:rsidRPr="004C436F">
        <w:rPr>
          <w:rFonts w:ascii="Arial" w:hAnsi="Arial" w:cs="Arial"/>
          <w:sz w:val="24"/>
          <w:szCs w:val="24"/>
        </w:rPr>
        <w:t>046</w:t>
      </w:r>
      <w:r w:rsidR="004C436F">
        <w:rPr>
          <w:rFonts w:ascii="Arial" w:hAnsi="Arial" w:cs="Arial"/>
          <w:sz w:val="24"/>
          <w:szCs w:val="24"/>
        </w:rPr>
        <w:t xml:space="preserve"> </w:t>
      </w:r>
      <w:r w:rsidR="00902CCF" w:rsidRPr="009A054C">
        <w:rPr>
          <w:rFonts w:ascii="Arial" w:hAnsi="Arial" w:cs="Arial"/>
          <w:sz w:val="24"/>
          <w:szCs w:val="24"/>
        </w:rPr>
        <w:t>por el modelo cuasi-Poisson</w:t>
      </w:r>
      <w:r w:rsidR="00455A57">
        <w:rPr>
          <w:rFonts w:ascii="Arial" w:hAnsi="Arial" w:cs="Arial"/>
          <w:sz w:val="24"/>
          <w:szCs w:val="24"/>
        </w:rPr>
        <w:t>: o</w:t>
      </w:r>
      <w:r w:rsidR="00902CCF" w:rsidRPr="009A054C">
        <w:rPr>
          <w:rFonts w:ascii="Arial" w:hAnsi="Arial" w:cs="Arial"/>
          <w:sz w:val="24"/>
          <w:szCs w:val="24"/>
        </w:rPr>
        <w:t xml:space="preserve">currieron 40 313, lo que representa un total de 9 810 y </w:t>
      </w:r>
      <w:r w:rsidR="004C436F" w:rsidRPr="004C436F">
        <w:rPr>
          <w:rFonts w:ascii="Arial" w:hAnsi="Arial" w:cs="Arial"/>
          <w:sz w:val="24"/>
          <w:szCs w:val="24"/>
        </w:rPr>
        <w:t>6</w:t>
      </w:r>
      <w:r w:rsidR="004C436F">
        <w:rPr>
          <w:rFonts w:ascii="Arial" w:hAnsi="Arial" w:cs="Arial"/>
          <w:sz w:val="24"/>
          <w:szCs w:val="24"/>
        </w:rPr>
        <w:t xml:space="preserve"> </w:t>
      </w:r>
      <w:r w:rsidR="004C436F" w:rsidRPr="004C436F">
        <w:rPr>
          <w:rFonts w:ascii="Arial" w:hAnsi="Arial" w:cs="Arial"/>
          <w:sz w:val="24"/>
          <w:szCs w:val="24"/>
        </w:rPr>
        <w:t>733</w:t>
      </w:r>
      <w:r w:rsidR="004C436F">
        <w:rPr>
          <w:rFonts w:ascii="Arial" w:hAnsi="Arial" w:cs="Arial"/>
          <w:sz w:val="24"/>
          <w:szCs w:val="24"/>
        </w:rPr>
        <w:t xml:space="preserve"> </w:t>
      </w:r>
      <w:r w:rsidR="00902CCF" w:rsidRPr="009A054C">
        <w:rPr>
          <w:rFonts w:ascii="Arial" w:hAnsi="Arial" w:cs="Arial"/>
          <w:sz w:val="24"/>
          <w:szCs w:val="24"/>
        </w:rPr>
        <w:t>decesos que equivalen a 19.</w:t>
      </w:r>
      <w:r w:rsidR="0067481D">
        <w:rPr>
          <w:rFonts w:ascii="Arial" w:hAnsi="Arial" w:cs="Arial"/>
          <w:sz w:val="24"/>
          <w:szCs w:val="24"/>
        </w:rPr>
        <w:t>57</w:t>
      </w:r>
      <w:r w:rsidR="0067481D" w:rsidRPr="009A054C">
        <w:rPr>
          <w:rFonts w:ascii="Arial" w:hAnsi="Arial" w:cs="Arial"/>
          <w:sz w:val="24"/>
          <w:szCs w:val="24"/>
        </w:rPr>
        <w:t xml:space="preserve"> </w:t>
      </w:r>
      <w:r w:rsidR="00902CCF" w:rsidRPr="009A054C">
        <w:rPr>
          <w:rFonts w:ascii="Arial" w:hAnsi="Arial" w:cs="Arial"/>
          <w:sz w:val="24"/>
          <w:szCs w:val="24"/>
        </w:rPr>
        <w:t xml:space="preserve">y </w:t>
      </w:r>
      <w:r w:rsidR="004C436F">
        <w:rPr>
          <w:rFonts w:ascii="Arial" w:hAnsi="Arial" w:cs="Arial"/>
          <w:sz w:val="24"/>
          <w:szCs w:val="24"/>
        </w:rPr>
        <w:t>14.3</w:t>
      </w:r>
      <w:r w:rsidR="0067481D">
        <w:rPr>
          <w:rFonts w:ascii="Arial" w:hAnsi="Arial" w:cs="Arial"/>
          <w:sz w:val="24"/>
          <w:szCs w:val="24"/>
        </w:rPr>
        <w:t>1</w:t>
      </w:r>
      <w:r w:rsidR="00902CCF" w:rsidRPr="009A054C">
        <w:rPr>
          <w:rFonts w:ascii="Arial" w:hAnsi="Arial" w:cs="Arial"/>
          <w:sz w:val="24"/>
          <w:szCs w:val="24"/>
        </w:rPr>
        <w:t xml:space="preserve"> %, ambos por debajo de lo esperado</w:t>
      </w:r>
      <w:r w:rsidR="00455A57">
        <w:rPr>
          <w:rFonts w:ascii="Arial" w:hAnsi="Arial" w:cs="Arial"/>
          <w:sz w:val="24"/>
          <w:szCs w:val="24"/>
        </w:rPr>
        <w:t xml:space="preserve">. </w:t>
      </w:r>
    </w:p>
    <w:p w14:paraId="03299710" w14:textId="77777777" w:rsidR="00590D12" w:rsidRPr="00463FF1" w:rsidRDefault="00590D12" w:rsidP="00902CCF">
      <w:pPr>
        <w:pStyle w:val="Sinespaciado"/>
        <w:jc w:val="both"/>
        <w:rPr>
          <w:rFonts w:ascii="Arial" w:hAnsi="Arial" w:cs="Arial"/>
          <w:sz w:val="24"/>
          <w:szCs w:val="24"/>
        </w:rPr>
      </w:pPr>
    </w:p>
    <w:p w14:paraId="6D94F08A" w14:textId="77777777" w:rsidR="00902CCF" w:rsidRPr="00B8052A" w:rsidRDefault="00902CCF" w:rsidP="00902CCF">
      <w:pPr>
        <w:pStyle w:val="Textoindependiente"/>
        <w:kinsoku w:val="0"/>
        <w:overflowPunct w:val="0"/>
        <w:ind w:left="0"/>
        <w:jc w:val="center"/>
        <w:rPr>
          <w:sz w:val="20"/>
          <w:szCs w:val="20"/>
        </w:rPr>
      </w:pPr>
      <w:r w:rsidRPr="00463FF1">
        <w:rPr>
          <w:sz w:val="20"/>
          <w:szCs w:val="20"/>
        </w:rPr>
        <w:t xml:space="preserve">Gráfica </w:t>
      </w:r>
      <w:r w:rsidR="007035D4">
        <w:rPr>
          <w:sz w:val="20"/>
          <w:szCs w:val="20"/>
        </w:rPr>
        <w:t>52</w:t>
      </w:r>
    </w:p>
    <w:p w14:paraId="05DCD307" w14:textId="77777777" w:rsidR="00902CCF" w:rsidRPr="00343907" w:rsidRDefault="00902CCF" w:rsidP="00902CCF">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w:t>
      </w:r>
      <w:r w:rsidRPr="00AF016D">
        <w:rPr>
          <w:rFonts w:ascii="Arial Negrita" w:hAnsi="Arial Negrita" w:cs="Arial"/>
          <w:b/>
          <w:bCs/>
          <w:smallCaps/>
          <w:spacing w:val="-4"/>
        </w:rPr>
        <w:t xml:space="preserve">por </w:t>
      </w:r>
      <w:r w:rsidRPr="00343907">
        <w:rPr>
          <w:rFonts w:ascii="Arial Negrita" w:hAnsi="Arial Negrita" w:cs="Arial"/>
          <w:b/>
          <w:bCs/>
          <w:smallCaps/>
          <w:spacing w:val="-4"/>
        </w:rPr>
        <w:t>enfermedades pulmonares obstructivas crónicas</w:t>
      </w:r>
    </w:p>
    <w:p w14:paraId="03986586" w14:textId="77777777" w:rsidR="00902CCF" w:rsidRPr="009F09AB" w:rsidRDefault="00902CCF" w:rsidP="00902CCF">
      <w:pPr>
        <w:pStyle w:val="Sinespaciado"/>
        <w:jc w:val="center"/>
        <w:rPr>
          <w:rFonts w:ascii="Arial" w:hAnsi="Arial" w:cs="Arial"/>
          <w:sz w:val="18"/>
          <w:szCs w:val="18"/>
        </w:rPr>
      </w:pPr>
      <w:r w:rsidRPr="00F308D7">
        <w:rPr>
          <w:rFonts w:ascii="Arial" w:hAnsi="Arial" w:cs="Arial"/>
          <w:sz w:val="20"/>
          <w:szCs w:val="20"/>
          <w:lang w:val="es-MX"/>
        </w:rPr>
        <w:t xml:space="preserve"> </w:t>
      </w:r>
      <w:r w:rsidRPr="009F09AB">
        <w:rPr>
          <w:rFonts w:ascii="Arial" w:hAnsi="Arial" w:cs="Arial"/>
          <w:sz w:val="18"/>
          <w:szCs w:val="18"/>
          <w:lang w:val="es-MX"/>
        </w:rPr>
        <w:t>(Semana epidemiológica 01 de 2020 a la 51 de 2021)</w:t>
      </w:r>
    </w:p>
    <w:p w14:paraId="087B7F14" w14:textId="77777777" w:rsidR="00902CCF" w:rsidRPr="00E476B2" w:rsidRDefault="00F33ED3" w:rsidP="00902CCF">
      <w:pPr>
        <w:widowControl/>
        <w:jc w:val="both"/>
        <w:rPr>
          <w:rFonts w:ascii="Arial" w:eastAsia="Times New Roman" w:hAnsi="Arial" w:cs="Arial"/>
          <w:sz w:val="24"/>
          <w:szCs w:val="24"/>
          <w:lang w:eastAsia="es-MX"/>
        </w:rPr>
      </w:pPr>
      <w:r>
        <w:rPr>
          <w:noProof/>
          <w:lang w:eastAsia="es-MX"/>
        </w:rPr>
        <w:drawing>
          <wp:inline distT="0" distB="0" distL="0" distR="0" wp14:anchorId="4EFA6C6B" wp14:editId="781E2CA5">
            <wp:extent cx="6350000" cy="2592125"/>
            <wp:effectExtent l="0" t="0" r="0" b="0"/>
            <wp:docPr id="37" name="Gráfico 37">
              <a:extLst xmlns:a="http://schemas.openxmlformats.org/drawingml/2006/main">
                <a:ext uri="{FF2B5EF4-FFF2-40B4-BE49-F238E27FC236}">
                  <a16:creationId xmlns:a16="http://schemas.microsoft.com/office/drawing/2014/main" id="{A677316E-7CBE-4014-8EF0-D3C3D8A651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4C6DAFE" w14:textId="77777777" w:rsidR="00902CCF" w:rsidRDefault="00902CCF" w:rsidP="00902CCF">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5BCBE2A4" w14:textId="77777777" w:rsidR="00B137F3" w:rsidRPr="0074317F" w:rsidRDefault="00B137F3" w:rsidP="00B137F3">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37C29967" w14:textId="38A70F27" w:rsidR="0065053C" w:rsidRPr="00A56DB4" w:rsidRDefault="0065053C" w:rsidP="00472D69">
      <w:pPr>
        <w:pStyle w:val="Sinespaciado"/>
        <w:rPr>
          <w:rFonts w:ascii="Arial" w:hAnsi="Arial" w:cs="Arial"/>
          <w:sz w:val="24"/>
          <w:szCs w:val="24"/>
          <w:lang w:eastAsia="es-ES"/>
        </w:rPr>
      </w:pPr>
    </w:p>
    <w:p w14:paraId="3F83C681" w14:textId="77777777" w:rsidR="000D63EA" w:rsidRPr="008F0244" w:rsidRDefault="000D63EA" w:rsidP="00C21F2B">
      <w:pPr>
        <w:spacing w:before="240" w:after="240"/>
        <w:ind w:left="567" w:hanging="567"/>
        <w:jc w:val="both"/>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2.8</w:t>
      </w:r>
      <w:r w:rsidRPr="008F0244">
        <w:rPr>
          <w:rFonts w:ascii="Arial Negrita" w:eastAsia="Times New Roman" w:hAnsi="Arial Negrita" w:cs="Arial"/>
          <w:b/>
          <w:smallCaps/>
          <w:sz w:val="24"/>
          <w:szCs w:val="24"/>
          <w:lang w:eastAsia="es-ES"/>
        </w:rPr>
        <w:tab/>
        <w:t>Defunciones por influenza y neumonía</w:t>
      </w:r>
    </w:p>
    <w:p w14:paraId="3D6324A5" w14:textId="09334A56" w:rsidR="000D63EA"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Las defunciones por influenza y neumonía se ubica</w:t>
      </w:r>
      <w:r w:rsidR="0065053C">
        <w:rPr>
          <w:rFonts w:ascii="Arial" w:eastAsia="Times New Roman" w:hAnsi="Arial" w:cs="Arial"/>
          <w:sz w:val="24"/>
          <w:szCs w:val="24"/>
          <w:lang w:eastAsia="es-ES"/>
        </w:rPr>
        <w:t>ro</w:t>
      </w:r>
      <w:r w:rsidRPr="007D7E6C">
        <w:rPr>
          <w:rFonts w:ascii="Arial" w:eastAsia="Times New Roman" w:hAnsi="Arial" w:cs="Arial"/>
          <w:sz w:val="24"/>
          <w:szCs w:val="24"/>
          <w:lang w:eastAsia="es-ES"/>
        </w:rPr>
        <w:t>n en la cuarta posición</w:t>
      </w:r>
      <w:r w:rsidR="00BF29A6">
        <w:rPr>
          <w:rFonts w:ascii="Arial" w:eastAsia="Times New Roman" w:hAnsi="Arial" w:cs="Arial"/>
          <w:sz w:val="24"/>
          <w:szCs w:val="24"/>
          <w:lang w:eastAsia="es-ES"/>
        </w:rPr>
        <w:t xml:space="preserve"> de las </w:t>
      </w:r>
      <w:r w:rsidRPr="007D7E6C">
        <w:rPr>
          <w:rFonts w:ascii="Arial" w:eastAsia="Times New Roman" w:hAnsi="Arial" w:cs="Arial"/>
          <w:sz w:val="24"/>
          <w:szCs w:val="24"/>
          <w:lang w:eastAsia="es-ES"/>
        </w:rPr>
        <w:t>principales causas</w:t>
      </w:r>
      <w:r w:rsidR="00F27178">
        <w:rPr>
          <w:rFonts w:ascii="Arial" w:eastAsia="Times New Roman" w:hAnsi="Arial" w:cs="Arial"/>
          <w:sz w:val="24"/>
          <w:szCs w:val="24"/>
          <w:lang w:eastAsia="es-ES"/>
        </w:rPr>
        <w:t xml:space="preserve"> de muerte </w:t>
      </w:r>
      <w:r w:rsidRPr="007D7E6C">
        <w:rPr>
          <w:rFonts w:ascii="Arial" w:eastAsia="Times New Roman" w:hAnsi="Arial" w:cs="Arial"/>
          <w:sz w:val="24"/>
          <w:szCs w:val="24"/>
          <w:lang w:eastAsia="es-ES"/>
        </w:rPr>
        <w:t xml:space="preserve">para personas </w:t>
      </w:r>
      <w:r w:rsidR="00F27178">
        <w:rPr>
          <w:rFonts w:ascii="Arial" w:eastAsia="Times New Roman" w:hAnsi="Arial" w:cs="Arial"/>
          <w:sz w:val="24"/>
          <w:szCs w:val="24"/>
          <w:lang w:eastAsia="es-ES"/>
        </w:rPr>
        <w:t xml:space="preserve">menores de cinco </w:t>
      </w:r>
      <w:r w:rsidRPr="007D7E6C">
        <w:rPr>
          <w:rFonts w:ascii="Arial" w:eastAsia="Times New Roman" w:hAnsi="Arial" w:cs="Arial"/>
          <w:sz w:val="24"/>
          <w:szCs w:val="24"/>
          <w:lang w:eastAsia="es-ES"/>
        </w:rPr>
        <w:t>años.</w:t>
      </w:r>
    </w:p>
    <w:p w14:paraId="1F81A95B" w14:textId="77777777" w:rsidR="0065053C" w:rsidRDefault="0065053C" w:rsidP="000D63EA">
      <w:pPr>
        <w:spacing w:after="240"/>
        <w:jc w:val="both"/>
        <w:rPr>
          <w:rFonts w:ascii="Arial" w:eastAsia="Times New Roman" w:hAnsi="Arial" w:cs="Arial"/>
          <w:sz w:val="24"/>
          <w:szCs w:val="24"/>
          <w:lang w:eastAsia="es-ES"/>
        </w:rPr>
      </w:pPr>
    </w:p>
    <w:p w14:paraId="4C4AD29D" w14:textId="77777777" w:rsidR="0065053C" w:rsidRDefault="0065053C" w:rsidP="000D63EA">
      <w:pPr>
        <w:spacing w:after="240"/>
        <w:jc w:val="both"/>
        <w:rPr>
          <w:rFonts w:ascii="Arial" w:eastAsia="Times New Roman" w:hAnsi="Arial" w:cs="Arial"/>
          <w:sz w:val="24"/>
          <w:szCs w:val="24"/>
          <w:lang w:eastAsia="es-ES"/>
        </w:rPr>
      </w:pPr>
    </w:p>
    <w:p w14:paraId="6D7EA09B" w14:textId="77777777" w:rsidR="0065053C" w:rsidRDefault="0065053C" w:rsidP="000D63EA">
      <w:pPr>
        <w:spacing w:after="240"/>
        <w:jc w:val="both"/>
        <w:rPr>
          <w:rFonts w:ascii="Arial" w:eastAsia="Times New Roman" w:hAnsi="Arial" w:cs="Arial"/>
          <w:sz w:val="24"/>
          <w:szCs w:val="24"/>
          <w:lang w:eastAsia="es-ES"/>
        </w:rPr>
      </w:pPr>
    </w:p>
    <w:p w14:paraId="2DE456C4" w14:textId="77777777" w:rsidR="0065053C" w:rsidRDefault="0065053C" w:rsidP="000D63EA">
      <w:pPr>
        <w:spacing w:after="240"/>
        <w:jc w:val="both"/>
        <w:rPr>
          <w:rFonts w:ascii="Arial" w:eastAsia="Times New Roman" w:hAnsi="Arial" w:cs="Arial"/>
          <w:sz w:val="24"/>
          <w:szCs w:val="24"/>
          <w:lang w:eastAsia="es-ES"/>
        </w:rPr>
      </w:pPr>
    </w:p>
    <w:p w14:paraId="2BE16BCE" w14:textId="77777777" w:rsidR="0065053C" w:rsidRDefault="0065053C" w:rsidP="000D63EA">
      <w:pPr>
        <w:spacing w:after="240"/>
        <w:jc w:val="both"/>
        <w:rPr>
          <w:rFonts w:ascii="Arial" w:eastAsia="Times New Roman" w:hAnsi="Arial" w:cs="Arial"/>
          <w:sz w:val="24"/>
          <w:szCs w:val="24"/>
          <w:lang w:eastAsia="es-ES"/>
        </w:rPr>
      </w:pPr>
    </w:p>
    <w:p w14:paraId="01F18612" w14:textId="77777777" w:rsidR="0065053C" w:rsidRDefault="0065053C" w:rsidP="000D63EA">
      <w:pPr>
        <w:spacing w:after="240"/>
        <w:jc w:val="both"/>
        <w:rPr>
          <w:rFonts w:ascii="Arial" w:eastAsia="Times New Roman" w:hAnsi="Arial" w:cs="Arial"/>
          <w:sz w:val="24"/>
          <w:szCs w:val="24"/>
          <w:lang w:eastAsia="es-ES"/>
        </w:rPr>
      </w:pPr>
    </w:p>
    <w:p w14:paraId="29B117EA" w14:textId="77777777" w:rsidR="0065053C" w:rsidRDefault="0065053C" w:rsidP="000D63EA">
      <w:pPr>
        <w:spacing w:after="240"/>
        <w:jc w:val="both"/>
        <w:rPr>
          <w:rFonts w:ascii="Arial" w:eastAsia="Times New Roman" w:hAnsi="Arial" w:cs="Arial"/>
          <w:sz w:val="24"/>
          <w:szCs w:val="24"/>
          <w:lang w:eastAsia="es-ES"/>
        </w:rPr>
      </w:pPr>
    </w:p>
    <w:p w14:paraId="09EF2868" w14:textId="57A97534" w:rsidR="0065053C" w:rsidRDefault="0065053C" w:rsidP="000D63EA">
      <w:pPr>
        <w:spacing w:after="240"/>
        <w:jc w:val="both"/>
        <w:rPr>
          <w:rFonts w:ascii="Arial" w:eastAsia="Times New Roman" w:hAnsi="Arial" w:cs="Arial"/>
          <w:sz w:val="24"/>
          <w:szCs w:val="24"/>
          <w:lang w:eastAsia="es-ES"/>
        </w:rPr>
      </w:pPr>
    </w:p>
    <w:p w14:paraId="1B023864" w14:textId="77777777" w:rsidR="00AE318F" w:rsidRPr="007D7E6C" w:rsidRDefault="00AE318F" w:rsidP="000D63EA">
      <w:pPr>
        <w:spacing w:after="240"/>
        <w:jc w:val="both"/>
        <w:rPr>
          <w:rFonts w:ascii="Arial" w:eastAsia="Times New Roman" w:hAnsi="Arial" w:cs="Arial"/>
          <w:sz w:val="24"/>
          <w:szCs w:val="24"/>
          <w:lang w:eastAsia="es-ES"/>
        </w:rPr>
      </w:pPr>
    </w:p>
    <w:p w14:paraId="36EDD155"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lastRenderedPageBreak/>
        <w:t xml:space="preserve">Gráfica </w:t>
      </w:r>
      <w:r w:rsidR="007035D4">
        <w:rPr>
          <w:sz w:val="20"/>
          <w:szCs w:val="20"/>
        </w:rPr>
        <w:t>53</w:t>
      </w:r>
    </w:p>
    <w:p w14:paraId="5C848285" w14:textId="77777777" w:rsidR="000D63EA" w:rsidRPr="00D60E1D" w:rsidRDefault="000D63EA" w:rsidP="00C21F2B">
      <w:pPr>
        <w:autoSpaceDE w:val="0"/>
        <w:autoSpaceDN w:val="0"/>
        <w:adjustRightInd w:val="0"/>
        <w:jc w:val="center"/>
        <w:rPr>
          <w:rFonts w:ascii="Arial" w:eastAsia="Times New Roman" w:hAnsi="Arial" w:cs="Arial"/>
          <w:bCs/>
          <w:sz w:val="20"/>
          <w:lang w:eastAsia="es-ES"/>
        </w:rPr>
      </w:pPr>
      <w:r w:rsidRPr="00D44F1A">
        <w:rPr>
          <w:rFonts w:ascii="Arial Negrita" w:hAnsi="Arial Negrita" w:cs="Arial"/>
          <w:b/>
          <w:smallCaps/>
        </w:rPr>
        <w:t>Tasa de defunciones registradas por influenza y neumonía</w:t>
      </w:r>
      <w:r w:rsidRPr="00D44F1A">
        <w:rPr>
          <w:rFonts w:ascii="Arial Negrita" w:hAnsi="Arial Negrita" w:cs="Arial"/>
          <w:b/>
          <w:smallCaps/>
        </w:rPr>
        <w:br/>
        <w:t>por cada 10 000 habitantes</w:t>
      </w:r>
      <w:r w:rsidRPr="00D44F1A">
        <w:rPr>
          <w:rStyle w:val="Refdenotaalpie"/>
          <w:rFonts w:ascii="Arial Negrita" w:hAnsi="Arial Negrita" w:cs="Arial"/>
          <w:b/>
          <w:smallCaps/>
        </w:rPr>
        <w:footnoteReference w:id="43"/>
      </w:r>
      <w:r w:rsidRPr="00D44F1A">
        <w:rPr>
          <w:rFonts w:ascii="Arial" w:hAnsi="Arial" w:cs="Arial"/>
          <w:b/>
        </w:rPr>
        <w:br/>
      </w:r>
      <w:r w:rsidRPr="009F09AB">
        <w:rPr>
          <w:rFonts w:ascii="Arial" w:hAnsi="Arial" w:cs="Arial"/>
          <w:bCs/>
          <w:sz w:val="18"/>
          <w:szCs w:val="18"/>
        </w:rPr>
        <w:t>2012–2021</w:t>
      </w:r>
      <w:r w:rsidRPr="009F09AB">
        <w:rPr>
          <w:rFonts w:ascii="Arial" w:hAnsi="Arial" w:cs="Arial"/>
          <w:bCs/>
          <w:sz w:val="18"/>
          <w:szCs w:val="18"/>
          <w:vertAlign w:val="superscript"/>
        </w:rPr>
        <w:t>P</w:t>
      </w:r>
    </w:p>
    <w:p w14:paraId="628FFD95" w14:textId="7FA06B34" w:rsidR="000D63EA" w:rsidRPr="007D7E6C" w:rsidRDefault="000D63EA" w:rsidP="000D63EA">
      <w:pPr>
        <w:tabs>
          <w:tab w:val="left" w:pos="5359"/>
        </w:tabs>
        <w:autoSpaceDE w:val="0"/>
        <w:autoSpaceDN w:val="0"/>
        <w:adjustRightInd w:val="0"/>
        <w:spacing w:before="240"/>
        <w:jc w:val="center"/>
        <w:rPr>
          <w:rFonts w:ascii="Arial" w:hAnsi="Arial" w:cs="Arial"/>
          <w:b/>
          <w:sz w:val="24"/>
        </w:rPr>
      </w:pPr>
      <w:r>
        <w:rPr>
          <w:noProof/>
          <w:lang w:eastAsia="es-MX"/>
        </w:rPr>
        <w:drawing>
          <wp:inline distT="0" distB="0" distL="0" distR="0" wp14:anchorId="38A3A5BC" wp14:editId="483DB45C">
            <wp:extent cx="6403975" cy="1483360"/>
            <wp:effectExtent l="0" t="0" r="0" b="2540"/>
            <wp:docPr id="88" name="Gráfico 88">
              <a:extLst xmlns:a="http://schemas.openxmlformats.org/drawingml/2006/main">
                <a:ext uri="{FF2B5EF4-FFF2-40B4-BE49-F238E27FC236}">
                  <a16:creationId xmlns:a16="http://schemas.microsoft.com/office/drawing/2014/main" id="{0EFECEBC-868C-4DC0-A31B-4FD1FED35C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9003217" w14:textId="77777777" w:rsidR="000D63EA" w:rsidRDefault="000D63EA" w:rsidP="000D63EA">
      <w:pPr>
        <w:pStyle w:val="Prrafodelista"/>
        <w:tabs>
          <w:tab w:val="left" w:pos="142"/>
        </w:tabs>
        <w:autoSpaceDE w:val="0"/>
        <w:autoSpaceDN w:val="0"/>
        <w:adjustRightInd w:val="0"/>
        <w:rPr>
          <w:rFonts w:ascii="Arial" w:hAnsi="Arial" w:cs="Arial"/>
          <w:sz w:val="16"/>
          <w:szCs w:val="20"/>
        </w:rPr>
      </w:pPr>
      <w:r w:rsidRPr="007D7E6C">
        <w:rPr>
          <w:rFonts w:ascii="Arial" w:hAnsi="Arial" w:cs="Arial"/>
          <w:sz w:val="20"/>
        </w:rPr>
        <w:t>*</w:t>
      </w:r>
      <w:r w:rsidRPr="007D7E6C">
        <w:rPr>
          <w:rFonts w:ascii="Arial" w:hAnsi="Arial" w:cs="Arial"/>
          <w:sz w:val="20"/>
        </w:rPr>
        <w:tab/>
      </w:r>
      <w:r w:rsidRPr="007D7E6C">
        <w:rPr>
          <w:rFonts w:ascii="Arial" w:hAnsi="Arial" w:cs="Arial"/>
          <w:sz w:val="16"/>
        </w:rPr>
        <w:t>Con los criterios anteriores a la CIE-10 2016, la tasa hubiera resultado en 1.8</w:t>
      </w:r>
      <w:r w:rsidRPr="007D7E6C">
        <w:rPr>
          <w:rFonts w:ascii="Arial" w:hAnsi="Arial" w:cs="Arial"/>
          <w:sz w:val="16"/>
          <w:szCs w:val="20"/>
        </w:rPr>
        <w:t xml:space="preserve"> en 2018.</w:t>
      </w:r>
    </w:p>
    <w:p w14:paraId="278E8AF4" w14:textId="77777777" w:rsidR="000D63EA" w:rsidRPr="007D7E6C" w:rsidRDefault="000D63EA" w:rsidP="000D63EA">
      <w:pPr>
        <w:pStyle w:val="Prrafodelista"/>
        <w:widowControl/>
        <w:tabs>
          <w:tab w:val="left" w:pos="2835"/>
        </w:tabs>
        <w:rPr>
          <w:rFonts w:ascii="Arial" w:hAnsi="Arial" w:cs="Arial"/>
          <w:bCs/>
          <w:sz w:val="16"/>
          <w:szCs w:val="16"/>
        </w:rPr>
      </w:pPr>
      <w:r w:rsidRPr="007D7E6C">
        <w:rPr>
          <w:rFonts w:ascii="Arial" w:hAnsi="Arial" w:cs="Arial"/>
          <w:bCs/>
          <w:sz w:val="16"/>
          <w:szCs w:val="16"/>
        </w:rPr>
        <w:t xml:space="preserve">P: </w:t>
      </w:r>
      <w:r w:rsidR="00F27178">
        <w:rPr>
          <w:rFonts w:ascii="Arial" w:hAnsi="Arial" w:cs="Arial"/>
          <w:bCs/>
          <w:sz w:val="16"/>
          <w:szCs w:val="16"/>
        </w:rPr>
        <w:t>I</w:t>
      </w:r>
      <w:r w:rsidRPr="007D7E6C">
        <w:rPr>
          <w:rFonts w:ascii="Arial" w:hAnsi="Arial" w:cs="Arial"/>
          <w:bCs/>
          <w:sz w:val="16"/>
          <w:szCs w:val="16"/>
        </w:rPr>
        <w:t>nformación preliminar</w:t>
      </w:r>
    </w:p>
    <w:p w14:paraId="22756A04" w14:textId="77777777" w:rsidR="000D63EA" w:rsidRPr="007D7E6C" w:rsidRDefault="000D63EA" w:rsidP="000D63EA">
      <w:pPr>
        <w:pStyle w:val="Prrafodelista"/>
        <w:widowControl/>
        <w:tabs>
          <w:tab w:val="left" w:pos="567"/>
        </w:tabs>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65053C">
        <w:rPr>
          <w:rFonts w:ascii="Arial" w:hAnsi="Arial" w:cs="Arial"/>
          <w:bCs/>
          <w:sz w:val="16"/>
          <w:szCs w:val="16"/>
        </w:rPr>
        <w:t>D</w:t>
      </w:r>
      <w:r w:rsidRPr="007D7E6C">
        <w:rPr>
          <w:rFonts w:ascii="Arial" w:hAnsi="Arial" w:cs="Arial"/>
          <w:bCs/>
          <w:sz w:val="16"/>
          <w:szCs w:val="16"/>
        </w:rPr>
        <w:t xml:space="preserve">efunciones </w:t>
      </w:r>
      <w:r w:rsidR="0065053C">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0D70D7D9" w14:textId="77777777" w:rsidR="000E393E" w:rsidRDefault="000E393E" w:rsidP="000D63EA">
      <w:pPr>
        <w:jc w:val="both"/>
        <w:rPr>
          <w:rFonts w:ascii="Arial" w:hAnsi="Arial" w:cs="Arial"/>
          <w:sz w:val="24"/>
        </w:rPr>
      </w:pPr>
    </w:p>
    <w:p w14:paraId="3D1562BE" w14:textId="77777777" w:rsidR="000D63EA" w:rsidRPr="007D7E6C" w:rsidRDefault="000D63EA" w:rsidP="000D63EA">
      <w:pPr>
        <w:jc w:val="both"/>
        <w:rPr>
          <w:rFonts w:ascii="Arial" w:hAnsi="Arial" w:cs="Arial"/>
          <w:sz w:val="24"/>
        </w:rPr>
      </w:pPr>
      <w:r w:rsidRPr="007D7E6C">
        <w:rPr>
          <w:rFonts w:ascii="Arial" w:hAnsi="Arial" w:cs="Arial"/>
          <w:sz w:val="24"/>
        </w:rPr>
        <w:t>La aplicación de la CIE-10 2016, a partir del año estadístico 2018, notificada mediante la respectiva consulta pública entre febrero y marzo de 2018, ha modificado la tendencia en la neumonía como causa básica</w:t>
      </w:r>
      <w:r w:rsidR="004527E3">
        <w:rPr>
          <w:rFonts w:ascii="Arial" w:hAnsi="Arial" w:cs="Arial"/>
          <w:sz w:val="24"/>
        </w:rPr>
        <w:t xml:space="preserve">. Con la </w:t>
      </w:r>
      <w:r w:rsidRPr="007D7E6C">
        <w:rPr>
          <w:rFonts w:ascii="Arial" w:hAnsi="Arial" w:cs="Arial"/>
          <w:sz w:val="24"/>
        </w:rPr>
        <w:t>versión anterior</w:t>
      </w:r>
      <w:r w:rsidR="006A7BEC">
        <w:rPr>
          <w:rFonts w:ascii="Arial" w:hAnsi="Arial" w:cs="Arial"/>
          <w:sz w:val="24"/>
        </w:rPr>
        <w:t xml:space="preserve"> de la CIE-10</w:t>
      </w:r>
      <w:r w:rsidR="004527E3">
        <w:rPr>
          <w:rFonts w:ascii="Arial" w:hAnsi="Arial" w:cs="Arial"/>
          <w:sz w:val="24"/>
        </w:rPr>
        <w:t>,</w:t>
      </w:r>
      <w:r w:rsidRPr="007D7E6C">
        <w:rPr>
          <w:rFonts w:ascii="Arial" w:hAnsi="Arial" w:cs="Arial"/>
          <w:sz w:val="24"/>
        </w:rPr>
        <w:t xml:space="preserve"> las neumonías codificadas provisionalmente con alguno de los códigos relacionados a continuación </w:t>
      </w:r>
      <w:r w:rsidR="004527E3">
        <w:rPr>
          <w:rFonts w:ascii="Arial" w:hAnsi="Arial" w:cs="Arial"/>
          <w:sz w:val="24"/>
        </w:rPr>
        <w:t xml:space="preserve">se recodificaban </w:t>
      </w:r>
      <w:r w:rsidRPr="007D7E6C">
        <w:rPr>
          <w:rFonts w:ascii="Arial" w:hAnsi="Arial" w:cs="Arial"/>
          <w:sz w:val="24"/>
        </w:rPr>
        <w:t xml:space="preserve">como diabetes si existía mención de </w:t>
      </w:r>
      <w:r w:rsidR="005011E2">
        <w:rPr>
          <w:rFonts w:ascii="Arial" w:hAnsi="Arial" w:cs="Arial"/>
          <w:sz w:val="24"/>
        </w:rPr>
        <w:t>e</w:t>
      </w:r>
      <w:r w:rsidRPr="007D7E6C">
        <w:rPr>
          <w:rFonts w:ascii="Arial" w:hAnsi="Arial" w:cs="Arial"/>
          <w:sz w:val="24"/>
        </w:rPr>
        <w:t>sta (con independencia de si la diabetes reflejaba alguna complicación o no). La recodificación tenía como sustento que la diabetes era causa obvia de la neumonía.</w:t>
      </w:r>
    </w:p>
    <w:p w14:paraId="7879F4BA" w14:textId="77777777" w:rsidR="000D63EA" w:rsidRPr="007D7E6C" w:rsidRDefault="000D63EA" w:rsidP="000D63EA">
      <w:pPr>
        <w:rPr>
          <w:rFonts w:ascii="Arial" w:hAnsi="Arial" w:cs="Arial"/>
          <w:sz w:val="24"/>
        </w:rPr>
      </w:pPr>
    </w:p>
    <w:p w14:paraId="79AE7E60" w14:textId="77777777" w:rsidR="0065053C" w:rsidRDefault="000D63EA" w:rsidP="000D63EA">
      <w:pPr>
        <w:jc w:val="both"/>
        <w:rPr>
          <w:rFonts w:ascii="Arial" w:hAnsi="Arial" w:cs="Arial"/>
          <w:sz w:val="24"/>
        </w:rPr>
      </w:pPr>
      <w:r w:rsidRPr="00F22F53">
        <w:rPr>
          <w:rFonts w:ascii="Arial" w:hAnsi="Arial" w:cs="Arial"/>
          <w:sz w:val="24"/>
        </w:rPr>
        <w:t>En la CIE-10 2016, la recodificación referida aplica solo s</w:t>
      </w:r>
      <w:r w:rsidR="005011E2">
        <w:rPr>
          <w:rFonts w:ascii="Arial" w:hAnsi="Arial" w:cs="Arial"/>
          <w:sz w:val="24"/>
        </w:rPr>
        <w:t>i</w:t>
      </w:r>
      <w:r w:rsidRPr="00F22F53">
        <w:rPr>
          <w:rFonts w:ascii="Arial" w:hAnsi="Arial" w:cs="Arial"/>
          <w:sz w:val="24"/>
        </w:rPr>
        <w:t xml:space="preserve"> la diabetes refleja alguna complicación (retinopatía diabética, nefropatía diabética, por mencionar algunas). Si estuviera vigente el criterio anterior, la tasa para influenza y neumonía en 2018 hubiera resultado en 1.8. </w:t>
      </w:r>
    </w:p>
    <w:p w14:paraId="36331DFD" w14:textId="77777777" w:rsidR="0065053C" w:rsidRDefault="0065053C" w:rsidP="000D63EA">
      <w:pPr>
        <w:jc w:val="both"/>
        <w:rPr>
          <w:rFonts w:ascii="Arial" w:eastAsia="Times New Roman" w:hAnsi="Arial" w:cs="Arial"/>
          <w:sz w:val="24"/>
          <w:szCs w:val="24"/>
          <w:lang w:eastAsia="es-ES"/>
        </w:rPr>
      </w:pPr>
    </w:p>
    <w:p w14:paraId="62124927" w14:textId="77777777" w:rsidR="000D63EA" w:rsidRPr="00F22F53" w:rsidRDefault="000D63EA" w:rsidP="000D63EA">
      <w:pPr>
        <w:jc w:val="both"/>
        <w:rPr>
          <w:rFonts w:ascii="Arial" w:eastAsia="Times New Roman" w:hAnsi="Arial" w:cs="Arial"/>
          <w:sz w:val="24"/>
          <w:szCs w:val="24"/>
          <w:lang w:eastAsia="es-ES"/>
        </w:rPr>
      </w:pPr>
      <w:r w:rsidRPr="00F22F53">
        <w:rPr>
          <w:rFonts w:ascii="Arial" w:eastAsia="Times New Roman" w:hAnsi="Arial" w:cs="Arial"/>
          <w:sz w:val="24"/>
          <w:szCs w:val="24"/>
          <w:lang w:eastAsia="es-ES"/>
        </w:rPr>
        <w:t xml:space="preserve">Del total de muertes por enfermedades por influenza y neumonía que ascendieron a </w:t>
      </w:r>
      <w:r w:rsidRPr="00F22F53">
        <w:rPr>
          <w:rFonts w:ascii="Arial" w:hAnsi="Arial" w:cs="Arial"/>
          <w:sz w:val="24"/>
        </w:rPr>
        <w:t>5</w:t>
      </w:r>
      <w:r w:rsidR="000E393E" w:rsidRPr="00F22F53">
        <w:rPr>
          <w:rFonts w:ascii="Arial" w:hAnsi="Arial" w:cs="Arial"/>
          <w:sz w:val="24"/>
        </w:rPr>
        <w:t>7 657</w:t>
      </w:r>
      <w:r w:rsidRPr="00F22F53">
        <w:rPr>
          <w:rFonts w:ascii="Arial" w:eastAsia="Times New Roman" w:hAnsi="Arial" w:cs="Arial"/>
          <w:sz w:val="24"/>
          <w:szCs w:val="24"/>
          <w:lang w:eastAsia="es-ES"/>
        </w:rPr>
        <w:t xml:space="preserve"> casos, las enfermedades con neumonía representa</w:t>
      </w:r>
      <w:r w:rsidR="007736EA">
        <w:rPr>
          <w:rFonts w:ascii="Arial" w:eastAsia="Times New Roman" w:hAnsi="Arial" w:cs="Arial"/>
          <w:sz w:val="24"/>
          <w:szCs w:val="24"/>
          <w:lang w:eastAsia="es-ES"/>
        </w:rPr>
        <w:t>ro</w:t>
      </w:r>
      <w:r w:rsidRPr="00F22F53">
        <w:rPr>
          <w:rFonts w:ascii="Arial" w:eastAsia="Times New Roman" w:hAnsi="Arial" w:cs="Arial"/>
          <w:sz w:val="24"/>
          <w:szCs w:val="24"/>
          <w:lang w:eastAsia="es-ES"/>
        </w:rPr>
        <w:t xml:space="preserve">n </w:t>
      </w:r>
      <w:r w:rsidRPr="00F22F53">
        <w:rPr>
          <w:rFonts w:ascii="Arial" w:hAnsi="Arial" w:cs="Arial"/>
          <w:sz w:val="24"/>
        </w:rPr>
        <w:t>99.</w:t>
      </w:r>
      <w:r w:rsidR="000E393E" w:rsidRPr="00F22F53">
        <w:rPr>
          <w:rFonts w:ascii="Arial" w:hAnsi="Arial" w:cs="Arial"/>
          <w:sz w:val="24"/>
        </w:rPr>
        <w:t>9</w:t>
      </w:r>
      <w:r w:rsidRPr="00F22F53">
        <w:rPr>
          <w:rFonts w:ascii="Arial" w:hAnsi="Arial" w:cs="Arial"/>
          <w:sz w:val="24"/>
        </w:rPr>
        <w:t xml:space="preserve"> </w:t>
      </w:r>
      <w:r w:rsidRPr="00F22F53">
        <w:rPr>
          <w:rFonts w:ascii="Arial" w:eastAsia="Times New Roman" w:hAnsi="Arial" w:cs="Arial"/>
          <w:sz w:val="24"/>
          <w:szCs w:val="24"/>
          <w:lang w:eastAsia="es-ES"/>
        </w:rPr>
        <w:t>%</w:t>
      </w:r>
      <w:r w:rsidR="0063763A">
        <w:rPr>
          <w:rFonts w:ascii="Arial" w:eastAsia="Times New Roman" w:hAnsi="Arial" w:cs="Arial"/>
          <w:sz w:val="24"/>
          <w:szCs w:val="24"/>
          <w:lang w:eastAsia="es-ES"/>
        </w:rPr>
        <w:t>,</w:t>
      </w:r>
      <w:r w:rsidRPr="00F22F53">
        <w:rPr>
          <w:rFonts w:ascii="Arial" w:eastAsia="Times New Roman" w:hAnsi="Arial" w:cs="Arial"/>
          <w:sz w:val="24"/>
          <w:szCs w:val="24"/>
          <w:lang w:eastAsia="es-ES"/>
        </w:rPr>
        <w:t xml:space="preserve"> con</w:t>
      </w:r>
      <w:r w:rsidRPr="00F22F53">
        <w:rPr>
          <w:rFonts w:ascii="Arial" w:hAnsi="Arial" w:cs="Arial"/>
          <w:sz w:val="24"/>
        </w:rPr>
        <w:t xml:space="preserve"> 5</w:t>
      </w:r>
      <w:r w:rsidR="000E393E" w:rsidRPr="00F22F53">
        <w:rPr>
          <w:rFonts w:ascii="Arial" w:hAnsi="Arial" w:cs="Arial"/>
          <w:sz w:val="24"/>
        </w:rPr>
        <w:t>7 617</w:t>
      </w:r>
      <w:r w:rsidRPr="00F22F53">
        <w:rPr>
          <w:rFonts w:ascii="Arial" w:hAnsi="Arial" w:cs="Arial"/>
          <w:sz w:val="24"/>
        </w:rPr>
        <w:t xml:space="preserve"> </w:t>
      </w:r>
      <w:r w:rsidRPr="00F22F53">
        <w:rPr>
          <w:rFonts w:ascii="Arial" w:eastAsia="Times New Roman" w:hAnsi="Arial" w:cs="Arial"/>
          <w:sz w:val="24"/>
          <w:szCs w:val="24"/>
          <w:lang w:eastAsia="es-ES"/>
        </w:rPr>
        <w:t>sucesos.</w:t>
      </w:r>
    </w:p>
    <w:p w14:paraId="728D39A0" w14:textId="77777777" w:rsidR="00D86F00" w:rsidRDefault="00D86F00">
      <w:pPr>
        <w:widowControl/>
        <w:rPr>
          <w:rFonts w:ascii="Arial" w:eastAsia="Times New Roman" w:hAnsi="Arial" w:cs="Arial"/>
          <w:sz w:val="24"/>
          <w:szCs w:val="24"/>
          <w:lang w:eastAsia="es-ES"/>
        </w:rPr>
      </w:pPr>
    </w:p>
    <w:p w14:paraId="2EE8B4E0" w14:textId="77777777" w:rsidR="0065053C" w:rsidRDefault="0065053C" w:rsidP="00C21F2B">
      <w:pPr>
        <w:pStyle w:val="Textoindependiente"/>
        <w:kinsoku w:val="0"/>
        <w:overflowPunct w:val="0"/>
        <w:spacing w:before="240"/>
        <w:ind w:left="0"/>
        <w:jc w:val="center"/>
        <w:rPr>
          <w:sz w:val="20"/>
          <w:szCs w:val="20"/>
        </w:rPr>
      </w:pPr>
    </w:p>
    <w:p w14:paraId="306FB1B2" w14:textId="77777777" w:rsidR="0065053C" w:rsidRDefault="0065053C" w:rsidP="00C21F2B">
      <w:pPr>
        <w:pStyle w:val="Textoindependiente"/>
        <w:kinsoku w:val="0"/>
        <w:overflowPunct w:val="0"/>
        <w:spacing w:before="240"/>
        <w:ind w:left="0"/>
        <w:jc w:val="center"/>
        <w:rPr>
          <w:sz w:val="20"/>
          <w:szCs w:val="20"/>
        </w:rPr>
      </w:pPr>
    </w:p>
    <w:p w14:paraId="4800B59B" w14:textId="77777777" w:rsidR="0065053C" w:rsidRDefault="0065053C" w:rsidP="00C21F2B">
      <w:pPr>
        <w:pStyle w:val="Textoindependiente"/>
        <w:kinsoku w:val="0"/>
        <w:overflowPunct w:val="0"/>
        <w:spacing w:before="240"/>
        <w:ind w:left="0"/>
        <w:jc w:val="center"/>
        <w:rPr>
          <w:sz w:val="20"/>
          <w:szCs w:val="20"/>
        </w:rPr>
      </w:pPr>
    </w:p>
    <w:p w14:paraId="5E43E122" w14:textId="77777777" w:rsidR="0065053C" w:rsidRDefault="0065053C" w:rsidP="00C21F2B">
      <w:pPr>
        <w:pStyle w:val="Textoindependiente"/>
        <w:kinsoku w:val="0"/>
        <w:overflowPunct w:val="0"/>
        <w:spacing w:before="240"/>
        <w:ind w:left="0"/>
        <w:jc w:val="center"/>
        <w:rPr>
          <w:sz w:val="20"/>
          <w:szCs w:val="20"/>
        </w:rPr>
      </w:pPr>
    </w:p>
    <w:p w14:paraId="6D20CFC8" w14:textId="77777777" w:rsidR="0065053C" w:rsidRDefault="0065053C" w:rsidP="00C21F2B">
      <w:pPr>
        <w:pStyle w:val="Textoindependiente"/>
        <w:kinsoku w:val="0"/>
        <w:overflowPunct w:val="0"/>
        <w:spacing w:before="240"/>
        <w:ind w:left="0"/>
        <w:jc w:val="center"/>
        <w:rPr>
          <w:sz w:val="20"/>
          <w:szCs w:val="20"/>
        </w:rPr>
      </w:pPr>
    </w:p>
    <w:p w14:paraId="1ED02438" w14:textId="77777777" w:rsidR="0065053C" w:rsidRDefault="0065053C" w:rsidP="00C21F2B">
      <w:pPr>
        <w:pStyle w:val="Textoindependiente"/>
        <w:kinsoku w:val="0"/>
        <w:overflowPunct w:val="0"/>
        <w:spacing w:before="240"/>
        <w:ind w:left="0"/>
        <w:jc w:val="center"/>
        <w:rPr>
          <w:sz w:val="20"/>
          <w:szCs w:val="20"/>
        </w:rPr>
      </w:pPr>
    </w:p>
    <w:p w14:paraId="320A35DC" w14:textId="4A4CAD52" w:rsidR="0065053C" w:rsidRDefault="0065053C" w:rsidP="00C21F2B">
      <w:pPr>
        <w:pStyle w:val="Textoindependiente"/>
        <w:kinsoku w:val="0"/>
        <w:overflowPunct w:val="0"/>
        <w:spacing w:before="240"/>
        <w:ind w:left="0"/>
        <w:jc w:val="center"/>
        <w:rPr>
          <w:sz w:val="20"/>
          <w:szCs w:val="20"/>
        </w:rPr>
      </w:pPr>
    </w:p>
    <w:p w14:paraId="7AA1F67B" w14:textId="77777777" w:rsidR="00D477CF" w:rsidRDefault="00D477CF" w:rsidP="00C21F2B">
      <w:pPr>
        <w:pStyle w:val="Textoindependiente"/>
        <w:kinsoku w:val="0"/>
        <w:overflowPunct w:val="0"/>
        <w:spacing w:before="240"/>
        <w:ind w:left="0"/>
        <w:jc w:val="center"/>
        <w:rPr>
          <w:sz w:val="20"/>
          <w:szCs w:val="20"/>
        </w:rPr>
      </w:pPr>
    </w:p>
    <w:p w14:paraId="4CC117A1"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lastRenderedPageBreak/>
        <w:t xml:space="preserve">Gráfica </w:t>
      </w:r>
      <w:r w:rsidR="007035D4">
        <w:rPr>
          <w:sz w:val="20"/>
          <w:szCs w:val="20"/>
        </w:rPr>
        <w:t>54</w:t>
      </w:r>
    </w:p>
    <w:p w14:paraId="26B46C1B" w14:textId="77777777" w:rsidR="000D63EA" w:rsidRPr="007D7E6C" w:rsidRDefault="000D63EA" w:rsidP="000D63EA">
      <w:pPr>
        <w:jc w:val="center"/>
        <w:rPr>
          <w:rFonts w:ascii="Arial" w:hAnsi="Arial" w:cs="Arial"/>
          <w:b/>
          <w:sz w:val="24"/>
        </w:rPr>
      </w:pPr>
      <w:r w:rsidRPr="009C7512">
        <w:rPr>
          <w:rFonts w:ascii="Arial Negrita" w:hAnsi="Arial Negrita" w:cs="Arial"/>
          <w:b/>
          <w:smallCaps/>
        </w:rPr>
        <w:t>Defunciones por influenza y neumonía</w:t>
      </w:r>
      <w:r w:rsidRPr="009C7512">
        <w:rPr>
          <w:rFonts w:ascii="Arial Negrita" w:hAnsi="Arial Negrita" w:cs="Arial"/>
          <w:b/>
          <w:smallCaps/>
        </w:rPr>
        <w:br/>
      </w:r>
      <w:r w:rsidRPr="009F09AB">
        <w:rPr>
          <w:rFonts w:ascii="Arial" w:hAnsi="Arial" w:cs="Arial"/>
          <w:bCs/>
          <w:sz w:val="18"/>
          <w:szCs w:val="18"/>
        </w:rPr>
        <w:t>2021</w:t>
      </w:r>
      <w:r w:rsidRPr="009C7512">
        <w:rPr>
          <w:rFonts w:ascii="Arial" w:hAnsi="Arial" w:cs="Arial"/>
          <w:bCs/>
          <w:sz w:val="20"/>
          <w:szCs w:val="18"/>
          <w:vertAlign w:val="superscript"/>
        </w:rPr>
        <w:t>P</w:t>
      </w:r>
    </w:p>
    <w:p w14:paraId="72A421DF"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74364ADE" wp14:editId="61E31611">
            <wp:extent cx="2882189" cy="2165299"/>
            <wp:effectExtent l="0" t="0" r="0" b="6985"/>
            <wp:docPr id="90" name="Gráfico 90">
              <a:extLst xmlns:a="http://schemas.openxmlformats.org/drawingml/2006/main">
                <a:ext uri="{FF2B5EF4-FFF2-40B4-BE49-F238E27FC236}">
                  <a16:creationId xmlns:a16="http://schemas.microsoft.com/office/drawing/2014/main" id="{5EDAA84E-E562-46E5-89FD-B756E2F159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DB44E97" w14:textId="77777777" w:rsidR="000D63EA" w:rsidRPr="007D7E6C" w:rsidRDefault="000D63EA" w:rsidP="000D63EA">
      <w:pPr>
        <w:pStyle w:val="Prrafodelista"/>
        <w:widowControl/>
        <w:tabs>
          <w:tab w:val="left" w:pos="2835"/>
        </w:tabs>
        <w:ind w:left="3119"/>
        <w:rPr>
          <w:rFonts w:ascii="Arial" w:hAnsi="Arial" w:cs="Arial"/>
          <w:bCs/>
          <w:sz w:val="16"/>
          <w:szCs w:val="16"/>
        </w:rPr>
      </w:pPr>
      <w:r w:rsidRPr="007D7E6C">
        <w:rPr>
          <w:rFonts w:ascii="Arial" w:hAnsi="Arial" w:cs="Arial"/>
          <w:bCs/>
          <w:sz w:val="16"/>
          <w:szCs w:val="16"/>
        </w:rPr>
        <w:t xml:space="preserve">P: </w:t>
      </w:r>
      <w:r w:rsidR="006E1A61">
        <w:rPr>
          <w:rFonts w:ascii="Arial" w:hAnsi="Arial" w:cs="Arial"/>
          <w:bCs/>
          <w:sz w:val="16"/>
          <w:szCs w:val="16"/>
        </w:rPr>
        <w:t>I</w:t>
      </w:r>
      <w:r w:rsidRPr="007D7E6C">
        <w:rPr>
          <w:rFonts w:ascii="Arial" w:hAnsi="Arial" w:cs="Arial"/>
          <w:bCs/>
          <w:sz w:val="16"/>
          <w:szCs w:val="16"/>
        </w:rPr>
        <w:t>nformación preliminar</w:t>
      </w:r>
    </w:p>
    <w:p w14:paraId="2937C3F5" w14:textId="77777777" w:rsidR="000D63EA" w:rsidRPr="007D7E6C" w:rsidRDefault="000D63EA" w:rsidP="000D63EA">
      <w:pPr>
        <w:pStyle w:val="Prrafodelista"/>
        <w:widowControl/>
        <w:tabs>
          <w:tab w:val="left" w:pos="2552"/>
          <w:tab w:val="left" w:pos="3686"/>
        </w:tabs>
        <w:ind w:left="3119"/>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65053C">
        <w:rPr>
          <w:rFonts w:ascii="Arial" w:hAnsi="Arial" w:cs="Arial"/>
          <w:bCs/>
          <w:sz w:val="16"/>
          <w:szCs w:val="16"/>
        </w:rPr>
        <w:t>D</w:t>
      </w:r>
      <w:r w:rsidRPr="007D7E6C">
        <w:rPr>
          <w:rFonts w:ascii="Arial" w:hAnsi="Arial" w:cs="Arial"/>
          <w:bCs/>
          <w:sz w:val="16"/>
          <w:szCs w:val="16"/>
        </w:rPr>
        <w:t xml:space="preserve">efunciones </w:t>
      </w:r>
      <w:r w:rsidR="0065053C">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5B656452" w14:textId="77777777" w:rsidR="000D63EA" w:rsidRPr="007D7E6C" w:rsidRDefault="000D63EA" w:rsidP="00AD2028">
      <w:pPr>
        <w:spacing w:after="240"/>
        <w:jc w:val="center"/>
        <w:rPr>
          <w:lang w:eastAsia="es-ES"/>
        </w:rPr>
      </w:pPr>
    </w:p>
    <w:p w14:paraId="5BC68138" w14:textId="77777777" w:rsidR="000D63EA" w:rsidRPr="007D7E6C"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La cantidad de mujeres que fallec</w:t>
      </w:r>
      <w:r w:rsidR="0065053C">
        <w:rPr>
          <w:rFonts w:ascii="Arial" w:eastAsia="Times New Roman" w:hAnsi="Arial" w:cs="Arial"/>
          <w:sz w:val="24"/>
          <w:szCs w:val="24"/>
          <w:lang w:eastAsia="es-ES"/>
        </w:rPr>
        <w:t>ieron</w:t>
      </w:r>
      <w:r w:rsidRPr="007D7E6C">
        <w:rPr>
          <w:rFonts w:ascii="Arial" w:eastAsia="Times New Roman" w:hAnsi="Arial" w:cs="Arial"/>
          <w:sz w:val="24"/>
          <w:szCs w:val="24"/>
          <w:lang w:eastAsia="es-ES"/>
        </w:rPr>
        <w:t xml:space="preserve"> por esta causa fue de 2</w:t>
      </w:r>
      <w:r>
        <w:rPr>
          <w:rFonts w:ascii="Arial" w:eastAsia="Times New Roman" w:hAnsi="Arial" w:cs="Arial"/>
          <w:sz w:val="24"/>
          <w:szCs w:val="24"/>
          <w:lang w:eastAsia="es-ES"/>
        </w:rPr>
        <w:t>2</w:t>
      </w:r>
      <w:r w:rsidR="00635E0A">
        <w:rPr>
          <w:rFonts w:ascii="Arial" w:eastAsia="Times New Roman" w:hAnsi="Arial" w:cs="Arial"/>
          <w:sz w:val="24"/>
          <w:szCs w:val="24"/>
          <w:lang w:eastAsia="es-ES"/>
        </w:rPr>
        <w:t xml:space="preserve"> </w:t>
      </w:r>
      <w:r>
        <w:rPr>
          <w:rFonts w:ascii="Arial" w:eastAsia="Times New Roman" w:hAnsi="Arial" w:cs="Arial"/>
          <w:sz w:val="24"/>
          <w:szCs w:val="24"/>
          <w:lang w:eastAsia="es-ES"/>
        </w:rPr>
        <w:t>676</w:t>
      </w:r>
      <w:r w:rsidRPr="007D7E6C">
        <w:rPr>
          <w:rFonts w:ascii="Arial" w:eastAsia="Times New Roman" w:hAnsi="Arial" w:cs="Arial"/>
          <w:sz w:val="24"/>
          <w:szCs w:val="24"/>
          <w:lang w:eastAsia="es-ES"/>
        </w:rPr>
        <w:t xml:space="preserve"> (3</w:t>
      </w:r>
      <w:r>
        <w:rPr>
          <w:rFonts w:ascii="Arial" w:eastAsia="Times New Roman" w:hAnsi="Arial" w:cs="Arial"/>
          <w:sz w:val="24"/>
          <w:szCs w:val="24"/>
          <w:lang w:eastAsia="es-ES"/>
        </w:rPr>
        <w:t>9</w:t>
      </w:r>
      <w:r w:rsidR="00322EFB">
        <w:rPr>
          <w:rFonts w:ascii="Arial" w:eastAsia="Times New Roman" w:hAnsi="Arial" w:cs="Arial"/>
          <w:sz w:val="24"/>
          <w:szCs w:val="24"/>
          <w:lang w:eastAsia="es-ES"/>
        </w:rPr>
        <w:t>.</w:t>
      </w:r>
      <w:r>
        <w:rPr>
          <w:rFonts w:ascii="Arial" w:eastAsia="Times New Roman" w:hAnsi="Arial" w:cs="Arial"/>
          <w:sz w:val="24"/>
          <w:szCs w:val="24"/>
          <w:lang w:eastAsia="es-ES"/>
        </w:rPr>
        <w:t xml:space="preserve">3 </w:t>
      </w:r>
      <w:r w:rsidRPr="007D7E6C">
        <w:rPr>
          <w:rFonts w:ascii="Arial" w:eastAsia="Times New Roman" w:hAnsi="Arial" w:cs="Arial"/>
          <w:sz w:val="24"/>
          <w:szCs w:val="24"/>
          <w:lang w:eastAsia="es-ES"/>
        </w:rPr>
        <w:t>%)</w:t>
      </w:r>
      <w:r w:rsidR="007829A9">
        <w:rPr>
          <w:rFonts w:ascii="Arial" w:eastAsia="Times New Roman" w:hAnsi="Arial" w:cs="Arial"/>
          <w:sz w:val="24"/>
          <w:szCs w:val="24"/>
          <w:lang w:eastAsia="es-ES"/>
        </w:rPr>
        <w:t>. La de hombres</w:t>
      </w:r>
      <w:r w:rsidR="009B5FA4">
        <w:rPr>
          <w:rFonts w:ascii="Arial" w:eastAsia="Times New Roman" w:hAnsi="Arial" w:cs="Arial"/>
          <w:sz w:val="24"/>
          <w:szCs w:val="24"/>
          <w:lang w:eastAsia="es-ES"/>
        </w:rPr>
        <w:t xml:space="preserve"> fue de </w:t>
      </w:r>
      <w:r w:rsidRPr="007D7E6C">
        <w:rPr>
          <w:rFonts w:ascii="Arial" w:hAnsi="Arial" w:cs="Arial"/>
          <w:sz w:val="24"/>
        </w:rPr>
        <w:t>3</w:t>
      </w:r>
      <w:r>
        <w:rPr>
          <w:rFonts w:ascii="Arial" w:hAnsi="Arial" w:cs="Arial"/>
          <w:sz w:val="24"/>
        </w:rPr>
        <w:t>4</w:t>
      </w:r>
      <w:r w:rsidR="00635E0A">
        <w:rPr>
          <w:rFonts w:ascii="Arial" w:hAnsi="Arial" w:cs="Arial"/>
          <w:sz w:val="24"/>
        </w:rPr>
        <w:t xml:space="preserve"> </w:t>
      </w:r>
      <w:r>
        <w:rPr>
          <w:rFonts w:ascii="Arial" w:hAnsi="Arial" w:cs="Arial"/>
          <w:sz w:val="24"/>
        </w:rPr>
        <w:t>975</w:t>
      </w:r>
      <w:r w:rsidRPr="007D7E6C">
        <w:rPr>
          <w:rFonts w:ascii="Arial" w:eastAsia="Times New Roman" w:hAnsi="Arial" w:cs="Arial"/>
          <w:sz w:val="24"/>
          <w:szCs w:val="24"/>
          <w:lang w:eastAsia="es-ES"/>
        </w:rPr>
        <w:t xml:space="preserve"> (</w:t>
      </w:r>
      <w:r w:rsidRPr="007D7E6C">
        <w:rPr>
          <w:rFonts w:ascii="Arial" w:hAnsi="Arial" w:cs="Arial"/>
          <w:sz w:val="24"/>
        </w:rPr>
        <w:t>6</w:t>
      </w:r>
      <w:r>
        <w:rPr>
          <w:rFonts w:ascii="Arial" w:hAnsi="Arial" w:cs="Arial"/>
          <w:sz w:val="24"/>
        </w:rPr>
        <w:t xml:space="preserve">0.6 </w:t>
      </w:r>
      <w:r w:rsidRPr="007D7E6C">
        <w:rPr>
          <w:rFonts w:ascii="Arial" w:eastAsia="Times New Roman" w:hAnsi="Arial" w:cs="Arial"/>
          <w:sz w:val="24"/>
          <w:szCs w:val="24"/>
          <w:lang w:eastAsia="es-ES"/>
        </w:rPr>
        <w:t>%)</w:t>
      </w:r>
      <w:r w:rsidR="009B5FA4">
        <w:rPr>
          <w:rFonts w:ascii="Arial" w:eastAsia="Times New Roman" w:hAnsi="Arial" w:cs="Arial"/>
          <w:sz w:val="24"/>
          <w:szCs w:val="24"/>
          <w:lang w:eastAsia="es-ES"/>
        </w:rPr>
        <w:t xml:space="preserve">. En seis casos no se especificó el sexo de la persona. </w:t>
      </w:r>
    </w:p>
    <w:p w14:paraId="69581C9B" w14:textId="4AC49D76" w:rsidR="000D63EA" w:rsidRPr="00FA26A6" w:rsidRDefault="000D63EA" w:rsidP="009F09AB">
      <w:pPr>
        <w:jc w:val="both"/>
        <w:rPr>
          <w:rFonts w:ascii="Arial" w:eastAsia="Times New Roman" w:hAnsi="Arial" w:cs="Arial"/>
          <w:spacing w:val="-4"/>
          <w:sz w:val="24"/>
          <w:szCs w:val="24"/>
          <w:lang w:eastAsia="es-ES"/>
        </w:rPr>
      </w:pPr>
      <w:r w:rsidRPr="00FA26A6">
        <w:rPr>
          <w:rFonts w:ascii="Arial" w:eastAsia="Times New Roman" w:hAnsi="Arial" w:cs="Arial"/>
          <w:spacing w:val="-4"/>
          <w:sz w:val="24"/>
          <w:szCs w:val="24"/>
          <w:lang w:eastAsia="es-ES"/>
        </w:rPr>
        <w:t xml:space="preserve">El grupo de edad de 65 años y más es el que </w:t>
      </w:r>
      <w:r w:rsidR="00805A66">
        <w:rPr>
          <w:rFonts w:ascii="Arial" w:eastAsia="Times New Roman" w:hAnsi="Arial" w:cs="Arial"/>
          <w:spacing w:val="-4"/>
          <w:sz w:val="24"/>
          <w:szCs w:val="24"/>
          <w:lang w:eastAsia="es-ES"/>
        </w:rPr>
        <w:t xml:space="preserve">presentó la mayor cantidad de fallecimientos por esta causa, con </w:t>
      </w:r>
      <w:r w:rsidRPr="00FA26A6">
        <w:rPr>
          <w:rFonts w:ascii="Arial" w:hAnsi="Arial" w:cs="Arial"/>
          <w:spacing w:val="-4"/>
          <w:sz w:val="24"/>
        </w:rPr>
        <w:t>5</w:t>
      </w:r>
      <w:r>
        <w:rPr>
          <w:rFonts w:ascii="Arial" w:hAnsi="Arial" w:cs="Arial"/>
          <w:spacing w:val="-4"/>
          <w:sz w:val="24"/>
        </w:rPr>
        <w:t>5.4</w:t>
      </w:r>
      <w:r w:rsidRPr="00FA26A6">
        <w:rPr>
          <w:rFonts w:ascii="Arial" w:hAnsi="Arial" w:cs="Arial"/>
          <w:spacing w:val="-4"/>
          <w:sz w:val="24"/>
        </w:rPr>
        <w:t xml:space="preserve"> % de los casos</w:t>
      </w:r>
      <w:r w:rsidRPr="00FA26A6">
        <w:rPr>
          <w:rFonts w:ascii="Arial" w:eastAsia="Times New Roman" w:hAnsi="Arial" w:cs="Arial"/>
          <w:spacing w:val="-4"/>
          <w:sz w:val="24"/>
          <w:szCs w:val="24"/>
          <w:lang w:eastAsia="es-ES"/>
        </w:rPr>
        <w:t>.</w:t>
      </w:r>
    </w:p>
    <w:p w14:paraId="744E4949" w14:textId="77777777" w:rsidR="000E393E" w:rsidRDefault="000E393E" w:rsidP="00AD2028">
      <w:pPr>
        <w:widowControl/>
        <w:rPr>
          <w:rFonts w:ascii="Arial" w:eastAsia="Arial" w:hAnsi="Arial"/>
          <w:sz w:val="20"/>
          <w:szCs w:val="20"/>
        </w:rPr>
      </w:pPr>
    </w:p>
    <w:p w14:paraId="7A5E73B2"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55</w:t>
      </w:r>
    </w:p>
    <w:p w14:paraId="14896F60" w14:textId="77777777" w:rsidR="000D63EA" w:rsidRPr="007D7E6C" w:rsidRDefault="000D63EA" w:rsidP="00C21F2B">
      <w:pPr>
        <w:autoSpaceDE w:val="0"/>
        <w:autoSpaceDN w:val="0"/>
        <w:adjustRightInd w:val="0"/>
        <w:spacing w:after="240"/>
        <w:jc w:val="center"/>
        <w:rPr>
          <w:rFonts w:ascii="Arial" w:eastAsia="Times New Roman" w:hAnsi="Arial" w:cs="Arial"/>
          <w:b/>
          <w:szCs w:val="24"/>
          <w:lang w:eastAsia="es-ES"/>
        </w:rPr>
      </w:pPr>
      <w:r w:rsidRPr="009C7512">
        <w:rPr>
          <w:rFonts w:ascii="Arial Negrita" w:hAnsi="Arial Negrita" w:cs="Arial"/>
          <w:b/>
          <w:smallCaps/>
        </w:rPr>
        <w:t>Defunciones por influenza y neumonía según grupos de edad y sexo</w:t>
      </w:r>
      <w:r w:rsidRPr="009C7512">
        <w:rPr>
          <w:rStyle w:val="Refdenotaalpie"/>
          <w:rFonts w:ascii="Arial Negrita" w:hAnsi="Arial Negrita" w:cs="Arial"/>
          <w:b/>
          <w:smallCaps/>
        </w:rPr>
        <w:footnoteReference w:id="44"/>
      </w:r>
      <w:r>
        <w:rPr>
          <w:rFonts w:ascii="Arial" w:hAnsi="Arial" w:cs="Arial"/>
          <w:b/>
        </w:rPr>
        <w:br/>
      </w:r>
      <w:r w:rsidRPr="009F09AB">
        <w:rPr>
          <w:rFonts w:ascii="Arial" w:hAnsi="Arial" w:cs="Arial"/>
          <w:bCs/>
          <w:sz w:val="18"/>
          <w:szCs w:val="18"/>
        </w:rPr>
        <w:t>2021</w:t>
      </w:r>
      <w:r w:rsidRPr="009C7512">
        <w:rPr>
          <w:rFonts w:ascii="Arial" w:hAnsi="Arial" w:cs="Arial"/>
          <w:bCs/>
          <w:sz w:val="20"/>
          <w:szCs w:val="20"/>
          <w:vertAlign w:val="superscript"/>
        </w:rPr>
        <w:t>P</w:t>
      </w:r>
    </w:p>
    <w:p w14:paraId="77826527"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5FD267E9" wp14:editId="25E93867">
            <wp:extent cx="6549771" cy="2882189"/>
            <wp:effectExtent l="0" t="0" r="3810" b="0"/>
            <wp:docPr id="91" name="Gráfico 91">
              <a:extLst xmlns:a="http://schemas.openxmlformats.org/drawingml/2006/main">
                <a:ext uri="{FF2B5EF4-FFF2-40B4-BE49-F238E27FC236}">
                  <a16:creationId xmlns:a16="http://schemas.microsoft.com/office/drawing/2014/main" id="{52C0144B-DCD8-48BB-A5D2-DC48F9DF9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06F7A9C" w14:textId="77777777" w:rsidR="000D63EA" w:rsidRPr="007D7E6C" w:rsidRDefault="000D63EA" w:rsidP="002300F7">
      <w:pPr>
        <w:pStyle w:val="Prrafodelista"/>
        <w:widowControl/>
        <w:tabs>
          <w:tab w:val="left" w:pos="2835"/>
        </w:tabs>
        <w:ind w:left="709"/>
        <w:rPr>
          <w:rFonts w:ascii="Arial" w:hAnsi="Arial" w:cs="Arial"/>
          <w:bCs/>
          <w:sz w:val="16"/>
          <w:szCs w:val="16"/>
        </w:rPr>
      </w:pPr>
      <w:r w:rsidRPr="007D7E6C">
        <w:rPr>
          <w:rFonts w:ascii="Arial" w:hAnsi="Arial" w:cs="Arial"/>
          <w:bCs/>
          <w:sz w:val="16"/>
          <w:szCs w:val="16"/>
        </w:rPr>
        <w:t xml:space="preserve">P: </w:t>
      </w:r>
      <w:r w:rsidR="003541DF">
        <w:rPr>
          <w:rFonts w:ascii="Arial" w:hAnsi="Arial" w:cs="Arial"/>
          <w:bCs/>
          <w:sz w:val="16"/>
          <w:szCs w:val="16"/>
        </w:rPr>
        <w:t>I</w:t>
      </w:r>
      <w:r w:rsidRPr="007D7E6C">
        <w:rPr>
          <w:rFonts w:ascii="Arial" w:hAnsi="Arial" w:cs="Arial"/>
          <w:bCs/>
          <w:sz w:val="16"/>
          <w:szCs w:val="16"/>
        </w:rPr>
        <w:t>nformación preliminar</w:t>
      </w:r>
    </w:p>
    <w:p w14:paraId="2FBF8CD0" w14:textId="77777777" w:rsidR="000D63EA" w:rsidRPr="007D7E6C" w:rsidRDefault="000D63EA" w:rsidP="002300F7">
      <w:pPr>
        <w:pStyle w:val="Prrafodelista"/>
        <w:widowControl/>
        <w:tabs>
          <w:tab w:val="left" w:pos="1276"/>
        </w:tabs>
        <w:ind w:left="709"/>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AD33D4">
        <w:rPr>
          <w:rFonts w:ascii="Arial" w:hAnsi="Arial" w:cs="Arial"/>
          <w:bCs/>
          <w:sz w:val="16"/>
          <w:szCs w:val="16"/>
        </w:rPr>
        <w:t>D</w:t>
      </w:r>
      <w:r w:rsidRPr="007D7E6C">
        <w:rPr>
          <w:rFonts w:ascii="Arial" w:hAnsi="Arial" w:cs="Arial"/>
          <w:bCs/>
          <w:sz w:val="16"/>
          <w:szCs w:val="16"/>
        </w:rPr>
        <w:t xml:space="preserve">efunciones </w:t>
      </w:r>
      <w:r w:rsidR="00AD33D4">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6289CEBE" w14:textId="77777777" w:rsidR="00950979" w:rsidRDefault="00950979" w:rsidP="00950979">
      <w:pPr>
        <w:pStyle w:val="Sinespaciado"/>
        <w:rPr>
          <w:rFonts w:ascii="Arial" w:hAnsi="Arial" w:cs="Arial"/>
          <w:b/>
          <w:smallCaps/>
          <w:sz w:val="24"/>
          <w:szCs w:val="24"/>
        </w:rPr>
      </w:pPr>
      <w:r w:rsidRPr="00601B16">
        <w:rPr>
          <w:rFonts w:ascii="Arial Negrita" w:hAnsi="Arial Negrita" w:cs="Arial"/>
          <w:b/>
          <w:bCs/>
          <w:smallCaps/>
          <w:sz w:val="24"/>
        </w:rPr>
        <w:lastRenderedPageBreak/>
        <w:t xml:space="preserve">Exceso de mortalidad por </w:t>
      </w:r>
      <w:r>
        <w:rPr>
          <w:rFonts w:ascii="Arial" w:hAnsi="Arial" w:cs="Arial"/>
          <w:b/>
          <w:smallCaps/>
          <w:sz w:val="24"/>
          <w:szCs w:val="24"/>
        </w:rPr>
        <w:t>influenza y neumonía</w:t>
      </w:r>
    </w:p>
    <w:p w14:paraId="5BCD3E4A" w14:textId="77777777" w:rsidR="00950979" w:rsidRDefault="00950979" w:rsidP="00950979">
      <w:pPr>
        <w:pStyle w:val="Sinespaciado"/>
        <w:rPr>
          <w:rFonts w:ascii="Arial" w:hAnsi="Arial" w:cs="Arial"/>
          <w:b/>
          <w:smallCaps/>
          <w:sz w:val="24"/>
          <w:szCs w:val="24"/>
        </w:rPr>
      </w:pPr>
    </w:p>
    <w:p w14:paraId="6BDB92F8" w14:textId="7ECB667F" w:rsidR="00950979" w:rsidRPr="00463FF1" w:rsidRDefault="005E5340" w:rsidP="00A90152">
      <w:pPr>
        <w:pStyle w:val="Sinespaciado"/>
        <w:ind w:right="-113"/>
        <w:jc w:val="both"/>
        <w:rPr>
          <w:rFonts w:ascii="Arial" w:hAnsi="Arial" w:cs="Arial"/>
          <w:noProof/>
          <w:sz w:val="24"/>
          <w:szCs w:val="24"/>
          <w:lang w:val="es-MX" w:eastAsia="es-MX"/>
        </w:rPr>
      </w:pPr>
      <w:r>
        <w:rPr>
          <w:rFonts w:ascii="Arial" w:hAnsi="Arial" w:cs="Arial"/>
          <w:sz w:val="24"/>
          <w:szCs w:val="24"/>
        </w:rPr>
        <w:t xml:space="preserve">Se esperaban </w:t>
      </w:r>
      <w:r w:rsidRPr="009A054C">
        <w:rPr>
          <w:rFonts w:ascii="Arial" w:hAnsi="Arial" w:cs="Arial"/>
          <w:sz w:val="24"/>
          <w:szCs w:val="24"/>
        </w:rPr>
        <w:t xml:space="preserve">61 646 defunciones estimadas por canales endémicos y </w:t>
      </w:r>
      <w:r w:rsidRPr="005B6F45">
        <w:rPr>
          <w:rFonts w:ascii="Arial" w:hAnsi="Arial" w:cs="Arial"/>
          <w:sz w:val="24"/>
          <w:szCs w:val="24"/>
        </w:rPr>
        <w:t>72</w:t>
      </w:r>
      <w:r>
        <w:rPr>
          <w:rFonts w:ascii="Arial" w:hAnsi="Arial" w:cs="Arial"/>
          <w:sz w:val="24"/>
          <w:szCs w:val="24"/>
        </w:rPr>
        <w:t xml:space="preserve"> </w:t>
      </w:r>
      <w:r w:rsidRPr="005B6F45">
        <w:rPr>
          <w:rFonts w:ascii="Arial" w:hAnsi="Arial" w:cs="Arial"/>
          <w:sz w:val="24"/>
          <w:szCs w:val="24"/>
        </w:rPr>
        <w:t>429</w:t>
      </w:r>
      <w:r>
        <w:rPr>
          <w:rFonts w:ascii="Arial" w:hAnsi="Arial" w:cs="Arial"/>
          <w:sz w:val="24"/>
          <w:szCs w:val="24"/>
        </w:rPr>
        <w:t xml:space="preserve"> </w:t>
      </w:r>
      <w:r w:rsidRPr="009A054C">
        <w:rPr>
          <w:rFonts w:ascii="Arial" w:hAnsi="Arial" w:cs="Arial"/>
          <w:sz w:val="24"/>
          <w:szCs w:val="24"/>
        </w:rPr>
        <w:t>por el modelo cuasi-Poisson</w:t>
      </w:r>
      <w:r w:rsidRPr="000004D6">
        <w:rPr>
          <w:rFonts w:ascii="Arial" w:hAnsi="Arial" w:cs="Arial"/>
          <w:sz w:val="24"/>
          <w:szCs w:val="24"/>
        </w:rPr>
        <w:t xml:space="preserve"> </w:t>
      </w:r>
      <w:r>
        <w:rPr>
          <w:rFonts w:ascii="Arial" w:hAnsi="Arial" w:cs="Arial"/>
          <w:sz w:val="24"/>
          <w:szCs w:val="24"/>
        </w:rPr>
        <w:t>p</w:t>
      </w:r>
      <w:r w:rsidR="00950979" w:rsidRPr="000004D6">
        <w:rPr>
          <w:rFonts w:ascii="Arial" w:hAnsi="Arial" w:cs="Arial"/>
          <w:sz w:val="24"/>
          <w:szCs w:val="24"/>
        </w:rPr>
        <w:t xml:space="preserve">ara las defunciones a causa de influenza y </w:t>
      </w:r>
      <w:r w:rsidR="00950979" w:rsidRPr="009A054C">
        <w:rPr>
          <w:rFonts w:ascii="Arial" w:hAnsi="Arial" w:cs="Arial"/>
          <w:sz w:val="24"/>
          <w:szCs w:val="24"/>
        </w:rPr>
        <w:t>neumonía</w:t>
      </w:r>
      <w:r>
        <w:rPr>
          <w:rFonts w:ascii="Arial" w:hAnsi="Arial" w:cs="Arial"/>
          <w:sz w:val="24"/>
          <w:szCs w:val="24"/>
        </w:rPr>
        <w:t xml:space="preserve">: </w:t>
      </w:r>
      <w:r w:rsidR="00950979" w:rsidRPr="009A054C">
        <w:rPr>
          <w:rFonts w:ascii="Arial" w:hAnsi="Arial" w:cs="Arial"/>
          <w:sz w:val="24"/>
          <w:szCs w:val="24"/>
        </w:rPr>
        <w:t>ocurrieron 115 259</w:t>
      </w:r>
      <w:r w:rsidR="00D81C51">
        <w:rPr>
          <w:rFonts w:ascii="Arial" w:hAnsi="Arial" w:cs="Arial"/>
          <w:sz w:val="24"/>
          <w:szCs w:val="24"/>
        </w:rPr>
        <w:t xml:space="preserve">. El </w:t>
      </w:r>
      <w:r w:rsidR="00950979" w:rsidRPr="009A054C">
        <w:rPr>
          <w:rFonts w:ascii="Arial" w:hAnsi="Arial" w:cs="Arial"/>
          <w:sz w:val="24"/>
          <w:szCs w:val="24"/>
        </w:rPr>
        <w:t xml:space="preserve">exceso de mortalidad en este apartado </w:t>
      </w:r>
      <w:r w:rsidR="00AD33D4">
        <w:rPr>
          <w:rFonts w:ascii="Arial" w:hAnsi="Arial" w:cs="Arial"/>
          <w:sz w:val="24"/>
          <w:szCs w:val="24"/>
        </w:rPr>
        <w:t>fue</w:t>
      </w:r>
      <w:r w:rsidR="00950979" w:rsidRPr="009A054C">
        <w:rPr>
          <w:rFonts w:ascii="Arial" w:hAnsi="Arial" w:cs="Arial"/>
          <w:sz w:val="24"/>
          <w:szCs w:val="24"/>
        </w:rPr>
        <w:t xml:space="preserve"> de 53 613 </w:t>
      </w:r>
      <w:r w:rsidR="00D81C51">
        <w:rPr>
          <w:rFonts w:ascii="Arial" w:hAnsi="Arial" w:cs="Arial"/>
          <w:sz w:val="24"/>
          <w:szCs w:val="24"/>
        </w:rPr>
        <w:t xml:space="preserve">con base en </w:t>
      </w:r>
      <w:r w:rsidR="00950979" w:rsidRPr="009A054C">
        <w:rPr>
          <w:rFonts w:ascii="Arial" w:hAnsi="Arial" w:cs="Arial"/>
          <w:sz w:val="24"/>
          <w:szCs w:val="24"/>
        </w:rPr>
        <w:t xml:space="preserve">las estimaciones de canales endémicos y de </w:t>
      </w:r>
      <w:r w:rsidR="005B6F45" w:rsidRPr="005B6F45">
        <w:rPr>
          <w:rFonts w:ascii="Arial" w:hAnsi="Arial" w:cs="Arial"/>
          <w:sz w:val="24"/>
          <w:szCs w:val="24"/>
        </w:rPr>
        <w:t>42</w:t>
      </w:r>
      <w:r w:rsidR="005B6F45">
        <w:rPr>
          <w:rFonts w:ascii="Arial" w:hAnsi="Arial" w:cs="Arial"/>
          <w:sz w:val="24"/>
          <w:szCs w:val="24"/>
        </w:rPr>
        <w:t xml:space="preserve"> </w:t>
      </w:r>
      <w:r w:rsidR="005B6F45" w:rsidRPr="005B6F45">
        <w:rPr>
          <w:rFonts w:ascii="Arial" w:hAnsi="Arial" w:cs="Arial"/>
          <w:sz w:val="24"/>
          <w:szCs w:val="24"/>
        </w:rPr>
        <w:t>830</w:t>
      </w:r>
      <w:r w:rsidR="00950979" w:rsidRPr="009A054C">
        <w:rPr>
          <w:rFonts w:ascii="Arial" w:hAnsi="Arial" w:cs="Arial"/>
          <w:sz w:val="24"/>
          <w:szCs w:val="24"/>
        </w:rPr>
        <w:t xml:space="preserve"> mediante el modelo cuasi-Poisson</w:t>
      </w:r>
      <w:r w:rsidR="00D81C51">
        <w:rPr>
          <w:rFonts w:ascii="Arial" w:hAnsi="Arial" w:cs="Arial"/>
          <w:sz w:val="24"/>
          <w:szCs w:val="24"/>
        </w:rPr>
        <w:t xml:space="preserve">. Lo anterior representa </w:t>
      </w:r>
      <w:r w:rsidR="00D477CF" w:rsidRPr="009A054C">
        <w:rPr>
          <w:rFonts w:ascii="Arial" w:hAnsi="Arial" w:cs="Arial"/>
          <w:sz w:val="24"/>
          <w:szCs w:val="24"/>
        </w:rPr>
        <w:t>8</w:t>
      </w:r>
      <w:r w:rsidR="00D477CF">
        <w:rPr>
          <w:rFonts w:ascii="Arial" w:hAnsi="Arial" w:cs="Arial"/>
          <w:sz w:val="24"/>
          <w:szCs w:val="24"/>
        </w:rPr>
        <w:t>6.97</w:t>
      </w:r>
      <w:r w:rsidR="00950979" w:rsidRPr="009A054C">
        <w:rPr>
          <w:rFonts w:ascii="Arial" w:hAnsi="Arial" w:cs="Arial"/>
          <w:sz w:val="24"/>
          <w:szCs w:val="24"/>
        </w:rPr>
        <w:t xml:space="preserve"> y </w:t>
      </w:r>
      <w:r w:rsidR="00D477CF">
        <w:rPr>
          <w:rFonts w:ascii="Arial" w:hAnsi="Arial" w:cs="Arial"/>
          <w:sz w:val="24"/>
          <w:szCs w:val="24"/>
        </w:rPr>
        <w:t xml:space="preserve">     </w:t>
      </w:r>
      <w:r w:rsidR="00950979" w:rsidRPr="009A054C">
        <w:rPr>
          <w:rFonts w:ascii="Arial" w:hAnsi="Arial" w:cs="Arial"/>
          <w:sz w:val="24"/>
          <w:szCs w:val="24"/>
        </w:rPr>
        <w:t>5</w:t>
      </w:r>
      <w:r w:rsidR="005B6F45">
        <w:rPr>
          <w:rFonts w:ascii="Arial" w:hAnsi="Arial" w:cs="Arial"/>
          <w:sz w:val="24"/>
          <w:szCs w:val="24"/>
        </w:rPr>
        <w:t>9</w:t>
      </w:r>
      <w:r w:rsidR="00950979" w:rsidRPr="009A054C">
        <w:rPr>
          <w:rFonts w:ascii="Arial" w:hAnsi="Arial" w:cs="Arial"/>
          <w:sz w:val="24"/>
          <w:szCs w:val="24"/>
        </w:rPr>
        <w:t>.</w:t>
      </w:r>
      <w:r w:rsidR="005B6F45">
        <w:rPr>
          <w:rFonts w:ascii="Arial" w:hAnsi="Arial" w:cs="Arial"/>
          <w:sz w:val="24"/>
          <w:szCs w:val="24"/>
        </w:rPr>
        <w:t>1</w:t>
      </w:r>
      <w:r w:rsidR="00D477CF">
        <w:rPr>
          <w:rFonts w:ascii="Arial" w:hAnsi="Arial" w:cs="Arial"/>
          <w:sz w:val="24"/>
          <w:szCs w:val="24"/>
        </w:rPr>
        <w:t>3</w:t>
      </w:r>
      <w:r w:rsidR="00950979" w:rsidRPr="009A054C">
        <w:rPr>
          <w:rFonts w:ascii="Arial" w:hAnsi="Arial" w:cs="Arial"/>
          <w:sz w:val="24"/>
          <w:szCs w:val="24"/>
        </w:rPr>
        <w:t xml:space="preserve"> %</w:t>
      </w:r>
      <w:r w:rsidR="00D81C51">
        <w:rPr>
          <w:rFonts w:ascii="Arial" w:hAnsi="Arial" w:cs="Arial"/>
          <w:sz w:val="24"/>
          <w:szCs w:val="24"/>
        </w:rPr>
        <w:t>,</w:t>
      </w:r>
      <w:r w:rsidR="00950979" w:rsidRPr="009A054C">
        <w:rPr>
          <w:rFonts w:ascii="Arial" w:hAnsi="Arial" w:cs="Arial"/>
          <w:sz w:val="24"/>
          <w:szCs w:val="24"/>
        </w:rPr>
        <w:t xml:space="preserve"> respectivamente</w:t>
      </w:r>
      <w:r w:rsidR="00950979" w:rsidRPr="00463FF1">
        <w:rPr>
          <w:rFonts w:ascii="Arial" w:hAnsi="Arial" w:cs="Arial"/>
          <w:sz w:val="24"/>
          <w:szCs w:val="24"/>
        </w:rPr>
        <w:t>.</w:t>
      </w:r>
      <w:r w:rsidR="00950979" w:rsidRPr="00463FF1">
        <w:rPr>
          <w:rFonts w:ascii="Arial" w:hAnsi="Arial" w:cs="Arial"/>
          <w:noProof/>
          <w:sz w:val="24"/>
          <w:szCs w:val="24"/>
          <w:lang w:val="es-MX" w:eastAsia="es-MX"/>
        </w:rPr>
        <w:t xml:space="preserve"> </w:t>
      </w:r>
    </w:p>
    <w:p w14:paraId="61A2181F" w14:textId="77777777" w:rsidR="00950979" w:rsidRPr="00463FF1" w:rsidRDefault="00950979" w:rsidP="00A90152">
      <w:pPr>
        <w:pStyle w:val="Sinespaciado"/>
        <w:ind w:right="-113"/>
        <w:jc w:val="both"/>
        <w:rPr>
          <w:rFonts w:ascii="Arial" w:hAnsi="Arial" w:cs="Arial"/>
          <w:noProof/>
          <w:sz w:val="24"/>
          <w:szCs w:val="24"/>
          <w:lang w:val="es-MX" w:eastAsia="es-MX"/>
        </w:rPr>
      </w:pPr>
    </w:p>
    <w:p w14:paraId="228449FC" w14:textId="77777777" w:rsidR="00950979" w:rsidRPr="00B8052A" w:rsidRDefault="00950979" w:rsidP="00950979">
      <w:pPr>
        <w:pStyle w:val="Textoindependiente"/>
        <w:kinsoku w:val="0"/>
        <w:overflowPunct w:val="0"/>
        <w:ind w:left="0"/>
        <w:jc w:val="center"/>
        <w:rPr>
          <w:sz w:val="20"/>
          <w:szCs w:val="20"/>
        </w:rPr>
      </w:pPr>
      <w:r w:rsidRPr="00463FF1">
        <w:rPr>
          <w:sz w:val="20"/>
          <w:szCs w:val="20"/>
        </w:rPr>
        <w:t xml:space="preserve">Gráfica </w:t>
      </w:r>
      <w:r w:rsidR="007035D4">
        <w:rPr>
          <w:sz w:val="20"/>
          <w:szCs w:val="20"/>
        </w:rPr>
        <w:t>56</w:t>
      </w:r>
    </w:p>
    <w:p w14:paraId="48171187" w14:textId="77777777" w:rsidR="00950979" w:rsidRPr="000F72E0" w:rsidRDefault="00950979" w:rsidP="00950979">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w:t>
      </w:r>
      <w:r w:rsidRPr="00AF016D">
        <w:rPr>
          <w:rFonts w:ascii="Arial Negrita" w:hAnsi="Arial Negrita" w:cs="Arial"/>
          <w:b/>
          <w:bCs/>
          <w:smallCaps/>
          <w:spacing w:val="-4"/>
        </w:rPr>
        <w:t>por influenza y neumonía</w:t>
      </w:r>
    </w:p>
    <w:p w14:paraId="38083EBC" w14:textId="77777777" w:rsidR="00950979" w:rsidRPr="009F09AB" w:rsidRDefault="00950979" w:rsidP="00950979">
      <w:pPr>
        <w:pStyle w:val="Sinespaciado"/>
        <w:jc w:val="center"/>
        <w:rPr>
          <w:rFonts w:ascii="Arial" w:hAnsi="Arial" w:cs="Arial"/>
          <w:sz w:val="18"/>
          <w:szCs w:val="18"/>
        </w:rPr>
      </w:pPr>
      <w:r w:rsidRPr="00F308D7">
        <w:rPr>
          <w:rFonts w:ascii="Arial" w:hAnsi="Arial" w:cs="Arial"/>
          <w:sz w:val="20"/>
          <w:szCs w:val="20"/>
          <w:lang w:val="es-MX"/>
        </w:rPr>
        <w:t xml:space="preserve"> </w:t>
      </w:r>
      <w:r w:rsidRPr="009F09AB">
        <w:rPr>
          <w:rFonts w:ascii="Arial" w:hAnsi="Arial" w:cs="Arial"/>
          <w:sz w:val="18"/>
          <w:szCs w:val="18"/>
          <w:lang w:val="es-MX"/>
        </w:rPr>
        <w:t>(Semana epidemiológica 01 de 2020 a la 51 de 2021)</w:t>
      </w:r>
    </w:p>
    <w:p w14:paraId="2F5B9235" w14:textId="77777777" w:rsidR="00950979" w:rsidRDefault="00E94138" w:rsidP="00950979">
      <w:pPr>
        <w:pStyle w:val="Sinespaciado"/>
        <w:rPr>
          <w:rFonts w:ascii="Arial" w:hAnsi="Arial" w:cs="Arial"/>
          <w:sz w:val="24"/>
          <w:szCs w:val="16"/>
        </w:rPr>
      </w:pPr>
      <w:r>
        <w:rPr>
          <w:noProof/>
          <w:lang w:val="es-MX" w:eastAsia="es-MX"/>
        </w:rPr>
        <w:drawing>
          <wp:inline distT="0" distB="0" distL="0" distR="0" wp14:anchorId="7F258A53" wp14:editId="5871B015">
            <wp:extent cx="6400800" cy="2057400"/>
            <wp:effectExtent l="0" t="0" r="0" b="0"/>
            <wp:docPr id="38" name="Gráfico 38">
              <a:extLst xmlns:a="http://schemas.openxmlformats.org/drawingml/2006/main">
                <a:ext uri="{FF2B5EF4-FFF2-40B4-BE49-F238E27FC236}">
                  <a16:creationId xmlns:a16="http://schemas.microsoft.com/office/drawing/2014/main" id="{84F40AD4-DE21-4FE8-9514-691894D519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704C1E9" w14:textId="77777777" w:rsidR="00950979" w:rsidRDefault="00950979" w:rsidP="00950979">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3C8FEC80" w14:textId="77777777" w:rsidR="00B137F3" w:rsidRDefault="00B137F3" w:rsidP="00950979">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7870B0B4" w14:textId="77777777" w:rsidR="00AD33D4" w:rsidRPr="00A56DB4" w:rsidRDefault="00AD33D4" w:rsidP="00950979">
      <w:pPr>
        <w:pStyle w:val="Sinespaciado"/>
        <w:rPr>
          <w:rFonts w:ascii="Arial Negrita" w:hAnsi="Arial Negrita" w:cs="Arial"/>
          <w:b/>
          <w:smallCaps/>
          <w:sz w:val="24"/>
        </w:rPr>
      </w:pPr>
    </w:p>
    <w:p w14:paraId="1637F12A" w14:textId="77777777" w:rsidR="000D63EA" w:rsidRPr="008F0244" w:rsidRDefault="000D63EA" w:rsidP="000D63EA">
      <w:pPr>
        <w:tabs>
          <w:tab w:val="left" w:pos="2470"/>
        </w:tabs>
        <w:spacing w:after="240"/>
        <w:ind w:left="567" w:hanging="567"/>
        <w:jc w:val="both"/>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2.9</w:t>
      </w:r>
      <w:r w:rsidRPr="008F0244">
        <w:rPr>
          <w:rFonts w:ascii="Arial Negrita" w:eastAsia="Times New Roman" w:hAnsi="Arial Negrita" w:cs="Arial"/>
          <w:b/>
          <w:smallCaps/>
          <w:sz w:val="24"/>
          <w:szCs w:val="24"/>
          <w:lang w:eastAsia="es-ES"/>
        </w:rPr>
        <w:tab/>
        <w:t>Defunciones por insuficiencia renal</w:t>
      </w:r>
    </w:p>
    <w:p w14:paraId="7B2B90D3" w14:textId="77777777" w:rsidR="000D63EA" w:rsidRPr="007D7E6C" w:rsidRDefault="000D63EA" w:rsidP="00C21F2B">
      <w:pPr>
        <w:spacing w:after="12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 xml:space="preserve">Esta causa de muerte comienza a aparecer entre las diez principales en el grupo de personas que fallecen a partir de los 45 años. En </w:t>
      </w:r>
      <w:r w:rsidR="006A7BEC" w:rsidRPr="007D7E6C">
        <w:rPr>
          <w:rFonts w:ascii="Arial" w:eastAsia="Times New Roman" w:hAnsi="Arial" w:cs="Arial"/>
          <w:sz w:val="24"/>
          <w:szCs w:val="24"/>
          <w:lang w:eastAsia="es-ES"/>
        </w:rPr>
        <w:t>202</w:t>
      </w:r>
      <w:r w:rsidR="006A7BEC">
        <w:rPr>
          <w:rFonts w:ascii="Arial" w:eastAsia="Times New Roman" w:hAnsi="Arial" w:cs="Arial"/>
          <w:sz w:val="24"/>
          <w:szCs w:val="24"/>
          <w:lang w:eastAsia="es-ES"/>
        </w:rPr>
        <w:t>1</w:t>
      </w:r>
      <w:r w:rsidRPr="007D7E6C">
        <w:rPr>
          <w:rFonts w:ascii="Arial" w:eastAsia="Times New Roman" w:hAnsi="Arial" w:cs="Arial"/>
          <w:sz w:val="24"/>
          <w:szCs w:val="24"/>
          <w:lang w:eastAsia="es-ES"/>
        </w:rPr>
        <w:t xml:space="preserve">, se registraron </w:t>
      </w:r>
      <w:r w:rsidRPr="007D7E6C">
        <w:rPr>
          <w:rFonts w:ascii="Arial" w:hAnsi="Arial" w:cs="Arial"/>
          <w:sz w:val="24"/>
        </w:rPr>
        <w:t>1</w:t>
      </w:r>
      <w:r w:rsidR="004000FB">
        <w:rPr>
          <w:rFonts w:ascii="Arial" w:hAnsi="Arial" w:cs="Arial"/>
          <w:sz w:val="24"/>
        </w:rPr>
        <w:t>4 376</w:t>
      </w:r>
      <w:r w:rsidRPr="007D7E6C">
        <w:rPr>
          <w:rFonts w:ascii="Arial" w:eastAsia="Times New Roman" w:hAnsi="Arial" w:cs="Arial"/>
          <w:sz w:val="24"/>
          <w:szCs w:val="24"/>
          <w:lang w:eastAsia="es-ES"/>
        </w:rPr>
        <w:t xml:space="preserve"> decesos por insuficiencia renal.</w:t>
      </w:r>
    </w:p>
    <w:p w14:paraId="515FF42D"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57</w:t>
      </w:r>
    </w:p>
    <w:p w14:paraId="69273032" w14:textId="77777777" w:rsidR="000D63EA" w:rsidRPr="007D7E6C" w:rsidRDefault="000D63EA" w:rsidP="00C21F2B">
      <w:pPr>
        <w:autoSpaceDE w:val="0"/>
        <w:autoSpaceDN w:val="0"/>
        <w:adjustRightInd w:val="0"/>
        <w:spacing w:after="240"/>
        <w:jc w:val="center"/>
        <w:rPr>
          <w:rFonts w:ascii="Arial" w:hAnsi="Arial" w:cs="Arial"/>
          <w:b/>
        </w:rPr>
      </w:pPr>
      <w:r w:rsidRPr="009C7512">
        <w:rPr>
          <w:rFonts w:ascii="Arial Negrita" w:hAnsi="Arial Negrita" w:cs="Arial"/>
          <w:b/>
          <w:smallCaps/>
        </w:rPr>
        <w:t>Tasa de defunciones registradas por insuficiencia renal</w:t>
      </w:r>
      <w:r>
        <w:rPr>
          <w:rFonts w:ascii="Arial Negrita" w:hAnsi="Arial Negrita" w:cs="Arial"/>
          <w:b/>
          <w:smallCaps/>
        </w:rPr>
        <w:br/>
      </w:r>
      <w:r w:rsidRPr="009C7512">
        <w:rPr>
          <w:rFonts w:ascii="Arial Negrita" w:hAnsi="Arial Negrita" w:cs="Arial"/>
          <w:b/>
          <w:smallCaps/>
        </w:rPr>
        <w:t xml:space="preserve"> por cada 10</w:t>
      </w:r>
      <w:r w:rsidR="00DB5941">
        <w:rPr>
          <w:rFonts w:ascii="Arial Negrita" w:hAnsi="Arial Negrita" w:cs="Arial"/>
          <w:b/>
          <w:smallCaps/>
        </w:rPr>
        <w:t xml:space="preserve"> </w:t>
      </w:r>
      <w:r w:rsidRPr="009C7512">
        <w:rPr>
          <w:rFonts w:ascii="Arial Negrita" w:hAnsi="Arial Negrita" w:cs="Arial"/>
          <w:b/>
          <w:smallCaps/>
        </w:rPr>
        <w:t>000 habitantes</w:t>
      </w:r>
      <w:r w:rsidRPr="009C7512">
        <w:rPr>
          <w:rStyle w:val="Refdenotaalpie"/>
          <w:rFonts w:ascii="Arial Negrita" w:hAnsi="Arial Negrita" w:cs="Arial"/>
          <w:b/>
          <w:smallCaps/>
        </w:rPr>
        <w:footnoteReference w:id="45"/>
      </w:r>
      <w:r w:rsidRPr="007D7E6C">
        <w:rPr>
          <w:rFonts w:ascii="Arial" w:hAnsi="Arial" w:cs="Arial"/>
          <w:b/>
        </w:rPr>
        <w:br/>
      </w:r>
      <w:r w:rsidRPr="009F09AB">
        <w:rPr>
          <w:rFonts w:ascii="Arial" w:hAnsi="Arial" w:cs="Arial"/>
          <w:bCs/>
          <w:sz w:val="18"/>
          <w:szCs w:val="18"/>
        </w:rPr>
        <w:t>2012 – 2021</w:t>
      </w:r>
      <w:r w:rsidRPr="009F09AB">
        <w:rPr>
          <w:rFonts w:ascii="Arial" w:hAnsi="Arial" w:cs="Arial"/>
          <w:bCs/>
          <w:sz w:val="18"/>
          <w:szCs w:val="18"/>
          <w:vertAlign w:val="superscript"/>
        </w:rPr>
        <w:t>P</w:t>
      </w:r>
    </w:p>
    <w:p w14:paraId="1F70E3CE" w14:textId="77777777" w:rsidR="000D63EA" w:rsidRPr="007D7E6C" w:rsidRDefault="000D63EA" w:rsidP="000D63EA">
      <w:pPr>
        <w:pStyle w:val="Prrafodelista"/>
        <w:widowControl/>
        <w:tabs>
          <w:tab w:val="left" w:pos="2835"/>
        </w:tabs>
        <w:ind w:left="142"/>
        <w:rPr>
          <w:rFonts w:ascii="Arial" w:hAnsi="Arial" w:cs="Arial"/>
          <w:bCs/>
          <w:sz w:val="16"/>
          <w:szCs w:val="16"/>
        </w:rPr>
      </w:pPr>
      <w:r>
        <w:rPr>
          <w:noProof/>
          <w:lang w:eastAsia="es-MX"/>
        </w:rPr>
        <w:drawing>
          <wp:inline distT="0" distB="0" distL="0" distR="0" wp14:anchorId="3C815127" wp14:editId="481313D8">
            <wp:extent cx="6315075" cy="1390650"/>
            <wp:effectExtent l="0" t="0" r="0" b="0"/>
            <wp:docPr id="92" name="Gráfico 92">
              <a:extLst xmlns:a="http://schemas.openxmlformats.org/drawingml/2006/main">
                <a:ext uri="{FF2B5EF4-FFF2-40B4-BE49-F238E27FC236}">
                  <a16:creationId xmlns:a16="http://schemas.microsoft.com/office/drawing/2014/main" id="{12E36186-7125-46DF-9461-655D816E9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8E0100E" w14:textId="77777777" w:rsidR="00C86D89" w:rsidRDefault="00C86D89" w:rsidP="002300F7">
      <w:pPr>
        <w:pStyle w:val="Prrafodelista"/>
        <w:widowControl/>
        <w:tabs>
          <w:tab w:val="left" w:pos="709"/>
        </w:tabs>
        <w:ind w:left="426"/>
        <w:rPr>
          <w:noProof/>
        </w:rPr>
      </w:pPr>
      <w:r w:rsidRPr="007D7E6C">
        <w:rPr>
          <w:rFonts w:ascii="Arial" w:hAnsi="Arial" w:cs="Arial"/>
          <w:bCs/>
          <w:sz w:val="16"/>
          <w:szCs w:val="16"/>
        </w:rPr>
        <w:t xml:space="preserve">P: </w:t>
      </w:r>
      <w:r w:rsidR="00D81C51">
        <w:rPr>
          <w:rFonts w:ascii="Arial" w:hAnsi="Arial" w:cs="Arial"/>
          <w:bCs/>
          <w:sz w:val="16"/>
          <w:szCs w:val="16"/>
        </w:rPr>
        <w:t>I</w:t>
      </w:r>
      <w:r w:rsidRPr="007D7E6C">
        <w:rPr>
          <w:rFonts w:ascii="Arial" w:hAnsi="Arial" w:cs="Arial"/>
          <w:bCs/>
          <w:sz w:val="16"/>
          <w:szCs w:val="16"/>
        </w:rPr>
        <w:t>nformación preliminar</w:t>
      </w:r>
    </w:p>
    <w:p w14:paraId="56D4C818" w14:textId="77777777" w:rsidR="000D63EA" w:rsidRPr="00DB5DD0" w:rsidRDefault="00C86D89" w:rsidP="002300F7">
      <w:pPr>
        <w:pStyle w:val="Prrafodelista"/>
        <w:widowControl/>
        <w:tabs>
          <w:tab w:val="left" w:pos="709"/>
        </w:tabs>
        <w:ind w:left="426"/>
        <w:rPr>
          <w:rFonts w:ascii="Arial" w:hAnsi="Arial" w:cs="Arial"/>
          <w:bCs/>
          <w:sz w:val="16"/>
          <w:szCs w:val="16"/>
        </w:rPr>
      </w:pPr>
      <w:r>
        <w:rPr>
          <w:rFonts w:ascii="Arial" w:hAnsi="Arial" w:cs="Arial"/>
          <w:bCs/>
          <w:sz w:val="16"/>
          <w:szCs w:val="16"/>
        </w:rPr>
        <w:t>F</w:t>
      </w:r>
      <w:r w:rsidR="00D5352C">
        <w:rPr>
          <w:rFonts w:ascii="Arial" w:hAnsi="Arial" w:cs="Arial"/>
          <w:bCs/>
          <w:sz w:val="16"/>
          <w:szCs w:val="16"/>
        </w:rPr>
        <w:t xml:space="preserve">uente: </w:t>
      </w:r>
      <w:r w:rsidR="000D63EA" w:rsidRPr="007D7E6C">
        <w:rPr>
          <w:rFonts w:ascii="Arial" w:hAnsi="Arial" w:cs="Arial"/>
          <w:bCs/>
          <w:sz w:val="16"/>
          <w:szCs w:val="16"/>
        </w:rPr>
        <w:t xml:space="preserve">Estadísticas de </w:t>
      </w:r>
      <w:r w:rsidR="00AD33D4">
        <w:rPr>
          <w:rFonts w:ascii="Arial" w:hAnsi="Arial" w:cs="Arial"/>
          <w:bCs/>
          <w:sz w:val="16"/>
          <w:szCs w:val="16"/>
        </w:rPr>
        <w:t>D</w:t>
      </w:r>
      <w:r w:rsidR="000D63EA" w:rsidRPr="007D7E6C">
        <w:rPr>
          <w:rFonts w:ascii="Arial" w:hAnsi="Arial" w:cs="Arial"/>
          <w:bCs/>
          <w:sz w:val="16"/>
          <w:szCs w:val="16"/>
        </w:rPr>
        <w:t xml:space="preserve">efunciones </w:t>
      </w:r>
      <w:r w:rsidR="00AD33D4">
        <w:rPr>
          <w:rFonts w:ascii="Arial" w:hAnsi="Arial" w:cs="Arial"/>
          <w:bCs/>
          <w:sz w:val="16"/>
          <w:szCs w:val="16"/>
        </w:rPr>
        <w:t>R</w:t>
      </w:r>
      <w:r w:rsidR="000D63EA" w:rsidRPr="007D7E6C">
        <w:rPr>
          <w:rFonts w:ascii="Arial" w:hAnsi="Arial" w:cs="Arial"/>
          <w:bCs/>
          <w:sz w:val="16"/>
          <w:szCs w:val="16"/>
        </w:rPr>
        <w:t>egistradas</w:t>
      </w:r>
      <w:r w:rsidR="000D63EA">
        <w:rPr>
          <w:rFonts w:ascii="Arial" w:hAnsi="Arial" w:cs="Arial"/>
          <w:bCs/>
          <w:sz w:val="16"/>
          <w:szCs w:val="16"/>
        </w:rPr>
        <w:t>,</w:t>
      </w:r>
      <w:r w:rsidR="000D63EA" w:rsidRPr="007D7E6C">
        <w:rPr>
          <w:rFonts w:ascii="Arial" w:hAnsi="Arial" w:cs="Arial"/>
          <w:bCs/>
          <w:sz w:val="16"/>
          <w:szCs w:val="16"/>
        </w:rPr>
        <w:t xml:space="preserve"> </w:t>
      </w:r>
      <w:r w:rsidR="000D63EA">
        <w:rPr>
          <w:rFonts w:ascii="Arial" w:hAnsi="Arial" w:cs="Arial"/>
          <w:bCs/>
          <w:sz w:val="16"/>
          <w:szCs w:val="16"/>
        </w:rPr>
        <w:t xml:space="preserve">2012 a </w:t>
      </w:r>
      <w:r w:rsidR="000D63EA" w:rsidRPr="00DB5DD0">
        <w:rPr>
          <w:rFonts w:ascii="Arial" w:hAnsi="Arial" w:cs="Arial"/>
          <w:bCs/>
          <w:sz w:val="16"/>
          <w:szCs w:val="16"/>
        </w:rPr>
        <w:t>2021</w:t>
      </w:r>
      <w:r w:rsidR="000D63EA" w:rsidRPr="00DB5DD0">
        <w:rPr>
          <w:rFonts w:ascii="Arial" w:hAnsi="Arial" w:cs="Arial"/>
          <w:bCs/>
          <w:sz w:val="16"/>
          <w:szCs w:val="16"/>
          <w:vertAlign w:val="superscript"/>
        </w:rPr>
        <w:t>P</w:t>
      </w:r>
    </w:p>
    <w:p w14:paraId="3C0D26D9" w14:textId="77777777" w:rsidR="000D63EA" w:rsidRPr="007D7E6C"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lastRenderedPageBreak/>
        <w:t xml:space="preserve">Del total de las muertes por enfermedades de insuficiencia renal, las </w:t>
      </w:r>
      <w:r w:rsidR="003275D7">
        <w:rPr>
          <w:rFonts w:ascii="Arial" w:eastAsia="Times New Roman" w:hAnsi="Arial" w:cs="Arial"/>
          <w:sz w:val="24"/>
          <w:szCs w:val="24"/>
          <w:lang w:eastAsia="es-ES"/>
        </w:rPr>
        <w:t xml:space="preserve">que se debieron a </w:t>
      </w:r>
      <w:r w:rsidRPr="007D7E6C">
        <w:rPr>
          <w:rFonts w:ascii="Arial" w:eastAsia="Times New Roman" w:hAnsi="Arial" w:cs="Arial"/>
          <w:sz w:val="24"/>
          <w:szCs w:val="24"/>
          <w:lang w:eastAsia="es-ES"/>
        </w:rPr>
        <w:t>insuficiencia renal crónica representa</w:t>
      </w:r>
      <w:r w:rsidR="00AD33D4">
        <w:rPr>
          <w:rFonts w:ascii="Arial" w:eastAsia="Times New Roman" w:hAnsi="Arial" w:cs="Arial"/>
          <w:sz w:val="24"/>
          <w:szCs w:val="24"/>
          <w:lang w:eastAsia="es-ES"/>
        </w:rPr>
        <w:t>ro</w:t>
      </w:r>
      <w:r w:rsidRPr="007D7E6C">
        <w:rPr>
          <w:rFonts w:ascii="Arial" w:eastAsia="Times New Roman" w:hAnsi="Arial" w:cs="Arial"/>
          <w:sz w:val="24"/>
          <w:szCs w:val="24"/>
          <w:lang w:eastAsia="es-ES"/>
        </w:rPr>
        <w:t xml:space="preserve">n </w:t>
      </w:r>
      <w:r w:rsidRPr="007D7E6C">
        <w:rPr>
          <w:rFonts w:ascii="Arial" w:hAnsi="Arial" w:cs="Arial"/>
          <w:sz w:val="24"/>
        </w:rPr>
        <w:t>7</w:t>
      </w:r>
      <w:r>
        <w:rPr>
          <w:rFonts w:ascii="Arial" w:hAnsi="Arial" w:cs="Arial"/>
          <w:sz w:val="24"/>
        </w:rPr>
        <w:t xml:space="preserve">1.8 </w:t>
      </w:r>
      <w:r w:rsidRPr="007D7E6C">
        <w:rPr>
          <w:rFonts w:ascii="Arial" w:eastAsia="Times New Roman" w:hAnsi="Arial" w:cs="Arial"/>
          <w:sz w:val="24"/>
          <w:szCs w:val="24"/>
          <w:lang w:eastAsia="es-ES"/>
        </w:rPr>
        <w:t>%</w:t>
      </w:r>
      <w:r w:rsidR="003275D7">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con </w:t>
      </w:r>
      <w:r>
        <w:rPr>
          <w:rFonts w:ascii="Arial" w:hAnsi="Arial" w:cs="Arial"/>
          <w:sz w:val="24"/>
        </w:rPr>
        <w:t>10</w:t>
      </w:r>
      <w:r w:rsidR="00635E0A">
        <w:rPr>
          <w:rFonts w:ascii="Arial" w:hAnsi="Arial" w:cs="Arial"/>
          <w:sz w:val="24"/>
        </w:rPr>
        <w:t xml:space="preserve"> </w:t>
      </w:r>
      <w:r>
        <w:rPr>
          <w:rFonts w:ascii="Arial" w:hAnsi="Arial" w:cs="Arial"/>
          <w:sz w:val="24"/>
        </w:rPr>
        <w:t>316</w:t>
      </w:r>
      <w:r w:rsidRPr="007D7E6C">
        <w:rPr>
          <w:rFonts w:ascii="Arial" w:eastAsia="Times New Roman" w:hAnsi="Arial" w:cs="Arial"/>
          <w:sz w:val="24"/>
          <w:szCs w:val="24"/>
          <w:lang w:eastAsia="es-ES"/>
        </w:rPr>
        <w:t xml:space="preserve"> sucesos.</w:t>
      </w:r>
    </w:p>
    <w:p w14:paraId="5F981C69"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58</w:t>
      </w:r>
    </w:p>
    <w:p w14:paraId="6986D038" w14:textId="77777777" w:rsidR="000D63EA" w:rsidRPr="007D7E6C" w:rsidRDefault="000D63EA" w:rsidP="000D63EA">
      <w:pPr>
        <w:spacing w:after="240"/>
        <w:jc w:val="center"/>
        <w:rPr>
          <w:rFonts w:ascii="Arial" w:eastAsia="Times New Roman" w:hAnsi="Arial" w:cs="Arial"/>
          <w:sz w:val="24"/>
          <w:szCs w:val="24"/>
          <w:lang w:eastAsia="es-ES"/>
        </w:rPr>
      </w:pPr>
      <w:r w:rsidRPr="009C7512">
        <w:rPr>
          <w:rFonts w:ascii="Arial Negrita" w:eastAsia="Times New Roman" w:hAnsi="Arial Negrita" w:cs="Arial"/>
          <w:b/>
          <w:smallCaps/>
          <w:szCs w:val="24"/>
          <w:lang w:eastAsia="es-ES"/>
        </w:rPr>
        <w:t>Defunciones por insuficiencia renal</w:t>
      </w:r>
      <w:r>
        <w:rPr>
          <w:rFonts w:ascii="Arial" w:eastAsia="Times New Roman" w:hAnsi="Arial" w:cs="Arial"/>
          <w:b/>
          <w:szCs w:val="24"/>
          <w:lang w:eastAsia="es-ES"/>
        </w:rPr>
        <w:br/>
      </w:r>
      <w:r w:rsidRPr="009F09AB">
        <w:rPr>
          <w:rFonts w:ascii="Arial" w:eastAsia="Times New Roman" w:hAnsi="Arial" w:cs="Arial"/>
          <w:bCs/>
          <w:sz w:val="18"/>
          <w:szCs w:val="18"/>
          <w:lang w:eastAsia="es-ES"/>
        </w:rPr>
        <w:t>2021</w:t>
      </w:r>
      <w:r w:rsidRPr="009C7512">
        <w:rPr>
          <w:rFonts w:ascii="Arial" w:eastAsia="Times New Roman" w:hAnsi="Arial" w:cs="Arial"/>
          <w:bCs/>
          <w:sz w:val="20"/>
          <w:vertAlign w:val="superscript"/>
          <w:lang w:eastAsia="es-ES"/>
        </w:rPr>
        <w:t>P</w:t>
      </w:r>
    </w:p>
    <w:p w14:paraId="73EED9A5" w14:textId="77777777" w:rsidR="000D63EA" w:rsidRPr="007D7E6C"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1EED14AC" wp14:editId="083EBDBD">
            <wp:extent cx="4476750" cy="2380890"/>
            <wp:effectExtent l="0" t="0" r="0" b="635"/>
            <wp:docPr id="93" name="Gráfico 93">
              <a:extLst xmlns:a="http://schemas.openxmlformats.org/drawingml/2006/main">
                <a:ext uri="{FF2B5EF4-FFF2-40B4-BE49-F238E27FC236}">
                  <a16:creationId xmlns:a16="http://schemas.microsoft.com/office/drawing/2014/main" id="{9EEC071D-AB62-40C1-8AF2-0997BA514E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D207EF6" w14:textId="77777777" w:rsidR="000D63EA" w:rsidRPr="007D7E6C" w:rsidRDefault="000D63EA" w:rsidP="000D63EA">
      <w:pPr>
        <w:pStyle w:val="Prrafodelista"/>
        <w:widowControl/>
        <w:tabs>
          <w:tab w:val="left" w:pos="2835"/>
        </w:tabs>
        <w:ind w:left="1560"/>
        <w:rPr>
          <w:rFonts w:ascii="Arial" w:hAnsi="Arial" w:cs="Arial"/>
          <w:bCs/>
          <w:sz w:val="16"/>
          <w:szCs w:val="16"/>
        </w:rPr>
      </w:pPr>
      <w:r w:rsidRPr="007D7E6C">
        <w:rPr>
          <w:rFonts w:ascii="Arial" w:hAnsi="Arial" w:cs="Arial"/>
          <w:bCs/>
          <w:sz w:val="16"/>
          <w:szCs w:val="16"/>
        </w:rPr>
        <w:t xml:space="preserve">P: </w:t>
      </w:r>
      <w:r w:rsidR="003275D7">
        <w:rPr>
          <w:rFonts w:ascii="Arial" w:hAnsi="Arial" w:cs="Arial"/>
          <w:bCs/>
          <w:sz w:val="16"/>
          <w:szCs w:val="16"/>
        </w:rPr>
        <w:t>I</w:t>
      </w:r>
      <w:r w:rsidRPr="007D7E6C">
        <w:rPr>
          <w:rFonts w:ascii="Arial" w:hAnsi="Arial" w:cs="Arial"/>
          <w:bCs/>
          <w:sz w:val="16"/>
          <w:szCs w:val="16"/>
        </w:rPr>
        <w:t>nformación preliminar</w:t>
      </w:r>
    </w:p>
    <w:p w14:paraId="52B36C1F" w14:textId="77777777" w:rsidR="000D63EA" w:rsidRPr="007D7E6C" w:rsidRDefault="000D63EA" w:rsidP="000D63EA">
      <w:pPr>
        <w:pStyle w:val="Prrafodelista"/>
        <w:widowControl/>
        <w:ind w:left="1560"/>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AD33D4">
        <w:rPr>
          <w:rFonts w:ascii="Arial" w:hAnsi="Arial" w:cs="Arial"/>
          <w:bCs/>
          <w:sz w:val="16"/>
          <w:szCs w:val="16"/>
        </w:rPr>
        <w:t>D</w:t>
      </w:r>
      <w:r w:rsidRPr="007D7E6C">
        <w:rPr>
          <w:rFonts w:ascii="Arial" w:hAnsi="Arial" w:cs="Arial"/>
          <w:bCs/>
          <w:sz w:val="16"/>
          <w:szCs w:val="16"/>
        </w:rPr>
        <w:t xml:space="preserve">efunciones </w:t>
      </w:r>
      <w:r w:rsidR="00AD33D4">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4847C969" w14:textId="77777777" w:rsidR="004000FB" w:rsidRDefault="004000FB" w:rsidP="000D63EA">
      <w:pPr>
        <w:spacing w:after="240"/>
        <w:jc w:val="both"/>
        <w:rPr>
          <w:rFonts w:ascii="Arial" w:eastAsia="Times New Roman" w:hAnsi="Arial" w:cs="Arial"/>
          <w:sz w:val="24"/>
          <w:szCs w:val="24"/>
          <w:lang w:eastAsia="es-ES"/>
        </w:rPr>
      </w:pPr>
    </w:p>
    <w:p w14:paraId="0506AD6B" w14:textId="77777777" w:rsidR="000D63EA" w:rsidRPr="007D7E6C" w:rsidRDefault="000D63EA" w:rsidP="000D63E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 xml:space="preserve">Esta enfermedad fue la causa de la defunción de </w:t>
      </w:r>
      <w:r w:rsidRPr="007D7E6C">
        <w:rPr>
          <w:rFonts w:ascii="Arial" w:hAnsi="Arial" w:cs="Arial"/>
          <w:sz w:val="24"/>
        </w:rPr>
        <w:t>6</w:t>
      </w:r>
      <w:r w:rsidR="00635E0A">
        <w:rPr>
          <w:rFonts w:ascii="Arial" w:hAnsi="Arial" w:cs="Arial"/>
          <w:sz w:val="24"/>
        </w:rPr>
        <w:t xml:space="preserve"> </w:t>
      </w:r>
      <w:r>
        <w:rPr>
          <w:rFonts w:ascii="Arial" w:hAnsi="Arial" w:cs="Arial"/>
          <w:sz w:val="24"/>
        </w:rPr>
        <w:t>230</w:t>
      </w:r>
      <w:r w:rsidRPr="007D7E6C">
        <w:rPr>
          <w:rFonts w:ascii="Arial" w:eastAsia="Times New Roman" w:hAnsi="Arial" w:cs="Arial"/>
          <w:sz w:val="24"/>
          <w:szCs w:val="24"/>
          <w:lang w:eastAsia="es-ES"/>
        </w:rPr>
        <w:t xml:space="preserve"> (</w:t>
      </w:r>
      <w:r w:rsidRPr="007D7E6C">
        <w:rPr>
          <w:rFonts w:ascii="Arial" w:hAnsi="Arial" w:cs="Arial"/>
          <w:sz w:val="24"/>
        </w:rPr>
        <w:t>4</w:t>
      </w:r>
      <w:r>
        <w:rPr>
          <w:rFonts w:ascii="Arial" w:hAnsi="Arial" w:cs="Arial"/>
          <w:sz w:val="24"/>
        </w:rPr>
        <w:t xml:space="preserve">3.3 </w:t>
      </w:r>
      <w:r w:rsidRPr="007D7E6C">
        <w:rPr>
          <w:rFonts w:ascii="Arial" w:eastAsia="Times New Roman" w:hAnsi="Arial" w:cs="Arial"/>
          <w:sz w:val="24"/>
          <w:szCs w:val="24"/>
          <w:lang w:eastAsia="es-ES"/>
        </w:rPr>
        <w:t>%) mujeres y de 8</w:t>
      </w:r>
      <w:r w:rsidR="00635E0A">
        <w:rPr>
          <w:rFonts w:ascii="Arial" w:eastAsia="Times New Roman" w:hAnsi="Arial" w:cs="Arial"/>
          <w:sz w:val="24"/>
          <w:szCs w:val="24"/>
          <w:lang w:eastAsia="es-ES"/>
        </w:rPr>
        <w:t xml:space="preserve"> </w:t>
      </w:r>
      <w:r>
        <w:rPr>
          <w:rFonts w:ascii="Arial" w:eastAsia="Times New Roman" w:hAnsi="Arial" w:cs="Arial"/>
          <w:sz w:val="24"/>
          <w:szCs w:val="24"/>
          <w:lang w:eastAsia="es-ES"/>
        </w:rPr>
        <w:t>145</w:t>
      </w:r>
      <w:r w:rsidRPr="007D7E6C">
        <w:rPr>
          <w:rFonts w:ascii="Arial" w:eastAsia="Times New Roman" w:hAnsi="Arial" w:cs="Arial"/>
          <w:sz w:val="24"/>
          <w:szCs w:val="24"/>
          <w:lang w:eastAsia="es-ES"/>
        </w:rPr>
        <w:t xml:space="preserve"> (</w:t>
      </w:r>
      <w:r w:rsidRPr="007D7E6C">
        <w:rPr>
          <w:rFonts w:ascii="Arial" w:hAnsi="Arial" w:cs="Arial"/>
          <w:sz w:val="24"/>
        </w:rPr>
        <w:t>5</w:t>
      </w:r>
      <w:r>
        <w:rPr>
          <w:rFonts w:ascii="Arial" w:hAnsi="Arial" w:cs="Arial"/>
          <w:sz w:val="24"/>
        </w:rPr>
        <w:t xml:space="preserve">6.6 </w:t>
      </w:r>
      <w:r w:rsidRPr="007D7E6C">
        <w:rPr>
          <w:rFonts w:ascii="Arial" w:hAnsi="Arial" w:cs="Arial"/>
          <w:sz w:val="24"/>
        </w:rPr>
        <w:t>%</w:t>
      </w:r>
      <w:r w:rsidRPr="007D7E6C">
        <w:rPr>
          <w:rFonts w:ascii="Arial" w:eastAsia="Times New Roman" w:hAnsi="Arial" w:cs="Arial"/>
          <w:sz w:val="24"/>
          <w:szCs w:val="24"/>
          <w:lang w:eastAsia="es-ES"/>
        </w:rPr>
        <w:t>) hombres.</w:t>
      </w:r>
    </w:p>
    <w:p w14:paraId="6C37A767" w14:textId="77777777" w:rsidR="00C21F2B" w:rsidRPr="007A24FF" w:rsidRDefault="00C21F2B" w:rsidP="00C21F2B">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59</w:t>
      </w:r>
    </w:p>
    <w:p w14:paraId="2E1E09D6" w14:textId="77777777" w:rsidR="000D63EA" w:rsidRPr="007D7E6C" w:rsidRDefault="000D63EA" w:rsidP="00C21F2B">
      <w:pPr>
        <w:autoSpaceDE w:val="0"/>
        <w:autoSpaceDN w:val="0"/>
        <w:adjustRightInd w:val="0"/>
        <w:jc w:val="center"/>
        <w:rPr>
          <w:rFonts w:ascii="Arial" w:eastAsia="Times New Roman" w:hAnsi="Arial" w:cs="Arial"/>
          <w:b/>
          <w:szCs w:val="24"/>
          <w:lang w:eastAsia="es-ES"/>
        </w:rPr>
      </w:pPr>
      <w:r w:rsidRPr="009C7512">
        <w:rPr>
          <w:rFonts w:ascii="Arial Negrita" w:hAnsi="Arial Negrita" w:cs="Arial"/>
          <w:b/>
          <w:smallCaps/>
        </w:rPr>
        <w:t>Defunciones por insuficiencia renal según grupos de edad y sexo</w:t>
      </w:r>
      <w:r w:rsidRPr="009C7512">
        <w:rPr>
          <w:rStyle w:val="Refdenotaalpie"/>
          <w:rFonts w:ascii="Arial Negrita" w:hAnsi="Arial Negrita" w:cs="Arial"/>
          <w:b/>
          <w:smallCaps/>
        </w:rPr>
        <w:footnoteReference w:id="46"/>
      </w:r>
      <w:r>
        <w:rPr>
          <w:rFonts w:ascii="Arial" w:hAnsi="Arial" w:cs="Arial"/>
          <w:b/>
        </w:rPr>
        <w:br/>
      </w:r>
      <w:r w:rsidRPr="009F09AB">
        <w:rPr>
          <w:rFonts w:ascii="Arial" w:hAnsi="Arial" w:cs="Arial"/>
          <w:bCs/>
          <w:sz w:val="18"/>
          <w:szCs w:val="18"/>
        </w:rPr>
        <w:t>2021</w:t>
      </w:r>
      <w:r w:rsidRPr="009C7512">
        <w:rPr>
          <w:rFonts w:ascii="Arial" w:hAnsi="Arial" w:cs="Arial"/>
          <w:bCs/>
          <w:sz w:val="20"/>
          <w:szCs w:val="20"/>
          <w:vertAlign w:val="superscript"/>
        </w:rPr>
        <w:t>P</w:t>
      </w:r>
    </w:p>
    <w:p w14:paraId="516C347A" w14:textId="77777777" w:rsidR="000D63EA" w:rsidRDefault="000D63EA" w:rsidP="000D63EA">
      <w:pPr>
        <w:jc w:val="center"/>
        <w:rPr>
          <w:rFonts w:ascii="Arial" w:eastAsia="Times New Roman" w:hAnsi="Arial" w:cs="Arial"/>
          <w:sz w:val="24"/>
          <w:szCs w:val="24"/>
          <w:lang w:eastAsia="es-ES"/>
        </w:rPr>
      </w:pPr>
      <w:r>
        <w:rPr>
          <w:noProof/>
          <w:lang w:eastAsia="es-MX"/>
        </w:rPr>
        <w:drawing>
          <wp:inline distT="0" distB="0" distL="0" distR="0" wp14:anchorId="6A01B86D" wp14:editId="5F0D1359">
            <wp:extent cx="5419725" cy="2695575"/>
            <wp:effectExtent l="0" t="0" r="0" b="0"/>
            <wp:docPr id="94" name="Gráfico 94">
              <a:extLst xmlns:a="http://schemas.openxmlformats.org/drawingml/2006/main">
                <a:ext uri="{FF2B5EF4-FFF2-40B4-BE49-F238E27FC236}">
                  <a16:creationId xmlns:a16="http://schemas.microsoft.com/office/drawing/2014/main" id="{99F7A223-EFDC-49D4-B26B-EE056F4745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F260F14" w14:textId="77777777" w:rsidR="000D63EA" w:rsidRPr="007D7E6C" w:rsidRDefault="000D63EA" w:rsidP="000D63EA">
      <w:pPr>
        <w:pStyle w:val="Prrafodelista"/>
        <w:widowControl/>
        <w:tabs>
          <w:tab w:val="left" w:pos="2835"/>
        </w:tabs>
        <w:ind w:left="851"/>
        <w:rPr>
          <w:rFonts w:ascii="Arial" w:hAnsi="Arial" w:cs="Arial"/>
          <w:bCs/>
          <w:sz w:val="16"/>
          <w:szCs w:val="16"/>
        </w:rPr>
      </w:pPr>
      <w:r w:rsidRPr="007D7E6C">
        <w:rPr>
          <w:rFonts w:ascii="Arial" w:hAnsi="Arial" w:cs="Arial"/>
          <w:bCs/>
          <w:sz w:val="16"/>
          <w:szCs w:val="16"/>
        </w:rPr>
        <w:t xml:space="preserve">P: </w:t>
      </w:r>
      <w:r w:rsidR="00327A62">
        <w:rPr>
          <w:rFonts w:ascii="Arial" w:hAnsi="Arial" w:cs="Arial"/>
          <w:bCs/>
          <w:sz w:val="16"/>
          <w:szCs w:val="16"/>
        </w:rPr>
        <w:t>I</w:t>
      </w:r>
      <w:r w:rsidRPr="007D7E6C">
        <w:rPr>
          <w:rFonts w:ascii="Arial" w:hAnsi="Arial" w:cs="Arial"/>
          <w:bCs/>
          <w:sz w:val="16"/>
          <w:szCs w:val="16"/>
        </w:rPr>
        <w:t>nformación preliminar</w:t>
      </w:r>
    </w:p>
    <w:p w14:paraId="321D352E" w14:textId="77777777" w:rsidR="000D63EA" w:rsidRPr="007D7E6C" w:rsidRDefault="000D63EA" w:rsidP="000D63EA">
      <w:pPr>
        <w:pStyle w:val="Prrafodelista"/>
        <w:widowControl/>
        <w:tabs>
          <w:tab w:val="left" w:pos="1418"/>
          <w:tab w:val="left" w:pos="2127"/>
        </w:tabs>
        <w:ind w:left="851"/>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AD33D4">
        <w:rPr>
          <w:rFonts w:ascii="Arial" w:hAnsi="Arial" w:cs="Arial"/>
          <w:bCs/>
          <w:sz w:val="16"/>
          <w:szCs w:val="16"/>
        </w:rPr>
        <w:t>D</w:t>
      </w:r>
      <w:r w:rsidRPr="007D7E6C">
        <w:rPr>
          <w:rFonts w:ascii="Arial" w:hAnsi="Arial" w:cs="Arial"/>
          <w:bCs/>
          <w:sz w:val="16"/>
          <w:szCs w:val="16"/>
        </w:rPr>
        <w:t xml:space="preserve">efunciones </w:t>
      </w:r>
      <w:r w:rsidR="00AD33D4">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258DE10E" w14:textId="77777777" w:rsidR="00920576" w:rsidRDefault="00920576">
      <w:pPr>
        <w:widowControl/>
        <w:rPr>
          <w:rFonts w:ascii="Arial Negrita" w:eastAsia="Times New Roman" w:hAnsi="Arial Negrita" w:cs="Arial"/>
          <w:b/>
          <w:smallCaps/>
          <w:sz w:val="24"/>
          <w:szCs w:val="24"/>
          <w:lang w:eastAsia="es-ES"/>
        </w:rPr>
      </w:pPr>
      <w:r>
        <w:rPr>
          <w:rFonts w:ascii="Arial Negrita" w:eastAsia="Times New Roman" w:hAnsi="Arial Negrita" w:cs="Arial"/>
          <w:b/>
          <w:smallCaps/>
          <w:sz w:val="24"/>
          <w:szCs w:val="24"/>
          <w:lang w:eastAsia="es-ES"/>
        </w:rPr>
        <w:br w:type="page"/>
      </w:r>
    </w:p>
    <w:p w14:paraId="4EFFAA88" w14:textId="5C281AD5" w:rsidR="000D63EA" w:rsidRPr="008F0244" w:rsidRDefault="000D63EA" w:rsidP="00D477CF">
      <w:pPr>
        <w:tabs>
          <w:tab w:val="left" w:pos="567"/>
        </w:tabs>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lastRenderedPageBreak/>
        <w:t>2.10</w:t>
      </w:r>
      <w:r w:rsidR="00D477CF">
        <w:rPr>
          <w:rFonts w:ascii="Arial Negrita" w:eastAsia="Times New Roman" w:hAnsi="Arial Negrita" w:cs="Arial"/>
          <w:b/>
          <w:smallCaps/>
          <w:sz w:val="24"/>
          <w:szCs w:val="24"/>
          <w:lang w:eastAsia="es-ES"/>
        </w:rPr>
        <w:tab/>
      </w:r>
      <w:r w:rsidRPr="008F0244">
        <w:rPr>
          <w:rFonts w:ascii="Arial Negrita" w:eastAsia="Times New Roman" w:hAnsi="Arial Negrita" w:cs="Arial"/>
          <w:b/>
          <w:smallCaps/>
          <w:sz w:val="24"/>
          <w:szCs w:val="24"/>
          <w:lang w:eastAsia="es-ES"/>
        </w:rPr>
        <w:t>Defunciones de menores de un año</w:t>
      </w:r>
    </w:p>
    <w:p w14:paraId="413DF215" w14:textId="77777777" w:rsidR="000D63EA" w:rsidRPr="007D7E6C" w:rsidRDefault="000D63EA" w:rsidP="000D63EA">
      <w:pPr>
        <w:rPr>
          <w:rFonts w:ascii="Arial" w:eastAsia="Times New Roman" w:hAnsi="Arial" w:cs="Arial"/>
          <w:b/>
          <w:sz w:val="24"/>
          <w:szCs w:val="24"/>
          <w:lang w:eastAsia="es-ES"/>
        </w:rPr>
      </w:pPr>
    </w:p>
    <w:p w14:paraId="007CDED5" w14:textId="77777777" w:rsidR="00BE295A" w:rsidRPr="007D7E6C" w:rsidRDefault="00BE295A" w:rsidP="00BE295A">
      <w:pPr>
        <w:spacing w:after="240"/>
        <w:jc w:val="both"/>
        <w:rPr>
          <w:rFonts w:ascii="Arial" w:eastAsia="Times New Roman" w:hAnsi="Arial" w:cs="Arial"/>
          <w:spacing w:val="-4"/>
          <w:sz w:val="24"/>
          <w:szCs w:val="24"/>
          <w:lang w:eastAsia="es-ES"/>
        </w:rPr>
      </w:pPr>
      <w:r w:rsidRPr="007D7E6C">
        <w:rPr>
          <w:rFonts w:ascii="Arial" w:eastAsia="Times New Roman" w:hAnsi="Arial" w:cs="Arial"/>
          <w:sz w:val="24"/>
          <w:szCs w:val="24"/>
          <w:lang w:eastAsia="es-ES"/>
        </w:rPr>
        <w:t>En 202</w:t>
      </w:r>
      <w:r>
        <w:rPr>
          <w:rFonts w:ascii="Arial" w:eastAsia="Times New Roman" w:hAnsi="Arial" w:cs="Arial"/>
          <w:sz w:val="24"/>
          <w:szCs w:val="24"/>
          <w:lang w:eastAsia="es-ES"/>
        </w:rPr>
        <w:t>1</w:t>
      </w:r>
      <w:r w:rsidR="00327A62">
        <w:rPr>
          <w:rFonts w:ascii="Arial" w:eastAsia="Times New Roman" w:hAnsi="Arial" w:cs="Arial"/>
          <w:sz w:val="24"/>
          <w:szCs w:val="24"/>
          <w:lang w:eastAsia="es-ES"/>
        </w:rPr>
        <w:t>,</w:t>
      </w:r>
      <w:r w:rsidRPr="007D7E6C">
        <w:rPr>
          <w:rFonts w:ascii="Arial" w:eastAsia="Times New Roman" w:hAnsi="Arial" w:cs="Arial"/>
          <w:spacing w:val="-4"/>
          <w:sz w:val="24"/>
          <w:szCs w:val="24"/>
          <w:lang w:eastAsia="es-ES"/>
        </w:rPr>
        <w:t xml:space="preserve"> el total de defunciones de menores de un año fue de </w:t>
      </w:r>
      <w:r w:rsidR="00CA6433">
        <w:rPr>
          <w:rFonts w:ascii="Arial" w:eastAsia="Times New Roman" w:hAnsi="Arial" w:cs="Arial"/>
          <w:spacing w:val="-4"/>
          <w:sz w:val="24"/>
          <w:szCs w:val="24"/>
          <w:lang w:eastAsia="es-ES"/>
        </w:rPr>
        <w:t>19 323</w:t>
      </w:r>
      <w:r w:rsidRPr="007D7E6C">
        <w:rPr>
          <w:rFonts w:ascii="Arial" w:eastAsia="Times New Roman" w:hAnsi="Arial" w:cs="Arial"/>
          <w:spacing w:val="-4"/>
          <w:sz w:val="24"/>
          <w:szCs w:val="24"/>
          <w:lang w:eastAsia="es-ES"/>
        </w:rPr>
        <w:t xml:space="preserve"> casos</w:t>
      </w:r>
      <w:r w:rsidR="006A7BEC">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w:t>
      </w:r>
      <w:r w:rsidR="006A7BEC">
        <w:rPr>
          <w:rFonts w:ascii="Arial" w:eastAsia="Times New Roman" w:hAnsi="Arial" w:cs="Arial"/>
          <w:spacing w:val="-4"/>
          <w:sz w:val="24"/>
          <w:szCs w:val="24"/>
          <w:lang w:eastAsia="es-ES"/>
        </w:rPr>
        <w:t>L</w:t>
      </w:r>
      <w:r w:rsidR="006A7BEC" w:rsidRPr="007D7E6C">
        <w:rPr>
          <w:rFonts w:ascii="Arial" w:eastAsia="Times New Roman" w:hAnsi="Arial" w:cs="Arial"/>
          <w:spacing w:val="-4"/>
          <w:sz w:val="24"/>
          <w:szCs w:val="24"/>
          <w:lang w:eastAsia="es-ES"/>
        </w:rPr>
        <w:t xml:space="preserve">as </w:t>
      </w:r>
      <w:r w:rsidRPr="007D7E6C">
        <w:rPr>
          <w:rFonts w:ascii="Arial" w:eastAsia="Times New Roman" w:hAnsi="Arial" w:cs="Arial"/>
          <w:spacing w:val="-4"/>
          <w:sz w:val="24"/>
          <w:szCs w:val="24"/>
          <w:lang w:eastAsia="es-ES"/>
        </w:rPr>
        <w:t xml:space="preserve">causadas por afecciones originadas en el periodo perinatal fueron </w:t>
      </w:r>
      <w:r w:rsidR="00CA6433">
        <w:rPr>
          <w:rFonts w:ascii="Arial" w:eastAsia="Times New Roman" w:hAnsi="Arial" w:cs="Arial"/>
          <w:spacing w:val="-4"/>
          <w:sz w:val="24"/>
          <w:szCs w:val="24"/>
          <w:lang w:eastAsia="es-ES"/>
        </w:rPr>
        <w:t>10 479</w:t>
      </w:r>
      <w:r w:rsidRPr="007D7E6C">
        <w:rPr>
          <w:rFonts w:ascii="Arial" w:eastAsia="Times New Roman" w:hAnsi="Arial" w:cs="Arial"/>
          <w:spacing w:val="-4"/>
          <w:sz w:val="24"/>
          <w:szCs w:val="24"/>
          <w:lang w:eastAsia="es-ES"/>
        </w:rPr>
        <w:t xml:space="preserve"> (</w:t>
      </w:r>
      <w:r>
        <w:rPr>
          <w:rFonts w:ascii="Arial" w:eastAsia="Times New Roman" w:hAnsi="Arial" w:cs="Arial"/>
          <w:spacing w:val="-4"/>
          <w:sz w:val="24"/>
          <w:szCs w:val="24"/>
          <w:lang w:eastAsia="es-ES"/>
        </w:rPr>
        <w:t xml:space="preserve">54.2 </w:t>
      </w:r>
      <w:r w:rsidRPr="007D7E6C">
        <w:rPr>
          <w:rFonts w:ascii="Arial" w:eastAsia="Times New Roman" w:hAnsi="Arial" w:cs="Arial"/>
          <w:spacing w:val="-4"/>
          <w:sz w:val="24"/>
          <w:szCs w:val="24"/>
          <w:lang w:eastAsia="es-ES"/>
        </w:rPr>
        <w:t xml:space="preserve">%) y las provocadas por malformaciones congénitas, deformidades y anomalías cromosómicas totalizaron </w:t>
      </w:r>
      <w:r w:rsidRPr="007D7E6C">
        <w:rPr>
          <w:rFonts w:ascii="Arial" w:hAnsi="Arial" w:cs="Arial"/>
          <w:spacing w:val="-4"/>
          <w:sz w:val="24"/>
        </w:rPr>
        <w:t>8</w:t>
      </w:r>
      <w:r w:rsidR="007708A6">
        <w:rPr>
          <w:rFonts w:ascii="Arial" w:hAnsi="Arial" w:cs="Arial"/>
          <w:spacing w:val="-4"/>
          <w:sz w:val="24"/>
        </w:rPr>
        <w:t xml:space="preserve"> </w:t>
      </w:r>
      <w:r>
        <w:rPr>
          <w:rFonts w:ascii="Arial" w:hAnsi="Arial" w:cs="Arial"/>
          <w:spacing w:val="-4"/>
          <w:sz w:val="24"/>
        </w:rPr>
        <w:t>045</w:t>
      </w:r>
      <w:r w:rsidRPr="007D7E6C">
        <w:rPr>
          <w:rFonts w:ascii="Arial" w:eastAsia="Times New Roman" w:hAnsi="Arial" w:cs="Arial"/>
          <w:spacing w:val="-4"/>
          <w:sz w:val="24"/>
          <w:szCs w:val="24"/>
          <w:lang w:eastAsia="es-ES"/>
        </w:rPr>
        <w:t xml:space="preserve"> (4</w:t>
      </w:r>
      <w:r>
        <w:rPr>
          <w:rFonts w:ascii="Arial" w:eastAsia="Times New Roman" w:hAnsi="Arial" w:cs="Arial"/>
          <w:spacing w:val="-4"/>
          <w:sz w:val="24"/>
          <w:szCs w:val="24"/>
          <w:lang w:eastAsia="es-ES"/>
        </w:rPr>
        <w:t>1.6</w:t>
      </w:r>
      <w:r w:rsidR="00AD33D4">
        <w:rPr>
          <w:rFonts w:ascii="Arial" w:eastAsia="Times New Roman" w:hAnsi="Arial" w:cs="Arial"/>
          <w:spacing w:val="-4"/>
          <w:sz w:val="24"/>
          <w:szCs w:val="24"/>
          <w:lang w:eastAsia="es-ES"/>
        </w:rPr>
        <w:t xml:space="preserve"> %).</w:t>
      </w:r>
    </w:p>
    <w:p w14:paraId="517D44A1" w14:textId="77777777" w:rsidR="00BE295A" w:rsidRPr="008F0244" w:rsidRDefault="00BE295A" w:rsidP="00BE295A">
      <w:pPr>
        <w:pStyle w:val="Prrafodelista"/>
        <w:numPr>
          <w:ilvl w:val="0"/>
          <w:numId w:val="25"/>
        </w:numPr>
        <w:spacing w:after="240"/>
        <w:ind w:left="284" w:hanging="284"/>
        <w:jc w:val="both"/>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Defunciones por ciertas afecciones originadas en el periodo perinatal</w:t>
      </w:r>
    </w:p>
    <w:p w14:paraId="4DBEB79E" w14:textId="77777777" w:rsidR="00BE295A" w:rsidRDefault="00BE295A" w:rsidP="00BE295A">
      <w:pPr>
        <w:spacing w:after="240"/>
        <w:jc w:val="both"/>
        <w:rPr>
          <w:rFonts w:ascii="Arial" w:eastAsia="Times New Roman" w:hAnsi="Arial" w:cs="Arial"/>
          <w:spacing w:val="4"/>
          <w:sz w:val="24"/>
          <w:szCs w:val="24"/>
          <w:lang w:eastAsia="es-ES"/>
        </w:rPr>
      </w:pPr>
      <w:r w:rsidRPr="007708A6">
        <w:rPr>
          <w:rFonts w:ascii="Arial" w:eastAsia="Times New Roman" w:hAnsi="Arial" w:cs="Arial"/>
          <w:spacing w:val="4"/>
          <w:sz w:val="24"/>
          <w:szCs w:val="24"/>
          <w:lang w:eastAsia="es-ES"/>
        </w:rPr>
        <w:t>Del total de las muertes por enfermedades originadas en el periodo perinatal</w:t>
      </w:r>
      <w:r w:rsidR="0069683D">
        <w:rPr>
          <w:rFonts w:ascii="Arial" w:eastAsia="Times New Roman" w:hAnsi="Arial" w:cs="Arial"/>
          <w:spacing w:val="4"/>
          <w:sz w:val="24"/>
          <w:szCs w:val="24"/>
          <w:lang w:eastAsia="es-ES"/>
        </w:rPr>
        <w:t>,</w:t>
      </w:r>
      <w:r w:rsidRPr="007708A6">
        <w:rPr>
          <w:rFonts w:ascii="Arial" w:eastAsia="Times New Roman" w:hAnsi="Arial" w:cs="Arial"/>
          <w:spacing w:val="4"/>
          <w:sz w:val="24"/>
          <w:szCs w:val="24"/>
          <w:lang w:eastAsia="es-ES"/>
        </w:rPr>
        <w:t xml:space="preserve"> que as</w:t>
      </w:r>
      <w:r w:rsidR="00C278CC">
        <w:rPr>
          <w:rFonts w:ascii="Arial" w:eastAsia="Times New Roman" w:hAnsi="Arial" w:cs="Arial"/>
          <w:spacing w:val="4"/>
          <w:sz w:val="24"/>
          <w:szCs w:val="24"/>
          <w:lang w:eastAsia="es-ES"/>
        </w:rPr>
        <w:t>cendió</w:t>
      </w:r>
      <w:r w:rsidRPr="007708A6">
        <w:rPr>
          <w:rFonts w:ascii="Arial" w:eastAsia="Times New Roman" w:hAnsi="Arial" w:cs="Arial"/>
          <w:spacing w:val="4"/>
          <w:sz w:val="24"/>
          <w:szCs w:val="24"/>
          <w:lang w:eastAsia="es-ES"/>
        </w:rPr>
        <w:t xml:space="preserve"> a </w:t>
      </w:r>
      <w:r w:rsidRPr="007708A6">
        <w:rPr>
          <w:rFonts w:ascii="Arial" w:hAnsi="Arial" w:cs="Arial"/>
          <w:spacing w:val="4"/>
          <w:sz w:val="24"/>
        </w:rPr>
        <w:t>10</w:t>
      </w:r>
      <w:r w:rsidR="007708A6" w:rsidRPr="007708A6">
        <w:rPr>
          <w:rFonts w:ascii="Arial" w:hAnsi="Arial" w:cs="Arial"/>
          <w:spacing w:val="4"/>
          <w:sz w:val="24"/>
        </w:rPr>
        <w:t xml:space="preserve"> </w:t>
      </w:r>
      <w:r w:rsidRPr="007708A6">
        <w:rPr>
          <w:rFonts w:ascii="Arial" w:hAnsi="Arial" w:cs="Arial"/>
          <w:spacing w:val="4"/>
          <w:sz w:val="24"/>
        </w:rPr>
        <w:t>479</w:t>
      </w:r>
      <w:r w:rsidRPr="007708A6">
        <w:rPr>
          <w:rFonts w:ascii="Arial" w:eastAsia="Times New Roman" w:hAnsi="Arial" w:cs="Arial"/>
          <w:spacing w:val="4"/>
          <w:sz w:val="24"/>
          <w:szCs w:val="24"/>
          <w:lang w:eastAsia="es-ES"/>
        </w:rPr>
        <w:t xml:space="preserve"> casos, las enfermedades con dificultad respiratoria de</w:t>
      </w:r>
      <w:r w:rsidR="0069683D">
        <w:rPr>
          <w:rFonts w:ascii="Arial" w:eastAsia="Times New Roman" w:hAnsi="Arial" w:cs="Arial"/>
          <w:spacing w:val="4"/>
          <w:sz w:val="24"/>
          <w:szCs w:val="24"/>
          <w:lang w:eastAsia="es-ES"/>
        </w:rPr>
        <w:t xml:space="preserve"> </w:t>
      </w:r>
      <w:r w:rsidR="008C07D8">
        <w:rPr>
          <w:rFonts w:ascii="Arial" w:eastAsia="Times New Roman" w:hAnsi="Arial" w:cs="Arial"/>
          <w:spacing w:val="4"/>
          <w:sz w:val="24"/>
          <w:szCs w:val="24"/>
          <w:lang w:val="es-ES" w:eastAsia="es-ES"/>
        </w:rPr>
        <w:t>la o del</w:t>
      </w:r>
      <w:r w:rsidRPr="007708A6">
        <w:rPr>
          <w:rFonts w:ascii="Arial" w:eastAsia="Times New Roman" w:hAnsi="Arial" w:cs="Arial"/>
          <w:spacing w:val="4"/>
          <w:sz w:val="24"/>
          <w:szCs w:val="24"/>
          <w:lang w:eastAsia="es-ES"/>
        </w:rPr>
        <w:t xml:space="preserve"> recién nacido y otros trastornos respiratorios originados en el per</w:t>
      </w:r>
      <w:r w:rsidR="008C07D8">
        <w:rPr>
          <w:rFonts w:ascii="Arial" w:eastAsia="Times New Roman" w:hAnsi="Arial" w:cs="Arial"/>
          <w:spacing w:val="4"/>
          <w:sz w:val="24"/>
          <w:szCs w:val="24"/>
          <w:lang w:eastAsia="es-ES"/>
        </w:rPr>
        <w:t>i</w:t>
      </w:r>
      <w:r w:rsidRPr="007708A6">
        <w:rPr>
          <w:rFonts w:ascii="Arial" w:eastAsia="Times New Roman" w:hAnsi="Arial" w:cs="Arial"/>
          <w:spacing w:val="4"/>
          <w:sz w:val="24"/>
          <w:szCs w:val="24"/>
          <w:lang w:eastAsia="es-ES"/>
        </w:rPr>
        <w:t>odo perinatal representa</w:t>
      </w:r>
      <w:r w:rsidR="008C07D8">
        <w:rPr>
          <w:rFonts w:ascii="Arial" w:eastAsia="Times New Roman" w:hAnsi="Arial" w:cs="Arial"/>
          <w:spacing w:val="4"/>
          <w:sz w:val="24"/>
          <w:szCs w:val="24"/>
          <w:lang w:eastAsia="es-ES"/>
        </w:rPr>
        <w:t>ro</w:t>
      </w:r>
      <w:r w:rsidRPr="007708A6">
        <w:rPr>
          <w:rFonts w:ascii="Arial" w:eastAsia="Times New Roman" w:hAnsi="Arial" w:cs="Arial"/>
          <w:spacing w:val="4"/>
          <w:sz w:val="24"/>
          <w:szCs w:val="24"/>
          <w:lang w:eastAsia="es-ES"/>
        </w:rPr>
        <w:t xml:space="preserve">n </w:t>
      </w:r>
      <w:r w:rsidRPr="007708A6">
        <w:rPr>
          <w:rFonts w:ascii="Arial" w:hAnsi="Arial" w:cs="Arial"/>
          <w:spacing w:val="4"/>
          <w:sz w:val="24"/>
        </w:rPr>
        <w:t xml:space="preserve">38.2 </w:t>
      </w:r>
      <w:r w:rsidRPr="007708A6">
        <w:rPr>
          <w:rFonts w:ascii="Arial" w:eastAsia="Times New Roman" w:hAnsi="Arial" w:cs="Arial"/>
          <w:spacing w:val="4"/>
          <w:sz w:val="24"/>
          <w:szCs w:val="24"/>
          <w:lang w:eastAsia="es-ES"/>
        </w:rPr>
        <w:t>%</w:t>
      </w:r>
      <w:r w:rsidR="008C07D8">
        <w:rPr>
          <w:rFonts w:ascii="Arial" w:eastAsia="Times New Roman" w:hAnsi="Arial" w:cs="Arial"/>
          <w:spacing w:val="4"/>
          <w:sz w:val="24"/>
          <w:szCs w:val="24"/>
          <w:lang w:eastAsia="es-ES"/>
        </w:rPr>
        <w:t>,</w:t>
      </w:r>
      <w:r w:rsidRPr="007708A6">
        <w:rPr>
          <w:rFonts w:ascii="Arial" w:eastAsia="Times New Roman" w:hAnsi="Arial" w:cs="Arial"/>
          <w:spacing w:val="4"/>
          <w:sz w:val="24"/>
          <w:szCs w:val="24"/>
          <w:lang w:eastAsia="es-ES"/>
        </w:rPr>
        <w:t xml:space="preserve"> con 4</w:t>
      </w:r>
      <w:r w:rsidR="007708A6" w:rsidRPr="007708A6">
        <w:rPr>
          <w:rFonts w:ascii="Arial" w:eastAsia="Times New Roman" w:hAnsi="Arial" w:cs="Arial"/>
          <w:spacing w:val="4"/>
          <w:sz w:val="24"/>
          <w:szCs w:val="24"/>
          <w:lang w:eastAsia="es-ES"/>
        </w:rPr>
        <w:t xml:space="preserve"> </w:t>
      </w:r>
      <w:r w:rsidRPr="007708A6">
        <w:rPr>
          <w:rFonts w:ascii="Arial" w:eastAsia="Times New Roman" w:hAnsi="Arial" w:cs="Arial"/>
          <w:spacing w:val="4"/>
          <w:sz w:val="24"/>
          <w:szCs w:val="24"/>
          <w:lang w:eastAsia="es-ES"/>
        </w:rPr>
        <w:t>001 sucesos.</w:t>
      </w:r>
    </w:p>
    <w:p w14:paraId="2897199E" w14:textId="77777777" w:rsidR="00590D12" w:rsidRPr="007708A6" w:rsidRDefault="00590D12" w:rsidP="00BE295A">
      <w:pPr>
        <w:spacing w:after="240"/>
        <w:jc w:val="both"/>
        <w:rPr>
          <w:rFonts w:ascii="Arial" w:eastAsia="Times New Roman" w:hAnsi="Arial" w:cs="Arial"/>
          <w:spacing w:val="4"/>
          <w:sz w:val="24"/>
          <w:szCs w:val="24"/>
          <w:lang w:eastAsia="es-ES"/>
        </w:rPr>
      </w:pPr>
    </w:p>
    <w:p w14:paraId="47BE877B" w14:textId="77777777" w:rsidR="004A09D5" w:rsidRPr="007A24FF" w:rsidRDefault="004A09D5" w:rsidP="004A09D5">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60</w:t>
      </w:r>
    </w:p>
    <w:p w14:paraId="736065A7" w14:textId="77777777" w:rsidR="00BE295A" w:rsidRPr="007D7E6C" w:rsidRDefault="00BE295A" w:rsidP="00BE295A">
      <w:pPr>
        <w:jc w:val="center"/>
        <w:rPr>
          <w:rFonts w:ascii="Arial" w:eastAsia="Times New Roman" w:hAnsi="Arial" w:cs="Arial"/>
          <w:b/>
          <w:vertAlign w:val="superscript"/>
          <w:lang w:eastAsia="es-ES"/>
        </w:rPr>
      </w:pPr>
      <w:r w:rsidRPr="00A625D3">
        <w:rPr>
          <w:rFonts w:ascii="Arial Negrita" w:hAnsi="Arial Negrita" w:cs="Arial"/>
          <w:b/>
          <w:smallCaps/>
        </w:rPr>
        <w:t>Defunciones por ciertas afecciones originadas en el periodo perinatal</w:t>
      </w:r>
      <w:r w:rsidRPr="00A625D3">
        <w:rPr>
          <w:rFonts w:ascii="Arial Negrita" w:hAnsi="Arial Negrita" w:cs="Arial"/>
          <w:b/>
          <w:smallCaps/>
          <w:vertAlign w:val="superscript"/>
        </w:rPr>
        <w:br/>
      </w:r>
      <w:r w:rsidRPr="009F09AB">
        <w:rPr>
          <w:rFonts w:ascii="Arial" w:hAnsi="Arial" w:cs="Arial"/>
          <w:bCs/>
          <w:sz w:val="18"/>
          <w:szCs w:val="18"/>
        </w:rPr>
        <w:t>2021</w:t>
      </w:r>
      <w:r w:rsidRPr="009C7512">
        <w:rPr>
          <w:rFonts w:ascii="Arial" w:hAnsi="Arial" w:cs="Arial"/>
          <w:bCs/>
          <w:sz w:val="20"/>
          <w:szCs w:val="20"/>
          <w:vertAlign w:val="superscript"/>
        </w:rPr>
        <w:t>P</w:t>
      </w:r>
    </w:p>
    <w:p w14:paraId="5428AE0E" w14:textId="77777777" w:rsidR="00BE295A" w:rsidRDefault="00BE295A" w:rsidP="00BE295A">
      <w:pPr>
        <w:jc w:val="center"/>
        <w:rPr>
          <w:rFonts w:ascii="Arial" w:eastAsia="Times New Roman" w:hAnsi="Arial" w:cs="Arial"/>
          <w:sz w:val="24"/>
          <w:szCs w:val="24"/>
          <w:lang w:eastAsia="es-ES"/>
        </w:rPr>
      </w:pPr>
      <w:r>
        <w:rPr>
          <w:noProof/>
          <w:lang w:eastAsia="es-MX"/>
        </w:rPr>
        <w:drawing>
          <wp:inline distT="0" distB="0" distL="0" distR="0" wp14:anchorId="13AC30CD" wp14:editId="4FD8D86D">
            <wp:extent cx="2924175" cy="2197894"/>
            <wp:effectExtent l="0" t="0" r="0" b="0"/>
            <wp:docPr id="4" name="Gráfico 4">
              <a:extLst xmlns:a="http://schemas.openxmlformats.org/drawingml/2006/main">
                <a:ext uri="{FF2B5EF4-FFF2-40B4-BE49-F238E27FC236}">
                  <a16:creationId xmlns:a16="http://schemas.microsoft.com/office/drawing/2014/main" id="{A616D1D9-AC10-41F2-8C23-0726E7981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7AA28A0" w14:textId="77777777" w:rsidR="00BE295A" w:rsidRPr="007D7E6C" w:rsidRDefault="00BE295A" w:rsidP="00BE295A">
      <w:pPr>
        <w:pStyle w:val="Prrafodelista"/>
        <w:widowControl/>
        <w:tabs>
          <w:tab w:val="left" w:pos="2835"/>
        </w:tabs>
        <w:ind w:left="1134"/>
        <w:rPr>
          <w:rFonts w:ascii="Arial" w:hAnsi="Arial" w:cs="Arial"/>
          <w:bCs/>
          <w:sz w:val="16"/>
          <w:szCs w:val="16"/>
        </w:rPr>
      </w:pPr>
      <w:r w:rsidRPr="007D7E6C">
        <w:rPr>
          <w:rFonts w:ascii="Arial" w:hAnsi="Arial" w:cs="Arial"/>
          <w:bCs/>
          <w:sz w:val="16"/>
          <w:szCs w:val="16"/>
        </w:rPr>
        <w:t xml:space="preserve">P: </w:t>
      </w:r>
      <w:r w:rsidR="009E775F">
        <w:rPr>
          <w:rFonts w:ascii="Arial" w:hAnsi="Arial" w:cs="Arial"/>
          <w:bCs/>
          <w:sz w:val="16"/>
          <w:szCs w:val="16"/>
        </w:rPr>
        <w:t>I</w:t>
      </w:r>
      <w:r w:rsidRPr="007D7E6C">
        <w:rPr>
          <w:rFonts w:ascii="Arial" w:hAnsi="Arial" w:cs="Arial"/>
          <w:bCs/>
          <w:sz w:val="16"/>
          <w:szCs w:val="16"/>
        </w:rPr>
        <w:t>nformación preliminar</w:t>
      </w:r>
    </w:p>
    <w:p w14:paraId="15E55E4A" w14:textId="77777777" w:rsidR="00BE295A" w:rsidRPr="007D7E6C" w:rsidRDefault="00BE295A" w:rsidP="00BE295A">
      <w:pPr>
        <w:pStyle w:val="Prrafodelista"/>
        <w:widowControl/>
        <w:tabs>
          <w:tab w:val="left" w:pos="1701"/>
        </w:tabs>
        <w:ind w:left="1134"/>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AD33D4">
        <w:rPr>
          <w:rFonts w:ascii="Arial" w:hAnsi="Arial" w:cs="Arial"/>
          <w:bCs/>
          <w:sz w:val="16"/>
          <w:szCs w:val="16"/>
        </w:rPr>
        <w:t>D</w:t>
      </w:r>
      <w:r w:rsidRPr="007D7E6C">
        <w:rPr>
          <w:rFonts w:ascii="Arial" w:hAnsi="Arial" w:cs="Arial"/>
          <w:bCs/>
          <w:sz w:val="16"/>
          <w:szCs w:val="16"/>
        </w:rPr>
        <w:t xml:space="preserve">efunciones </w:t>
      </w:r>
      <w:r w:rsidR="00AD33D4">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1B5F0065" w14:textId="77777777" w:rsidR="004A09D5" w:rsidRDefault="004A09D5">
      <w:pPr>
        <w:widowControl/>
        <w:rPr>
          <w:rFonts w:ascii="Arial" w:hAnsi="Arial" w:cs="Arial"/>
          <w:spacing w:val="4"/>
          <w:sz w:val="24"/>
        </w:rPr>
      </w:pPr>
    </w:p>
    <w:p w14:paraId="269EEF6B" w14:textId="77777777" w:rsidR="007C5C55" w:rsidRDefault="00BE295A" w:rsidP="002300F7">
      <w:pPr>
        <w:spacing w:before="240" w:after="240"/>
        <w:jc w:val="both"/>
        <w:rPr>
          <w:rFonts w:ascii="Arial" w:eastAsia="Arial" w:hAnsi="Arial"/>
          <w:sz w:val="20"/>
          <w:szCs w:val="20"/>
        </w:rPr>
      </w:pPr>
      <w:r w:rsidRPr="007D7E6C">
        <w:rPr>
          <w:rFonts w:ascii="Arial" w:hAnsi="Arial" w:cs="Arial"/>
          <w:spacing w:val="4"/>
          <w:sz w:val="24"/>
        </w:rPr>
        <w:t>De las afecciones originadas en el periodo perinatal</w:t>
      </w:r>
      <w:r w:rsidR="00AD33D4">
        <w:rPr>
          <w:rFonts w:ascii="Arial" w:hAnsi="Arial" w:cs="Arial"/>
          <w:spacing w:val="4"/>
          <w:sz w:val="24"/>
        </w:rPr>
        <w:t>,</w:t>
      </w:r>
      <w:r w:rsidRPr="007D7E6C">
        <w:rPr>
          <w:rFonts w:ascii="Arial" w:hAnsi="Arial" w:cs="Arial"/>
          <w:spacing w:val="4"/>
          <w:sz w:val="24"/>
        </w:rPr>
        <w:t xml:space="preserve"> 5</w:t>
      </w:r>
      <w:r>
        <w:rPr>
          <w:rFonts w:ascii="Arial" w:hAnsi="Arial" w:cs="Arial"/>
          <w:spacing w:val="4"/>
          <w:sz w:val="24"/>
        </w:rPr>
        <w:t xml:space="preserve">6.7 </w:t>
      </w:r>
      <w:r w:rsidRPr="007D7E6C">
        <w:rPr>
          <w:rFonts w:ascii="Arial" w:hAnsi="Arial" w:cs="Arial"/>
          <w:spacing w:val="4"/>
          <w:sz w:val="24"/>
        </w:rPr>
        <w:t>% (5</w:t>
      </w:r>
      <w:r w:rsidR="007C5C55">
        <w:rPr>
          <w:rFonts w:ascii="Arial" w:hAnsi="Arial" w:cs="Arial"/>
          <w:spacing w:val="4"/>
          <w:sz w:val="24"/>
        </w:rPr>
        <w:t xml:space="preserve"> </w:t>
      </w:r>
      <w:r>
        <w:rPr>
          <w:rFonts w:ascii="Arial" w:hAnsi="Arial" w:cs="Arial"/>
          <w:spacing w:val="4"/>
          <w:sz w:val="24"/>
        </w:rPr>
        <w:t>945</w:t>
      </w:r>
      <w:r w:rsidRPr="007D7E6C">
        <w:rPr>
          <w:rFonts w:ascii="Arial" w:hAnsi="Arial" w:cs="Arial"/>
          <w:spacing w:val="4"/>
          <w:sz w:val="24"/>
        </w:rPr>
        <w:t xml:space="preserve">) </w:t>
      </w:r>
      <w:r w:rsidRPr="007D7E6C">
        <w:rPr>
          <w:rFonts w:ascii="Arial" w:eastAsia="Times New Roman" w:hAnsi="Arial" w:cs="Arial"/>
          <w:spacing w:val="4"/>
          <w:sz w:val="24"/>
          <w:szCs w:val="24"/>
          <w:lang w:eastAsia="es-ES"/>
        </w:rPr>
        <w:t>correspondi</w:t>
      </w:r>
      <w:r w:rsidR="00AD33D4">
        <w:rPr>
          <w:rFonts w:ascii="Arial" w:eastAsia="Times New Roman" w:hAnsi="Arial" w:cs="Arial"/>
          <w:spacing w:val="4"/>
          <w:sz w:val="24"/>
          <w:szCs w:val="24"/>
          <w:lang w:eastAsia="es-ES"/>
        </w:rPr>
        <w:t>ó</w:t>
      </w:r>
      <w:r w:rsidRPr="007D7E6C">
        <w:rPr>
          <w:rFonts w:ascii="Arial" w:eastAsia="Times New Roman" w:hAnsi="Arial" w:cs="Arial"/>
          <w:spacing w:val="4"/>
          <w:sz w:val="24"/>
          <w:szCs w:val="24"/>
          <w:lang w:eastAsia="es-ES"/>
        </w:rPr>
        <w:t xml:space="preserve"> a</w:t>
      </w:r>
      <w:r w:rsidRPr="007D7E6C">
        <w:rPr>
          <w:rFonts w:ascii="Arial" w:hAnsi="Arial" w:cs="Arial"/>
          <w:spacing w:val="4"/>
          <w:sz w:val="24"/>
        </w:rPr>
        <w:t xml:space="preserve"> hombres</w:t>
      </w:r>
      <w:r w:rsidR="00AD33D4">
        <w:rPr>
          <w:rFonts w:ascii="Arial" w:hAnsi="Arial" w:cs="Arial"/>
          <w:spacing w:val="4"/>
          <w:sz w:val="24"/>
        </w:rPr>
        <w:t xml:space="preserve"> y </w:t>
      </w:r>
      <w:r w:rsidRPr="007D7E6C">
        <w:rPr>
          <w:rFonts w:ascii="Arial" w:hAnsi="Arial" w:cs="Arial"/>
          <w:spacing w:val="4"/>
          <w:sz w:val="24"/>
        </w:rPr>
        <w:t>4</w:t>
      </w:r>
      <w:r>
        <w:rPr>
          <w:rFonts w:ascii="Arial" w:hAnsi="Arial" w:cs="Arial"/>
          <w:spacing w:val="4"/>
          <w:sz w:val="24"/>
        </w:rPr>
        <w:t xml:space="preserve">2.9 </w:t>
      </w:r>
      <w:r w:rsidRPr="007D7E6C">
        <w:rPr>
          <w:rFonts w:ascii="Arial" w:hAnsi="Arial" w:cs="Arial"/>
          <w:spacing w:val="4"/>
          <w:sz w:val="24"/>
        </w:rPr>
        <w:t>% (4</w:t>
      </w:r>
      <w:r w:rsidR="007C5C55">
        <w:rPr>
          <w:rFonts w:ascii="Arial" w:hAnsi="Arial" w:cs="Arial"/>
          <w:spacing w:val="4"/>
          <w:sz w:val="24"/>
        </w:rPr>
        <w:t xml:space="preserve"> </w:t>
      </w:r>
      <w:r>
        <w:rPr>
          <w:rFonts w:ascii="Arial" w:hAnsi="Arial" w:cs="Arial"/>
          <w:spacing w:val="4"/>
          <w:sz w:val="24"/>
        </w:rPr>
        <w:t>491</w:t>
      </w:r>
      <w:r w:rsidRPr="007D7E6C">
        <w:rPr>
          <w:rFonts w:ascii="Arial" w:hAnsi="Arial" w:cs="Arial"/>
          <w:spacing w:val="4"/>
          <w:sz w:val="24"/>
        </w:rPr>
        <w:t xml:space="preserve"> casos)</w:t>
      </w:r>
      <w:r w:rsidR="009E775F">
        <w:rPr>
          <w:rFonts w:ascii="Arial" w:hAnsi="Arial" w:cs="Arial"/>
          <w:spacing w:val="4"/>
          <w:sz w:val="24"/>
        </w:rPr>
        <w:t>,</w:t>
      </w:r>
      <w:r w:rsidRPr="007D7E6C">
        <w:rPr>
          <w:rFonts w:ascii="Arial" w:hAnsi="Arial" w:cs="Arial"/>
          <w:spacing w:val="4"/>
          <w:sz w:val="24"/>
        </w:rPr>
        <w:t xml:space="preserve"> </w:t>
      </w:r>
      <w:r w:rsidRPr="007D7E6C">
        <w:rPr>
          <w:rFonts w:ascii="Arial" w:eastAsia="Times New Roman" w:hAnsi="Arial" w:cs="Arial"/>
          <w:spacing w:val="4"/>
          <w:sz w:val="24"/>
          <w:szCs w:val="24"/>
          <w:lang w:eastAsia="es-ES"/>
        </w:rPr>
        <w:t>a</w:t>
      </w:r>
      <w:r w:rsidRPr="007D7E6C">
        <w:rPr>
          <w:rFonts w:ascii="Arial" w:hAnsi="Arial" w:cs="Arial"/>
          <w:spacing w:val="4"/>
          <w:sz w:val="24"/>
        </w:rPr>
        <w:t xml:space="preserve"> mujeres.</w:t>
      </w:r>
    </w:p>
    <w:p w14:paraId="3A53B5B6" w14:textId="77777777" w:rsidR="00B137F3" w:rsidRDefault="00B137F3" w:rsidP="004A09D5">
      <w:pPr>
        <w:pStyle w:val="Textoindependiente"/>
        <w:kinsoku w:val="0"/>
        <w:overflowPunct w:val="0"/>
        <w:spacing w:before="240"/>
        <w:ind w:left="0"/>
        <w:jc w:val="center"/>
        <w:rPr>
          <w:sz w:val="20"/>
          <w:szCs w:val="20"/>
        </w:rPr>
      </w:pPr>
    </w:p>
    <w:p w14:paraId="386ED8CA" w14:textId="77777777" w:rsidR="00B137F3" w:rsidRDefault="00B137F3" w:rsidP="004A09D5">
      <w:pPr>
        <w:pStyle w:val="Textoindependiente"/>
        <w:kinsoku w:val="0"/>
        <w:overflowPunct w:val="0"/>
        <w:spacing w:before="240"/>
        <w:ind w:left="0"/>
        <w:jc w:val="center"/>
        <w:rPr>
          <w:sz w:val="20"/>
          <w:szCs w:val="20"/>
        </w:rPr>
      </w:pPr>
    </w:p>
    <w:p w14:paraId="0F7F96C7" w14:textId="77777777" w:rsidR="00B137F3" w:rsidRDefault="00B137F3" w:rsidP="004A09D5">
      <w:pPr>
        <w:pStyle w:val="Textoindependiente"/>
        <w:kinsoku w:val="0"/>
        <w:overflowPunct w:val="0"/>
        <w:spacing w:before="240"/>
        <w:ind w:left="0"/>
        <w:jc w:val="center"/>
        <w:rPr>
          <w:sz w:val="20"/>
          <w:szCs w:val="20"/>
        </w:rPr>
      </w:pPr>
    </w:p>
    <w:p w14:paraId="2CC7F828" w14:textId="77777777" w:rsidR="00B137F3" w:rsidRDefault="00B137F3" w:rsidP="004A09D5">
      <w:pPr>
        <w:pStyle w:val="Textoindependiente"/>
        <w:kinsoku w:val="0"/>
        <w:overflowPunct w:val="0"/>
        <w:spacing w:before="240"/>
        <w:ind w:left="0"/>
        <w:jc w:val="center"/>
        <w:rPr>
          <w:sz w:val="20"/>
          <w:szCs w:val="20"/>
        </w:rPr>
      </w:pPr>
    </w:p>
    <w:p w14:paraId="0E87E249" w14:textId="77777777" w:rsidR="00B137F3" w:rsidRDefault="00B137F3" w:rsidP="004A09D5">
      <w:pPr>
        <w:pStyle w:val="Textoindependiente"/>
        <w:kinsoku w:val="0"/>
        <w:overflowPunct w:val="0"/>
        <w:spacing w:before="240"/>
        <w:ind w:left="0"/>
        <w:jc w:val="center"/>
        <w:rPr>
          <w:sz w:val="20"/>
          <w:szCs w:val="20"/>
        </w:rPr>
      </w:pPr>
    </w:p>
    <w:p w14:paraId="0E00D680" w14:textId="77777777" w:rsidR="00B137F3" w:rsidRDefault="00B137F3" w:rsidP="004A09D5">
      <w:pPr>
        <w:pStyle w:val="Textoindependiente"/>
        <w:kinsoku w:val="0"/>
        <w:overflowPunct w:val="0"/>
        <w:spacing w:before="240"/>
        <w:ind w:left="0"/>
        <w:jc w:val="center"/>
        <w:rPr>
          <w:sz w:val="20"/>
          <w:szCs w:val="20"/>
        </w:rPr>
      </w:pPr>
    </w:p>
    <w:p w14:paraId="5131A705" w14:textId="77777777" w:rsidR="00B137F3" w:rsidRDefault="00B137F3" w:rsidP="004A09D5">
      <w:pPr>
        <w:pStyle w:val="Textoindependiente"/>
        <w:kinsoku w:val="0"/>
        <w:overflowPunct w:val="0"/>
        <w:spacing w:before="240"/>
        <w:ind w:left="0"/>
        <w:jc w:val="center"/>
        <w:rPr>
          <w:sz w:val="20"/>
          <w:szCs w:val="20"/>
        </w:rPr>
      </w:pPr>
    </w:p>
    <w:p w14:paraId="78E13F55" w14:textId="77777777" w:rsidR="00B137F3" w:rsidRDefault="00B137F3" w:rsidP="004A09D5">
      <w:pPr>
        <w:pStyle w:val="Textoindependiente"/>
        <w:kinsoku w:val="0"/>
        <w:overflowPunct w:val="0"/>
        <w:spacing w:before="240"/>
        <w:ind w:left="0"/>
        <w:jc w:val="center"/>
        <w:rPr>
          <w:sz w:val="20"/>
          <w:szCs w:val="20"/>
        </w:rPr>
      </w:pPr>
    </w:p>
    <w:p w14:paraId="74479BE2" w14:textId="77777777" w:rsidR="004A09D5" w:rsidRPr="007A24FF" w:rsidRDefault="004A09D5" w:rsidP="004A09D5">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61</w:t>
      </w:r>
    </w:p>
    <w:p w14:paraId="7A341E9D" w14:textId="77777777" w:rsidR="00BE295A" w:rsidRPr="007D7E6C" w:rsidRDefault="00BE295A" w:rsidP="00BE295A">
      <w:pPr>
        <w:jc w:val="center"/>
        <w:rPr>
          <w:rFonts w:ascii="Arial" w:eastAsia="Times New Roman" w:hAnsi="Arial" w:cs="Arial"/>
          <w:sz w:val="24"/>
          <w:szCs w:val="24"/>
          <w:lang w:eastAsia="es-ES"/>
        </w:rPr>
      </w:pPr>
      <w:r w:rsidRPr="00A625D3">
        <w:rPr>
          <w:rFonts w:ascii="Arial Negrita" w:hAnsi="Arial Negrita" w:cs="Arial"/>
          <w:b/>
          <w:smallCaps/>
        </w:rPr>
        <w:t>Defunciones en menores de un año por ciertas afecciones originadas</w:t>
      </w:r>
      <w:r w:rsidRPr="00A625D3">
        <w:rPr>
          <w:rFonts w:ascii="Arial Negrita" w:hAnsi="Arial Negrita" w:cs="Arial"/>
          <w:b/>
          <w:smallCaps/>
        </w:rPr>
        <w:br/>
        <w:t>en el periodo perinatal</w:t>
      </w:r>
      <w:r w:rsidR="00A83CC6">
        <w:rPr>
          <w:rFonts w:ascii="Arial Negrita" w:hAnsi="Arial Negrita" w:cs="Arial"/>
          <w:b/>
          <w:smallCaps/>
        </w:rPr>
        <w:t xml:space="preserve">, según </w:t>
      </w:r>
      <w:r w:rsidRPr="00A625D3">
        <w:rPr>
          <w:rFonts w:ascii="Arial Negrita" w:hAnsi="Arial Negrita" w:cs="Arial"/>
          <w:b/>
          <w:smallCaps/>
        </w:rPr>
        <w:t>sexo</w:t>
      </w:r>
      <w:r>
        <w:rPr>
          <w:rFonts w:ascii="Arial" w:hAnsi="Arial" w:cs="Arial"/>
          <w:b/>
        </w:rPr>
        <w:br/>
      </w:r>
      <w:r w:rsidRPr="009F09AB">
        <w:rPr>
          <w:rFonts w:ascii="Arial" w:hAnsi="Arial" w:cs="Arial"/>
          <w:bCs/>
          <w:sz w:val="18"/>
          <w:szCs w:val="18"/>
        </w:rPr>
        <w:t>2021</w:t>
      </w:r>
      <w:r w:rsidRPr="00A625D3">
        <w:rPr>
          <w:rFonts w:ascii="Arial" w:hAnsi="Arial" w:cs="Arial"/>
          <w:bCs/>
          <w:sz w:val="20"/>
          <w:szCs w:val="20"/>
          <w:vertAlign w:val="superscript"/>
        </w:rPr>
        <w:t>P</w:t>
      </w:r>
    </w:p>
    <w:p w14:paraId="3C87746E" w14:textId="77777777" w:rsidR="00BE295A" w:rsidRPr="007D7E6C" w:rsidRDefault="00BE295A" w:rsidP="00BE295A">
      <w:pPr>
        <w:spacing w:after="240"/>
        <w:ind w:left="567" w:hanging="567"/>
        <w:jc w:val="center"/>
        <w:rPr>
          <w:rFonts w:ascii="Arial" w:eastAsia="Times New Roman" w:hAnsi="Arial" w:cs="Arial"/>
          <w:b/>
          <w:sz w:val="24"/>
          <w:szCs w:val="24"/>
          <w:lang w:eastAsia="es-ES"/>
        </w:rPr>
      </w:pPr>
      <w:r>
        <w:rPr>
          <w:noProof/>
          <w:lang w:eastAsia="es-MX"/>
        </w:rPr>
        <w:drawing>
          <wp:inline distT="0" distB="0" distL="0" distR="0" wp14:anchorId="4CF3B107" wp14:editId="3BDB34CE">
            <wp:extent cx="3609975" cy="2524125"/>
            <wp:effectExtent l="0" t="0" r="0" b="0"/>
            <wp:docPr id="5" name="Gráfico 5">
              <a:extLst xmlns:a="http://schemas.openxmlformats.org/drawingml/2006/main">
                <a:ext uri="{FF2B5EF4-FFF2-40B4-BE49-F238E27FC236}">
                  <a16:creationId xmlns:a16="http://schemas.microsoft.com/office/drawing/2014/main" id="{4C154951-E25D-4258-B5F3-A0F267921A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38A827E" w14:textId="77777777" w:rsidR="00BE295A" w:rsidRPr="007D7E6C" w:rsidRDefault="00BE295A" w:rsidP="00BE295A">
      <w:pPr>
        <w:pStyle w:val="Prrafodelista"/>
        <w:widowControl/>
        <w:tabs>
          <w:tab w:val="left" w:pos="2835"/>
        </w:tabs>
        <w:ind w:left="1418"/>
        <w:rPr>
          <w:rFonts w:ascii="Arial" w:hAnsi="Arial" w:cs="Arial"/>
          <w:bCs/>
          <w:sz w:val="16"/>
          <w:szCs w:val="16"/>
        </w:rPr>
      </w:pPr>
      <w:r w:rsidRPr="007D7E6C">
        <w:rPr>
          <w:rFonts w:ascii="Arial" w:hAnsi="Arial" w:cs="Arial"/>
          <w:bCs/>
          <w:sz w:val="16"/>
          <w:szCs w:val="16"/>
        </w:rPr>
        <w:t xml:space="preserve">P: </w:t>
      </w:r>
      <w:r w:rsidR="0070462C">
        <w:rPr>
          <w:rFonts w:ascii="Arial" w:hAnsi="Arial" w:cs="Arial"/>
          <w:bCs/>
          <w:sz w:val="16"/>
          <w:szCs w:val="16"/>
        </w:rPr>
        <w:t>I</w:t>
      </w:r>
      <w:r w:rsidRPr="007D7E6C">
        <w:rPr>
          <w:rFonts w:ascii="Arial" w:hAnsi="Arial" w:cs="Arial"/>
          <w:bCs/>
          <w:sz w:val="16"/>
          <w:szCs w:val="16"/>
        </w:rPr>
        <w:t>nformación preliminar</w:t>
      </w:r>
    </w:p>
    <w:p w14:paraId="63BCF024" w14:textId="77777777" w:rsidR="00BE295A" w:rsidRPr="007D7E6C" w:rsidRDefault="00BE295A" w:rsidP="00BE295A">
      <w:pPr>
        <w:pStyle w:val="Prrafodelista"/>
        <w:widowControl/>
        <w:tabs>
          <w:tab w:val="left" w:pos="1985"/>
        </w:tabs>
        <w:ind w:left="1418"/>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AD33D4">
        <w:rPr>
          <w:rFonts w:ascii="Arial" w:hAnsi="Arial" w:cs="Arial"/>
          <w:bCs/>
          <w:sz w:val="16"/>
          <w:szCs w:val="16"/>
        </w:rPr>
        <w:t>D</w:t>
      </w:r>
      <w:r w:rsidRPr="007D7E6C">
        <w:rPr>
          <w:rFonts w:ascii="Arial" w:hAnsi="Arial" w:cs="Arial"/>
          <w:bCs/>
          <w:sz w:val="16"/>
          <w:szCs w:val="16"/>
        </w:rPr>
        <w:t xml:space="preserve">efunciones </w:t>
      </w:r>
      <w:r w:rsidR="00AD33D4">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05951C21" w14:textId="2821E84C" w:rsidR="00B137F3" w:rsidRPr="00A56DB4" w:rsidRDefault="00B137F3" w:rsidP="00472D69">
      <w:pPr>
        <w:pStyle w:val="Sinespaciado"/>
        <w:rPr>
          <w:rFonts w:ascii="Arial" w:hAnsi="Arial" w:cs="Arial"/>
          <w:sz w:val="24"/>
          <w:lang w:eastAsia="es-ES"/>
        </w:rPr>
      </w:pPr>
    </w:p>
    <w:p w14:paraId="4464D0DD" w14:textId="77777777" w:rsidR="00BE295A" w:rsidRPr="002300F7" w:rsidRDefault="00BE295A" w:rsidP="002300F7">
      <w:pPr>
        <w:pStyle w:val="Prrafodelista"/>
        <w:numPr>
          <w:ilvl w:val="0"/>
          <w:numId w:val="25"/>
        </w:numPr>
        <w:spacing w:after="240"/>
        <w:rPr>
          <w:rFonts w:ascii="Arial" w:eastAsia="Times New Roman" w:hAnsi="Arial" w:cs="Arial"/>
          <w:b/>
          <w:sz w:val="24"/>
          <w:szCs w:val="24"/>
          <w:lang w:eastAsia="es-ES"/>
        </w:rPr>
      </w:pPr>
      <w:r w:rsidRPr="002300F7">
        <w:rPr>
          <w:rFonts w:ascii="Arial" w:eastAsia="Times New Roman" w:hAnsi="Arial" w:cs="Arial"/>
          <w:b/>
          <w:sz w:val="24"/>
          <w:szCs w:val="24"/>
          <w:lang w:eastAsia="es-ES"/>
        </w:rPr>
        <w:t>Defunciones por malformaciones congénitas</w:t>
      </w:r>
    </w:p>
    <w:p w14:paraId="6AAD94EF" w14:textId="77777777" w:rsidR="00BE295A" w:rsidRPr="007D7E6C" w:rsidRDefault="00BE295A" w:rsidP="00BE295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 xml:space="preserve">Las defunciones por malformaciones congénitas </w:t>
      </w:r>
      <w:r w:rsidR="0026597A">
        <w:rPr>
          <w:rFonts w:ascii="Arial" w:eastAsia="Times New Roman" w:hAnsi="Arial" w:cs="Arial"/>
          <w:sz w:val="24"/>
          <w:szCs w:val="24"/>
          <w:lang w:eastAsia="es-ES"/>
        </w:rPr>
        <w:t>ocuparon</w:t>
      </w:r>
      <w:r w:rsidR="0026597A"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la segunda causa de</w:t>
      </w:r>
      <w:r w:rsidR="00CF4BE1">
        <w:rPr>
          <w:rFonts w:ascii="Arial" w:eastAsia="Times New Roman" w:hAnsi="Arial" w:cs="Arial"/>
          <w:sz w:val="24"/>
          <w:szCs w:val="24"/>
          <w:lang w:eastAsia="es-ES"/>
        </w:rPr>
        <w:t xml:space="preserve"> muerte</w:t>
      </w:r>
      <w:r w:rsidRPr="007D7E6C">
        <w:rPr>
          <w:rFonts w:ascii="Arial" w:eastAsia="Times New Roman" w:hAnsi="Arial" w:cs="Arial"/>
          <w:sz w:val="24"/>
          <w:szCs w:val="24"/>
          <w:lang w:eastAsia="es-ES"/>
        </w:rPr>
        <w:t xml:space="preserve"> para menores de un año. Este tipo de enfermedades está presente en todos los grupos de edad, pero </w:t>
      </w:r>
      <w:r w:rsidR="00AE6F16">
        <w:rPr>
          <w:rFonts w:ascii="Arial" w:eastAsia="Times New Roman" w:hAnsi="Arial" w:cs="Arial"/>
          <w:sz w:val="24"/>
          <w:szCs w:val="24"/>
          <w:lang w:eastAsia="es-ES"/>
        </w:rPr>
        <w:t xml:space="preserve">el mayor porcentaje </w:t>
      </w:r>
      <w:r w:rsidRPr="007D7E6C">
        <w:rPr>
          <w:rFonts w:ascii="Arial" w:eastAsia="Times New Roman" w:hAnsi="Arial" w:cs="Arial"/>
          <w:sz w:val="24"/>
          <w:szCs w:val="24"/>
          <w:lang w:eastAsia="es-ES"/>
        </w:rPr>
        <w:t>correspond</w:t>
      </w:r>
      <w:r w:rsidR="0026597A">
        <w:rPr>
          <w:rFonts w:ascii="Arial" w:eastAsia="Times New Roman" w:hAnsi="Arial" w:cs="Arial"/>
          <w:sz w:val="24"/>
          <w:szCs w:val="24"/>
          <w:lang w:eastAsia="es-ES"/>
        </w:rPr>
        <w:t>ió</w:t>
      </w:r>
      <w:r w:rsidRPr="007D7E6C">
        <w:rPr>
          <w:rFonts w:ascii="Arial" w:eastAsia="Times New Roman" w:hAnsi="Arial" w:cs="Arial"/>
          <w:sz w:val="24"/>
          <w:szCs w:val="24"/>
          <w:lang w:eastAsia="es-ES"/>
        </w:rPr>
        <w:t xml:space="preserve"> a quienes fallec</w:t>
      </w:r>
      <w:r w:rsidR="00AE6F16">
        <w:rPr>
          <w:rFonts w:ascii="Arial" w:eastAsia="Times New Roman" w:hAnsi="Arial" w:cs="Arial"/>
          <w:sz w:val="24"/>
          <w:szCs w:val="24"/>
          <w:lang w:eastAsia="es-ES"/>
        </w:rPr>
        <w:t>ieron</w:t>
      </w:r>
      <w:r w:rsidRPr="007D7E6C">
        <w:rPr>
          <w:rFonts w:ascii="Arial" w:eastAsia="Times New Roman" w:hAnsi="Arial" w:cs="Arial"/>
          <w:sz w:val="24"/>
          <w:szCs w:val="24"/>
          <w:lang w:eastAsia="es-ES"/>
        </w:rPr>
        <w:t xml:space="preserve"> con menos de un año</w:t>
      </w:r>
      <w:r>
        <w:rPr>
          <w:rFonts w:ascii="Arial" w:eastAsia="Times New Roman" w:hAnsi="Arial" w:cs="Arial"/>
          <w:sz w:val="24"/>
          <w:szCs w:val="24"/>
          <w:lang w:eastAsia="es-ES"/>
        </w:rPr>
        <w:t>.</w:t>
      </w:r>
    </w:p>
    <w:p w14:paraId="20378F2F" w14:textId="77777777" w:rsidR="007C5C55" w:rsidRDefault="00BE295A" w:rsidP="002300F7">
      <w:pPr>
        <w:spacing w:after="240"/>
        <w:jc w:val="both"/>
        <w:rPr>
          <w:rFonts w:ascii="Arial" w:eastAsia="Times New Roman" w:hAnsi="Arial" w:cs="Arial"/>
          <w:spacing w:val="-4"/>
          <w:sz w:val="24"/>
          <w:szCs w:val="24"/>
          <w:lang w:eastAsia="es-ES"/>
        </w:rPr>
      </w:pPr>
      <w:r w:rsidRPr="007D7E6C">
        <w:rPr>
          <w:rFonts w:ascii="Arial" w:eastAsia="Times New Roman" w:hAnsi="Arial" w:cs="Arial"/>
          <w:sz w:val="24"/>
          <w:szCs w:val="24"/>
          <w:lang w:eastAsia="es-ES"/>
        </w:rPr>
        <w:t>Del total de las muertes de enfermedades por malformaciones congénitas que totalizaron 8</w:t>
      </w:r>
      <w:r w:rsidR="00D7181B">
        <w:rPr>
          <w:rFonts w:ascii="Arial" w:eastAsia="Times New Roman" w:hAnsi="Arial" w:cs="Arial"/>
          <w:sz w:val="24"/>
          <w:szCs w:val="24"/>
          <w:lang w:eastAsia="es-ES"/>
        </w:rPr>
        <w:t xml:space="preserve"> </w:t>
      </w:r>
      <w:r>
        <w:rPr>
          <w:rFonts w:ascii="Arial" w:eastAsia="Times New Roman" w:hAnsi="Arial" w:cs="Arial"/>
          <w:sz w:val="24"/>
          <w:szCs w:val="24"/>
          <w:lang w:eastAsia="es-ES"/>
        </w:rPr>
        <w:t>045</w:t>
      </w:r>
      <w:r w:rsidRPr="007D7E6C">
        <w:rPr>
          <w:rFonts w:ascii="Arial" w:eastAsia="Times New Roman" w:hAnsi="Arial" w:cs="Arial"/>
          <w:sz w:val="24"/>
          <w:szCs w:val="24"/>
          <w:lang w:eastAsia="es-ES"/>
        </w:rPr>
        <w:t xml:space="preserve"> casos, </w:t>
      </w:r>
      <w:r w:rsidRPr="007D7E6C">
        <w:rPr>
          <w:rFonts w:ascii="Arial" w:hAnsi="Arial" w:cs="Arial"/>
          <w:sz w:val="24"/>
        </w:rPr>
        <w:t>4</w:t>
      </w:r>
      <w:r w:rsidR="00D7181B">
        <w:rPr>
          <w:rFonts w:ascii="Arial" w:hAnsi="Arial" w:cs="Arial"/>
          <w:sz w:val="24"/>
        </w:rPr>
        <w:t xml:space="preserve"> </w:t>
      </w:r>
      <w:r>
        <w:rPr>
          <w:rFonts w:ascii="Arial" w:hAnsi="Arial" w:cs="Arial"/>
          <w:sz w:val="24"/>
        </w:rPr>
        <w:t>304</w:t>
      </w:r>
      <w:r w:rsidRPr="007D7E6C">
        <w:rPr>
          <w:rFonts w:ascii="Arial" w:eastAsia="Times New Roman" w:hAnsi="Arial" w:cs="Arial"/>
          <w:sz w:val="24"/>
          <w:szCs w:val="24"/>
          <w:lang w:eastAsia="es-ES"/>
        </w:rPr>
        <w:t xml:space="preserve"> (</w:t>
      </w:r>
      <w:r w:rsidRPr="007D7E6C">
        <w:rPr>
          <w:rFonts w:ascii="Arial" w:hAnsi="Arial" w:cs="Arial"/>
          <w:sz w:val="24"/>
        </w:rPr>
        <w:t>5</w:t>
      </w:r>
      <w:r>
        <w:rPr>
          <w:rFonts w:ascii="Arial" w:hAnsi="Arial" w:cs="Arial"/>
          <w:sz w:val="24"/>
        </w:rPr>
        <w:t xml:space="preserve">3.5 </w:t>
      </w:r>
      <w:r w:rsidRPr="007D7E6C">
        <w:rPr>
          <w:rFonts w:ascii="Arial" w:eastAsia="Times New Roman" w:hAnsi="Arial" w:cs="Arial"/>
          <w:sz w:val="24"/>
          <w:szCs w:val="24"/>
          <w:lang w:eastAsia="es-ES"/>
        </w:rPr>
        <w:t xml:space="preserve">%) </w:t>
      </w:r>
      <w:r w:rsidR="009F29F5">
        <w:rPr>
          <w:rFonts w:ascii="Arial" w:eastAsia="Times New Roman" w:hAnsi="Arial" w:cs="Arial"/>
          <w:sz w:val="24"/>
          <w:szCs w:val="24"/>
          <w:lang w:eastAsia="es-ES"/>
        </w:rPr>
        <w:t>fueron</w:t>
      </w:r>
      <w:r w:rsidR="009F29F5" w:rsidRPr="007D7E6C">
        <w:rPr>
          <w:rFonts w:ascii="Arial" w:eastAsia="Times New Roman" w:hAnsi="Arial" w:cs="Arial"/>
          <w:sz w:val="24"/>
          <w:szCs w:val="24"/>
          <w:lang w:eastAsia="es-ES"/>
        </w:rPr>
        <w:t xml:space="preserve"> </w:t>
      </w:r>
      <w:r w:rsidRPr="007D7E6C">
        <w:rPr>
          <w:rFonts w:ascii="Arial" w:eastAsia="Times New Roman" w:hAnsi="Arial" w:cs="Arial"/>
          <w:sz w:val="24"/>
          <w:szCs w:val="24"/>
          <w:lang w:eastAsia="es-ES"/>
        </w:rPr>
        <w:t>malformaciones congénitas del sistema circulatorio. Las causas específicas de las defunciones por malformaciones congénitas se muestran en la siguiente gráfica</w:t>
      </w:r>
      <w:r w:rsidR="00DB56EE">
        <w:rPr>
          <w:rFonts w:ascii="Arial" w:eastAsia="Times New Roman" w:hAnsi="Arial" w:cs="Arial"/>
          <w:spacing w:val="-4"/>
          <w:sz w:val="24"/>
          <w:szCs w:val="24"/>
          <w:lang w:eastAsia="es-ES"/>
        </w:rPr>
        <w:t>.</w:t>
      </w:r>
    </w:p>
    <w:p w14:paraId="0E7CC94E" w14:textId="77777777" w:rsidR="00B137F3" w:rsidRDefault="00B137F3" w:rsidP="002300F7">
      <w:pPr>
        <w:spacing w:after="240"/>
        <w:jc w:val="both"/>
        <w:rPr>
          <w:rFonts w:ascii="Arial" w:eastAsia="Arial" w:hAnsi="Arial"/>
          <w:sz w:val="20"/>
          <w:szCs w:val="20"/>
        </w:rPr>
      </w:pPr>
    </w:p>
    <w:p w14:paraId="644376E5" w14:textId="77777777" w:rsidR="00B137F3" w:rsidRDefault="00B137F3" w:rsidP="002300F7">
      <w:pPr>
        <w:spacing w:after="240"/>
        <w:jc w:val="both"/>
        <w:rPr>
          <w:rFonts w:ascii="Arial" w:eastAsia="Arial" w:hAnsi="Arial"/>
          <w:sz w:val="20"/>
          <w:szCs w:val="20"/>
        </w:rPr>
      </w:pPr>
    </w:p>
    <w:p w14:paraId="0B352CED" w14:textId="77777777" w:rsidR="00B137F3" w:rsidRDefault="00B137F3" w:rsidP="002300F7">
      <w:pPr>
        <w:spacing w:after="240"/>
        <w:jc w:val="both"/>
        <w:rPr>
          <w:rFonts w:ascii="Arial" w:eastAsia="Arial" w:hAnsi="Arial"/>
          <w:sz w:val="20"/>
          <w:szCs w:val="20"/>
        </w:rPr>
      </w:pPr>
    </w:p>
    <w:p w14:paraId="12092BA2" w14:textId="77777777" w:rsidR="00B137F3" w:rsidRDefault="00B137F3" w:rsidP="002300F7">
      <w:pPr>
        <w:spacing w:after="240"/>
        <w:jc w:val="both"/>
        <w:rPr>
          <w:rFonts w:ascii="Arial" w:eastAsia="Arial" w:hAnsi="Arial"/>
          <w:sz w:val="20"/>
          <w:szCs w:val="20"/>
        </w:rPr>
      </w:pPr>
    </w:p>
    <w:p w14:paraId="04DBADC9" w14:textId="77777777" w:rsidR="00B137F3" w:rsidRDefault="00B137F3" w:rsidP="002300F7">
      <w:pPr>
        <w:spacing w:after="240"/>
        <w:jc w:val="both"/>
        <w:rPr>
          <w:rFonts w:ascii="Arial" w:eastAsia="Arial" w:hAnsi="Arial"/>
          <w:sz w:val="20"/>
          <w:szCs w:val="20"/>
        </w:rPr>
      </w:pPr>
    </w:p>
    <w:p w14:paraId="7AA6B9E1" w14:textId="77777777" w:rsidR="00B137F3" w:rsidRDefault="00B137F3" w:rsidP="002300F7">
      <w:pPr>
        <w:spacing w:after="240"/>
        <w:jc w:val="both"/>
        <w:rPr>
          <w:rFonts w:ascii="Arial" w:eastAsia="Arial" w:hAnsi="Arial"/>
          <w:sz w:val="20"/>
          <w:szCs w:val="20"/>
        </w:rPr>
      </w:pPr>
    </w:p>
    <w:p w14:paraId="6935DFFA" w14:textId="0A62BCC0" w:rsidR="00B137F3" w:rsidRDefault="00B137F3" w:rsidP="002300F7">
      <w:pPr>
        <w:spacing w:after="240"/>
        <w:jc w:val="both"/>
        <w:rPr>
          <w:rFonts w:ascii="Arial" w:eastAsia="Arial" w:hAnsi="Arial"/>
          <w:sz w:val="20"/>
          <w:szCs w:val="20"/>
        </w:rPr>
      </w:pPr>
    </w:p>
    <w:p w14:paraId="08EFC322" w14:textId="77777777" w:rsidR="00AE318F" w:rsidRDefault="00AE318F" w:rsidP="002300F7">
      <w:pPr>
        <w:spacing w:after="240"/>
        <w:jc w:val="both"/>
        <w:rPr>
          <w:rFonts w:ascii="Arial" w:eastAsia="Arial" w:hAnsi="Arial"/>
          <w:sz w:val="20"/>
          <w:szCs w:val="20"/>
        </w:rPr>
      </w:pPr>
    </w:p>
    <w:p w14:paraId="52DE61BF" w14:textId="77777777" w:rsidR="00B137F3" w:rsidRDefault="00B137F3" w:rsidP="002300F7">
      <w:pPr>
        <w:spacing w:after="240"/>
        <w:jc w:val="both"/>
        <w:rPr>
          <w:rFonts w:ascii="Arial" w:eastAsia="Arial" w:hAnsi="Arial"/>
          <w:sz w:val="20"/>
          <w:szCs w:val="20"/>
        </w:rPr>
      </w:pPr>
    </w:p>
    <w:p w14:paraId="3858B3C1" w14:textId="77777777" w:rsidR="004A09D5" w:rsidRPr="007A24FF" w:rsidRDefault="004A09D5" w:rsidP="004A09D5">
      <w:pPr>
        <w:pStyle w:val="Textoindependiente"/>
        <w:kinsoku w:val="0"/>
        <w:overflowPunct w:val="0"/>
        <w:spacing w:before="240"/>
        <w:ind w:left="0"/>
        <w:jc w:val="center"/>
        <w:rPr>
          <w:sz w:val="20"/>
          <w:szCs w:val="20"/>
        </w:rPr>
      </w:pPr>
      <w:r w:rsidRPr="007A24FF">
        <w:rPr>
          <w:sz w:val="20"/>
          <w:szCs w:val="20"/>
        </w:rPr>
        <w:lastRenderedPageBreak/>
        <w:t xml:space="preserve">Gráfica </w:t>
      </w:r>
      <w:r w:rsidR="007035D4">
        <w:rPr>
          <w:sz w:val="20"/>
          <w:szCs w:val="20"/>
        </w:rPr>
        <w:t>62</w:t>
      </w:r>
    </w:p>
    <w:p w14:paraId="3DF4C503" w14:textId="77777777" w:rsidR="00BE295A" w:rsidRPr="007D7E6C" w:rsidRDefault="00BE295A" w:rsidP="00BE295A">
      <w:pPr>
        <w:jc w:val="center"/>
        <w:rPr>
          <w:rFonts w:ascii="Arial" w:hAnsi="Arial" w:cs="Arial"/>
          <w:b/>
        </w:rPr>
      </w:pPr>
      <w:r w:rsidRPr="00A625D3">
        <w:rPr>
          <w:rFonts w:ascii="Arial Negrita" w:hAnsi="Arial Negrita" w:cs="Arial"/>
          <w:b/>
          <w:smallCaps/>
        </w:rPr>
        <w:t>Defunciones por malformaciones congénitas</w:t>
      </w:r>
      <w:r>
        <w:rPr>
          <w:rFonts w:ascii="Arial" w:hAnsi="Arial" w:cs="Arial"/>
          <w:b/>
        </w:rPr>
        <w:br/>
      </w:r>
      <w:r w:rsidRPr="009F09AB">
        <w:rPr>
          <w:rFonts w:ascii="Arial" w:hAnsi="Arial" w:cs="Arial"/>
          <w:bCs/>
          <w:sz w:val="18"/>
          <w:szCs w:val="18"/>
        </w:rPr>
        <w:t>2021</w:t>
      </w:r>
      <w:r w:rsidRPr="00A56DB4">
        <w:rPr>
          <w:rFonts w:ascii="Arial" w:hAnsi="Arial" w:cs="Arial"/>
          <w:bCs/>
          <w:sz w:val="18"/>
          <w:szCs w:val="20"/>
          <w:vertAlign w:val="superscript"/>
        </w:rPr>
        <w:t>P</w:t>
      </w:r>
    </w:p>
    <w:p w14:paraId="7236CC05" w14:textId="77777777" w:rsidR="00BE295A" w:rsidRDefault="001E3A1C" w:rsidP="00BE295A">
      <w:pPr>
        <w:jc w:val="center"/>
        <w:rPr>
          <w:rFonts w:ascii="Arial" w:eastAsia="Times New Roman" w:hAnsi="Arial" w:cs="Arial"/>
          <w:sz w:val="24"/>
          <w:szCs w:val="24"/>
          <w:lang w:eastAsia="es-ES"/>
        </w:rPr>
      </w:pPr>
      <w:r>
        <w:rPr>
          <w:noProof/>
          <w:lang w:eastAsia="es-MX"/>
        </w:rPr>
        <w:drawing>
          <wp:inline distT="0" distB="0" distL="0" distR="0" wp14:anchorId="6385A5D0" wp14:editId="19371ABF">
            <wp:extent cx="4772025" cy="3324225"/>
            <wp:effectExtent l="0" t="0" r="3175" b="3175"/>
            <wp:docPr id="14" name="Gráfico 14">
              <a:extLst xmlns:a="http://schemas.openxmlformats.org/drawingml/2006/main">
                <a:ext uri="{FF2B5EF4-FFF2-40B4-BE49-F238E27FC236}">
                  <a16:creationId xmlns:a16="http://schemas.microsoft.com/office/drawing/2014/main" id="{902EDF31-A891-4C1B-9EFA-B490A8F0ED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B3DC40B" w14:textId="77777777" w:rsidR="00BE295A" w:rsidRPr="007D7E6C" w:rsidRDefault="00BE295A" w:rsidP="00BE295A">
      <w:pPr>
        <w:pStyle w:val="Prrafodelista"/>
        <w:widowControl/>
        <w:tabs>
          <w:tab w:val="left" w:pos="2835"/>
        </w:tabs>
        <w:ind w:left="1276"/>
        <w:rPr>
          <w:rFonts w:ascii="Arial" w:hAnsi="Arial" w:cs="Arial"/>
          <w:bCs/>
          <w:sz w:val="16"/>
          <w:szCs w:val="16"/>
        </w:rPr>
      </w:pPr>
      <w:r w:rsidRPr="007D7E6C">
        <w:rPr>
          <w:rFonts w:ascii="Arial" w:hAnsi="Arial" w:cs="Arial"/>
          <w:bCs/>
          <w:sz w:val="16"/>
          <w:szCs w:val="16"/>
        </w:rPr>
        <w:t xml:space="preserve">P: </w:t>
      </w:r>
      <w:r w:rsidR="00DB56EE">
        <w:rPr>
          <w:rFonts w:ascii="Arial" w:hAnsi="Arial" w:cs="Arial"/>
          <w:bCs/>
          <w:sz w:val="16"/>
          <w:szCs w:val="16"/>
        </w:rPr>
        <w:t>I</w:t>
      </w:r>
      <w:r w:rsidRPr="007D7E6C">
        <w:rPr>
          <w:rFonts w:ascii="Arial" w:hAnsi="Arial" w:cs="Arial"/>
          <w:bCs/>
          <w:sz w:val="16"/>
          <w:szCs w:val="16"/>
        </w:rPr>
        <w:t>nformación preliminar</w:t>
      </w:r>
    </w:p>
    <w:p w14:paraId="4B96A6F2" w14:textId="77777777" w:rsidR="00BE295A" w:rsidRPr="007D7E6C" w:rsidRDefault="00BE295A" w:rsidP="00BE295A">
      <w:pPr>
        <w:pStyle w:val="Prrafodelista"/>
        <w:widowControl/>
        <w:tabs>
          <w:tab w:val="left" w:pos="1843"/>
        </w:tabs>
        <w:ind w:left="1276"/>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597A">
        <w:rPr>
          <w:rFonts w:ascii="Arial" w:hAnsi="Arial" w:cs="Arial"/>
          <w:bCs/>
          <w:sz w:val="16"/>
          <w:szCs w:val="16"/>
        </w:rPr>
        <w:t>D</w:t>
      </w:r>
      <w:r w:rsidRPr="007D7E6C">
        <w:rPr>
          <w:rFonts w:ascii="Arial" w:hAnsi="Arial" w:cs="Arial"/>
          <w:bCs/>
          <w:sz w:val="16"/>
          <w:szCs w:val="16"/>
        </w:rPr>
        <w:t xml:space="preserve">efunciones </w:t>
      </w:r>
      <w:r w:rsidR="002659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6D8F80A8" w14:textId="77777777" w:rsidR="00BE295A" w:rsidRPr="007D7E6C" w:rsidRDefault="00BE295A" w:rsidP="00BE295A">
      <w:pPr>
        <w:jc w:val="center"/>
        <w:rPr>
          <w:rFonts w:ascii="Arial" w:eastAsia="Times New Roman" w:hAnsi="Arial" w:cs="Arial"/>
          <w:sz w:val="24"/>
          <w:szCs w:val="24"/>
          <w:lang w:eastAsia="es-ES"/>
        </w:rPr>
      </w:pPr>
    </w:p>
    <w:p w14:paraId="354798B4" w14:textId="4BFF32B8" w:rsidR="00BE295A" w:rsidRDefault="00BE295A" w:rsidP="00BE295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De las 8</w:t>
      </w:r>
      <w:r w:rsidR="00023C8A">
        <w:rPr>
          <w:rFonts w:ascii="Arial" w:eastAsia="Times New Roman" w:hAnsi="Arial" w:cs="Arial"/>
          <w:sz w:val="24"/>
          <w:szCs w:val="24"/>
          <w:lang w:eastAsia="es-ES"/>
        </w:rPr>
        <w:t xml:space="preserve"> </w:t>
      </w:r>
      <w:r>
        <w:rPr>
          <w:rFonts w:ascii="Arial" w:eastAsia="Times New Roman" w:hAnsi="Arial" w:cs="Arial"/>
          <w:sz w:val="24"/>
          <w:szCs w:val="24"/>
          <w:lang w:eastAsia="es-ES"/>
        </w:rPr>
        <w:t>045</w:t>
      </w:r>
      <w:r w:rsidRPr="007D7E6C">
        <w:rPr>
          <w:rFonts w:ascii="Arial" w:eastAsia="Times New Roman" w:hAnsi="Arial" w:cs="Arial"/>
          <w:sz w:val="24"/>
          <w:szCs w:val="24"/>
          <w:lang w:eastAsia="es-ES"/>
        </w:rPr>
        <w:t xml:space="preserve"> defunciones por malformaciones congénitas, </w:t>
      </w:r>
      <w:r w:rsidRPr="007D7E6C">
        <w:rPr>
          <w:rFonts w:ascii="Arial" w:hAnsi="Arial" w:cs="Arial"/>
          <w:sz w:val="24"/>
        </w:rPr>
        <w:t>4</w:t>
      </w:r>
      <w:r w:rsidR="00023C8A">
        <w:rPr>
          <w:rFonts w:ascii="Arial" w:hAnsi="Arial" w:cs="Arial"/>
          <w:sz w:val="24"/>
        </w:rPr>
        <w:t xml:space="preserve"> </w:t>
      </w:r>
      <w:r>
        <w:rPr>
          <w:rFonts w:ascii="Arial" w:hAnsi="Arial" w:cs="Arial"/>
          <w:sz w:val="24"/>
        </w:rPr>
        <w:t>333</w:t>
      </w:r>
      <w:r w:rsidRPr="007D7E6C">
        <w:rPr>
          <w:rFonts w:ascii="Arial" w:eastAsia="Times New Roman" w:hAnsi="Arial" w:cs="Arial"/>
          <w:sz w:val="24"/>
          <w:szCs w:val="24"/>
          <w:lang w:eastAsia="es-ES"/>
        </w:rPr>
        <w:t xml:space="preserve"> (</w:t>
      </w:r>
      <w:r w:rsidRPr="007D7E6C">
        <w:rPr>
          <w:rFonts w:ascii="Arial" w:hAnsi="Arial" w:cs="Arial"/>
          <w:sz w:val="24"/>
        </w:rPr>
        <w:t>5</w:t>
      </w:r>
      <w:r>
        <w:rPr>
          <w:rFonts w:ascii="Arial" w:hAnsi="Arial" w:cs="Arial"/>
          <w:sz w:val="24"/>
        </w:rPr>
        <w:t xml:space="preserve">3.9 </w:t>
      </w:r>
      <w:r w:rsidRPr="007D7E6C">
        <w:rPr>
          <w:rFonts w:ascii="Arial" w:eastAsia="Times New Roman" w:hAnsi="Arial" w:cs="Arial"/>
          <w:sz w:val="24"/>
          <w:szCs w:val="24"/>
          <w:lang w:eastAsia="es-ES"/>
        </w:rPr>
        <w:t>%) correspond</w:t>
      </w:r>
      <w:r w:rsidR="0026597A">
        <w:rPr>
          <w:rFonts w:ascii="Arial" w:eastAsia="Times New Roman" w:hAnsi="Arial" w:cs="Arial"/>
          <w:sz w:val="24"/>
          <w:szCs w:val="24"/>
          <w:lang w:eastAsia="es-ES"/>
        </w:rPr>
        <w:t>iero</w:t>
      </w:r>
      <w:r w:rsidRPr="007D7E6C">
        <w:rPr>
          <w:rFonts w:ascii="Arial" w:eastAsia="Times New Roman" w:hAnsi="Arial" w:cs="Arial"/>
          <w:sz w:val="24"/>
          <w:szCs w:val="24"/>
          <w:lang w:eastAsia="es-ES"/>
        </w:rPr>
        <w:t xml:space="preserve">n a hombres y </w:t>
      </w:r>
      <w:r w:rsidRPr="007D7E6C">
        <w:rPr>
          <w:rFonts w:ascii="Arial" w:hAnsi="Arial" w:cs="Arial"/>
          <w:sz w:val="24"/>
        </w:rPr>
        <w:t>3</w:t>
      </w:r>
      <w:r w:rsidR="00023C8A">
        <w:rPr>
          <w:rFonts w:ascii="Arial" w:hAnsi="Arial" w:cs="Arial"/>
          <w:sz w:val="24"/>
        </w:rPr>
        <w:t xml:space="preserve"> </w:t>
      </w:r>
      <w:r w:rsidRPr="007D7E6C">
        <w:rPr>
          <w:rFonts w:ascii="Arial" w:hAnsi="Arial" w:cs="Arial"/>
          <w:sz w:val="24"/>
        </w:rPr>
        <w:t>6</w:t>
      </w:r>
      <w:r>
        <w:rPr>
          <w:rFonts w:ascii="Arial" w:hAnsi="Arial" w:cs="Arial"/>
          <w:sz w:val="24"/>
        </w:rPr>
        <w:t>68</w:t>
      </w:r>
      <w:r w:rsidRPr="007D7E6C">
        <w:rPr>
          <w:rFonts w:ascii="Arial" w:eastAsia="Times New Roman" w:hAnsi="Arial" w:cs="Arial"/>
          <w:sz w:val="24"/>
          <w:szCs w:val="24"/>
          <w:lang w:eastAsia="es-ES"/>
        </w:rPr>
        <w:t xml:space="preserve"> (</w:t>
      </w:r>
      <w:r w:rsidRPr="007D7E6C">
        <w:rPr>
          <w:rFonts w:ascii="Arial" w:hAnsi="Arial" w:cs="Arial"/>
          <w:sz w:val="24"/>
        </w:rPr>
        <w:t>4</w:t>
      </w:r>
      <w:r>
        <w:rPr>
          <w:rFonts w:ascii="Arial" w:hAnsi="Arial" w:cs="Arial"/>
          <w:sz w:val="24"/>
        </w:rPr>
        <w:t xml:space="preserve">5.6 </w:t>
      </w:r>
      <w:r w:rsidRPr="007D7E6C">
        <w:rPr>
          <w:rFonts w:ascii="Arial" w:eastAsia="Times New Roman" w:hAnsi="Arial" w:cs="Arial"/>
          <w:sz w:val="24"/>
          <w:szCs w:val="24"/>
          <w:lang w:eastAsia="es-ES"/>
        </w:rPr>
        <w:t>%)</w:t>
      </w:r>
      <w:r w:rsidR="00B13239">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a mujeres. Entre</w:t>
      </w:r>
      <w:r w:rsidR="00B13239">
        <w:rPr>
          <w:rFonts w:ascii="Arial" w:eastAsia="Times New Roman" w:hAnsi="Arial" w:cs="Arial"/>
          <w:sz w:val="24"/>
          <w:szCs w:val="24"/>
          <w:lang w:eastAsia="es-ES"/>
        </w:rPr>
        <w:t xml:space="preserve"> las y</w:t>
      </w:r>
      <w:r w:rsidRPr="007D7E6C">
        <w:rPr>
          <w:rFonts w:ascii="Arial" w:eastAsia="Times New Roman" w:hAnsi="Arial" w:cs="Arial"/>
          <w:sz w:val="24"/>
          <w:szCs w:val="24"/>
          <w:lang w:eastAsia="es-ES"/>
        </w:rPr>
        <w:t xml:space="preserve"> los menores de un año que fallecieron por malformaciones congénitas, </w:t>
      </w:r>
      <w:r w:rsidRPr="007D7E6C">
        <w:rPr>
          <w:rFonts w:ascii="Arial" w:hAnsi="Arial" w:cs="Arial"/>
          <w:sz w:val="24"/>
        </w:rPr>
        <w:t>2</w:t>
      </w:r>
      <w:r w:rsidR="00023C8A">
        <w:rPr>
          <w:rFonts w:ascii="Arial" w:hAnsi="Arial" w:cs="Arial"/>
          <w:sz w:val="24"/>
        </w:rPr>
        <w:t xml:space="preserve"> </w:t>
      </w:r>
      <w:r w:rsidRPr="007D7E6C">
        <w:rPr>
          <w:rFonts w:ascii="Arial" w:hAnsi="Arial" w:cs="Arial"/>
          <w:sz w:val="24"/>
        </w:rPr>
        <w:t>1</w:t>
      </w:r>
      <w:r>
        <w:rPr>
          <w:rFonts w:ascii="Arial" w:hAnsi="Arial" w:cs="Arial"/>
          <w:sz w:val="24"/>
        </w:rPr>
        <w:t>9</w:t>
      </w:r>
      <w:r w:rsidRPr="007D7E6C">
        <w:rPr>
          <w:rFonts w:ascii="Arial" w:hAnsi="Arial" w:cs="Arial"/>
          <w:sz w:val="24"/>
        </w:rPr>
        <w:t>7</w:t>
      </w:r>
      <w:r w:rsidRPr="007D7E6C">
        <w:rPr>
          <w:rFonts w:ascii="Arial" w:eastAsia="Times New Roman" w:hAnsi="Arial" w:cs="Arial"/>
          <w:sz w:val="24"/>
          <w:szCs w:val="24"/>
          <w:lang w:eastAsia="es-ES"/>
        </w:rPr>
        <w:t xml:space="preserve"> (2</w:t>
      </w:r>
      <w:r>
        <w:rPr>
          <w:rFonts w:ascii="Arial" w:eastAsia="Times New Roman" w:hAnsi="Arial" w:cs="Arial"/>
          <w:sz w:val="24"/>
          <w:szCs w:val="24"/>
          <w:lang w:eastAsia="es-ES"/>
        </w:rPr>
        <w:t xml:space="preserve">7.3 </w:t>
      </w:r>
      <w:r w:rsidRPr="007D7E6C">
        <w:rPr>
          <w:rFonts w:ascii="Arial" w:eastAsia="Times New Roman" w:hAnsi="Arial" w:cs="Arial"/>
          <w:sz w:val="24"/>
          <w:szCs w:val="24"/>
          <w:lang w:eastAsia="es-ES"/>
        </w:rPr>
        <w:t xml:space="preserve">%) eran mujeres y </w:t>
      </w:r>
      <w:r w:rsidRPr="007D7E6C">
        <w:rPr>
          <w:rFonts w:ascii="Arial" w:hAnsi="Arial" w:cs="Arial"/>
          <w:sz w:val="24"/>
        </w:rPr>
        <w:t>2</w:t>
      </w:r>
      <w:r w:rsidR="00023C8A">
        <w:rPr>
          <w:rFonts w:ascii="Arial" w:hAnsi="Arial" w:cs="Arial"/>
          <w:sz w:val="24"/>
        </w:rPr>
        <w:t xml:space="preserve"> </w:t>
      </w:r>
      <w:r w:rsidRPr="007D7E6C">
        <w:rPr>
          <w:rFonts w:ascii="Arial" w:hAnsi="Arial" w:cs="Arial"/>
          <w:sz w:val="24"/>
        </w:rPr>
        <w:t>5</w:t>
      </w:r>
      <w:r>
        <w:rPr>
          <w:rFonts w:ascii="Arial" w:hAnsi="Arial" w:cs="Arial"/>
          <w:sz w:val="24"/>
        </w:rPr>
        <w:t>43</w:t>
      </w:r>
      <w:r w:rsidRPr="007D7E6C">
        <w:rPr>
          <w:rFonts w:ascii="Arial" w:eastAsia="Times New Roman" w:hAnsi="Arial" w:cs="Arial"/>
          <w:sz w:val="24"/>
          <w:szCs w:val="24"/>
          <w:lang w:eastAsia="es-ES"/>
        </w:rPr>
        <w:t xml:space="preserve"> (3</w:t>
      </w:r>
      <w:r>
        <w:rPr>
          <w:rFonts w:ascii="Arial" w:eastAsia="Times New Roman" w:hAnsi="Arial" w:cs="Arial"/>
          <w:sz w:val="24"/>
          <w:szCs w:val="24"/>
          <w:lang w:eastAsia="es-ES"/>
        </w:rPr>
        <w:t xml:space="preserve">1.6 </w:t>
      </w:r>
      <w:r w:rsidRPr="007D7E6C">
        <w:rPr>
          <w:rFonts w:ascii="Arial" w:eastAsia="Times New Roman" w:hAnsi="Arial" w:cs="Arial"/>
          <w:sz w:val="24"/>
          <w:szCs w:val="24"/>
          <w:lang w:eastAsia="es-ES"/>
        </w:rPr>
        <w:t>%)</w:t>
      </w:r>
      <w:r w:rsidR="00B13239">
        <w:rPr>
          <w:rFonts w:ascii="Arial" w:eastAsia="Times New Roman" w:hAnsi="Arial" w:cs="Arial"/>
          <w:sz w:val="24"/>
          <w:szCs w:val="24"/>
          <w:lang w:eastAsia="es-ES"/>
        </w:rPr>
        <w:t>,</w:t>
      </w:r>
      <w:r w:rsidRPr="007D7E6C">
        <w:rPr>
          <w:rFonts w:ascii="Arial" w:eastAsia="Times New Roman" w:hAnsi="Arial" w:cs="Arial"/>
          <w:sz w:val="24"/>
          <w:szCs w:val="24"/>
          <w:lang w:eastAsia="es-ES"/>
        </w:rPr>
        <w:t xml:space="preserve"> hombres</w:t>
      </w:r>
      <w:r w:rsidR="0026597A">
        <w:rPr>
          <w:rFonts w:ascii="Arial" w:eastAsia="Times New Roman" w:hAnsi="Arial" w:cs="Arial"/>
          <w:sz w:val="24"/>
          <w:szCs w:val="24"/>
          <w:lang w:eastAsia="es-ES"/>
        </w:rPr>
        <w:t>. E</w:t>
      </w:r>
      <w:r w:rsidRPr="007D7E6C">
        <w:rPr>
          <w:rFonts w:ascii="Arial" w:eastAsia="Times New Roman" w:hAnsi="Arial" w:cs="Arial"/>
          <w:sz w:val="24"/>
          <w:szCs w:val="24"/>
          <w:lang w:eastAsia="es-ES"/>
        </w:rPr>
        <w:t>n 44 casos no se especificó el sexo</w:t>
      </w:r>
      <w:r w:rsidR="000D0E7A">
        <w:rPr>
          <w:rFonts w:ascii="Arial" w:eastAsia="Times New Roman" w:hAnsi="Arial" w:cs="Arial"/>
          <w:sz w:val="24"/>
          <w:szCs w:val="24"/>
          <w:lang w:eastAsia="es-ES"/>
        </w:rPr>
        <w:t xml:space="preserve"> de la persona</w:t>
      </w:r>
      <w:r>
        <w:rPr>
          <w:rFonts w:ascii="Arial" w:eastAsia="Times New Roman" w:hAnsi="Arial" w:cs="Arial"/>
          <w:sz w:val="24"/>
          <w:szCs w:val="24"/>
          <w:lang w:eastAsia="es-ES"/>
        </w:rPr>
        <w:t xml:space="preserve"> y en dos casos no se especificó la edad.</w:t>
      </w:r>
    </w:p>
    <w:p w14:paraId="1849A91E" w14:textId="0D09B5D9" w:rsidR="00D477CF" w:rsidRDefault="00D477CF" w:rsidP="00BE295A">
      <w:pPr>
        <w:spacing w:after="240"/>
        <w:jc w:val="both"/>
        <w:rPr>
          <w:rFonts w:ascii="Arial" w:eastAsia="Times New Roman" w:hAnsi="Arial" w:cs="Arial"/>
          <w:sz w:val="24"/>
          <w:szCs w:val="24"/>
          <w:lang w:eastAsia="es-ES"/>
        </w:rPr>
      </w:pPr>
    </w:p>
    <w:p w14:paraId="489202C0" w14:textId="1A101E33" w:rsidR="00D477CF" w:rsidRDefault="00D477CF" w:rsidP="00BE295A">
      <w:pPr>
        <w:spacing w:after="240"/>
        <w:jc w:val="both"/>
        <w:rPr>
          <w:rFonts w:ascii="Arial" w:eastAsia="Times New Roman" w:hAnsi="Arial" w:cs="Arial"/>
          <w:sz w:val="24"/>
          <w:szCs w:val="24"/>
          <w:lang w:eastAsia="es-ES"/>
        </w:rPr>
      </w:pPr>
    </w:p>
    <w:p w14:paraId="776351C8" w14:textId="67AD6BFF" w:rsidR="00D477CF" w:rsidRDefault="00D477CF" w:rsidP="00BE295A">
      <w:pPr>
        <w:spacing w:after="240"/>
        <w:jc w:val="both"/>
        <w:rPr>
          <w:rFonts w:ascii="Arial" w:eastAsia="Times New Roman" w:hAnsi="Arial" w:cs="Arial"/>
          <w:sz w:val="24"/>
          <w:szCs w:val="24"/>
          <w:lang w:eastAsia="es-ES"/>
        </w:rPr>
      </w:pPr>
    </w:p>
    <w:p w14:paraId="03151625" w14:textId="18152B74" w:rsidR="00D477CF" w:rsidRDefault="00D477CF" w:rsidP="00BE295A">
      <w:pPr>
        <w:spacing w:after="240"/>
        <w:jc w:val="both"/>
        <w:rPr>
          <w:rFonts w:ascii="Arial" w:eastAsia="Times New Roman" w:hAnsi="Arial" w:cs="Arial"/>
          <w:sz w:val="24"/>
          <w:szCs w:val="24"/>
          <w:lang w:eastAsia="es-ES"/>
        </w:rPr>
      </w:pPr>
    </w:p>
    <w:p w14:paraId="7F30B5A9" w14:textId="0887354B" w:rsidR="00D477CF" w:rsidRDefault="00D477CF" w:rsidP="00BE295A">
      <w:pPr>
        <w:spacing w:after="240"/>
        <w:jc w:val="both"/>
        <w:rPr>
          <w:rFonts w:ascii="Arial" w:eastAsia="Times New Roman" w:hAnsi="Arial" w:cs="Arial"/>
          <w:sz w:val="24"/>
          <w:szCs w:val="24"/>
          <w:lang w:eastAsia="es-ES"/>
        </w:rPr>
      </w:pPr>
    </w:p>
    <w:p w14:paraId="46143CF6" w14:textId="4D9FAB0C" w:rsidR="00D477CF" w:rsidRDefault="00D477CF" w:rsidP="00BE295A">
      <w:pPr>
        <w:spacing w:after="240"/>
        <w:jc w:val="both"/>
        <w:rPr>
          <w:rFonts w:ascii="Arial" w:eastAsia="Times New Roman" w:hAnsi="Arial" w:cs="Arial"/>
          <w:sz w:val="24"/>
          <w:szCs w:val="24"/>
          <w:lang w:eastAsia="es-ES"/>
        </w:rPr>
      </w:pPr>
    </w:p>
    <w:p w14:paraId="0171C773" w14:textId="26877CE1" w:rsidR="00D477CF" w:rsidRDefault="00D477CF" w:rsidP="00BE295A">
      <w:pPr>
        <w:spacing w:after="240"/>
        <w:jc w:val="both"/>
        <w:rPr>
          <w:rFonts w:ascii="Arial" w:eastAsia="Times New Roman" w:hAnsi="Arial" w:cs="Arial"/>
          <w:sz w:val="24"/>
          <w:szCs w:val="24"/>
          <w:lang w:eastAsia="es-ES"/>
        </w:rPr>
      </w:pPr>
    </w:p>
    <w:p w14:paraId="36CE7EB5" w14:textId="728DBAC8" w:rsidR="00D477CF" w:rsidRDefault="00D477CF" w:rsidP="00BE295A">
      <w:pPr>
        <w:spacing w:after="240"/>
        <w:jc w:val="both"/>
        <w:rPr>
          <w:rFonts w:ascii="Arial" w:eastAsia="Times New Roman" w:hAnsi="Arial" w:cs="Arial"/>
          <w:sz w:val="24"/>
          <w:szCs w:val="24"/>
          <w:lang w:eastAsia="es-ES"/>
        </w:rPr>
      </w:pPr>
    </w:p>
    <w:p w14:paraId="42438444" w14:textId="4D973CFE" w:rsidR="00D477CF" w:rsidRDefault="00D477CF" w:rsidP="00BE295A">
      <w:pPr>
        <w:spacing w:after="240"/>
        <w:jc w:val="both"/>
        <w:rPr>
          <w:rFonts w:ascii="Arial" w:eastAsia="Times New Roman" w:hAnsi="Arial" w:cs="Arial"/>
          <w:sz w:val="24"/>
          <w:szCs w:val="24"/>
          <w:lang w:eastAsia="es-ES"/>
        </w:rPr>
      </w:pPr>
    </w:p>
    <w:p w14:paraId="3E0BBD02" w14:textId="39DF3767" w:rsidR="00D477CF" w:rsidRDefault="00D477CF" w:rsidP="00BE295A">
      <w:pPr>
        <w:spacing w:after="240"/>
        <w:jc w:val="both"/>
        <w:rPr>
          <w:rFonts w:ascii="Arial" w:eastAsia="Times New Roman" w:hAnsi="Arial" w:cs="Arial"/>
          <w:sz w:val="24"/>
          <w:szCs w:val="24"/>
          <w:lang w:eastAsia="es-ES"/>
        </w:rPr>
      </w:pPr>
    </w:p>
    <w:p w14:paraId="435D35CC" w14:textId="77777777" w:rsidR="00AE318F" w:rsidRPr="007D7E6C" w:rsidRDefault="00AE318F" w:rsidP="00BE295A">
      <w:pPr>
        <w:spacing w:after="240"/>
        <w:jc w:val="both"/>
        <w:rPr>
          <w:rFonts w:ascii="Arial" w:eastAsia="Times New Roman" w:hAnsi="Arial" w:cs="Arial"/>
          <w:sz w:val="24"/>
          <w:szCs w:val="24"/>
          <w:lang w:eastAsia="es-ES"/>
        </w:rPr>
      </w:pPr>
    </w:p>
    <w:p w14:paraId="16BA0BFB" w14:textId="77777777" w:rsidR="004A09D5" w:rsidRPr="007A24FF" w:rsidRDefault="004A09D5" w:rsidP="004A09D5">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63</w:t>
      </w:r>
    </w:p>
    <w:p w14:paraId="7A6A66CF" w14:textId="77777777" w:rsidR="00BE295A" w:rsidRPr="007D7E6C" w:rsidRDefault="00BE295A" w:rsidP="00BE295A">
      <w:pPr>
        <w:jc w:val="center"/>
        <w:rPr>
          <w:rFonts w:ascii="Arial" w:eastAsia="Times New Roman" w:hAnsi="Arial" w:cs="Arial"/>
          <w:b/>
          <w:lang w:eastAsia="es-ES"/>
        </w:rPr>
      </w:pPr>
      <w:r w:rsidRPr="00246838">
        <w:rPr>
          <w:rFonts w:ascii="Arial Negrita" w:hAnsi="Arial Negrita" w:cs="Arial"/>
          <w:b/>
          <w:smallCaps/>
        </w:rPr>
        <w:t>Defunciones por malformaciones congénitas según grupos de edad y sexo</w:t>
      </w:r>
      <w:r w:rsidRPr="00246838">
        <w:rPr>
          <w:rStyle w:val="Refdenotaalpie"/>
          <w:rFonts w:ascii="Arial Negrita" w:hAnsi="Arial Negrita" w:cs="Arial"/>
          <w:b/>
          <w:smallCaps/>
        </w:rPr>
        <w:footnoteReference w:id="47"/>
      </w:r>
      <w:r>
        <w:rPr>
          <w:rFonts w:ascii="Arial" w:hAnsi="Arial" w:cs="Arial"/>
          <w:b/>
        </w:rPr>
        <w:br/>
      </w:r>
      <w:r w:rsidRPr="009F09AB">
        <w:rPr>
          <w:rFonts w:ascii="Arial" w:hAnsi="Arial" w:cs="Arial"/>
          <w:bCs/>
          <w:sz w:val="18"/>
          <w:szCs w:val="18"/>
        </w:rPr>
        <w:t>2021</w:t>
      </w:r>
      <w:r w:rsidRPr="00246838">
        <w:rPr>
          <w:rFonts w:ascii="Arial" w:hAnsi="Arial" w:cs="Arial"/>
          <w:bCs/>
          <w:sz w:val="20"/>
          <w:szCs w:val="20"/>
          <w:vertAlign w:val="superscript"/>
        </w:rPr>
        <w:t>P</w:t>
      </w:r>
    </w:p>
    <w:p w14:paraId="5EF7101A" w14:textId="77777777" w:rsidR="00BE295A" w:rsidRPr="007D7E6C" w:rsidRDefault="00D41047" w:rsidP="00B137F3">
      <w:pPr>
        <w:jc w:val="center"/>
        <w:rPr>
          <w:rFonts w:ascii="Arial" w:hAnsi="Arial" w:cs="Arial"/>
          <w:b/>
        </w:rPr>
      </w:pPr>
      <w:r>
        <w:rPr>
          <w:noProof/>
          <w:lang w:eastAsia="es-MX"/>
        </w:rPr>
        <w:drawing>
          <wp:inline distT="0" distB="0" distL="0" distR="0" wp14:anchorId="7209C05D" wp14:editId="7B25ABB7">
            <wp:extent cx="6403975" cy="2773680"/>
            <wp:effectExtent l="0" t="0" r="0" b="7620"/>
            <wp:docPr id="44" name="Gráfico 44">
              <a:extLst xmlns:a="http://schemas.openxmlformats.org/drawingml/2006/main">
                <a:ext uri="{FF2B5EF4-FFF2-40B4-BE49-F238E27FC236}">
                  <a16:creationId xmlns:a16="http://schemas.microsoft.com/office/drawing/2014/main" id="{250BA970-9C4B-4A98-AA46-AC1FAB9637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731ADDB" w14:textId="77777777" w:rsidR="00BE295A" w:rsidRPr="007D7E6C" w:rsidRDefault="00BE295A" w:rsidP="002300F7">
      <w:pPr>
        <w:pStyle w:val="Prrafodelista"/>
        <w:widowControl/>
        <w:tabs>
          <w:tab w:val="left" w:pos="2835"/>
        </w:tabs>
        <w:ind w:left="284"/>
        <w:rPr>
          <w:rFonts w:ascii="Arial" w:hAnsi="Arial" w:cs="Arial"/>
          <w:bCs/>
          <w:sz w:val="16"/>
          <w:szCs w:val="16"/>
        </w:rPr>
      </w:pPr>
      <w:r w:rsidRPr="007D7E6C">
        <w:rPr>
          <w:rFonts w:ascii="Arial" w:hAnsi="Arial" w:cs="Arial"/>
          <w:bCs/>
          <w:sz w:val="16"/>
          <w:szCs w:val="16"/>
        </w:rPr>
        <w:t xml:space="preserve">P: </w:t>
      </w:r>
      <w:r w:rsidR="00FB776E">
        <w:rPr>
          <w:rFonts w:ascii="Arial" w:hAnsi="Arial" w:cs="Arial"/>
          <w:bCs/>
          <w:sz w:val="16"/>
          <w:szCs w:val="16"/>
        </w:rPr>
        <w:t>I</w:t>
      </w:r>
      <w:r w:rsidRPr="007D7E6C">
        <w:rPr>
          <w:rFonts w:ascii="Arial" w:hAnsi="Arial" w:cs="Arial"/>
          <w:bCs/>
          <w:sz w:val="16"/>
          <w:szCs w:val="16"/>
        </w:rPr>
        <w:t>nformación preliminar</w:t>
      </w:r>
    </w:p>
    <w:p w14:paraId="57E7806D" w14:textId="28A066AF" w:rsidR="00BE295A" w:rsidRDefault="00BE295A" w:rsidP="002300F7">
      <w:pPr>
        <w:pStyle w:val="Prrafodelista"/>
        <w:widowControl/>
        <w:tabs>
          <w:tab w:val="left" w:pos="851"/>
        </w:tabs>
        <w:ind w:left="284"/>
        <w:rPr>
          <w:rFonts w:ascii="Arial" w:hAnsi="Arial" w:cs="Arial"/>
          <w:bCs/>
          <w:sz w:val="16"/>
          <w:szCs w:val="16"/>
          <w:vertAlign w:val="superscript"/>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597A">
        <w:rPr>
          <w:rFonts w:ascii="Arial" w:hAnsi="Arial" w:cs="Arial"/>
          <w:bCs/>
          <w:sz w:val="16"/>
          <w:szCs w:val="16"/>
        </w:rPr>
        <w:t>D</w:t>
      </w:r>
      <w:r w:rsidRPr="007D7E6C">
        <w:rPr>
          <w:rFonts w:ascii="Arial" w:hAnsi="Arial" w:cs="Arial"/>
          <w:bCs/>
          <w:sz w:val="16"/>
          <w:szCs w:val="16"/>
        </w:rPr>
        <w:t xml:space="preserve">efunciones </w:t>
      </w:r>
      <w:r w:rsidR="002659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2C8FFD00" w14:textId="77777777" w:rsidR="00D477CF" w:rsidRPr="00A56DB4" w:rsidRDefault="00D477CF" w:rsidP="002300F7">
      <w:pPr>
        <w:pStyle w:val="Prrafodelista"/>
        <w:widowControl/>
        <w:tabs>
          <w:tab w:val="left" w:pos="851"/>
        </w:tabs>
        <w:ind w:left="284"/>
        <w:rPr>
          <w:rFonts w:ascii="Arial" w:hAnsi="Arial" w:cs="Arial"/>
          <w:bCs/>
          <w:sz w:val="24"/>
          <w:szCs w:val="24"/>
        </w:rPr>
      </w:pPr>
    </w:p>
    <w:p w14:paraId="6736B594" w14:textId="77777777" w:rsidR="00BE295A" w:rsidRPr="008F0244" w:rsidRDefault="00BE295A" w:rsidP="00BE295A">
      <w:pPr>
        <w:spacing w:after="240"/>
        <w:ind w:left="567" w:hanging="567"/>
        <w:jc w:val="both"/>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2.11</w:t>
      </w:r>
      <w:r w:rsidRPr="008F0244">
        <w:rPr>
          <w:rFonts w:ascii="Arial Negrita" w:eastAsia="Times New Roman" w:hAnsi="Arial Negrita" w:cs="Arial"/>
          <w:b/>
          <w:smallCaps/>
          <w:sz w:val="24"/>
          <w:szCs w:val="24"/>
          <w:lang w:eastAsia="es-ES"/>
        </w:rPr>
        <w:tab/>
        <w:t xml:space="preserve">Defunciones por causas </w:t>
      </w:r>
      <w:r w:rsidR="000E5385">
        <w:rPr>
          <w:rFonts w:ascii="Arial Negrita" w:eastAsia="Times New Roman" w:hAnsi="Arial Negrita" w:cs="Arial"/>
          <w:b/>
          <w:smallCaps/>
          <w:sz w:val="24"/>
          <w:szCs w:val="24"/>
          <w:lang w:eastAsia="es-ES"/>
        </w:rPr>
        <w:t>sujetas a</w:t>
      </w:r>
      <w:r w:rsidR="000E5385" w:rsidRPr="008F0244">
        <w:rPr>
          <w:rFonts w:ascii="Arial Negrita" w:eastAsia="Times New Roman" w:hAnsi="Arial Negrita" w:cs="Arial"/>
          <w:b/>
          <w:smallCaps/>
          <w:sz w:val="24"/>
          <w:szCs w:val="24"/>
          <w:lang w:eastAsia="es-ES"/>
        </w:rPr>
        <w:t xml:space="preserve"> </w:t>
      </w:r>
      <w:r w:rsidRPr="008F0244">
        <w:rPr>
          <w:rFonts w:ascii="Arial Negrita" w:eastAsia="Times New Roman" w:hAnsi="Arial Negrita" w:cs="Arial"/>
          <w:b/>
          <w:smallCaps/>
          <w:sz w:val="24"/>
          <w:szCs w:val="24"/>
          <w:lang w:eastAsia="es-ES"/>
        </w:rPr>
        <w:t>vigilancia epidemiológica</w:t>
      </w:r>
    </w:p>
    <w:p w14:paraId="38E0E2C1" w14:textId="77777777" w:rsidR="00BE295A" w:rsidRPr="008C2E65" w:rsidRDefault="00BE295A" w:rsidP="00BE295A">
      <w:pPr>
        <w:spacing w:after="240"/>
        <w:jc w:val="both"/>
        <w:rPr>
          <w:rFonts w:ascii="Arial" w:eastAsia="Times New Roman" w:hAnsi="Arial" w:cs="Arial"/>
          <w:spacing w:val="-4"/>
          <w:sz w:val="24"/>
          <w:szCs w:val="24"/>
          <w:lang w:eastAsia="es-ES"/>
        </w:rPr>
      </w:pPr>
      <w:r w:rsidRPr="008C2E65">
        <w:rPr>
          <w:rFonts w:ascii="Arial" w:eastAsia="Times New Roman" w:hAnsi="Arial" w:cs="Arial"/>
          <w:spacing w:val="-4"/>
          <w:sz w:val="24"/>
          <w:szCs w:val="24"/>
          <w:lang w:eastAsia="es-ES"/>
        </w:rPr>
        <w:t>Algunas causas de muerte están sujetas a vigilancia epidemiológica por el Sector Salud en los ámbitos estatal y nacional</w:t>
      </w:r>
      <w:r w:rsidR="0026597A">
        <w:rPr>
          <w:rFonts w:ascii="Arial" w:eastAsia="Times New Roman" w:hAnsi="Arial" w:cs="Arial"/>
          <w:spacing w:val="-4"/>
          <w:sz w:val="24"/>
          <w:szCs w:val="24"/>
          <w:lang w:eastAsia="es-ES"/>
        </w:rPr>
        <w:t>. E</w:t>
      </w:r>
      <w:r w:rsidRPr="008C2E65">
        <w:rPr>
          <w:rFonts w:ascii="Arial" w:eastAsia="Times New Roman" w:hAnsi="Arial" w:cs="Arial"/>
          <w:spacing w:val="-4"/>
          <w:sz w:val="24"/>
          <w:szCs w:val="24"/>
          <w:lang w:eastAsia="es-ES"/>
        </w:rPr>
        <w:t>n función de ello</w:t>
      </w:r>
      <w:r w:rsidR="0026597A">
        <w:rPr>
          <w:rFonts w:ascii="Arial" w:eastAsia="Times New Roman" w:hAnsi="Arial" w:cs="Arial"/>
          <w:spacing w:val="-4"/>
          <w:sz w:val="24"/>
          <w:szCs w:val="24"/>
          <w:lang w:eastAsia="es-ES"/>
        </w:rPr>
        <w:t>,</w:t>
      </w:r>
      <w:r w:rsidRPr="008C2E65">
        <w:rPr>
          <w:rFonts w:ascii="Arial" w:eastAsia="Times New Roman" w:hAnsi="Arial" w:cs="Arial"/>
          <w:spacing w:val="-4"/>
          <w:sz w:val="24"/>
          <w:szCs w:val="24"/>
          <w:lang w:eastAsia="es-ES"/>
        </w:rPr>
        <w:t xml:space="preserve"> la generación de la cifra definitiva de las defunciones que corresponden a este grupo requiere del resultado de un proceso de confronta que realizan la Secretaría de Salud y el INEGI.</w:t>
      </w:r>
    </w:p>
    <w:p w14:paraId="2667E6D9" w14:textId="77777777" w:rsidR="00BE295A" w:rsidRPr="008C2E65" w:rsidRDefault="00BE295A" w:rsidP="00BE295A">
      <w:pPr>
        <w:spacing w:after="240"/>
        <w:jc w:val="both"/>
        <w:rPr>
          <w:rFonts w:ascii="Arial" w:eastAsia="Times New Roman" w:hAnsi="Arial" w:cs="Arial"/>
          <w:spacing w:val="-4"/>
          <w:sz w:val="24"/>
          <w:szCs w:val="24"/>
          <w:lang w:eastAsia="es-ES"/>
        </w:rPr>
      </w:pPr>
      <w:r w:rsidRPr="008C2E65">
        <w:rPr>
          <w:rFonts w:ascii="Arial" w:eastAsia="Times New Roman" w:hAnsi="Arial" w:cs="Arial"/>
          <w:spacing w:val="-4"/>
          <w:sz w:val="24"/>
          <w:szCs w:val="24"/>
          <w:lang w:eastAsia="es-ES"/>
        </w:rPr>
        <w:t>Del total de defunciones sujetas a vigilancia epidemiológica</w:t>
      </w:r>
      <w:r w:rsidRPr="008C2E65">
        <w:rPr>
          <w:rFonts w:ascii="Arial" w:hAnsi="Arial" w:cs="Arial"/>
          <w:spacing w:val="-4"/>
          <w:sz w:val="24"/>
          <w:szCs w:val="24"/>
        </w:rPr>
        <w:t>,</w:t>
      </w:r>
      <w:r w:rsidR="000E5385">
        <w:rPr>
          <w:rFonts w:ascii="Arial" w:hAnsi="Arial" w:cs="Arial"/>
          <w:spacing w:val="-4"/>
          <w:sz w:val="24"/>
          <w:szCs w:val="24"/>
        </w:rPr>
        <w:t xml:space="preserve"> a </w:t>
      </w:r>
      <w:r w:rsidR="001E3A1C">
        <w:rPr>
          <w:rFonts w:ascii="Arial" w:hAnsi="Arial" w:cs="Arial"/>
          <w:spacing w:val="-4"/>
          <w:sz w:val="24"/>
          <w:szCs w:val="24"/>
        </w:rPr>
        <w:t>continuación</w:t>
      </w:r>
      <w:r w:rsidR="000E5385">
        <w:rPr>
          <w:rFonts w:ascii="Arial" w:hAnsi="Arial" w:cs="Arial"/>
          <w:spacing w:val="-4"/>
          <w:sz w:val="24"/>
          <w:szCs w:val="24"/>
        </w:rPr>
        <w:t xml:space="preserve"> se especifican tres de los grupos:</w:t>
      </w:r>
      <w:r w:rsidRPr="008C2E65">
        <w:rPr>
          <w:rFonts w:ascii="Arial" w:hAnsi="Arial" w:cs="Arial"/>
          <w:spacing w:val="-4"/>
          <w:sz w:val="24"/>
          <w:szCs w:val="24"/>
        </w:rPr>
        <w:t xml:space="preserve"> </w:t>
      </w:r>
      <w:r>
        <w:rPr>
          <w:rFonts w:ascii="Arial" w:hAnsi="Arial" w:cs="Arial"/>
          <w:spacing w:val="-4"/>
          <w:sz w:val="24"/>
          <w:szCs w:val="24"/>
        </w:rPr>
        <w:t>3</w:t>
      </w:r>
      <w:r w:rsidR="00F556AA">
        <w:rPr>
          <w:rFonts w:ascii="Arial" w:hAnsi="Arial" w:cs="Arial"/>
          <w:spacing w:val="-4"/>
          <w:sz w:val="24"/>
          <w:szCs w:val="24"/>
        </w:rPr>
        <w:t xml:space="preserve"> </w:t>
      </w:r>
      <w:r w:rsidR="006A12B8">
        <w:rPr>
          <w:rFonts w:ascii="Arial" w:hAnsi="Arial" w:cs="Arial"/>
          <w:spacing w:val="-4"/>
          <w:sz w:val="24"/>
          <w:szCs w:val="24"/>
        </w:rPr>
        <w:t>731</w:t>
      </w:r>
      <w:r w:rsidRPr="008C2E65">
        <w:rPr>
          <w:rFonts w:ascii="Arial" w:eastAsia="Times New Roman" w:hAnsi="Arial" w:cs="Arial"/>
          <w:spacing w:val="-4"/>
          <w:sz w:val="24"/>
          <w:szCs w:val="24"/>
          <w:lang w:eastAsia="es-ES"/>
        </w:rPr>
        <w:t xml:space="preserve"> casos correspondieron a enfermedad por Virus de la Inmunodeficiencia Humana (VIH), </w:t>
      </w:r>
      <w:r>
        <w:rPr>
          <w:rFonts w:ascii="Arial" w:eastAsia="Times New Roman" w:hAnsi="Arial" w:cs="Arial"/>
          <w:spacing w:val="-4"/>
          <w:sz w:val="24"/>
          <w:szCs w:val="24"/>
          <w:lang w:eastAsia="es-ES"/>
        </w:rPr>
        <w:t>500</w:t>
      </w:r>
      <w:r w:rsidRPr="008C2E65">
        <w:rPr>
          <w:rFonts w:ascii="Arial" w:eastAsia="Times New Roman" w:hAnsi="Arial" w:cs="Arial"/>
          <w:spacing w:val="-4"/>
          <w:sz w:val="24"/>
          <w:szCs w:val="24"/>
          <w:lang w:eastAsia="es-ES"/>
        </w:rPr>
        <w:t xml:space="preserve"> casos a infecciones respiratorias agudas (IRAS) en menores de </w:t>
      </w:r>
      <w:r w:rsidR="00D76259">
        <w:rPr>
          <w:rFonts w:ascii="Arial" w:eastAsia="Times New Roman" w:hAnsi="Arial" w:cs="Arial"/>
          <w:spacing w:val="-4"/>
          <w:sz w:val="24"/>
          <w:szCs w:val="24"/>
          <w:lang w:eastAsia="es-ES"/>
        </w:rPr>
        <w:t>cinco</w:t>
      </w:r>
      <w:r w:rsidRPr="008C2E65">
        <w:rPr>
          <w:rFonts w:ascii="Arial" w:eastAsia="Times New Roman" w:hAnsi="Arial" w:cs="Arial"/>
          <w:spacing w:val="-4"/>
          <w:sz w:val="24"/>
          <w:szCs w:val="24"/>
          <w:lang w:eastAsia="es-ES"/>
        </w:rPr>
        <w:t xml:space="preserve"> años y </w:t>
      </w:r>
      <w:r>
        <w:rPr>
          <w:rFonts w:ascii="Arial" w:eastAsia="Times New Roman" w:hAnsi="Arial" w:cs="Arial"/>
          <w:spacing w:val="-4"/>
          <w:sz w:val="24"/>
          <w:szCs w:val="24"/>
          <w:lang w:eastAsia="es-ES"/>
        </w:rPr>
        <w:t>466</w:t>
      </w:r>
      <w:r w:rsidRPr="008C2E65">
        <w:rPr>
          <w:rFonts w:ascii="Arial" w:eastAsia="Times New Roman" w:hAnsi="Arial" w:cs="Arial"/>
          <w:spacing w:val="-4"/>
          <w:sz w:val="24"/>
          <w:szCs w:val="24"/>
          <w:lang w:eastAsia="es-ES"/>
        </w:rPr>
        <w:t xml:space="preserve"> casos a enfermedades diarreicas agudas (EDAS) en menores de </w:t>
      </w:r>
      <w:r w:rsidR="00D76259">
        <w:rPr>
          <w:rFonts w:ascii="Arial" w:eastAsia="Times New Roman" w:hAnsi="Arial" w:cs="Arial"/>
          <w:spacing w:val="-4"/>
          <w:sz w:val="24"/>
          <w:szCs w:val="24"/>
          <w:lang w:eastAsia="es-ES"/>
        </w:rPr>
        <w:t xml:space="preserve">cinco </w:t>
      </w:r>
      <w:r w:rsidRPr="008C2E65">
        <w:rPr>
          <w:rFonts w:ascii="Arial" w:eastAsia="Times New Roman" w:hAnsi="Arial" w:cs="Arial"/>
          <w:spacing w:val="-4"/>
          <w:sz w:val="24"/>
          <w:szCs w:val="24"/>
          <w:lang w:eastAsia="es-ES"/>
        </w:rPr>
        <w:t xml:space="preserve">años. </w:t>
      </w:r>
    </w:p>
    <w:p w14:paraId="7B0FD969" w14:textId="77777777" w:rsidR="00BE295A" w:rsidRPr="008F0244" w:rsidRDefault="00BE295A" w:rsidP="00BE295A">
      <w:pPr>
        <w:pStyle w:val="Prrafodelista"/>
        <w:numPr>
          <w:ilvl w:val="0"/>
          <w:numId w:val="22"/>
        </w:numPr>
        <w:spacing w:after="240"/>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 xml:space="preserve">Enfermedades diarreicas agudas en menores de </w:t>
      </w:r>
      <w:r w:rsidR="00D76259">
        <w:rPr>
          <w:rFonts w:ascii="Arial Negrita" w:eastAsia="Times New Roman" w:hAnsi="Arial Negrita" w:cs="Arial"/>
          <w:b/>
          <w:smallCaps/>
          <w:sz w:val="24"/>
          <w:szCs w:val="24"/>
          <w:lang w:eastAsia="es-ES"/>
        </w:rPr>
        <w:t>cinco</w:t>
      </w:r>
      <w:r w:rsidRPr="008F0244">
        <w:rPr>
          <w:rFonts w:ascii="Arial Negrita" w:eastAsia="Times New Roman" w:hAnsi="Arial Negrita" w:cs="Arial"/>
          <w:b/>
          <w:smallCaps/>
          <w:sz w:val="24"/>
          <w:szCs w:val="24"/>
          <w:lang w:eastAsia="es-ES"/>
        </w:rPr>
        <w:t xml:space="preserve"> años</w:t>
      </w:r>
    </w:p>
    <w:p w14:paraId="2A149565" w14:textId="77777777" w:rsidR="00BE295A" w:rsidRDefault="00BE295A" w:rsidP="0026597A">
      <w:pPr>
        <w:jc w:val="both"/>
        <w:rPr>
          <w:rFonts w:ascii="Arial" w:eastAsia="Times New Roman" w:hAnsi="Arial" w:cs="Arial"/>
          <w:b/>
          <w:sz w:val="24"/>
          <w:szCs w:val="24"/>
          <w:lang w:eastAsia="es-ES"/>
        </w:rPr>
      </w:pPr>
      <w:r w:rsidRPr="008C2E65">
        <w:rPr>
          <w:rFonts w:ascii="Arial" w:eastAsia="Times New Roman" w:hAnsi="Arial" w:cs="Arial"/>
          <w:sz w:val="24"/>
          <w:szCs w:val="24"/>
          <w:lang w:eastAsia="es-ES"/>
        </w:rPr>
        <w:t>En 202</w:t>
      </w:r>
      <w:r>
        <w:rPr>
          <w:rFonts w:ascii="Arial" w:eastAsia="Times New Roman" w:hAnsi="Arial" w:cs="Arial"/>
          <w:sz w:val="24"/>
          <w:szCs w:val="24"/>
          <w:lang w:eastAsia="es-ES"/>
        </w:rPr>
        <w:t>1</w:t>
      </w:r>
      <w:r w:rsidRPr="008C2E65">
        <w:rPr>
          <w:rFonts w:ascii="Arial" w:eastAsia="Times New Roman" w:hAnsi="Arial" w:cs="Arial"/>
          <w:sz w:val="24"/>
          <w:szCs w:val="24"/>
          <w:lang w:eastAsia="es-ES"/>
        </w:rPr>
        <w:t xml:space="preserve">, de los </w:t>
      </w:r>
      <w:r>
        <w:rPr>
          <w:rFonts w:ascii="Arial" w:eastAsia="Times New Roman" w:hAnsi="Arial" w:cs="Arial"/>
          <w:sz w:val="24"/>
          <w:szCs w:val="24"/>
          <w:lang w:eastAsia="es-ES"/>
        </w:rPr>
        <w:t>466</w:t>
      </w:r>
      <w:r w:rsidRPr="008C2E65">
        <w:rPr>
          <w:rFonts w:ascii="Arial" w:eastAsia="Times New Roman" w:hAnsi="Arial" w:cs="Arial"/>
          <w:sz w:val="24"/>
          <w:szCs w:val="24"/>
          <w:lang w:eastAsia="es-ES"/>
        </w:rPr>
        <w:t xml:space="preserve"> decesos por enfermedades diarreicas agudas (EDAS) en menores de </w:t>
      </w:r>
      <w:r w:rsidR="00D76259">
        <w:rPr>
          <w:rFonts w:ascii="Arial" w:eastAsia="Times New Roman" w:hAnsi="Arial" w:cs="Arial"/>
          <w:sz w:val="24"/>
          <w:szCs w:val="24"/>
          <w:lang w:eastAsia="es-ES"/>
        </w:rPr>
        <w:t>cinco</w:t>
      </w:r>
      <w:r w:rsidRPr="008C2E65">
        <w:rPr>
          <w:rFonts w:ascii="Arial" w:eastAsia="Times New Roman" w:hAnsi="Arial" w:cs="Arial"/>
          <w:sz w:val="24"/>
          <w:szCs w:val="24"/>
          <w:lang w:eastAsia="es-ES"/>
        </w:rPr>
        <w:t xml:space="preserve"> años, la causa principal de muerte fue la clasificada como diarrea y gastroenteritis de presunto origen infeccioso</w:t>
      </w:r>
      <w:r w:rsidR="00D76259">
        <w:rPr>
          <w:rFonts w:ascii="Arial" w:eastAsia="Times New Roman" w:hAnsi="Arial" w:cs="Arial"/>
          <w:sz w:val="24"/>
          <w:szCs w:val="24"/>
          <w:lang w:eastAsia="es-ES"/>
        </w:rPr>
        <w:t>,</w:t>
      </w:r>
      <w:r w:rsidRPr="008C2E65">
        <w:rPr>
          <w:rFonts w:ascii="Arial" w:eastAsia="Times New Roman" w:hAnsi="Arial" w:cs="Arial"/>
          <w:sz w:val="24"/>
          <w:szCs w:val="24"/>
          <w:lang w:eastAsia="es-ES"/>
        </w:rPr>
        <w:t xml:space="preserve"> ya que representó </w:t>
      </w:r>
      <w:r>
        <w:rPr>
          <w:rFonts w:ascii="Arial" w:eastAsia="Times New Roman" w:hAnsi="Arial" w:cs="Arial"/>
          <w:sz w:val="24"/>
          <w:szCs w:val="24"/>
          <w:lang w:eastAsia="es-ES"/>
        </w:rPr>
        <w:t xml:space="preserve">95.5 </w:t>
      </w:r>
      <w:r w:rsidRPr="008C2E65">
        <w:rPr>
          <w:rFonts w:ascii="Arial" w:eastAsia="Times New Roman" w:hAnsi="Arial" w:cs="Arial"/>
          <w:sz w:val="24"/>
          <w:szCs w:val="24"/>
          <w:lang w:eastAsia="es-ES"/>
        </w:rPr>
        <w:t xml:space="preserve">% </w:t>
      </w:r>
      <w:r w:rsidR="00D76259">
        <w:rPr>
          <w:rFonts w:ascii="Arial" w:eastAsia="Times New Roman" w:hAnsi="Arial" w:cs="Arial"/>
          <w:sz w:val="24"/>
          <w:szCs w:val="24"/>
          <w:lang w:eastAsia="es-ES"/>
        </w:rPr>
        <w:t xml:space="preserve">de los casos </w:t>
      </w:r>
      <w:r w:rsidRPr="008C2E65">
        <w:rPr>
          <w:rFonts w:ascii="Arial" w:eastAsia="Times New Roman" w:hAnsi="Arial" w:cs="Arial"/>
          <w:sz w:val="24"/>
          <w:szCs w:val="24"/>
          <w:lang w:eastAsia="es-ES"/>
        </w:rPr>
        <w:t>(</w:t>
      </w:r>
      <w:r w:rsidR="00F556AA">
        <w:rPr>
          <w:rFonts w:ascii="Arial" w:eastAsia="Times New Roman" w:hAnsi="Arial" w:cs="Arial"/>
          <w:sz w:val="24"/>
          <w:szCs w:val="24"/>
          <w:lang w:eastAsia="es-ES"/>
        </w:rPr>
        <w:t>445</w:t>
      </w:r>
      <w:r w:rsidRPr="008C2E65">
        <w:rPr>
          <w:rFonts w:ascii="Arial" w:eastAsia="Times New Roman" w:hAnsi="Arial" w:cs="Arial"/>
          <w:sz w:val="24"/>
          <w:szCs w:val="24"/>
          <w:lang w:eastAsia="es-ES"/>
        </w:rPr>
        <w:t>). Como segunda causal, aparec</w:t>
      </w:r>
      <w:r w:rsidR="0026597A">
        <w:rPr>
          <w:rFonts w:ascii="Arial" w:eastAsia="Times New Roman" w:hAnsi="Arial" w:cs="Arial"/>
          <w:sz w:val="24"/>
          <w:szCs w:val="24"/>
          <w:lang w:eastAsia="es-ES"/>
        </w:rPr>
        <w:t>iero</w:t>
      </w:r>
      <w:r w:rsidRPr="008C2E65">
        <w:rPr>
          <w:rFonts w:ascii="Arial" w:eastAsia="Times New Roman" w:hAnsi="Arial" w:cs="Arial"/>
          <w:sz w:val="24"/>
          <w:szCs w:val="24"/>
          <w:lang w:eastAsia="es-ES"/>
        </w:rPr>
        <w:t>n las infecciones intestinales debidas a otros organismos especificados</w:t>
      </w:r>
      <w:r w:rsidR="00D76259">
        <w:rPr>
          <w:rFonts w:ascii="Arial" w:eastAsia="Times New Roman" w:hAnsi="Arial" w:cs="Arial"/>
          <w:sz w:val="24"/>
          <w:szCs w:val="24"/>
          <w:lang w:eastAsia="es-ES"/>
        </w:rPr>
        <w:t>,</w:t>
      </w:r>
      <w:r w:rsidRPr="008C2E65">
        <w:rPr>
          <w:rFonts w:ascii="Arial" w:eastAsia="Times New Roman" w:hAnsi="Arial" w:cs="Arial"/>
          <w:sz w:val="24"/>
          <w:szCs w:val="24"/>
          <w:lang w:eastAsia="es-ES"/>
        </w:rPr>
        <w:t xml:space="preserve"> con </w:t>
      </w:r>
      <w:r>
        <w:rPr>
          <w:rFonts w:ascii="Arial" w:eastAsia="Times New Roman" w:hAnsi="Arial" w:cs="Arial"/>
          <w:sz w:val="24"/>
          <w:szCs w:val="24"/>
          <w:lang w:eastAsia="es-ES"/>
        </w:rPr>
        <w:t>3</w:t>
      </w:r>
      <w:r w:rsidRPr="008C2E65">
        <w:rPr>
          <w:rFonts w:ascii="Arial" w:hAnsi="Arial" w:cs="Arial"/>
          <w:sz w:val="24"/>
          <w:szCs w:val="24"/>
        </w:rPr>
        <w:t>.9</w:t>
      </w:r>
      <w:r>
        <w:rPr>
          <w:rFonts w:ascii="Arial" w:hAnsi="Arial" w:cs="Arial"/>
          <w:sz w:val="24"/>
          <w:szCs w:val="24"/>
        </w:rPr>
        <w:t xml:space="preserve"> </w:t>
      </w:r>
      <w:r w:rsidRPr="008C2E65">
        <w:rPr>
          <w:rFonts w:ascii="Arial" w:eastAsia="Times New Roman" w:hAnsi="Arial" w:cs="Arial"/>
          <w:sz w:val="24"/>
          <w:szCs w:val="24"/>
          <w:lang w:eastAsia="es-ES"/>
        </w:rPr>
        <w:t>%</w:t>
      </w:r>
      <w:r w:rsidR="00D76259">
        <w:rPr>
          <w:rFonts w:ascii="Arial" w:eastAsia="Times New Roman" w:hAnsi="Arial" w:cs="Arial"/>
          <w:sz w:val="24"/>
          <w:szCs w:val="24"/>
          <w:lang w:eastAsia="es-ES"/>
        </w:rPr>
        <w:t xml:space="preserve"> de los casos</w:t>
      </w:r>
      <w:r w:rsidRPr="008C2E65">
        <w:rPr>
          <w:rFonts w:ascii="Arial" w:eastAsia="Times New Roman" w:hAnsi="Arial" w:cs="Arial"/>
          <w:sz w:val="24"/>
          <w:szCs w:val="24"/>
          <w:lang w:eastAsia="es-ES"/>
        </w:rPr>
        <w:t xml:space="preserve"> (</w:t>
      </w:r>
      <w:r w:rsidR="00F556AA">
        <w:rPr>
          <w:rFonts w:ascii="Arial" w:eastAsia="Times New Roman" w:hAnsi="Arial" w:cs="Arial"/>
          <w:sz w:val="24"/>
          <w:szCs w:val="24"/>
          <w:lang w:eastAsia="es-ES"/>
        </w:rPr>
        <w:t>18</w:t>
      </w:r>
      <w:r w:rsidRPr="008C2E65">
        <w:rPr>
          <w:rFonts w:ascii="Arial" w:eastAsia="Times New Roman" w:hAnsi="Arial" w:cs="Arial"/>
          <w:sz w:val="24"/>
          <w:szCs w:val="24"/>
          <w:lang w:eastAsia="es-ES"/>
        </w:rPr>
        <w:t>)</w:t>
      </w:r>
      <w:r w:rsidRPr="008C2E65">
        <w:rPr>
          <w:rFonts w:ascii="Arial" w:eastAsia="Times New Roman" w:hAnsi="Arial" w:cs="Arial"/>
          <w:b/>
          <w:sz w:val="24"/>
          <w:szCs w:val="24"/>
          <w:lang w:eastAsia="es-ES"/>
        </w:rPr>
        <w:t>.</w:t>
      </w:r>
    </w:p>
    <w:p w14:paraId="72B40E18" w14:textId="416DF4F1" w:rsidR="00B137F3" w:rsidRDefault="00B137F3" w:rsidP="009F09AB">
      <w:pPr>
        <w:jc w:val="both"/>
        <w:rPr>
          <w:rFonts w:ascii="Arial" w:eastAsia="Times New Roman" w:hAnsi="Arial" w:cs="Arial"/>
          <w:sz w:val="24"/>
          <w:szCs w:val="24"/>
          <w:lang w:eastAsia="es-ES"/>
        </w:rPr>
      </w:pPr>
    </w:p>
    <w:p w14:paraId="325AA7D4" w14:textId="0DCE91B7" w:rsidR="00D477CF" w:rsidRDefault="00D477CF" w:rsidP="009F09AB">
      <w:pPr>
        <w:jc w:val="both"/>
        <w:rPr>
          <w:rFonts w:ascii="Arial" w:eastAsia="Times New Roman" w:hAnsi="Arial" w:cs="Arial"/>
          <w:sz w:val="24"/>
          <w:szCs w:val="24"/>
          <w:lang w:eastAsia="es-ES"/>
        </w:rPr>
      </w:pPr>
    </w:p>
    <w:p w14:paraId="48B8CF34" w14:textId="4AEB4C0E" w:rsidR="00D477CF" w:rsidRDefault="00D477CF" w:rsidP="009F09AB">
      <w:pPr>
        <w:jc w:val="both"/>
        <w:rPr>
          <w:rFonts w:ascii="Arial" w:eastAsia="Times New Roman" w:hAnsi="Arial" w:cs="Arial"/>
          <w:sz w:val="24"/>
          <w:szCs w:val="24"/>
          <w:lang w:eastAsia="es-ES"/>
        </w:rPr>
      </w:pPr>
    </w:p>
    <w:p w14:paraId="3FD190E0" w14:textId="14F405DD" w:rsidR="00D477CF" w:rsidRDefault="00D477CF" w:rsidP="009F09AB">
      <w:pPr>
        <w:jc w:val="both"/>
        <w:rPr>
          <w:rFonts w:ascii="Arial" w:eastAsia="Times New Roman" w:hAnsi="Arial" w:cs="Arial"/>
          <w:sz w:val="24"/>
          <w:szCs w:val="24"/>
          <w:lang w:eastAsia="es-ES"/>
        </w:rPr>
      </w:pPr>
    </w:p>
    <w:p w14:paraId="7091BD95" w14:textId="77777777" w:rsidR="00D477CF" w:rsidRDefault="00D477CF" w:rsidP="009F09AB">
      <w:pPr>
        <w:jc w:val="both"/>
        <w:rPr>
          <w:rFonts w:ascii="Arial" w:eastAsia="Times New Roman" w:hAnsi="Arial" w:cs="Arial"/>
          <w:sz w:val="24"/>
          <w:szCs w:val="24"/>
          <w:lang w:eastAsia="es-ES"/>
        </w:rPr>
      </w:pPr>
    </w:p>
    <w:p w14:paraId="008D96B9" w14:textId="77777777" w:rsidR="00BE295A" w:rsidRPr="007D7E6C" w:rsidRDefault="00BE295A" w:rsidP="009F09AB">
      <w:pPr>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lastRenderedPageBreak/>
        <w:t xml:space="preserve">A continuación, se presenta </w:t>
      </w:r>
      <w:r w:rsidR="00C75C5A">
        <w:rPr>
          <w:rFonts w:ascii="Arial" w:eastAsia="Times New Roman" w:hAnsi="Arial" w:cs="Arial"/>
          <w:sz w:val="24"/>
          <w:szCs w:val="24"/>
          <w:lang w:eastAsia="es-ES"/>
        </w:rPr>
        <w:t xml:space="preserve">la </w:t>
      </w:r>
      <w:r w:rsidRPr="007D7E6C">
        <w:rPr>
          <w:rFonts w:ascii="Arial" w:eastAsia="Times New Roman" w:hAnsi="Arial" w:cs="Arial"/>
          <w:sz w:val="24"/>
          <w:szCs w:val="24"/>
          <w:lang w:eastAsia="es-ES"/>
        </w:rPr>
        <w:t>distribución por grupos de edad y sexo.</w:t>
      </w:r>
    </w:p>
    <w:p w14:paraId="52DBEF2D" w14:textId="77777777" w:rsidR="00C86D89" w:rsidRDefault="00C86D89">
      <w:pPr>
        <w:widowControl/>
        <w:rPr>
          <w:rFonts w:ascii="Arial" w:eastAsia="Arial" w:hAnsi="Arial"/>
          <w:sz w:val="20"/>
          <w:szCs w:val="20"/>
        </w:rPr>
      </w:pPr>
    </w:p>
    <w:p w14:paraId="5A73857D" w14:textId="77777777" w:rsidR="004A09D5" w:rsidRPr="007A24FF" w:rsidRDefault="004A09D5" w:rsidP="004A09D5">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64</w:t>
      </w:r>
    </w:p>
    <w:p w14:paraId="1CD4E02F" w14:textId="77777777" w:rsidR="00BE295A" w:rsidRPr="007D7E6C" w:rsidRDefault="00BE295A" w:rsidP="009F09AB">
      <w:pPr>
        <w:autoSpaceDE w:val="0"/>
        <w:autoSpaceDN w:val="0"/>
        <w:adjustRightInd w:val="0"/>
        <w:jc w:val="center"/>
        <w:rPr>
          <w:rFonts w:ascii="Arial" w:hAnsi="Arial" w:cs="Arial"/>
          <w:b/>
        </w:rPr>
      </w:pPr>
      <w:r w:rsidRPr="00246838">
        <w:rPr>
          <w:rFonts w:ascii="Arial Negrita" w:hAnsi="Arial Negrita" w:cs="Arial"/>
          <w:b/>
          <w:smallCaps/>
        </w:rPr>
        <w:t>Defunciones por enfermedades diarreicas agudas (EDAS)</w:t>
      </w:r>
      <w:r w:rsidRPr="00246838">
        <w:rPr>
          <w:rFonts w:ascii="Arial Negrita" w:hAnsi="Arial Negrita" w:cs="Arial"/>
          <w:b/>
          <w:smallCaps/>
        </w:rPr>
        <w:br/>
        <w:t xml:space="preserve">según grupos de edad y sexo para menores de </w:t>
      </w:r>
      <w:r w:rsidR="00C75C5A">
        <w:rPr>
          <w:rFonts w:ascii="Arial Negrita" w:hAnsi="Arial Negrita" w:cs="Arial"/>
          <w:b/>
          <w:smallCaps/>
        </w:rPr>
        <w:t>cinco</w:t>
      </w:r>
      <w:r w:rsidRPr="00246838">
        <w:rPr>
          <w:rFonts w:ascii="Arial Negrita" w:hAnsi="Arial Negrita" w:cs="Arial"/>
          <w:b/>
          <w:smallCaps/>
        </w:rPr>
        <w:t xml:space="preserve"> años</w:t>
      </w:r>
      <w:r>
        <w:rPr>
          <w:rFonts w:ascii="Arial" w:hAnsi="Arial" w:cs="Arial"/>
          <w:b/>
        </w:rPr>
        <w:br/>
      </w:r>
      <w:r w:rsidRPr="009F09AB">
        <w:rPr>
          <w:rFonts w:ascii="Arial" w:hAnsi="Arial" w:cs="Arial"/>
          <w:bCs/>
          <w:sz w:val="18"/>
          <w:szCs w:val="18"/>
        </w:rPr>
        <w:t>2021</w:t>
      </w:r>
      <w:r w:rsidRPr="00246838">
        <w:rPr>
          <w:rFonts w:ascii="Arial" w:hAnsi="Arial" w:cs="Arial"/>
          <w:bCs/>
          <w:sz w:val="20"/>
          <w:szCs w:val="20"/>
          <w:vertAlign w:val="superscript"/>
        </w:rPr>
        <w:t>P</w:t>
      </w:r>
    </w:p>
    <w:p w14:paraId="2DA92166" w14:textId="77777777" w:rsidR="00BE295A" w:rsidRPr="007D7E6C" w:rsidRDefault="00BE295A" w:rsidP="009F09AB">
      <w:pPr>
        <w:autoSpaceDE w:val="0"/>
        <w:autoSpaceDN w:val="0"/>
        <w:adjustRightInd w:val="0"/>
        <w:jc w:val="center"/>
        <w:rPr>
          <w:rFonts w:ascii="Arial" w:eastAsia="Times New Roman" w:hAnsi="Arial" w:cs="Arial"/>
          <w:sz w:val="24"/>
          <w:szCs w:val="24"/>
          <w:lang w:eastAsia="es-ES"/>
        </w:rPr>
      </w:pPr>
      <w:r>
        <w:rPr>
          <w:noProof/>
          <w:lang w:eastAsia="es-MX"/>
        </w:rPr>
        <w:drawing>
          <wp:inline distT="0" distB="0" distL="0" distR="0" wp14:anchorId="6F39761A" wp14:editId="0A74AF92">
            <wp:extent cx="5524500" cy="2133600"/>
            <wp:effectExtent l="0" t="0" r="0" b="0"/>
            <wp:docPr id="8" name="Gráfico 8">
              <a:extLst xmlns:a="http://schemas.openxmlformats.org/drawingml/2006/main">
                <a:ext uri="{FF2B5EF4-FFF2-40B4-BE49-F238E27FC236}">
                  <a16:creationId xmlns:a16="http://schemas.microsoft.com/office/drawing/2014/main" id="{2199277F-38EE-45C8-9C30-BF0C40CCA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C7313FB" w14:textId="77777777" w:rsidR="00BE295A" w:rsidRPr="007D7E6C" w:rsidRDefault="00BE295A" w:rsidP="00BE295A">
      <w:pPr>
        <w:pStyle w:val="Prrafodelista"/>
        <w:widowControl/>
        <w:tabs>
          <w:tab w:val="left" w:pos="2835"/>
        </w:tabs>
        <w:ind w:left="851"/>
        <w:rPr>
          <w:rFonts w:ascii="Arial" w:hAnsi="Arial" w:cs="Arial"/>
          <w:bCs/>
          <w:sz w:val="16"/>
          <w:szCs w:val="16"/>
        </w:rPr>
      </w:pPr>
      <w:r w:rsidRPr="007D7E6C">
        <w:rPr>
          <w:rFonts w:ascii="Arial" w:hAnsi="Arial" w:cs="Arial"/>
          <w:bCs/>
          <w:sz w:val="16"/>
          <w:szCs w:val="16"/>
        </w:rPr>
        <w:t xml:space="preserve">P: </w:t>
      </w:r>
      <w:r w:rsidR="00C75C5A">
        <w:rPr>
          <w:rFonts w:ascii="Arial" w:hAnsi="Arial" w:cs="Arial"/>
          <w:bCs/>
          <w:sz w:val="16"/>
          <w:szCs w:val="16"/>
        </w:rPr>
        <w:t>I</w:t>
      </w:r>
      <w:r w:rsidRPr="007D7E6C">
        <w:rPr>
          <w:rFonts w:ascii="Arial" w:hAnsi="Arial" w:cs="Arial"/>
          <w:bCs/>
          <w:sz w:val="16"/>
          <w:szCs w:val="16"/>
        </w:rPr>
        <w:t>nformación preliminar</w:t>
      </w:r>
    </w:p>
    <w:p w14:paraId="75D25A6C" w14:textId="77777777" w:rsidR="00BE295A" w:rsidRPr="007D7E6C" w:rsidRDefault="00BE295A" w:rsidP="00BE295A">
      <w:pPr>
        <w:pStyle w:val="Prrafodelista"/>
        <w:widowControl/>
        <w:tabs>
          <w:tab w:val="left" w:pos="1276"/>
        </w:tabs>
        <w:ind w:left="851"/>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597A">
        <w:rPr>
          <w:rFonts w:ascii="Arial" w:hAnsi="Arial" w:cs="Arial"/>
          <w:bCs/>
          <w:sz w:val="16"/>
          <w:szCs w:val="16"/>
        </w:rPr>
        <w:t>D</w:t>
      </w:r>
      <w:r w:rsidRPr="007D7E6C">
        <w:rPr>
          <w:rFonts w:ascii="Arial" w:hAnsi="Arial" w:cs="Arial"/>
          <w:bCs/>
          <w:sz w:val="16"/>
          <w:szCs w:val="16"/>
        </w:rPr>
        <w:t xml:space="preserve">efunciones </w:t>
      </w:r>
      <w:r w:rsidR="002659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21E3E410" w14:textId="77777777" w:rsidR="00BE295A" w:rsidRPr="007D7E6C" w:rsidRDefault="00BE295A" w:rsidP="00BE295A">
      <w:pPr>
        <w:rPr>
          <w:rFonts w:ascii="Arial" w:eastAsia="Times New Roman" w:hAnsi="Arial" w:cs="Arial"/>
          <w:sz w:val="24"/>
          <w:szCs w:val="24"/>
          <w:lang w:eastAsia="es-ES"/>
        </w:rPr>
      </w:pPr>
    </w:p>
    <w:p w14:paraId="3EB0F2FC" w14:textId="77777777" w:rsidR="00BE295A" w:rsidRPr="008F0244" w:rsidRDefault="00BE295A" w:rsidP="00BE295A">
      <w:pPr>
        <w:pStyle w:val="Prrafodelista"/>
        <w:numPr>
          <w:ilvl w:val="0"/>
          <w:numId w:val="22"/>
        </w:numPr>
        <w:spacing w:after="240"/>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 xml:space="preserve">Infecciones respiratorias agudas en menores de </w:t>
      </w:r>
      <w:r w:rsidR="00C75C5A">
        <w:rPr>
          <w:rFonts w:ascii="Arial Negrita" w:eastAsia="Times New Roman" w:hAnsi="Arial Negrita" w:cs="Arial"/>
          <w:b/>
          <w:smallCaps/>
          <w:sz w:val="24"/>
          <w:szCs w:val="24"/>
          <w:lang w:eastAsia="es-ES"/>
        </w:rPr>
        <w:t>cinco</w:t>
      </w:r>
      <w:r w:rsidRPr="008F0244">
        <w:rPr>
          <w:rFonts w:ascii="Arial Negrita" w:eastAsia="Times New Roman" w:hAnsi="Arial Negrita" w:cs="Arial"/>
          <w:b/>
          <w:smallCaps/>
          <w:sz w:val="24"/>
          <w:szCs w:val="24"/>
          <w:lang w:eastAsia="es-ES"/>
        </w:rPr>
        <w:t xml:space="preserve"> años</w:t>
      </w:r>
    </w:p>
    <w:p w14:paraId="256677BA" w14:textId="77777777" w:rsidR="00BE295A" w:rsidRDefault="00BE295A" w:rsidP="00BE295A">
      <w:pPr>
        <w:spacing w:after="240"/>
        <w:jc w:val="both"/>
        <w:rPr>
          <w:rFonts w:ascii="Arial" w:eastAsia="Times New Roman" w:hAnsi="Arial" w:cs="Arial"/>
          <w:spacing w:val="-4"/>
          <w:sz w:val="24"/>
          <w:szCs w:val="24"/>
          <w:lang w:eastAsia="es-ES"/>
        </w:rPr>
      </w:pPr>
      <w:r w:rsidRPr="007D7E6C">
        <w:rPr>
          <w:rFonts w:ascii="Arial" w:eastAsia="Times New Roman" w:hAnsi="Arial" w:cs="Arial"/>
          <w:spacing w:val="-4"/>
          <w:sz w:val="24"/>
          <w:szCs w:val="24"/>
          <w:lang w:eastAsia="es-ES"/>
        </w:rPr>
        <w:t xml:space="preserve">Con respecto a las infecciones respiratorias agudas (IRAS) en menores de </w:t>
      </w:r>
      <w:r w:rsidR="00C75C5A">
        <w:rPr>
          <w:rFonts w:ascii="Arial" w:eastAsia="Times New Roman" w:hAnsi="Arial" w:cs="Arial"/>
          <w:spacing w:val="-4"/>
          <w:sz w:val="24"/>
          <w:szCs w:val="24"/>
          <w:lang w:eastAsia="es-ES"/>
        </w:rPr>
        <w:t>cinco</w:t>
      </w:r>
      <w:r w:rsidRPr="007D7E6C">
        <w:rPr>
          <w:rFonts w:ascii="Arial" w:eastAsia="Times New Roman" w:hAnsi="Arial" w:cs="Arial"/>
          <w:spacing w:val="-4"/>
          <w:sz w:val="24"/>
          <w:szCs w:val="24"/>
          <w:lang w:eastAsia="es-ES"/>
        </w:rPr>
        <w:t xml:space="preserve"> años (</w:t>
      </w:r>
      <w:r>
        <w:rPr>
          <w:rFonts w:ascii="Arial" w:eastAsia="Times New Roman" w:hAnsi="Arial" w:cs="Arial"/>
          <w:spacing w:val="-4"/>
          <w:sz w:val="24"/>
          <w:szCs w:val="24"/>
          <w:lang w:eastAsia="es-ES"/>
        </w:rPr>
        <w:t>500</w:t>
      </w:r>
      <w:r w:rsidRPr="007D7E6C">
        <w:rPr>
          <w:rFonts w:ascii="Arial" w:eastAsia="Times New Roman" w:hAnsi="Arial" w:cs="Arial"/>
          <w:spacing w:val="-4"/>
          <w:sz w:val="24"/>
          <w:szCs w:val="24"/>
          <w:lang w:eastAsia="es-ES"/>
        </w:rPr>
        <w:t xml:space="preserve"> casos), la neumonía se present</w:t>
      </w:r>
      <w:r w:rsidR="0026597A">
        <w:rPr>
          <w:rFonts w:ascii="Arial" w:eastAsia="Times New Roman" w:hAnsi="Arial" w:cs="Arial"/>
          <w:spacing w:val="-4"/>
          <w:sz w:val="24"/>
          <w:szCs w:val="24"/>
          <w:lang w:eastAsia="es-ES"/>
        </w:rPr>
        <w:t>ó</w:t>
      </w:r>
      <w:r w:rsidRPr="007D7E6C">
        <w:rPr>
          <w:rFonts w:ascii="Arial" w:eastAsia="Times New Roman" w:hAnsi="Arial" w:cs="Arial"/>
          <w:spacing w:val="-4"/>
          <w:sz w:val="24"/>
          <w:szCs w:val="24"/>
          <w:lang w:eastAsia="es-ES"/>
        </w:rPr>
        <w:t xml:space="preserve"> como la causa más importante</w:t>
      </w:r>
      <w:r w:rsidR="00C75C5A">
        <w:rPr>
          <w:rFonts w:ascii="Arial" w:eastAsia="Times New Roman" w:hAnsi="Arial" w:cs="Arial"/>
          <w:spacing w:val="-4"/>
          <w:sz w:val="24"/>
          <w:szCs w:val="24"/>
          <w:lang w:eastAsia="es-ES"/>
        </w:rPr>
        <w:t xml:space="preserve">, pues </w:t>
      </w:r>
      <w:r w:rsidRPr="007D7E6C">
        <w:rPr>
          <w:rFonts w:ascii="Arial" w:eastAsia="Times New Roman" w:hAnsi="Arial" w:cs="Arial"/>
          <w:spacing w:val="-4"/>
          <w:sz w:val="24"/>
          <w:szCs w:val="24"/>
          <w:lang w:eastAsia="es-ES"/>
        </w:rPr>
        <w:t xml:space="preserve">concentró </w:t>
      </w:r>
      <w:r>
        <w:rPr>
          <w:rFonts w:ascii="Arial" w:eastAsia="Times New Roman" w:hAnsi="Arial" w:cs="Arial"/>
          <w:spacing w:val="-4"/>
          <w:sz w:val="24"/>
          <w:szCs w:val="24"/>
          <w:lang w:eastAsia="es-ES"/>
        </w:rPr>
        <w:t xml:space="preserve">90.2 </w:t>
      </w:r>
      <w:r w:rsidRPr="007D7E6C">
        <w:rPr>
          <w:rFonts w:ascii="Arial" w:eastAsia="Times New Roman" w:hAnsi="Arial" w:cs="Arial"/>
          <w:spacing w:val="-4"/>
          <w:sz w:val="24"/>
          <w:szCs w:val="24"/>
          <w:lang w:eastAsia="es-ES"/>
        </w:rPr>
        <w:t>% de los casos registrados (</w:t>
      </w:r>
      <w:r>
        <w:rPr>
          <w:rFonts w:ascii="Arial" w:eastAsia="Times New Roman" w:hAnsi="Arial" w:cs="Arial"/>
          <w:spacing w:val="-4"/>
          <w:sz w:val="24"/>
          <w:szCs w:val="24"/>
          <w:lang w:eastAsia="es-ES"/>
        </w:rPr>
        <w:t>451</w:t>
      </w:r>
      <w:r w:rsidRPr="007D7E6C">
        <w:rPr>
          <w:rFonts w:ascii="Arial" w:eastAsia="Times New Roman" w:hAnsi="Arial" w:cs="Arial"/>
          <w:spacing w:val="-4"/>
          <w:sz w:val="24"/>
          <w:szCs w:val="24"/>
          <w:lang w:eastAsia="es-ES"/>
        </w:rPr>
        <w:t>), seguida de la bronquitis y bronquiolitis agudas</w:t>
      </w:r>
      <w:r w:rsidR="00C75C5A">
        <w:rPr>
          <w:rFonts w:ascii="Arial" w:eastAsia="Times New Roman" w:hAnsi="Arial" w:cs="Arial"/>
          <w:spacing w:val="-4"/>
          <w:sz w:val="24"/>
          <w:szCs w:val="24"/>
          <w:lang w:eastAsia="es-ES"/>
        </w:rPr>
        <w:t>,</w:t>
      </w:r>
      <w:r w:rsidRPr="007D7E6C">
        <w:rPr>
          <w:rFonts w:ascii="Arial" w:eastAsia="Times New Roman" w:hAnsi="Arial" w:cs="Arial"/>
          <w:spacing w:val="-4"/>
          <w:sz w:val="24"/>
          <w:szCs w:val="24"/>
          <w:lang w:eastAsia="es-ES"/>
        </w:rPr>
        <w:t xml:space="preserve"> con </w:t>
      </w:r>
      <w:r>
        <w:rPr>
          <w:rFonts w:ascii="Arial" w:eastAsia="Times New Roman" w:hAnsi="Arial" w:cs="Arial"/>
          <w:spacing w:val="-4"/>
          <w:sz w:val="24"/>
          <w:szCs w:val="24"/>
          <w:lang w:eastAsia="es-ES"/>
        </w:rPr>
        <w:t>7</w:t>
      </w:r>
      <w:r w:rsidRPr="007D7E6C">
        <w:rPr>
          <w:rFonts w:ascii="Arial" w:eastAsia="Times New Roman" w:hAnsi="Arial" w:cs="Arial"/>
          <w:spacing w:val="-4"/>
          <w:sz w:val="24"/>
          <w:szCs w:val="24"/>
          <w:lang w:eastAsia="es-ES"/>
        </w:rPr>
        <w:t>.4</w:t>
      </w:r>
      <w:r>
        <w:rPr>
          <w:rFonts w:ascii="Arial" w:eastAsia="Times New Roman" w:hAnsi="Arial" w:cs="Arial"/>
          <w:spacing w:val="-4"/>
          <w:sz w:val="24"/>
          <w:szCs w:val="24"/>
          <w:lang w:eastAsia="es-ES"/>
        </w:rPr>
        <w:t xml:space="preserve"> </w:t>
      </w:r>
      <w:r w:rsidRPr="007D7E6C">
        <w:rPr>
          <w:rFonts w:ascii="Arial" w:eastAsia="Times New Roman" w:hAnsi="Arial" w:cs="Arial"/>
          <w:spacing w:val="-4"/>
          <w:sz w:val="24"/>
          <w:szCs w:val="24"/>
          <w:lang w:eastAsia="es-ES"/>
        </w:rPr>
        <w:t>%</w:t>
      </w:r>
      <w:r w:rsidR="00C75C5A">
        <w:rPr>
          <w:rFonts w:ascii="Arial" w:eastAsia="Times New Roman" w:hAnsi="Arial" w:cs="Arial"/>
          <w:spacing w:val="-4"/>
          <w:sz w:val="24"/>
          <w:szCs w:val="24"/>
          <w:lang w:eastAsia="es-ES"/>
        </w:rPr>
        <w:t xml:space="preserve"> de los casos</w:t>
      </w:r>
      <w:r w:rsidRPr="007D7E6C">
        <w:rPr>
          <w:rFonts w:ascii="Arial" w:eastAsia="Times New Roman" w:hAnsi="Arial" w:cs="Arial"/>
          <w:spacing w:val="-4"/>
          <w:sz w:val="24"/>
          <w:szCs w:val="24"/>
          <w:lang w:eastAsia="es-ES"/>
        </w:rPr>
        <w:t xml:space="preserve"> (</w:t>
      </w:r>
      <w:r>
        <w:rPr>
          <w:rFonts w:ascii="Arial" w:eastAsia="Times New Roman" w:hAnsi="Arial" w:cs="Arial"/>
          <w:spacing w:val="-4"/>
          <w:sz w:val="24"/>
          <w:szCs w:val="24"/>
          <w:lang w:eastAsia="es-ES"/>
        </w:rPr>
        <w:t>37</w:t>
      </w:r>
      <w:r w:rsidRPr="007D7E6C">
        <w:rPr>
          <w:rFonts w:ascii="Arial" w:eastAsia="Times New Roman" w:hAnsi="Arial" w:cs="Arial"/>
          <w:spacing w:val="-4"/>
          <w:sz w:val="24"/>
          <w:szCs w:val="24"/>
          <w:lang w:eastAsia="es-ES"/>
        </w:rPr>
        <w:t>).</w:t>
      </w:r>
    </w:p>
    <w:p w14:paraId="670BEDAA" w14:textId="77777777" w:rsidR="00B137F3" w:rsidRPr="007D7E6C" w:rsidRDefault="00B137F3" w:rsidP="00BE295A">
      <w:pPr>
        <w:spacing w:after="240"/>
        <w:jc w:val="both"/>
        <w:rPr>
          <w:rFonts w:ascii="Arial" w:hAnsi="Arial" w:cs="Arial"/>
          <w:spacing w:val="-4"/>
          <w:sz w:val="24"/>
        </w:rPr>
      </w:pPr>
    </w:p>
    <w:p w14:paraId="4FA97D74" w14:textId="77777777" w:rsidR="005F5C6C" w:rsidRPr="007A24FF" w:rsidRDefault="005F5C6C" w:rsidP="005F5C6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65</w:t>
      </w:r>
    </w:p>
    <w:p w14:paraId="343EBE28" w14:textId="77777777" w:rsidR="00BE295A" w:rsidRPr="007D7E6C" w:rsidRDefault="00BE295A" w:rsidP="009F09AB">
      <w:pPr>
        <w:autoSpaceDE w:val="0"/>
        <w:autoSpaceDN w:val="0"/>
        <w:adjustRightInd w:val="0"/>
        <w:jc w:val="center"/>
        <w:rPr>
          <w:rFonts w:ascii="Arial" w:eastAsia="Times New Roman" w:hAnsi="Arial" w:cs="Arial"/>
          <w:b/>
          <w:szCs w:val="24"/>
          <w:lang w:eastAsia="es-ES"/>
        </w:rPr>
      </w:pPr>
      <w:r w:rsidRPr="0035081E">
        <w:rPr>
          <w:rFonts w:ascii="Arial Negrita" w:eastAsia="Times New Roman" w:hAnsi="Arial Negrita" w:cs="Arial"/>
          <w:b/>
          <w:smallCaps/>
          <w:szCs w:val="24"/>
          <w:lang w:eastAsia="es-ES"/>
        </w:rPr>
        <w:t>Defunciones por infecciones respiratorias agudas (IRAS)</w:t>
      </w:r>
      <w:r w:rsidRPr="0035081E">
        <w:rPr>
          <w:rFonts w:ascii="Arial Negrita" w:eastAsia="Times New Roman" w:hAnsi="Arial Negrita" w:cs="Arial"/>
          <w:b/>
          <w:smallCaps/>
          <w:szCs w:val="24"/>
          <w:lang w:eastAsia="es-ES"/>
        </w:rPr>
        <w:br/>
        <w:t xml:space="preserve"> en menores de </w:t>
      </w:r>
      <w:r w:rsidR="00451D46">
        <w:rPr>
          <w:rFonts w:ascii="Arial Negrita" w:eastAsia="Times New Roman" w:hAnsi="Arial Negrita" w:cs="Arial"/>
          <w:b/>
          <w:smallCaps/>
          <w:szCs w:val="24"/>
          <w:lang w:eastAsia="es-ES"/>
        </w:rPr>
        <w:t>cinco</w:t>
      </w:r>
      <w:r w:rsidRPr="0035081E">
        <w:rPr>
          <w:rFonts w:ascii="Arial Negrita" w:eastAsia="Times New Roman" w:hAnsi="Arial Negrita" w:cs="Arial"/>
          <w:b/>
          <w:smallCaps/>
          <w:szCs w:val="24"/>
          <w:lang w:eastAsia="es-ES"/>
        </w:rPr>
        <w:t xml:space="preserve"> años</w:t>
      </w:r>
      <w:r>
        <w:rPr>
          <w:rFonts w:ascii="Arial" w:eastAsia="Times New Roman" w:hAnsi="Arial" w:cs="Arial"/>
          <w:b/>
          <w:szCs w:val="24"/>
          <w:lang w:eastAsia="es-ES"/>
        </w:rPr>
        <w:br/>
      </w:r>
      <w:r w:rsidRPr="009F09AB">
        <w:rPr>
          <w:rFonts w:ascii="Arial" w:eastAsia="Times New Roman" w:hAnsi="Arial" w:cs="Arial"/>
          <w:bCs/>
          <w:sz w:val="18"/>
          <w:szCs w:val="18"/>
          <w:lang w:eastAsia="es-ES"/>
        </w:rPr>
        <w:t>2021</w:t>
      </w:r>
      <w:r w:rsidRPr="00246838">
        <w:rPr>
          <w:rFonts w:ascii="Arial" w:eastAsia="Times New Roman" w:hAnsi="Arial" w:cs="Arial"/>
          <w:bCs/>
          <w:sz w:val="20"/>
          <w:vertAlign w:val="superscript"/>
          <w:lang w:eastAsia="es-ES"/>
        </w:rPr>
        <w:t>P</w:t>
      </w:r>
    </w:p>
    <w:p w14:paraId="6611D766" w14:textId="77777777" w:rsidR="00BE295A" w:rsidRPr="007D7E6C" w:rsidRDefault="00BE295A" w:rsidP="009F09AB">
      <w:pPr>
        <w:jc w:val="center"/>
        <w:rPr>
          <w:rFonts w:ascii="Arial" w:eastAsia="Times New Roman" w:hAnsi="Arial" w:cs="Arial"/>
          <w:sz w:val="24"/>
          <w:szCs w:val="24"/>
          <w:lang w:eastAsia="es-ES"/>
        </w:rPr>
      </w:pPr>
      <w:r>
        <w:rPr>
          <w:noProof/>
          <w:lang w:eastAsia="es-MX"/>
        </w:rPr>
        <w:drawing>
          <wp:inline distT="0" distB="0" distL="0" distR="0" wp14:anchorId="39802BB6" wp14:editId="0519BD63">
            <wp:extent cx="4125879" cy="2566111"/>
            <wp:effectExtent l="0" t="0" r="8255" b="5715"/>
            <wp:docPr id="9" name="Gráfico 9">
              <a:extLst xmlns:a="http://schemas.openxmlformats.org/drawingml/2006/main">
                <a:ext uri="{FF2B5EF4-FFF2-40B4-BE49-F238E27FC236}">
                  <a16:creationId xmlns:a16="http://schemas.microsoft.com/office/drawing/2014/main" id="{CA4E5BC3-4211-40E3-AD3F-8B4CAE458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5816036" w14:textId="77777777" w:rsidR="00BE295A" w:rsidRPr="007D7E6C" w:rsidRDefault="00BE295A" w:rsidP="00BE295A">
      <w:pPr>
        <w:pStyle w:val="Prrafodelista"/>
        <w:widowControl/>
        <w:tabs>
          <w:tab w:val="left" w:pos="2835"/>
        </w:tabs>
        <w:ind w:left="1418"/>
        <w:rPr>
          <w:rFonts w:ascii="Arial" w:hAnsi="Arial" w:cs="Arial"/>
          <w:bCs/>
          <w:sz w:val="16"/>
          <w:szCs w:val="16"/>
        </w:rPr>
      </w:pPr>
      <w:r w:rsidRPr="007D7E6C">
        <w:rPr>
          <w:rFonts w:ascii="Arial" w:hAnsi="Arial" w:cs="Arial"/>
          <w:bCs/>
          <w:sz w:val="16"/>
          <w:szCs w:val="16"/>
        </w:rPr>
        <w:t xml:space="preserve">P: </w:t>
      </w:r>
      <w:r w:rsidR="00451D46">
        <w:rPr>
          <w:rFonts w:ascii="Arial" w:hAnsi="Arial" w:cs="Arial"/>
          <w:bCs/>
          <w:sz w:val="16"/>
          <w:szCs w:val="16"/>
        </w:rPr>
        <w:t>I</w:t>
      </w:r>
      <w:r w:rsidRPr="007D7E6C">
        <w:rPr>
          <w:rFonts w:ascii="Arial" w:hAnsi="Arial" w:cs="Arial"/>
          <w:bCs/>
          <w:sz w:val="16"/>
          <w:szCs w:val="16"/>
        </w:rPr>
        <w:t>nformación preliminar</w:t>
      </w:r>
    </w:p>
    <w:p w14:paraId="5F54D0A1" w14:textId="77777777" w:rsidR="00BE295A" w:rsidRDefault="00BE295A" w:rsidP="00BE295A">
      <w:pPr>
        <w:pStyle w:val="Prrafodelista"/>
        <w:widowControl/>
        <w:tabs>
          <w:tab w:val="left" w:pos="1985"/>
        </w:tabs>
        <w:ind w:left="1418"/>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597A">
        <w:rPr>
          <w:rFonts w:ascii="Arial" w:hAnsi="Arial" w:cs="Arial"/>
          <w:bCs/>
          <w:sz w:val="16"/>
          <w:szCs w:val="16"/>
        </w:rPr>
        <w:t>D</w:t>
      </w:r>
      <w:r w:rsidRPr="007D7E6C">
        <w:rPr>
          <w:rFonts w:ascii="Arial" w:hAnsi="Arial" w:cs="Arial"/>
          <w:bCs/>
          <w:sz w:val="16"/>
          <w:szCs w:val="16"/>
        </w:rPr>
        <w:t xml:space="preserve">efunciones </w:t>
      </w:r>
      <w:r w:rsidR="002659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53D4A899" w14:textId="77777777" w:rsidR="00BE295A" w:rsidRPr="007D7E6C" w:rsidRDefault="00BE295A" w:rsidP="00BE295A">
      <w:pPr>
        <w:pStyle w:val="Prrafodelista"/>
        <w:widowControl/>
        <w:tabs>
          <w:tab w:val="left" w:pos="1985"/>
        </w:tabs>
        <w:ind w:left="1418"/>
        <w:rPr>
          <w:rFonts w:ascii="Arial" w:hAnsi="Arial" w:cs="Arial"/>
          <w:bCs/>
          <w:sz w:val="16"/>
          <w:szCs w:val="16"/>
        </w:rPr>
      </w:pPr>
    </w:p>
    <w:p w14:paraId="71A048A7" w14:textId="77777777" w:rsidR="00BE295A" w:rsidRPr="007D7E6C" w:rsidRDefault="0026597A" w:rsidP="00BE295A">
      <w:pPr>
        <w:spacing w:after="240"/>
        <w:jc w:val="both"/>
        <w:rPr>
          <w:rFonts w:ascii="Arial" w:eastAsia="Times New Roman" w:hAnsi="Arial" w:cs="Arial"/>
          <w:sz w:val="24"/>
          <w:szCs w:val="24"/>
          <w:lang w:eastAsia="es-ES"/>
        </w:rPr>
      </w:pPr>
      <w:r>
        <w:rPr>
          <w:rFonts w:ascii="Arial" w:eastAsia="Times New Roman" w:hAnsi="Arial" w:cs="Arial"/>
          <w:sz w:val="24"/>
          <w:szCs w:val="24"/>
          <w:lang w:eastAsia="es-ES"/>
        </w:rPr>
        <w:t>D</w:t>
      </w:r>
      <w:r w:rsidR="00BE295A" w:rsidRPr="007D7E6C">
        <w:rPr>
          <w:rFonts w:ascii="Arial" w:eastAsia="Times New Roman" w:hAnsi="Arial" w:cs="Arial"/>
          <w:sz w:val="24"/>
          <w:szCs w:val="24"/>
          <w:lang w:eastAsia="es-ES"/>
        </w:rPr>
        <w:t xml:space="preserve">e las </w:t>
      </w:r>
      <w:r w:rsidR="00BE295A">
        <w:rPr>
          <w:rFonts w:ascii="Arial" w:eastAsia="Times New Roman" w:hAnsi="Arial" w:cs="Arial"/>
          <w:sz w:val="24"/>
          <w:szCs w:val="24"/>
          <w:lang w:eastAsia="es-ES"/>
        </w:rPr>
        <w:t>500</w:t>
      </w:r>
      <w:r w:rsidR="00BE295A" w:rsidRPr="007D7E6C">
        <w:rPr>
          <w:rFonts w:ascii="Arial" w:eastAsia="Times New Roman" w:hAnsi="Arial" w:cs="Arial"/>
          <w:sz w:val="24"/>
          <w:szCs w:val="24"/>
          <w:lang w:eastAsia="es-ES"/>
        </w:rPr>
        <w:t xml:space="preserve"> defunciones por IRAS</w:t>
      </w:r>
      <w:r w:rsidR="00451D46">
        <w:rPr>
          <w:rFonts w:ascii="Arial" w:eastAsia="Times New Roman" w:hAnsi="Arial" w:cs="Arial"/>
          <w:sz w:val="24"/>
          <w:szCs w:val="24"/>
          <w:lang w:eastAsia="es-ES"/>
        </w:rPr>
        <w:t>,</w:t>
      </w:r>
      <w:r w:rsidR="00BE295A" w:rsidRPr="007D7E6C">
        <w:rPr>
          <w:rFonts w:ascii="Arial" w:eastAsia="Times New Roman" w:hAnsi="Arial" w:cs="Arial"/>
          <w:sz w:val="24"/>
          <w:szCs w:val="24"/>
          <w:lang w:eastAsia="es-ES"/>
        </w:rPr>
        <w:t xml:space="preserve"> </w:t>
      </w:r>
      <w:r w:rsidR="00BE295A" w:rsidRPr="007D7E6C">
        <w:rPr>
          <w:rFonts w:ascii="Arial" w:hAnsi="Arial" w:cs="Arial"/>
          <w:sz w:val="24"/>
        </w:rPr>
        <w:t>5</w:t>
      </w:r>
      <w:r w:rsidR="00BE295A">
        <w:rPr>
          <w:rFonts w:ascii="Arial" w:hAnsi="Arial" w:cs="Arial"/>
          <w:sz w:val="24"/>
        </w:rPr>
        <w:t>3</w:t>
      </w:r>
      <w:r w:rsidR="00162A30">
        <w:rPr>
          <w:rFonts w:ascii="Arial" w:hAnsi="Arial" w:cs="Arial"/>
          <w:sz w:val="24"/>
        </w:rPr>
        <w:t>.</w:t>
      </w:r>
      <w:r w:rsidR="00BE295A">
        <w:rPr>
          <w:rFonts w:ascii="Arial" w:hAnsi="Arial" w:cs="Arial"/>
          <w:sz w:val="24"/>
        </w:rPr>
        <w:t xml:space="preserve">4 </w:t>
      </w:r>
      <w:r w:rsidR="00BE295A" w:rsidRPr="007D7E6C">
        <w:rPr>
          <w:rFonts w:ascii="Arial" w:eastAsia="Times New Roman" w:hAnsi="Arial" w:cs="Arial"/>
          <w:sz w:val="24"/>
          <w:szCs w:val="24"/>
          <w:lang w:eastAsia="es-ES"/>
        </w:rPr>
        <w:t>% correspond</w:t>
      </w:r>
      <w:r>
        <w:rPr>
          <w:rFonts w:ascii="Arial" w:eastAsia="Times New Roman" w:hAnsi="Arial" w:cs="Arial"/>
          <w:sz w:val="24"/>
          <w:szCs w:val="24"/>
          <w:lang w:eastAsia="es-ES"/>
        </w:rPr>
        <w:t>i</w:t>
      </w:r>
      <w:r w:rsidR="00451D46">
        <w:rPr>
          <w:rFonts w:ascii="Arial" w:eastAsia="Times New Roman" w:hAnsi="Arial" w:cs="Arial"/>
          <w:sz w:val="24"/>
          <w:szCs w:val="24"/>
          <w:lang w:eastAsia="es-ES"/>
        </w:rPr>
        <w:t>ó</w:t>
      </w:r>
      <w:r w:rsidR="00BE295A" w:rsidRPr="007D7E6C">
        <w:rPr>
          <w:rFonts w:ascii="Arial" w:eastAsia="Times New Roman" w:hAnsi="Arial" w:cs="Arial"/>
          <w:sz w:val="24"/>
          <w:szCs w:val="24"/>
          <w:lang w:eastAsia="es-ES"/>
        </w:rPr>
        <w:t xml:space="preserve"> a hombres y </w:t>
      </w:r>
      <w:r w:rsidR="00BE295A" w:rsidRPr="007D7E6C">
        <w:rPr>
          <w:rFonts w:ascii="Arial" w:hAnsi="Arial" w:cs="Arial"/>
          <w:sz w:val="24"/>
        </w:rPr>
        <w:t>4</w:t>
      </w:r>
      <w:r w:rsidR="00BE295A">
        <w:rPr>
          <w:rFonts w:ascii="Arial" w:hAnsi="Arial" w:cs="Arial"/>
          <w:sz w:val="24"/>
        </w:rPr>
        <w:t>6</w:t>
      </w:r>
      <w:r w:rsidR="00BE295A" w:rsidRPr="007D7E6C">
        <w:rPr>
          <w:rFonts w:ascii="Arial" w:hAnsi="Arial" w:cs="Arial"/>
          <w:sz w:val="24"/>
        </w:rPr>
        <w:t>.4</w:t>
      </w:r>
      <w:r w:rsidR="00BE295A">
        <w:rPr>
          <w:rFonts w:ascii="Arial" w:hAnsi="Arial" w:cs="Arial"/>
          <w:sz w:val="24"/>
        </w:rPr>
        <w:t xml:space="preserve"> </w:t>
      </w:r>
      <w:r w:rsidR="00BE295A" w:rsidRPr="007D7E6C">
        <w:rPr>
          <w:rFonts w:ascii="Arial" w:eastAsia="Times New Roman" w:hAnsi="Arial" w:cs="Arial"/>
          <w:sz w:val="24"/>
          <w:szCs w:val="24"/>
          <w:lang w:eastAsia="es-ES"/>
        </w:rPr>
        <w:t>%</w:t>
      </w:r>
      <w:r w:rsidR="00451D46">
        <w:rPr>
          <w:rFonts w:ascii="Arial" w:eastAsia="Times New Roman" w:hAnsi="Arial" w:cs="Arial"/>
          <w:sz w:val="24"/>
          <w:szCs w:val="24"/>
          <w:lang w:eastAsia="es-ES"/>
        </w:rPr>
        <w:t>,</w:t>
      </w:r>
      <w:r w:rsidR="00BE295A" w:rsidRPr="007D7E6C">
        <w:rPr>
          <w:rFonts w:ascii="Arial" w:eastAsia="Times New Roman" w:hAnsi="Arial" w:cs="Arial"/>
          <w:sz w:val="24"/>
          <w:szCs w:val="24"/>
          <w:lang w:eastAsia="es-ES"/>
        </w:rPr>
        <w:t xml:space="preserve"> a mujeres. A continuación se presenta su distribución por grupos de edad y sexo.</w:t>
      </w:r>
    </w:p>
    <w:p w14:paraId="2D102129" w14:textId="77777777" w:rsidR="005F5C6C" w:rsidRPr="007A24FF" w:rsidRDefault="005F5C6C" w:rsidP="005F5C6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66</w:t>
      </w:r>
    </w:p>
    <w:p w14:paraId="5ED4EA59" w14:textId="77777777" w:rsidR="00BE295A" w:rsidRPr="007D7E6C" w:rsidRDefault="00BE295A" w:rsidP="00BE295A">
      <w:pPr>
        <w:jc w:val="center"/>
        <w:rPr>
          <w:rFonts w:ascii="Arial" w:eastAsia="Times New Roman" w:hAnsi="Arial" w:cs="Arial"/>
          <w:b/>
          <w:szCs w:val="24"/>
          <w:lang w:eastAsia="es-ES"/>
        </w:rPr>
      </w:pPr>
      <w:r w:rsidRPr="0035081E">
        <w:rPr>
          <w:rFonts w:ascii="Arial Negrita" w:eastAsia="Times New Roman" w:hAnsi="Arial Negrita" w:cs="Arial"/>
          <w:b/>
          <w:smallCaps/>
          <w:szCs w:val="24"/>
          <w:lang w:eastAsia="es-ES"/>
        </w:rPr>
        <w:t>Defunciones por infecciones respiratorias agudas (IRAS)</w:t>
      </w:r>
      <w:r w:rsidRPr="0035081E">
        <w:rPr>
          <w:rFonts w:ascii="Arial Negrita" w:eastAsia="Times New Roman" w:hAnsi="Arial Negrita" w:cs="Arial"/>
          <w:b/>
          <w:smallCaps/>
          <w:szCs w:val="24"/>
          <w:lang w:eastAsia="es-ES"/>
        </w:rPr>
        <w:br/>
        <w:t>según grupos de edad y sexo</w:t>
      </w:r>
      <w:r w:rsidRPr="0035081E">
        <w:rPr>
          <w:rStyle w:val="Refdenotaalpie"/>
          <w:rFonts w:ascii="Arial Negrita" w:eastAsia="Times New Roman" w:hAnsi="Arial Negrita" w:cs="Arial"/>
          <w:b/>
          <w:smallCaps/>
          <w:szCs w:val="24"/>
          <w:lang w:eastAsia="es-ES"/>
        </w:rPr>
        <w:footnoteReference w:id="48"/>
      </w:r>
      <w:r>
        <w:rPr>
          <w:rFonts w:ascii="Arial" w:eastAsia="Times New Roman" w:hAnsi="Arial" w:cs="Arial"/>
          <w:b/>
          <w:szCs w:val="24"/>
          <w:lang w:eastAsia="es-ES"/>
        </w:rPr>
        <w:br/>
      </w:r>
      <w:r w:rsidRPr="009F09AB">
        <w:rPr>
          <w:rFonts w:ascii="Arial" w:eastAsia="Times New Roman" w:hAnsi="Arial" w:cs="Arial"/>
          <w:bCs/>
          <w:sz w:val="18"/>
          <w:szCs w:val="18"/>
          <w:lang w:eastAsia="es-ES"/>
        </w:rPr>
        <w:t>2021</w:t>
      </w:r>
      <w:r w:rsidRPr="0035081E">
        <w:rPr>
          <w:rFonts w:ascii="Arial" w:eastAsia="Times New Roman" w:hAnsi="Arial" w:cs="Arial"/>
          <w:bCs/>
          <w:sz w:val="20"/>
          <w:vertAlign w:val="superscript"/>
          <w:lang w:eastAsia="es-ES"/>
        </w:rPr>
        <w:t>P</w:t>
      </w:r>
    </w:p>
    <w:p w14:paraId="292F4AF9" w14:textId="77777777" w:rsidR="00BE295A" w:rsidRPr="007D7E6C" w:rsidRDefault="00BE295A" w:rsidP="00BE295A">
      <w:pPr>
        <w:jc w:val="center"/>
        <w:rPr>
          <w:rFonts w:ascii="Arial" w:eastAsia="Times New Roman" w:hAnsi="Arial" w:cs="Arial"/>
          <w:sz w:val="24"/>
          <w:szCs w:val="24"/>
          <w:lang w:eastAsia="es-ES"/>
        </w:rPr>
      </w:pPr>
      <w:r>
        <w:rPr>
          <w:noProof/>
          <w:lang w:eastAsia="es-MX"/>
        </w:rPr>
        <w:drawing>
          <wp:inline distT="0" distB="0" distL="0" distR="0" wp14:anchorId="47833164" wp14:editId="0F0AAC89">
            <wp:extent cx="5695950" cy="1819274"/>
            <wp:effectExtent l="0" t="0" r="0" b="0"/>
            <wp:docPr id="11" name="Gráfico 11">
              <a:extLst xmlns:a="http://schemas.openxmlformats.org/drawingml/2006/main">
                <a:ext uri="{FF2B5EF4-FFF2-40B4-BE49-F238E27FC236}">
                  <a16:creationId xmlns:a16="http://schemas.microsoft.com/office/drawing/2014/main" id="{4011BB6B-6DEF-4FF8-A446-1A1ADF31D4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65C08DA" w14:textId="77777777" w:rsidR="00BE295A" w:rsidRPr="007D7E6C" w:rsidRDefault="00BE295A" w:rsidP="00BE295A">
      <w:pPr>
        <w:pStyle w:val="Prrafodelista"/>
        <w:widowControl/>
        <w:tabs>
          <w:tab w:val="left" w:pos="2835"/>
        </w:tabs>
        <w:ind w:left="851"/>
        <w:rPr>
          <w:rFonts w:ascii="Arial" w:hAnsi="Arial" w:cs="Arial"/>
          <w:bCs/>
          <w:sz w:val="16"/>
          <w:szCs w:val="16"/>
        </w:rPr>
      </w:pPr>
      <w:r w:rsidRPr="007D7E6C">
        <w:rPr>
          <w:rFonts w:ascii="Arial" w:hAnsi="Arial" w:cs="Arial"/>
          <w:bCs/>
          <w:sz w:val="16"/>
          <w:szCs w:val="16"/>
        </w:rPr>
        <w:t xml:space="preserve">P: </w:t>
      </w:r>
      <w:r w:rsidR="001D12DB">
        <w:rPr>
          <w:rFonts w:ascii="Arial" w:hAnsi="Arial" w:cs="Arial"/>
          <w:bCs/>
          <w:sz w:val="16"/>
          <w:szCs w:val="16"/>
        </w:rPr>
        <w:t>I</w:t>
      </w:r>
      <w:r w:rsidRPr="007D7E6C">
        <w:rPr>
          <w:rFonts w:ascii="Arial" w:hAnsi="Arial" w:cs="Arial"/>
          <w:bCs/>
          <w:sz w:val="16"/>
          <w:szCs w:val="16"/>
        </w:rPr>
        <w:t>nformación preliminar</w:t>
      </w:r>
    </w:p>
    <w:p w14:paraId="63CC573A" w14:textId="77777777" w:rsidR="00BE295A" w:rsidRPr="007D7E6C" w:rsidRDefault="00BE295A" w:rsidP="00BE295A">
      <w:pPr>
        <w:pStyle w:val="Prrafodelista"/>
        <w:widowControl/>
        <w:tabs>
          <w:tab w:val="left" w:pos="1418"/>
        </w:tabs>
        <w:ind w:left="851"/>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597A">
        <w:rPr>
          <w:rFonts w:ascii="Arial" w:hAnsi="Arial" w:cs="Arial"/>
          <w:bCs/>
          <w:sz w:val="16"/>
          <w:szCs w:val="16"/>
        </w:rPr>
        <w:t>D</w:t>
      </w:r>
      <w:r w:rsidRPr="007D7E6C">
        <w:rPr>
          <w:rFonts w:ascii="Arial" w:hAnsi="Arial" w:cs="Arial"/>
          <w:bCs/>
          <w:sz w:val="16"/>
          <w:szCs w:val="16"/>
        </w:rPr>
        <w:t xml:space="preserve">efunciones </w:t>
      </w:r>
      <w:r w:rsidR="002659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4A826FC2" w14:textId="1F4743EC" w:rsidR="00B137F3" w:rsidRPr="007D7E6C" w:rsidRDefault="00B137F3" w:rsidP="00A56DB4">
      <w:pPr>
        <w:pStyle w:val="Sinespaciado"/>
        <w:rPr>
          <w:lang w:eastAsia="es-ES"/>
        </w:rPr>
      </w:pPr>
    </w:p>
    <w:p w14:paraId="090639C6" w14:textId="77777777" w:rsidR="00BE295A" w:rsidRPr="008F0244" w:rsidRDefault="00BE295A" w:rsidP="00BE295A">
      <w:pPr>
        <w:pStyle w:val="Prrafodelista"/>
        <w:numPr>
          <w:ilvl w:val="0"/>
          <w:numId w:val="22"/>
        </w:numPr>
        <w:spacing w:after="240"/>
        <w:rPr>
          <w:rFonts w:ascii="Arial Negrita" w:eastAsia="Times New Roman" w:hAnsi="Arial Negrita" w:cs="Arial"/>
          <w:b/>
          <w:smallCaps/>
          <w:sz w:val="24"/>
          <w:szCs w:val="24"/>
          <w:lang w:eastAsia="es-ES"/>
        </w:rPr>
      </w:pPr>
      <w:r w:rsidRPr="008F0244">
        <w:rPr>
          <w:rFonts w:ascii="Arial Negrita" w:eastAsia="Times New Roman" w:hAnsi="Arial Negrita" w:cs="Arial"/>
          <w:b/>
          <w:smallCaps/>
          <w:sz w:val="24"/>
          <w:szCs w:val="24"/>
          <w:lang w:eastAsia="es-ES"/>
        </w:rPr>
        <w:t>Enfermedad por Virus de la Inmunodeficiencia Humana (VIH)</w:t>
      </w:r>
    </w:p>
    <w:p w14:paraId="4EE321AB" w14:textId="77777777" w:rsidR="00BE295A" w:rsidRPr="007D7E6C" w:rsidRDefault="00BE295A" w:rsidP="00BE295A">
      <w:pPr>
        <w:spacing w:after="240"/>
        <w:jc w:val="both"/>
        <w:rPr>
          <w:rFonts w:ascii="Arial" w:eastAsia="Times New Roman" w:hAnsi="Arial" w:cs="Arial"/>
          <w:sz w:val="24"/>
          <w:szCs w:val="24"/>
          <w:lang w:eastAsia="es-ES"/>
        </w:rPr>
      </w:pPr>
      <w:r w:rsidRPr="007D7E6C">
        <w:rPr>
          <w:rFonts w:ascii="Arial" w:eastAsia="Times New Roman" w:hAnsi="Arial" w:cs="Arial"/>
          <w:sz w:val="24"/>
          <w:szCs w:val="24"/>
          <w:lang w:eastAsia="es-ES"/>
        </w:rPr>
        <w:t>En 202</w:t>
      </w:r>
      <w:r>
        <w:rPr>
          <w:rFonts w:ascii="Arial" w:eastAsia="Times New Roman" w:hAnsi="Arial" w:cs="Arial"/>
          <w:sz w:val="24"/>
          <w:szCs w:val="24"/>
          <w:lang w:eastAsia="es-ES"/>
        </w:rPr>
        <w:t>1</w:t>
      </w:r>
      <w:r w:rsidRPr="007D7E6C">
        <w:rPr>
          <w:rFonts w:ascii="Arial" w:eastAsia="Times New Roman" w:hAnsi="Arial" w:cs="Arial"/>
          <w:sz w:val="24"/>
          <w:szCs w:val="24"/>
          <w:lang w:eastAsia="es-ES"/>
        </w:rPr>
        <w:t xml:space="preserve">, </w:t>
      </w:r>
      <w:r w:rsidR="00454342">
        <w:rPr>
          <w:rFonts w:ascii="Arial" w:eastAsia="Times New Roman" w:hAnsi="Arial" w:cs="Arial"/>
          <w:sz w:val="24"/>
          <w:szCs w:val="24"/>
          <w:lang w:eastAsia="es-ES"/>
        </w:rPr>
        <w:t>3 731</w:t>
      </w:r>
      <w:r w:rsidRPr="007D7E6C">
        <w:rPr>
          <w:rFonts w:ascii="Arial" w:eastAsia="Times New Roman" w:hAnsi="Arial" w:cs="Arial"/>
          <w:sz w:val="24"/>
          <w:szCs w:val="24"/>
          <w:lang w:eastAsia="es-ES"/>
        </w:rPr>
        <w:t xml:space="preserve"> personas fallecieron a consecuencia de la enfermedad por VIH o alguna complicación generada por e</w:t>
      </w:r>
      <w:r w:rsidR="001D12DB">
        <w:rPr>
          <w:rFonts w:ascii="Arial" w:eastAsia="Times New Roman" w:hAnsi="Arial" w:cs="Arial"/>
          <w:sz w:val="24"/>
          <w:szCs w:val="24"/>
          <w:lang w:eastAsia="es-ES"/>
        </w:rPr>
        <w:t>sta</w:t>
      </w:r>
      <w:r w:rsidRPr="007D7E6C">
        <w:rPr>
          <w:rFonts w:ascii="Arial" w:eastAsia="Times New Roman" w:hAnsi="Arial" w:cs="Arial"/>
          <w:sz w:val="24"/>
          <w:szCs w:val="24"/>
          <w:lang w:eastAsia="es-ES"/>
        </w:rPr>
        <w:t>.</w:t>
      </w:r>
    </w:p>
    <w:p w14:paraId="7A8F748F" w14:textId="77777777" w:rsidR="005F5C6C" w:rsidRPr="007A24FF" w:rsidRDefault="005F5C6C" w:rsidP="005F5C6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67</w:t>
      </w:r>
    </w:p>
    <w:p w14:paraId="6C77912D" w14:textId="77777777" w:rsidR="00BE295A" w:rsidRPr="0035081E" w:rsidRDefault="00BE295A" w:rsidP="00BE295A">
      <w:pPr>
        <w:jc w:val="center"/>
        <w:rPr>
          <w:rFonts w:ascii="Arial Negrita" w:hAnsi="Arial Negrita" w:cs="Arial"/>
          <w:b/>
          <w:smallCaps/>
        </w:rPr>
      </w:pPr>
      <w:r w:rsidRPr="0035081E">
        <w:rPr>
          <w:rFonts w:ascii="Arial Negrita" w:hAnsi="Arial Negrita" w:cs="Arial"/>
          <w:b/>
          <w:smallCaps/>
        </w:rPr>
        <w:t xml:space="preserve">Tasa de defunciones registradas a causa de enfermedad por </w:t>
      </w:r>
    </w:p>
    <w:p w14:paraId="420955AC" w14:textId="77777777" w:rsidR="00BE295A" w:rsidRPr="007D7E6C" w:rsidRDefault="00BE295A" w:rsidP="00BE295A">
      <w:pPr>
        <w:jc w:val="center"/>
        <w:rPr>
          <w:rFonts w:ascii="Arial" w:hAnsi="Arial" w:cs="Arial"/>
          <w:b/>
        </w:rPr>
      </w:pPr>
      <w:r w:rsidRPr="0035081E">
        <w:rPr>
          <w:rFonts w:ascii="Arial Negrita" w:hAnsi="Arial Negrita" w:cs="Arial"/>
          <w:b/>
          <w:smallCaps/>
        </w:rPr>
        <w:t>Virus de Inmunodeficiencia Humana</w:t>
      </w:r>
      <w:r w:rsidRPr="0035081E">
        <w:rPr>
          <w:rFonts w:ascii="Arial Negrita" w:hAnsi="Arial Negrita" w:cs="Arial"/>
          <w:b/>
          <w:smallCaps/>
        </w:rPr>
        <w:br/>
        <w:t>por cada 100</w:t>
      </w:r>
      <w:r w:rsidR="00D64D24">
        <w:rPr>
          <w:rFonts w:ascii="Arial Negrita" w:hAnsi="Arial Negrita" w:cs="Arial"/>
          <w:b/>
          <w:smallCaps/>
        </w:rPr>
        <w:t xml:space="preserve"> </w:t>
      </w:r>
      <w:r w:rsidRPr="0035081E">
        <w:rPr>
          <w:rFonts w:ascii="Arial Negrita" w:hAnsi="Arial Negrita" w:cs="Arial"/>
          <w:b/>
          <w:smallCaps/>
        </w:rPr>
        <w:t>000 habitantes</w:t>
      </w:r>
      <w:r w:rsidRPr="0035081E">
        <w:rPr>
          <w:rStyle w:val="Refdenotaalpie"/>
          <w:rFonts w:ascii="Arial Negrita" w:hAnsi="Arial Negrita" w:cs="Arial"/>
          <w:b/>
          <w:smallCaps/>
        </w:rPr>
        <w:footnoteReference w:id="49"/>
      </w:r>
    </w:p>
    <w:p w14:paraId="7B2877BB" w14:textId="77777777" w:rsidR="00BE295A" w:rsidRPr="0035081E" w:rsidRDefault="00BE295A" w:rsidP="00BE295A">
      <w:pPr>
        <w:jc w:val="center"/>
        <w:rPr>
          <w:rFonts w:ascii="Arial" w:eastAsia="Times New Roman" w:hAnsi="Arial" w:cs="Arial"/>
          <w:bCs/>
          <w:sz w:val="24"/>
          <w:szCs w:val="24"/>
          <w:lang w:eastAsia="es-ES"/>
        </w:rPr>
      </w:pPr>
      <w:r w:rsidRPr="009F09AB">
        <w:rPr>
          <w:rFonts w:ascii="Arial" w:hAnsi="Arial" w:cs="Arial"/>
          <w:bCs/>
          <w:sz w:val="18"/>
          <w:szCs w:val="18"/>
        </w:rPr>
        <w:t>2012-202</w:t>
      </w:r>
      <w:r w:rsidR="00A04514" w:rsidRPr="009F09AB">
        <w:rPr>
          <w:rFonts w:ascii="Arial" w:hAnsi="Arial" w:cs="Arial"/>
          <w:bCs/>
          <w:sz w:val="18"/>
          <w:szCs w:val="18"/>
        </w:rPr>
        <w:t>1</w:t>
      </w:r>
      <w:r w:rsidRPr="009F09AB">
        <w:rPr>
          <w:rFonts w:ascii="Arial" w:hAnsi="Arial" w:cs="Arial"/>
          <w:bCs/>
          <w:sz w:val="18"/>
          <w:szCs w:val="18"/>
          <w:vertAlign w:val="superscript"/>
        </w:rPr>
        <w:t>P</w:t>
      </w:r>
    </w:p>
    <w:p w14:paraId="5A862F60" w14:textId="77777777" w:rsidR="00BE295A" w:rsidRDefault="00BE295A" w:rsidP="00B137F3">
      <w:pPr>
        <w:jc w:val="center"/>
        <w:rPr>
          <w:rFonts w:ascii="Arial" w:eastAsia="Times New Roman" w:hAnsi="Arial" w:cs="Arial"/>
          <w:sz w:val="24"/>
          <w:szCs w:val="24"/>
          <w:lang w:eastAsia="es-ES"/>
        </w:rPr>
      </w:pPr>
      <w:r>
        <w:rPr>
          <w:noProof/>
          <w:lang w:eastAsia="es-MX"/>
        </w:rPr>
        <w:drawing>
          <wp:inline distT="0" distB="0" distL="0" distR="0" wp14:anchorId="2789CA21" wp14:editId="6C1C1CF7">
            <wp:extent cx="6200775" cy="1676400"/>
            <wp:effectExtent l="0" t="0" r="0" b="0"/>
            <wp:docPr id="13" name="Gráfico 13">
              <a:extLst xmlns:a="http://schemas.openxmlformats.org/drawingml/2006/main">
                <a:ext uri="{FF2B5EF4-FFF2-40B4-BE49-F238E27FC236}">
                  <a16:creationId xmlns:a16="http://schemas.microsoft.com/office/drawing/2014/main" id="{D6D8EFA5-EBDE-454A-A70E-DC65E01F82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8D46C2F" w14:textId="77777777" w:rsidR="00BE295A" w:rsidRPr="007D7E6C" w:rsidRDefault="00BE295A" w:rsidP="00BE295A">
      <w:pPr>
        <w:pStyle w:val="Prrafodelista"/>
        <w:widowControl/>
        <w:tabs>
          <w:tab w:val="left" w:pos="2835"/>
        </w:tabs>
        <w:ind w:left="142"/>
        <w:rPr>
          <w:rFonts w:ascii="Arial" w:hAnsi="Arial" w:cs="Arial"/>
          <w:bCs/>
          <w:sz w:val="16"/>
          <w:szCs w:val="16"/>
        </w:rPr>
      </w:pPr>
      <w:r w:rsidRPr="007D7E6C">
        <w:rPr>
          <w:rFonts w:ascii="Arial" w:hAnsi="Arial" w:cs="Arial"/>
          <w:bCs/>
          <w:sz w:val="16"/>
          <w:szCs w:val="16"/>
        </w:rPr>
        <w:t xml:space="preserve">P: </w:t>
      </w:r>
      <w:r w:rsidR="00DD0118">
        <w:rPr>
          <w:rFonts w:ascii="Arial" w:hAnsi="Arial" w:cs="Arial"/>
          <w:bCs/>
          <w:sz w:val="16"/>
          <w:szCs w:val="16"/>
        </w:rPr>
        <w:t>I</w:t>
      </w:r>
      <w:r w:rsidRPr="007D7E6C">
        <w:rPr>
          <w:rFonts w:ascii="Arial" w:hAnsi="Arial" w:cs="Arial"/>
          <w:bCs/>
          <w:sz w:val="16"/>
          <w:szCs w:val="16"/>
        </w:rPr>
        <w:t>nformación preliminar</w:t>
      </w:r>
    </w:p>
    <w:p w14:paraId="38474002" w14:textId="77777777" w:rsidR="00BE295A" w:rsidRDefault="00BE295A" w:rsidP="00BE295A">
      <w:pPr>
        <w:pStyle w:val="Prrafodelista"/>
        <w:widowControl/>
        <w:tabs>
          <w:tab w:val="left" w:pos="709"/>
        </w:tabs>
        <w:ind w:left="142"/>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26597A">
        <w:rPr>
          <w:rFonts w:ascii="Arial" w:hAnsi="Arial" w:cs="Arial"/>
          <w:bCs/>
          <w:sz w:val="16"/>
          <w:szCs w:val="16"/>
        </w:rPr>
        <w:t>D</w:t>
      </w:r>
      <w:r w:rsidRPr="007D7E6C">
        <w:rPr>
          <w:rFonts w:ascii="Arial" w:hAnsi="Arial" w:cs="Arial"/>
          <w:bCs/>
          <w:sz w:val="16"/>
          <w:szCs w:val="16"/>
        </w:rPr>
        <w:t xml:space="preserve">efunciones </w:t>
      </w:r>
      <w:r w:rsidR="0026597A">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206F6D03" w14:textId="77777777" w:rsidR="00DD0118" w:rsidRDefault="00DD0118" w:rsidP="00BE295A">
      <w:pPr>
        <w:pStyle w:val="Prrafodelista"/>
        <w:widowControl/>
        <w:tabs>
          <w:tab w:val="left" w:pos="709"/>
        </w:tabs>
        <w:ind w:left="142"/>
        <w:rPr>
          <w:rFonts w:ascii="Arial" w:hAnsi="Arial" w:cs="Arial"/>
          <w:bCs/>
          <w:sz w:val="16"/>
          <w:szCs w:val="16"/>
        </w:rPr>
      </w:pPr>
    </w:p>
    <w:p w14:paraId="6DB5CF39" w14:textId="77777777" w:rsidR="00DD0118" w:rsidRPr="007D7E6C" w:rsidRDefault="00DD0118" w:rsidP="00BE295A">
      <w:pPr>
        <w:pStyle w:val="Prrafodelista"/>
        <w:widowControl/>
        <w:tabs>
          <w:tab w:val="left" w:pos="709"/>
        </w:tabs>
        <w:ind w:left="142"/>
        <w:rPr>
          <w:rFonts w:ascii="Arial" w:hAnsi="Arial" w:cs="Arial"/>
          <w:bCs/>
          <w:sz w:val="16"/>
          <w:szCs w:val="16"/>
        </w:rPr>
      </w:pPr>
    </w:p>
    <w:p w14:paraId="269C07F5" w14:textId="77777777" w:rsidR="00AE318F" w:rsidRDefault="00AE318F" w:rsidP="00BE295A">
      <w:pPr>
        <w:spacing w:after="240"/>
        <w:jc w:val="both"/>
        <w:rPr>
          <w:rFonts w:ascii="Arial" w:eastAsia="Times New Roman" w:hAnsi="Arial" w:cs="Arial"/>
          <w:spacing w:val="2"/>
          <w:sz w:val="24"/>
          <w:szCs w:val="24"/>
          <w:lang w:eastAsia="es-ES"/>
        </w:rPr>
      </w:pPr>
    </w:p>
    <w:p w14:paraId="72DBB451" w14:textId="639B1BB0" w:rsidR="00BE295A" w:rsidRPr="007D7E6C" w:rsidRDefault="00BE295A" w:rsidP="00BE295A">
      <w:pPr>
        <w:spacing w:after="240"/>
        <w:jc w:val="both"/>
        <w:rPr>
          <w:rFonts w:ascii="Arial" w:eastAsia="Times New Roman" w:hAnsi="Arial" w:cs="Arial"/>
          <w:spacing w:val="2"/>
          <w:sz w:val="24"/>
          <w:szCs w:val="24"/>
          <w:lang w:eastAsia="es-ES"/>
        </w:rPr>
      </w:pPr>
      <w:r w:rsidRPr="007D7E6C">
        <w:rPr>
          <w:rFonts w:ascii="Arial" w:eastAsia="Times New Roman" w:hAnsi="Arial" w:cs="Arial"/>
          <w:spacing w:val="2"/>
          <w:sz w:val="24"/>
          <w:szCs w:val="24"/>
          <w:lang w:eastAsia="es-ES"/>
        </w:rPr>
        <w:lastRenderedPageBreak/>
        <w:t>De las defunciones registradas a causa de enfermedad por VIH, el mayor número resultó en enfermedades infecciosas y parasitarias</w:t>
      </w:r>
      <w:r w:rsidR="004F591B">
        <w:rPr>
          <w:rFonts w:ascii="Arial" w:eastAsia="Times New Roman" w:hAnsi="Arial" w:cs="Arial"/>
          <w:spacing w:val="2"/>
          <w:sz w:val="24"/>
          <w:szCs w:val="24"/>
          <w:lang w:eastAsia="es-ES"/>
        </w:rPr>
        <w:t>,</w:t>
      </w:r>
      <w:r w:rsidRPr="007D7E6C">
        <w:rPr>
          <w:rFonts w:ascii="Arial" w:eastAsia="Times New Roman" w:hAnsi="Arial" w:cs="Arial"/>
          <w:spacing w:val="2"/>
          <w:sz w:val="24"/>
          <w:szCs w:val="24"/>
          <w:lang w:eastAsia="es-ES"/>
        </w:rPr>
        <w:t xml:space="preserve"> con </w:t>
      </w:r>
      <w:r w:rsidRPr="007D7E6C">
        <w:rPr>
          <w:rFonts w:ascii="Arial" w:hAnsi="Arial" w:cs="Arial"/>
          <w:spacing w:val="2"/>
          <w:sz w:val="24"/>
        </w:rPr>
        <w:t>2</w:t>
      </w:r>
      <w:r w:rsidR="000D3933">
        <w:rPr>
          <w:rFonts w:ascii="Arial" w:hAnsi="Arial" w:cs="Arial"/>
          <w:spacing w:val="2"/>
          <w:sz w:val="24"/>
        </w:rPr>
        <w:t xml:space="preserve"> 274</w:t>
      </w:r>
      <w:r w:rsidRPr="007D7E6C">
        <w:rPr>
          <w:rFonts w:ascii="Arial" w:eastAsia="Times New Roman" w:hAnsi="Arial" w:cs="Arial"/>
          <w:spacing w:val="2"/>
          <w:sz w:val="24"/>
          <w:szCs w:val="24"/>
          <w:lang w:eastAsia="es-ES"/>
        </w:rPr>
        <w:t xml:space="preserve"> casos (</w:t>
      </w:r>
      <w:r>
        <w:rPr>
          <w:rFonts w:ascii="Arial" w:eastAsia="Times New Roman" w:hAnsi="Arial" w:cs="Arial"/>
          <w:spacing w:val="2"/>
          <w:sz w:val="24"/>
          <w:szCs w:val="24"/>
          <w:lang w:eastAsia="es-ES"/>
        </w:rPr>
        <w:t>6</w:t>
      </w:r>
      <w:r w:rsidR="000D3933">
        <w:rPr>
          <w:rFonts w:ascii="Arial" w:eastAsia="Times New Roman" w:hAnsi="Arial" w:cs="Arial"/>
          <w:spacing w:val="2"/>
          <w:sz w:val="24"/>
          <w:szCs w:val="24"/>
          <w:lang w:eastAsia="es-ES"/>
        </w:rPr>
        <w:t>1</w:t>
      </w:r>
      <w:r>
        <w:rPr>
          <w:rFonts w:ascii="Arial" w:hAnsi="Arial" w:cs="Arial"/>
          <w:spacing w:val="2"/>
          <w:sz w:val="24"/>
        </w:rPr>
        <w:t xml:space="preserve"> </w:t>
      </w:r>
      <w:r w:rsidRPr="007D7E6C">
        <w:rPr>
          <w:rFonts w:ascii="Arial" w:eastAsia="Times New Roman" w:hAnsi="Arial" w:cs="Arial"/>
          <w:spacing w:val="2"/>
          <w:sz w:val="24"/>
          <w:szCs w:val="24"/>
          <w:lang w:eastAsia="es-ES"/>
        </w:rPr>
        <w:t>%)</w:t>
      </w:r>
      <w:r w:rsidR="004F591B">
        <w:rPr>
          <w:rFonts w:ascii="Arial" w:eastAsia="Times New Roman" w:hAnsi="Arial" w:cs="Arial"/>
          <w:spacing w:val="2"/>
          <w:sz w:val="24"/>
          <w:szCs w:val="24"/>
          <w:lang w:eastAsia="es-ES"/>
        </w:rPr>
        <w:t xml:space="preserve">. El </w:t>
      </w:r>
      <w:r w:rsidRPr="007D7E6C">
        <w:rPr>
          <w:rFonts w:ascii="Arial" w:eastAsia="Times New Roman" w:hAnsi="Arial" w:cs="Arial"/>
          <w:spacing w:val="2"/>
          <w:sz w:val="24"/>
          <w:szCs w:val="24"/>
          <w:lang w:eastAsia="es-ES"/>
        </w:rPr>
        <w:t>menor número de casos resultó en tumores malignos</w:t>
      </w:r>
      <w:r w:rsidR="004F591B">
        <w:rPr>
          <w:rFonts w:ascii="Arial" w:eastAsia="Times New Roman" w:hAnsi="Arial" w:cs="Arial"/>
          <w:spacing w:val="2"/>
          <w:sz w:val="24"/>
          <w:szCs w:val="24"/>
          <w:lang w:eastAsia="es-ES"/>
        </w:rPr>
        <w:t>,</w:t>
      </w:r>
      <w:r w:rsidRPr="007D7E6C">
        <w:rPr>
          <w:rFonts w:ascii="Arial" w:eastAsia="Times New Roman" w:hAnsi="Arial" w:cs="Arial"/>
          <w:spacing w:val="2"/>
          <w:sz w:val="24"/>
          <w:szCs w:val="24"/>
          <w:lang w:eastAsia="es-ES"/>
        </w:rPr>
        <w:t xml:space="preserve"> con </w:t>
      </w:r>
      <w:r>
        <w:rPr>
          <w:rFonts w:ascii="Arial" w:eastAsia="Times New Roman" w:hAnsi="Arial" w:cs="Arial"/>
          <w:spacing w:val="2"/>
          <w:sz w:val="24"/>
          <w:szCs w:val="24"/>
          <w:lang w:eastAsia="es-ES"/>
        </w:rPr>
        <w:t>176</w:t>
      </w:r>
      <w:r w:rsidRPr="007D7E6C">
        <w:rPr>
          <w:rFonts w:ascii="Arial" w:eastAsia="Times New Roman" w:hAnsi="Arial" w:cs="Arial"/>
          <w:spacing w:val="2"/>
          <w:sz w:val="24"/>
          <w:szCs w:val="24"/>
          <w:lang w:eastAsia="es-ES"/>
        </w:rPr>
        <w:t xml:space="preserve"> (4.</w:t>
      </w:r>
      <w:r w:rsidR="000D3933">
        <w:rPr>
          <w:rFonts w:ascii="Arial" w:eastAsia="Times New Roman" w:hAnsi="Arial" w:cs="Arial"/>
          <w:spacing w:val="2"/>
          <w:sz w:val="24"/>
          <w:szCs w:val="24"/>
          <w:lang w:eastAsia="es-ES"/>
        </w:rPr>
        <w:t>7</w:t>
      </w:r>
      <w:r>
        <w:rPr>
          <w:rFonts w:ascii="Arial" w:eastAsia="Times New Roman" w:hAnsi="Arial" w:cs="Arial"/>
          <w:spacing w:val="2"/>
          <w:sz w:val="24"/>
          <w:szCs w:val="24"/>
          <w:lang w:eastAsia="es-ES"/>
        </w:rPr>
        <w:t xml:space="preserve"> </w:t>
      </w:r>
      <w:r w:rsidRPr="007D7E6C">
        <w:rPr>
          <w:rFonts w:ascii="Arial" w:eastAsia="Times New Roman" w:hAnsi="Arial" w:cs="Arial"/>
          <w:spacing w:val="2"/>
          <w:sz w:val="24"/>
          <w:szCs w:val="24"/>
          <w:lang w:eastAsia="es-ES"/>
        </w:rPr>
        <w:t>%)</w:t>
      </w:r>
      <w:r w:rsidR="004F591B">
        <w:rPr>
          <w:rFonts w:ascii="Arial" w:eastAsia="Times New Roman" w:hAnsi="Arial" w:cs="Arial"/>
          <w:spacing w:val="2"/>
          <w:sz w:val="24"/>
          <w:szCs w:val="24"/>
          <w:lang w:eastAsia="es-ES"/>
        </w:rPr>
        <w:t>. P</w:t>
      </w:r>
      <w:r w:rsidRPr="007D7E6C">
        <w:rPr>
          <w:rFonts w:ascii="Arial" w:eastAsia="Times New Roman" w:hAnsi="Arial" w:cs="Arial"/>
          <w:spacing w:val="2"/>
          <w:sz w:val="24"/>
          <w:szCs w:val="24"/>
          <w:lang w:eastAsia="es-ES"/>
        </w:rPr>
        <w:t xml:space="preserve">ara </w:t>
      </w:r>
      <w:r>
        <w:rPr>
          <w:rFonts w:ascii="Arial" w:eastAsia="Times New Roman" w:hAnsi="Arial" w:cs="Arial"/>
          <w:spacing w:val="2"/>
          <w:sz w:val="24"/>
          <w:szCs w:val="24"/>
          <w:lang w:eastAsia="es-ES"/>
        </w:rPr>
        <w:t>240</w:t>
      </w:r>
      <w:r w:rsidRPr="007D7E6C">
        <w:rPr>
          <w:rFonts w:ascii="Arial" w:eastAsia="Times New Roman" w:hAnsi="Arial" w:cs="Arial"/>
          <w:spacing w:val="2"/>
          <w:sz w:val="24"/>
          <w:szCs w:val="24"/>
          <w:lang w:eastAsia="es-ES"/>
        </w:rPr>
        <w:t xml:space="preserve"> casos (</w:t>
      </w:r>
      <w:r>
        <w:rPr>
          <w:rFonts w:ascii="Arial" w:eastAsia="Times New Roman" w:hAnsi="Arial" w:cs="Arial"/>
          <w:spacing w:val="2"/>
          <w:sz w:val="24"/>
          <w:szCs w:val="24"/>
          <w:lang w:eastAsia="es-ES"/>
        </w:rPr>
        <w:t>6.</w:t>
      </w:r>
      <w:r w:rsidR="000D3933">
        <w:rPr>
          <w:rFonts w:ascii="Arial" w:eastAsia="Times New Roman" w:hAnsi="Arial" w:cs="Arial"/>
          <w:spacing w:val="2"/>
          <w:sz w:val="24"/>
          <w:szCs w:val="24"/>
          <w:lang w:eastAsia="es-ES"/>
        </w:rPr>
        <w:t>4</w:t>
      </w:r>
      <w:r>
        <w:rPr>
          <w:rFonts w:ascii="Arial" w:eastAsia="Times New Roman" w:hAnsi="Arial" w:cs="Arial"/>
          <w:spacing w:val="2"/>
          <w:sz w:val="24"/>
          <w:szCs w:val="24"/>
          <w:lang w:eastAsia="es-ES"/>
        </w:rPr>
        <w:t xml:space="preserve"> </w:t>
      </w:r>
      <w:r w:rsidRPr="007D7E6C">
        <w:rPr>
          <w:rFonts w:ascii="Arial" w:eastAsia="Times New Roman" w:hAnsi="Arial" w:cs="Arial"/>
          <w:spacing w:val="2"/>
          <w:sz w:val="24"/>
          <w:szCs w:val="24"/>
          <w:lang w:eastAsia="es-ES"/>
        </w:rPr>
        <w:t>%) no se especificaron las afecciones resultantes.</w:t>
      </w:r>
    </w:p>
    <w:p w14:paraId="71A175F1" w14:textId="77777777" w:rsidR="005F5C6C" w:rsidRPr="007A24FF" w:rsidRDefault="005F5C6C" w:rsidP="005F5C6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68</w:t>
      </w:r>
    </w:p>
    <w:p w14:paraId="5A369BC1" w14:textId="77777777" w:rsidR="00BE295A" w:rsidRPr="007D7E6C" w:rsidRDefault="00BE295A" w:rsidP="005F5C6C">
      <w:pPr>
        <w:autoSpaceDE w:val="0"/>
        <w:autoSpaceDN w:val="0"/>
        <w:adjustRightInd w:val="0"/>
        <w:jc w:val="center"/>
        <w:rPr>
          <w:rFonts w:ascii="Arial" w:eastAsia="Times New Roman" w:hAnsi="Arial" w:cs="Arial"/>
          <w:b/>
          <w:szCs w:val="24"/>
          <w:lang w:eastAsia="es-ES"/>
        </w:rPr>
      </w:pPr>
      <w:r w:rsidRPr="0035081E">
        <w:rPr>
          <w:rFonts w:ascii="Arial Negrita" w:eastAsia="Times New Roman" w:hAnsi="Arial Negrita" w:cs="Arial"/>
          <w:b/>
          <w:smallCaps/>
          <w:szCs w:val="24"/>
          <w:lang w:eastAsia="es-ES"/>
        </w:rPr>
        <w:t>Defunciones por enfermedad del Virus de la Inmunodeficiencia</w:t>
      </w:r>
      <w:r>
        <w:rPr>
          <w:rFonts w:ascii="Arial Negrita" w:eastAsia="Times New Roman" w:hAnsi="Arial Negrita" w:cs="Arial"/>
          <w:b/>
          <w:smallCaps/>
          <w:szCs w:val="24"/>
          <w:lang w:eastAsia="es-ES"/>
        </w:rPr>
        <w:br/>
      </w:r>
      <w:r w:rsidRPr="0035081E">
        <w:rPr>
          <w:rFonts w:ascii="Arial Negrita" w:eastAsia="Times New Roman" w:hAnsi="Arial Negrita" w:cs="Arial"/>
          <w:b/>
          <w:smallCaps/>
          <w:szCs w:val="24"/>
          <w:lang w:eastAsia="es-ES"/>
        </w:rPr>
        <w:t xml:space="preserve"> Humana (VIH)</w:t>
      </w:r>
      <w:r>
        <w:rPr>
          <w:rFonts w:ascii="Arial" w:eastAsia="Times New Roman" w:hAnsi="Arial" w:cs="Arial"/>
          <w:b/>
          <w:szCs w:val="24"/>
          <w:lang w:eastAsia="es-ES"/>
        </w:rPr>
        <w:br/>
      </w:r>
      <w:r w:rsidRPr="009F09AB">
        <w:rPr>
          <w:rFonts w:ascii="Arial" w:eastAsia="Times New Roman" w:hAnsi="Arial" w:cs="Arial"/>
          <w:bCs/>
          <w:sz w:val="18"/>
          <w:szCs w:val="18"/>
          <w:lang w:eastAsia="es-ES"/>
        </w:rPr>
        <w:t>2021</w:t>
      </w:r>
      <w:r w:rsidRPr="009F09AB">
        <w:rPr>
          <w:rFonts w:ascii="Arial" w:eastAsia="Times New Roman" w:hAnsi="Arial" w:cs="Arial"/>
          <w:bCs/>
          <w:sz w:val="18"/>
          <w:szCs w:val="18"/>
          <w:vertAlign w:val="superscript"/>
          <w:lang w:eastAsia="es-ES"/>
        </w:rPr>
        <w:t>P</w:t>
      </w:r>
    </w:p>
    <w:p w14:paraId="7C022908" w14:textId="77777777" w:rsidR="00BE295A" w:rsidRDefault="00AE7363" w:rsidP="004C7338">
      <w:pPr>
        <w:pStyle w:val="Sinespaciado"/>
        <w:jc w:val="center"/>
        <w:rPr>
          <w:rFonts w:ascii="Arial" w:eastAsia="Times New Roman" w:hAnsi="Arial" w:cs="Arial"/>
          <w:sz w:val="24"/>
          <w:szCs w:val="24"/>
          <w:lang w:eastAsia="es-ES"/>
        </w:rPr>
      </w:pPr>
      <w:r>
        <w:rPr>
          <w:noProof/>
          <w:lang w:val="es-MX" w:eastAsia="es-MX"/>
        </w:rPr>
        <w:drawing>
          <wp:inline distT="0" distB="0" distL="0" distR="0" wp14:anchorId="0D902CCA" wp14:editId="6F12FB00">
            <wp:extent cx="3914775" cy="2234242"/>
            <wp:effectExtent l="0" t="0" r="0" b="0"/>
            <wp:docPr id="22" name="Gráfico 22">
              <a:extLst xmlns:a="http://schemas.openxmlformats.org/drawingml/2006/main">
                <a:ext uri="{FF2B5EF4-FFF2-40B4-BE49-F238E27FC236}">
                  <a16:creationId xmlns:a16="http://schemas.microsoft.com/office/drawing/2014/main" id="{0A4B960D-290C-4824-98E4-8538037E5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9ED03A6" w14:textId="77777777" w:rsidR="00BE295A" w:rsidRPr="007D7E6C" w:rsidRDefault="00BE295A" w:rsidP="00BE295A">
      <w:pPr>
        <w:pStyle w:val="Prrafodelista"/>
        <w:widowControl/>
        <w:tabs>
          <w:tab w:val="left" w:pos="2835"/>
        </w:tabs>
        <w:ind w:left="1701"/>
        <w:rPr>
          <w:rFonts w:ascii="Arial" w:hAnsi="Arial" w:cs="Arial"/>
          <w:bCs/>
          <w:sz w:val="16"/>
          <w:szCs w:val="16"/>
        </w:rPr>
      </w:pPr>
      <w:r w:rsidRPr="007D7E6C">
        <w:rPr>
          <w:rFonts w:ascii="Arial" w:hAnsi="Arial" w:cs="Arial"/>
          <w:bCs/>
          <w:sz w:val="16"/>
          <w:szCs w:val="16"/>
        </w:rPr>
        <w:t xml:space="preserve">P: </w:t>
      </w:r>
      <w:r w:rsidR="004F591B">
        <w:rPr>
          <w:rFonts w:ascii="Arial" w:hAnsi="Arial" w:cs="Arial"/>
          <w:bCs/>
          <w:sz w:val="16"/>
          <w:szCs w:val="16"/>
        </w:rPr>
        <w:t>I</w:t>
      </w:r>
      <w:r w:rsidRPr="007D7E6C">
        <w:rPr>
          <w:rFonts w:ascii="Arial" w:hAnsi="Arial" w:cs="Arial"/>
          <w:bCs/>
          <w:sz w:val="16"/>
          <w:szCs w:val="16"/>
        </w:rPr>
        <w:t>nformación preliminar</w:t>
      </w:r>
    </w:p>
    <w:p w14:paraId="14B1FF4D" w14:textId="77777777" w:rsidR="00BE295A" w:rsidRPr="007D7E6C" w:rsidRDefault="00BE295A" w:rsidP="00BE295A">
      <w:pPr>
        <w:pStyle w:val="Prrafodelista"/>
        <w:widowControl/>
        <w:tabs>
          <w:tab w:val="left" w:pos="2268"/>
        </w:tabs>
        <w:ind w:left="1701"/>
        <w:rPr>
          <w:rFonts w:ascii="Arial" w:hAnsi="Arial" w:cs="Arial"/>
          <w:bCs/>
          <w:sz w:val="16"/>
          <w:szCs w:val="16"/>
        </w:rPr>
      </w:pPr>
      <w:r w:rsidRPr="007D7E6C">
        <w:rPr>
          <w:rFonts w:ascii="Arial" w:hAnsi="Arial" w:cs="Arial"/>
          <w:bCs/>
          <w:sz w:val="16"/>
          <w:szCs w:val="16"/>
        </w:rPr>
        <w:t>Fuente:</w:t>
      </w:r>
      <w:r w:rsidRPr="007D7E6C">
        <w:rPr>
          <w:rFonts w:ascii="Arial" w:hAnsi="Arial" w:cs="Arial"/>
          <w:bCs/>
          <w:sz w:val="16"/>
          <w:szCs w:val="16"/>
        </w:rPr>
        <w:tab/>
        <w:t xml:space="preserve">Estadísticas de </w:t>
      </w:r>
      <w:r w:rsidR="00394D01">
        <w:rPr>
          <w:rFonts w:ascii="Arial" w:hAnsi="Arial" w:cs="Arial"/>
          <w:bCs/>
          <w:sz w:val="16"/>
          <w:szCs w:val="16"/>
        </w:rPr>
        <w:t>D</w:t>
      </w:r>
      <w:r w:rsidRPr="007D7E6C">
        <w:rPr>
          <w:rFonts w:ascii="Arial" w:hAnsi="Arial" w:cs="Arial"/>
          <w:bCs/>
          <w:sz w:val="16"/>
          <w:szCs w:val="16"/>
        </w:rPr>
        <w:t xml:space="preserve">efunciones </w:t>
      </w:r>
      <w:r w:rsidR="00394D01">
        <w:rPr>
          <w:rFonts w:ascii="Arial" w:hAnsi="Arial" w:cs="Arial"/>
          <w:bCs/>
          <w:sz w:val="16"/>
          <w:szCs w:val="16"/>
        </w:rPr>
        <w:t>R</w:t>
      </w:r>
      <w:r w:rsidRPr="007D7E6C">
        <w:rPr>
          <w:rFonts w:ascii="Arial" w:hAnsi="Arial" w:cs="Arial"/>
          <w:bCs/>
          <w:sz w:val="16"/>
          <w:szCs w:val="16"/>
        </w:rPr>
        <w:t>egistradas</w:t>
      </w:r>
      <w:r>
        <w:rPr>
          <w:rFonts w:ascii="Arial" w:hAnsi="Arial" w:cs="Arial"/>
          <w:bCs/>
          <w:sz w:val="16"/>
          <w:szCs w:val="16"/>
        </w:rPr>
        <w:t>,</w:t>
      </w:r>
      <w:r w:rsidRPr="007D7E6C">
        <w:rPr>
          <w:rFonts w:ascii="Arial" w:hAnsi="Arial" w:cs="Arial"/>
          <w:bCs/>
          <w:sz w:val="16"/>
          <w:szCs w:val="16"/>
        </w:rPr>
        <w:t xml:space="preserve"> 2021</w:t>
      </w:r>
      <w:r w:rsidRPr="007D7E6C">
        <w:rPr>
          <w:rFonts w:ascii="Arial" w:hAnsi="Arial" w:cs="Arial"/>
          <w:bCs/>
          <w:sz w:val="16"/>
          <w:szCs w:val="16"/>
          <w:vertAlign w:val="superscript"/>
        </w:rPr>
        <w:t>P</w:t>
      </w:r>
    </w:p>
    <w:p w14:paraId="0B9BFA87" w14:textId="4B87E07A" w:rsidR="00BE295A" w:rsidRPr="00472D69" w:rsidRDefault="00BE295A" w:rsidP="00BE295A">
      <w:pPr>
        <w:spacing w:before="240"/>
        <w:jc w:val="both"/>
        <w:rPr>
          <w:rFonts w:ascii="Arial" w:eastAsia="Times New Roman" w:hAnsi="Arial" w:cs="Arial"/>
          <w:spacing w:val="4"/>
          <w:sz w:val="24"/>
          <w:szCs w:val="24"/>
          <w:lang w:eastAsia="es-ES"/>
        </w:rPr>
      </w:pPr>
      <w:r w:rsidRPr="00472D69">
        <w:rPr>
          <w:rFonts w:ascii="Arial" w:eastAsia="Times New Roman" w:hAnsi="Arial" w:cs="Arial"/>
          <w:spacing w:val="4"/>
          <w:sz w:val="24"/>
          <w:szCs w:val="24"/>
          <w:lang w:eastAsia="es-ES"/>
        </w:rPr>
        <w:t xml:space="preserve">El número total de hombres fallecidos por VIH fue de </w:t>
      </w:r>
      <w:r w:rsidRPr="00472D69">
        <w:rPr>
          <w:rFonts w:ascii="Arial" w:hAnsi="Arial" w:cs="Arial"/>
          <w:spacing w:val="4"/>
          <w:sz w:val="24"/>
        </w:rPr>
        <w:t>3</w:t>
      </w:r>
      <w:r w:rsidR="00AE7363" w:rsidRPr="00472D69">
        <w:rPr>
          <w:rFonts w:ascii="Arial" w:hAnsi="Arial" w:cs="Arial"/>
          <w:spacing w:val="4"/>
          <w:sz w:val="24"/>
        </w:rPr>
        <w:t xml:space="preserve"> </w:t>
      </w:r>
      <w:r w:rsidRPr="00472D69">
        <w:rPr>
          <w:rFonts w:ascii="Arial" w:hAnsi="Arial" w:cs="Arial"/>
          <w:spacing w:val="4"/>
          <w:sz w:val="24"/>
        </w:rPr>
        <w:t xml:space="preserve">131 (83.9 </w:t>
      </w:r>
      <w:r w:rsidRPr="00472D69">
        <w:rPr>
          <w:rFonts w:ascii="Arial" w:eastAsia="Times New Roman" w:hAnsi="Arial" w:cs="Arial"/>
          <w:spacing w:val="4"/>
          <w:sz w:val="24"/>
          <w:szCs w:val="24"/>
          <w:lang w:eastAsia="es-ES"/>
        </w:rPr>
        <w:t>%) y el de mujeres</w:t>
      </w:r>
      <w:r w:rsidR="00394D01" w:rsidRPr="00472D69">
        <w:rPr>
          <w:rFonts w:ascii="Arial" w:eastAsia="Times New Roman" w:hAnsi="Arial" w:cs="Arial"/>
          <w:spacing w:val="4"/>
          <w:sz w:val="24"/>
          <w:szCs w:val="24"/>
          <w:lang w:eastAsia="es-ES"/>
        </w:rPr>
        <w:t xml:space="preserve">, </w:t>
      </w:r>
      <w:r w:rsidRPr="00472D69">
        <w:rPr>
          <w:rFonts w:ascii="Arial" w:eastAsia="Times New Roman" w:hAnsi="Arial" w:cs="Arial"/>
          <w:spacing w:val="4"/>
          <w:sz w:val="24"/>
          <w:szCs w:val="24"/>
          <w:lang w:eastAsia="es-ES"/>
        </w:rPr>
        <w:t xml:space="preserve">de </w:t>
      </w:r>
      <w:r w:rsidRPr="00472D69">
        <w:rPr>
          <w:rFonts w:ascii="Arial" w:hAnsi="Arial" w:cs="Arial"/>
          <w:spacing w:val="4"/>
          <w:sz w:val="24"/>
        </w:rPr>
        <w:t>600</w:t>
      </w:r>
      <w:r w:rsidR="00394D01" w:rsidRPr="00472D69">
        <w:rPr>
          <w:rFonts w:ascii="Arial" w:eastAsia="Times New Roman" w:hAnsi="Arial" w:cs="Arial"/>
          <w:spacing w:val="4"/>
          <w:sz w:val="24"/>
          <w:szCs w:val="24"/>
          <w:lang w:eastAsia="es-ES"/>
        </w:rPr>
        <w:t xml:space="preserve"> </w:t>
      </w:r>
      <w:r w:rsidRPr="00472D69">
        <w:rPr>
          <w:rFonts w:ascii="Arial" w:eastAsia="Times New Roman" w:hAnsi="Arial" w:cs="Arial"/>
          <w:spacing w:val="4"/>
          <w:sz w:val="24"/>
          <w:szCs w:val="24"/>
          <w:lang w:eastAsia="es-ES"/>
        </w:rPr>
        <w:t>(</w:t>
      </w:r>
      <w:r w:rsidRPr="00472D69">
        <w:rPr>
          <w:rFonts w:ascii="Arial" w:hAnsi="Arial" w:cs="Arial"/>
          <w:spacing w:val="4"/>
          <w:sz w:val="24"/>
        </w:rPr>
        <w:t xml:space="preserve">16.1 </w:t>
      </w:r>
      <w:r w:rsidRPr="00472D69">
        <w:rPr>
          <w:rFonts w:ascii="Arial" w:eastAsia="Times New Roman" w:hAnsi="Arial" w:cs="Arial"/>
          <w:spacing w:val="4"/>
          <w:sz w:val="24"/>
          <w:szCs w:val="24"/>
          <w:lang w:eastAsia="es-ES"/>
        </w:rPr>
        <w:t xml:space="preserve">%). </w:t>
      </w:r>
      <w:r w:rsidR="00702133" w:rsidRPr="00472D69">
        <w:rPr>
          <w:rFonts w:ascii="Arial" w:eastAsia="Times New Roman" w:hAnsi="Arial" w:cs="Arial"/>
          <w:spacing w:val="4"/>
          <w:sz w:val="24"/>
          <w:szCs w:val="24"/>
          <w:lang w:eastAsia="es-ES"/>
        </w:rPr>
        <w:t xml:space="preserve">Al observar </w:t>
      </w:r>
      <w:r w:rsidRPr="00472D69">
        <w:rPr>
          <w:rFonts w:ascii="Arial" w:eastAsia="Times New Roman" w:hAnsi="Arial" w:cs="Arial"/>
          <w:spacing w:val="4"/>
          <w:sz w:val="24"/>
          <w:szCs w:val="24"/>
          <w:lang w:eastAsia="es-ES"/>
        </w:rPr>
        <w:t xml:space="preserve">el fenómeno por grupos de edad, las mayores frecuencias se </w:t>
      </w:r>
      <w:r w:rsidR="00A65ECD">
        <w:rPr>
          <w:rFonts w:ascii="Arial" w:eastAsia="Times New Roman" w:hAnsi="Arial" w:cs="Arial"/>
          <w:spacing w:val="4"/>
          <w:sz w:val="24"/>
          <w:szCs w:val="24"/>
          <w:lang w:eastAsia="es-ES"/>
        </w:rPr>
        <w:t>presentaron</w:t>
      </w:r>
      <w:r w:rsidR="00A65ECD" w:rsidRPr="00472D69">
        <w:rPr>
          <w:rFonts w:ascii="Arial" w:eastAsia="Times New Roman" w:hAnsi="Arial" w:cs="Arial"/>
          <w:spacing w:val="4"/>
          <w:sz w:val="24"/>
          <w:szCs w:val="24"/>
          <w:lang w:eastAsia="es-ES"/>
        </w:rPr>
        <w:t xml:space="preserve"> </w:t>
      </w:r>
      <w:r w:rsidRPr="00472D69">
        <w:rPr>
          <w:rFonts w:ascii="Arial" w:eastAsia="Times New Roman" w:hAnsi="Arial" w:cs="Arial"/>
          <w:spacing w:val="4"/>
          <w:sz w:val="24"/>
          <w:szCs w:val="24"/>
          <w:lang w:eastAsia="es-ES"/>
        </w:rPr>
        <w:t>en hombres de 25 a 44 años</w:t>
      </w:r>
      <w:r w:rsidR="00702133" w:rsidRPr="00472D69">
        <w:rPr>
          <w:rFonts w:ascii="Arial" w:eastAsia="Times New Roman" w:hAnsi="Arial" w:cs="Arial"/>
          <w:spacing w:val="4"/>
          <w:sz w:val="24"/>
          <w:szCs w:val="24"/>
          <w:lang w:eastAsia="es-ES"/>
        </w:rPr>
        <w:t xml:space="preserve">; para ellos </w:t>
      </w:r>
      <w:r w:rsidRPr="00472D69">
        <w:rPr>
          <w:rFonts w:ascii="Arial" w:eastAsia="Times New Roman" w:hAnsi="Arial" w:cs="Arial"/>
          <w:spacing w:val="4"/>
          <w:sz w:val="24"/>
          <w:szCs w:val="24"/>
          <w:lang w:eastAsia="es-ES"/>
        </w:rPr>
        <w:t>se registraron 1</w:t>
      </w:r>
      <w:r w:rsidR="00AE7363" w:rsidRPr="00472D69">
        <w:rPr>
          <w:rFonts w:ascii="Arial" w:eastAsia="Times New Roman" w:hAnsi="Arial" w:cs="Arial"/>
          <w:spacing w:val="4"/>
          <w:sz w:val="24"/>
          <w:szCs w:val="24"/>
          <w:lang w:eastAsia="es-ES"/>
        </w:rPr>
        <w:t xml:space="preserve"> 863</w:t>
      </w:r>
      <w:r w:rsidRPr="00472D69">
        <w:rPr>
          <w:rFonts w:ascii="Arial" w:eastAsia="Times New Roman" w:hAnsi="Arial" w:cs="Arial"/>
          <w:spacing w:val="4"/>
          <w:sz w:val="24"/>
          <w:szCs w:val="24"/>
          <w:lang w:eastAsia="es-ES"/>
        </w:rPr>
        <w:t xml:space="preserve"> decesos que representa</w:t>
      </w:r>
      <w:r w:rsidR="00394D01" w:rsidRPr="00472D69">
        <w:rPr>
          <w:rFonts w:ascii="Arial" w:eastAsia="Times New Roman" w:hAnsi="Arial" w:cs="Arial"/>
          <w:spacing w:val="4"/>
          <w:sz w:val="24"/>
          <w:szCs w:val="24"/>
          <w:lang w:eastAsia="es-ES"/>
        </w:rPr>
        <w:t>ro</w:t>
      </w:r>
      <w:r w:rsidRPr="00472D69">
        <w:rPr>
          <w:rFonts w:ascii="Arial" w:eastAsia="Times New Roman" w:hAnsi="Arial" w:cs="Arial"/>
          <w:spacing w:val="4"/>
          <w:sz w:val="24"/>
          <w:szCs w:val="24"/>
          <w:lang w:eastAsia="es-ES"/>
        </w:rPr>
        <w:t>n 49.9</w:t>
      </w:r>
      <w:r w:rsidRPr="00472D69">
        <w:rPr>
          <w:rFonts w:ascii="Arial" w:hAnsi="Arial" w:cs="Arial"/>
          <w:spacing w:val="4"/>
          <w:sz w:val="24"/>
        </w:rPr>
        <w:t xml:space="preserve"> </w:t>
      </w:r>
      <w:r w:rsidRPr="00472D69">
        <w:rPr>
          <w:rFonts w:ascii="Arial" w:eastAsia="Times New Roman" w:hAnsi="Arial" w:cs="Arial"/>
          <w:spacing w:val="4"/>
          <w:sz w:val="24"/>
          <w:szCs w:val="24"/>
          <w:lang w:eastAsia="es-ES"/>
        </w:rPr>
        <w:t>% del total de decesos por VIH.</w:t>
      </w:r>
    </w:p>
    <w:p w14:paraId="79E6C071" w14:textId="77777777" w:rsidR="005F5C6C" w:rsidRPr="007A24FF" w:rsidRDefault="005F5C6C" w:rsidP="005F5C6C">
      <w:pPr>
        <w:pStyle w:val="Textoindependiente"/>
        <w:kinsoku w:val="0"/>
        <w:overflowPunct w:val="0"/>
        <w:spacing w:before="240"/>
        <w:ind w:left="0"/>
        <w:jc w:val="center"/>
        <w:rPr>
          <w:sz w:val="20"/>
          <w:szCs w:val="20"/>
        </w:rPr>
      </w:pPr>
      <w:r w:rsidRPr="007A24FF">
        <w:rPr>
          <w:sz w:val="20"/>
          <w:szCs w:val="20"/>
        </w:rPr>
        <w:t xml:space="preserve">Gráfica </w:t>
      </w:r>
      <w:r w:rsidR="007035D4">
        <w:rPr>
          <w:sz w:val="20"/>
          <w:szCs w:val="20"/>
        </w:rPr>
        <w:t>69</w:t>
      </w:r>
    </w:p>
    <w:p w14:paraId="2471A01F" w14:textId="77777777" w:rsidR="00BE295A" w:rsidRPr="007D7E6C" w:rsidRDefault="00BE295A" w:rsidP="00472D69">
      <w:pPr>
        <w:pStyle w:val="Sinespaciado"/>
        <w:jc w:val="center"/>
        <w:rPr>
          <w:rFonts w:eastAsia="Times New Roman"/>
          <w:b/>
          <w:szCs w:val="24"/>
          <w:lang w:eastAsia="es-ES"/>
        </w:rPr>
      </w:pPr>
      <w:r w:rsidRPr="0035081E">
        <w:rPr>
          <w:rFonts w:ascii="Arial Negrita" w:hAnsi="Arial Negrita"/>
          <w:b/>
          <w:smallCaps/>
        </w:rPr>
        <w:t>Defunciones por enfermedad del Virus de la Inmunodeficiencia</w:t>
      </w:r>
      <w:r w:rsidRPr="0035081E">
        <w:rPr>
          <w:rFonts w:ascii="Arial Negrita" w:hAnsi="Arial Negrita"/>
          <w:b/>
          <w:smallCaps/>
        </w:rPr>
        <w:br/>
        <w:t>Humana (VIH) según grupos de edad y sexo</w:t>
      </w:r>
      <w:r w:rsidRPr="0035081E">
        <w:rPr>
          <w:rStyle w:val="Refdenotaalpie"/>
          <w:rFonts w:ascii="Arial Negrita" w:hAnsi="Arial Negrita" w:cs="Arial"/>
          <w:b/>
          <w:smallCaps/>
        </w:rPr>
        <w:footnoteReference w:id="50"/>
      </w:r>
      <w:r w:rsidRPr="0035081E">
        <w:rPr>
          <w:rFonts w:ascii="Arial Negrita" w:hAnsi="Arial Negrita"/>
          <w:b/>
          <w:smallCaps/>
        </w:rPr>
        <w:br/>
      </w:r>
      <w:r w:rsidRPr="009F09AB">
        <w:t>2021</w:t>
      </w:r>
      <w:r w:rsidRPr="0035081E">
        <w:rPr>
          <w:sz w:val="20"/>
          <w:szCs w:val="20"/>
          <w:vertAlign w:val="superscript"/>
        </w:rPr>
        <w:t>P</w:t>
      </w:r>
    </w:p>
    <w:p w14:paraId="36187C7C" w14:textId="77777777" w:rsidR="00BE295A" w:rsidRDefault="00AE7363" w:rsidP="000A6458">
      <w:pPr>
        <w:jc w:val="center"/>
        <w:rPr>
          <w:rFonts w:ascii="Arial" w:eastAsia="Times New Roman" w:hAnsi="Arial" w:cs="Arial"/>
          <w:sz w:val="24"/>
          <w:szCs w:val="24"/>
          <w:lang w:eastAsia="es-ES"/>
        </w:rPr>
      </w:pPr>
      <w:r>
        <w:rPr>
          <w:noProof/>
          <w:lang w:eastAsia="es-MX"/>
        </w:rPr>
        <w:drawing>
          <wp:inline distT="0" distB="0" distL="0" distR="0" wp14:anchorId="463422FD" wp14:editId="3A787024">
            <wp:extent cx="5925185" cy="2355011"/>
            <wp:effectExtent l="0" t="0" r="0" b="7620"/>
            <wp:docPr id="23" name="Gráfico 23">
              <a:extLst xmlns:a="http://schemas.openxmlformats.org/drawingml/2006/main">
                <a:ext uri="{FF2B5EF4-FFF2-40B4-BE49-F238E27FC236}">
                  <a16:creationId xmlns:a16="http://schemas.microsoft.com/office/drawing/2014/main" id="{77784FC1-DB49-494E-9545-284FB81022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46C75DD" w14:textId="77777777" w:rsidR="00BE295A" w:rsidRPr="007D7E6C" w:rsidRDefault="00BE295A" w:rsidP="000A6458">
      <w:pPr>
        <w:pStyle w:val="Prrafodelista"/>
        <w:widowControl/>
        <w:tabs>
          <w:tab w:val="left" w:pos="2835"/>
        </w:tabs>
        <w:ind w:left="1134"/>
        <w:rPr>
          <w:rFonts w:ascii="Arial" w:hAnsi="Arial" w:cs="Arial"/>
          <w:bCs/>
          <w:sz w:val="16"/>
          <w:szCs w:val="16"/>
        </w:rPr>
      </w:pPr>
      <w:r w:rsidRPr="007D7E6C">
        <w:rPr>
          <w:rFonts w:ascii="Arial" w:hAnsi="Arial" w:cs="Arial"/>
          <w:bCs/>
          <w:sz w:val="16"/>
          <w:szCs w:val="16"/>
        </w:rPr>
        <w:t xml:space="preserve">P: </w:t>
      </w:r>
      <w:r w:rsidR="001E5577">
        <w:rPr>
          <w:rFonts w:ascii="Arial" w:hAnsi="Arial" w:cs="Arial"/>
          <w:bCs/>
          <w:sz w:val="16"/>
          <w:szCs w:val="16"/>
        </w:rPr>
        <w:t>I</w:t>
      </w:r>
      <w:r w:rsidRPr="007D7E6C">
        <w:rPr>
          <w:rFonts w:ascii="Arial" w:hAnsi="Arial" w:cs="Arial"/>
          <w:bCs/>
          <w:sz w:val="16"/>
          <w:szCs w:val="16"/>
        </w:rPr>
        <w:t>nformación preliminar</w:t>
      </w:r>
    </w:p>
    <w:p w14:paraId="2FF290CE" w14:textId="39CC3C61" w:rsidR="00BE295A" w:rsidRDefault="004C7338" w:rsidP="004C7338">
      <w:pPr>
        <w:widowControl/>
        <w:tabs>
          <w:tab w:val="left" w:pos="1843"/>
        </w:tabs>
        <w:rPr>
          <w:rFonts w:ascii="Arial" w:hAnsi="Arial" w:cs="Arial"/>
          <w:bCs/>
          <w:sz w:val="16"/>
          <w:szCs w:val="16"/>
          <w:vertAlign w:val="superscript"/>
        </w:rPr>
      </w:pPr>
      <w:r>
        <w:rPr>
          <w:rFonts w:ascii="Arial" w:hAnsi="Arial" w:cs="Arial"/>
          <w:bCs/>
          <w:sz w:val="16"/>
          <w:szCs w:val="16"/>
        </w:rPr>
        <w:t xml:space="preserve">                         Fuente: </w:t>
      </w:r>
      <w:r w:rsidR="00BE295A" w:rsidRPr="004C7338">
        <w:rPr>
          <w:rFonts w:ascii="Arial" w:hAnsi="Arial" w:cs="Arial"/>
          <w:bCs/>
          <w:sz w:val="16"/>
          <w:szCs w:val="16"/>
        </w:rPr>
        <w:t xml:space="preserve">Estadísticas de </w:t>
      </w:r>
      <w:r w:rsidR="00394D01">
        <w:rPr>
          <w:rFonts w:ascii="Arial" w:hAnsi="Arial" w:cs="Arial"/>
          <w:bCs/>
          <w:sz w:val="16"/>
          <w:szCs w:val="16"/>
        </w:rPr>
        <w:t>D</w:t>
      </w:r>
      <w:r w:rsidR="00BE295A" w:rsidRPr="004C7338">
        <w:rPr>
          <w:rFonts w:ascii="Arial" w:hAnsi="Arial" w:cs="Arial"/>
          <w:bCs/>
          <w:sz w:val="16"/>
          <w:szCs w:val="16"/>
        </w:rPr>
        <w:t xml:space="preserve">efunciones </w:t>
      </w:r>
      <w:r w:rsidR="00394D01">
        <w:rPr>
          <w:rFonts w:ascii="Arial" w:hAnsi="Arial" w:cs="Arial"/>
          <w:bCs/>
          <w:sz w:val="16"/>
          <w:szCs w:val="16"/>
        </w:rPr>
        <w:t>R</w:t>
      </w:r>
      <w:r w:rsidR="00BE295A" w:rsidRPr="004C7338">
        <w:rPr>
          <w:rFonts w:ascii="Arial" w:hAnsi="Arial" w:cs="Arial"/>
          <w:bCs/>
          <w:sz w:val="16"/>
          <w:szCs w:val="16"/>
        </w:rPr>
        <w:t>egistradas, 2021</w:t>
      </w:r>
      <w:r w:rsidR="00BE295A" w:rsidRPr="004C7338">
        <w:rPr>
          <w:rFonts w:ascii="Arial" w:hAnsi="Arial" w:cs="Arial"/>
          <w:bCs/>
          <w:sz w:val="16"/>
          <w:szCs w:val="16"/>
          <w:vertAlign w:val="superscript"/>
        </w:rPr>
        <w:t>P</w:t>
      </w:r>
    </w:p>
    <w:p w14:paraId="07A9E96F" w14:textId="23A8D3A8" w:rsidR="00DD1D36" w:rsidRPr="003C73D2" w:rsidRDefault="00DD1D36" w:rsidP="00DD1D36">
      <w:pPr>
        <w:pStyle w:val="Prrafodelista"/>
        <w:numPr>
          <w:ilvl w:val="0"/>
          <w:numId w:val="20"/>
        </w:numPr>
        <w:autoSpaceDE w:val="0"/>
        <w:autoSpaceDN w:val="0"/>
        <w:adjustRightInd w:val="0"/>
        <w:spacing w:before="240" w:after="240"/>
        <w:ind w:left="426" w:hanging="426"/>
        <w:jc w:val="both"/>
        <w:rPr>
          <w:rFonts w:ascii="Arial Negrita" w:eastAsia="Times New Roman" w:hAnsi="Arial Negrita" w:cs="Arial"/>
          <w:b/>
          <w:smallCaps/>
          <w:sz w:val="24"/>
          <w:szCs w:val="24"/>
          <w:lang w:eastAsia="es-ES"/>
        </w:rPr>
      </w:pPr>
      <w:r w:rsidRPr="003C73D2">
        <w:rPr>
          <w:rFonts w:ascii="Arial Negrita" w:eastAsia="Times New Roman" w:hAnsi="Arial Negrita" w:cs="Arial"/>
          <w:b/>
          <w:smallCaps/>
          <w:sz w:val="24"/>
          <w:szCs w:val="24"/>
          <w:lang w:eastAsia="es-ES"/>
        </w:rPr>
        <w:lastRenderedPageBreak/>
        <w:t>Defunciones por causas externas (accidentales y violentas)</w:t>
      </w:r>
    </w:p>
    <w:p w14:paraId="1C6CFC73" w14:textId="510A6140" w:rsidR="00DD1D36" w:rsidRPr="003C73D2" w:rsidRDefault="00DD1D36" w:rsidP="00DD1D36">
      <w:pPr>
        <w:autoSpaceDE w:val="0"/>
        <w:autoSpaceDN w:val="0"/>
        <w:adjustRightInd w:val="0"/>
        <w:spacing w:before="240" w:after="240"/>
        <w:jc w:val="both"/>
        <w:rPr>
          <w:rFonts w:ascii="Arial" w:hAnsi="Arial" w:cs="Arial"/>
          <w:bCs/>
          <w:sz w:val="24"/>
          <w:szCs w:val="24"/>
        </w:rPr>
      </w:pPr>
      <w:r w:rsidRPr="003C73D2">
        <w:rPr>
          <w:rFonts w:ascii="Arial" w:hAnsi="Arial" w:cs="Arial"/>
          <w:bCs/>
          <w:sz w:val="24"/>
          <w:szCs w:val="24"/>
        </w:rPr>
        <w:t xml:space="preserve">Se consideran como </w:t>
      </w:r>
      <w:r w:rsidR="004D1091">
        <w:rPr>
          <w:rFonts w:ascii="Arial" w:hAnsi="Arial" w:cs="Arial"/>
          <w:bCs/>
          <w:sz w:val="24"/>
          <w:szCs w:val="24"/>
        </w:rPr>
        <w:t>«</w:t>
      </w:r>
      <w:r w:rsidRPr="003C73D2">
        <w:rPr>
          <w:rFonts w:ascii="Arial" w:hAnsi="Arial" w:cs="Arial"/>
          <w:bCs/>
          <w:sz w:val="24"/>
          <w:szCs w:val="24"/>
        </w:rPr>
        <w:t>causas externas</w:t>
      </w:r>
      <w:r w:rsidR="004D1091">
        <w:rPr>
          <w:rFonts w:ascii="Arial" w:hAnsi="Arial" w:cs="Arial"/>
          <w:bCs/>
          <w:sz w:val="24"/>
          <w:szCs w:val="24"/>
        </w:rPr>
        <w:t>»</w:t>
      </w:r>
      <w:r w:rsidRPr="003C73D2">
        <w:rPr>
          <w:rFonts w:ascii="Arial" w:hAnsi="Arial" w:cs="Arial"/>
          <w:bCs/>
          <w:sz w:val="24"/>
          <w:szCs w:val="24"/>
        </w:rPr>
        <w:t xml:space="preserve"> aquellas </w:t>
      </w:r>
      <w:r w:rsidR="00F33A34">
        <w:rPr>
          <w:rFonts w:ascii="Arial" w:hAnsi="Arial" w:cs="Arial"/>
          <w:bCs/>
          <w:sz w:val="24"/>
          <w:szCs w:val="24"/>
        </w:rPr>
        <w:t>en las que una o varias lesiones resultan en la muerte de la persona que las experimenta</w:t>
      </w:r>
      <w:r w:rsidRPr="003C73D2">
        <w:rPr>
          <w:rFonts w:ascii="Arial" w:hAnsi="Arial" w:cs="Arial"/>
          <w:bCs/>
          <w:sz w:val="24"/>
          <w:szCs w:val="24"/>
        </w:rPr>
        <w:t>. Las causas externas (accidentales y violentas)</w:t>
      </w:r>
      <w:r w:rsidR="00EE6FDE">
        <w:rPr>
          <w:rFonts w:ascii="Arial" w:hAnsi="Arial" w:cs="Arial"/>
          <w:bCs/>
          <w:sz w:val="24"/>
          <w:szCs w:val="24"/>
        </w:rPr>
        <w:t xml:space="preserve"> suelen ser </w:t>
      </w:r>
      <w:r w:rsidRPr="003C73D2">
        <w:rPr>
          <w:rFonts w:ascii="Arial" w:hAnsi="Arial" w:cs="Arial"/>
          <w:bCs/>
          <w:sz w:val="24"/>
          <w:szCs w:val="24"/>
        </w:rPr>
        <w:t xml:space="preserve">homicidios, suicidios y accidentes. </w:t>
      </w:r>
      <w:r w:rsidR="00EE6FDE">
        <w:rPr>
          <w:rFonts w:ascii="Arial" w:hAnsi="Arial" w:cs="Arial"/>
          <w:bCs/>
          <w:sz w:val="24"/>
          <w:szCs w:val="24"/>
        </w:rPr>
        <w:t xml:space="preserve">Nótese que </w:t>
      </w:r>
      <w:r w:rsidRPr="003C73D2">
        <w:rPr>
          <w:rFonts w:ascii="Arial" w:hAnsi="Arial" w:cs="Arial"/>
          <w:bCs/>
          <w:sz w:val="24"/>
          <w:szCs w:val="24"/>
        </w:rPr>
        <w:t>la clasificación de estos fallecimientos se hace con base a la CIE-10 y</w:t>
      </w:r>
      <w:r w:rsidR="00EE6FDE">
        <w:rPr>
          <w:rFonts w:ascii="Arial" w:hAnsi="Arial" w:cs="Arial"/>
          <w:bCs/>
          <w:sz w:val="24"/>
          <w:szCs w:val="24"/>
        </w:rPr>
        <w:t xml:space="preserve"> se </w:t>
      </w:r>
      <w:r w:rsidR="001F6E9E">
        <w:rPr>
          <w:rFonts w:ascii="Arial" w:hAnsi="Arial" w:cs="Arial"/>
          <w:bCs/>
          <w:sz w:val="24"/>
          <w:szCs w:val="24"/>
        </w:rPr>
        <w:t>consideran</w:t>
      </w:r>
      <w:r w:rsidR="004F66AD">
        <w:rPr>
          <w:rFonts w:ascii="Arial" w:hAnsi="Arial" w:cs="Arial"/>
          <w:bCs/>
          <w:sz w:val="24"/>
          <w:szCs w:val="24"/>
        </w:rPr>
        <w:t xml:space="preserve"> </w:t>
      </w:r>
      <w:r w:rsidR="00F33A34">
        <w:rPr>
          <w:rFonts w:ascii="Arial" w:hAnsi="Arial" w:cs="Arial"/>
          <w:bCs/>
          <w:sz w:val="24"/>
          <w:szCs w:val="24"/>
        </w:rPr>
        <w:t xml:space="preserve">tanto las lesiones como </w:t>
      </w:r>
      <w:r w:rsidRPr="003C73D2">
        <w:rPr>
          <w:rFonts w:ascii="Arial" w:hAnsi="Arial" w:cs="Arial"/>
          <w:bCs/>
          <w:sz w:val="24"/>
          <w:szCs w:val="24"/>
        </w:rPr>
        <w:t xml:space="preserve">la presunción de la intención </w:t>
      </w:r>
      <w:r w:rsidR="004F66AD">
        <w:rPr>
          <w:rFonts w:ascii="Arial" w:hAnsi="Arial" w:cs="Arial"/>
          <w:bCs/>
          <w:sz w:val="24"/>
          <w:szCs w:val="24"/>
        </w:rPr>
        <w:t xml:space="preserve">que se plasman </w:t>
      </w:r>
      <w:r w:rsidRPr="003C73D2">
        <w:rPr>
          <w:rFonts w:ascii="Arial" w:hAnsi="Arial" w:cs="Arial"/>
          <w:bCs/>
          <w:sz w:val="24"/>
          <w:szCs w:val="24"/>
        </w:rPr>
        <w:t xml:space="preserve">en el certificado de defunción (presunto homicidio, presunto suicidio y presunto accidente). </w:t>
      </w:r>
      <w:r w:rsidR="00C85327">
        <w:rPr>
          <w:rFonts w:ascii="Arial" w:hAnsi="Arial" w:cs="Arial"/>
          <w:bCs/>
          <w:sz w:val="24"/>
          <w:szCs w:val="24"/>
        </w:rPr>
        <w:t xml:space="preserve">Hay </w:t>
      </w:r>
      <w:r w:rsidRPr="003C73D2">
        <w:rPr>
          <w:rFonts w:ascii="Arial" w:hAnsi="Arial" w:cs="Arial"/>
          <w:bCs/>
          <w:sz w:val="24"/>
          <w:szCs w:val="24"/>
        </w:rPr>
        <w:t>registros de decesos en los que</w:t>
      </w:r>
      <w:r w:rsidR="00A05C14">
        <w:rPr>
          <w:rFonts w:ascii="Arial" w:hAnsi="Arial" w:cs="Arial"/>
          <w:bCs/>
          <w:sz w:val="24"/>
          <w:szCs w:val="24"/>
        </w:rPr>
        <w:t xml:space="preserve"> la o</w:t>
      </w:r>
      <w:r w:rsidRPr="003C73D2">
        <w:rPr>
          <w:rFonts w:ascii="Arial" w:hAnsi="Arial" w:cs="Arial"/>
          <w:bCs/>
          <w:sz w:val="24"/>
          <w:szCs w:val="24"/>
        </w:rPr>
        <w:t xml:space="preserve"> el certificante manifiesta desconocer la presunción de la intencionalidad.</w:t>
      </w:r>
    </w:p>
    <w:p w14:paraId="1C1D994D" w14:textId="77777777" w:rsidR="00DD1D36" w:rsidRDefault="00DD1D36" w:rsidP="00DD1D36">
      <w:pPr>
        <w:jc w:val="both"/>
        <w:rPr>
          <w:rFonts w:ascii="Arial" w:hAnsi="Arial" w:cs="Arial"/>
          <w:sz w:val="24"/>
          <w:szCs w:val="28"/>
        </w:rPr>
      </w:pPr>
      <w:r w:rsidRPr="003C73D2">
        <w:rPr>
          <w:rFonts w:ascii="Arial" w:hAnsi="Arial" w:cs="Arial"/>
          <w:sz w:val="24"/>
          <w:szCs w:val="28"/>
        </w:rPr>
        <w:t>En 202</w:t>
      </w:r>
      <w:r w:rsidR="00EC38D0" w:rsidRPr="003C73D2">
        <w:rPr>
          <w:rFonts w:ascii="Arial" w:hAnsi="Arial" w:cs="Arial"/>
          <w:sz w:val="24"/>
          <w:szCs w:val="28"/>
        </w:rPr>
        <w:t>1</w:t>
      </w:r>
      <w:r w:rsidRPr="003C73D2">
        <w:rPr>
          <w:rFonts w:ascii="Arial" w:hAnsi="Arial" w:cs="Arial"/>
          <w:sz w:val="24"/>
          <w:szCs w:val="28"/>
        </w:rPr>
        <w:t xml:space="preserve"> se registraron </w:t>
      </w:r>
      <w:r w:rsidRPr="003C73D2">
        <w:rPr>
          <w:rFonts w:ascii="Arial" w:hAnsi="Arial" w:cs="Arial"/>
          <w:sz w:val="24"/>
        </w:rPr>
        <w:t>8</w:t>
      </w:r>
      <w:r w:rsidR="00324C6D" w:rsidRPr="003C73D2">
        <w:rPr>
          <w:rFonts w:ascii="Arial" w:hAnsi="Arial" w:cs="Arial"/>
          <w:sz w:val="24"/>
        </w:rPr>
        <w:t>4 759</w:t>
      </w:r>
      <w:r w:rsidRPr="003C73D2">
        <w:rPr>
          <w:rFonts w:ascii="Arial" w:hAnsi="Arial" w:cs="Arial"/>
          <w:sz w:val="24"/>
          <w:szCs w:val="28"/>
        </w:rPr>
        <w:t xml:space="preserve"> defunciones por causas externas</w:t>
      </w:r>
      <w:r w:rsidR="00394D01">
        <w:rPr>
          <w:rFonts w:ascii="Arial" w:hAnsi="Arial" w:cs="Arial"/>
          <w:sz w:val="24"/>
          <w:szCs w:val="28"/>
        </w:rPr>
        <w:t>. L</w:t>
      </w:r>
      <w:r w:rsidRPr="003C73D2">
        <w:rPr>
          <w:rFonts w:ascii="Arial" w:hAnsi="Arial" w:cs="Arial"/>
          <w:sz w:val="24"/>
          <w:szCs w:val="28"/>
        </w:rPr>
        <w:t xml:space="preserve">as ocasionadas por un presunto accidente representaron </w:t>
      </w:r>
      <w:r w:rsidR="00324C6D" w:rsidRPr="003C73D2">
        <w:rPr>
          <w:rFonts w:ascii="Arial" w:hAnsi="Arial" w:cs="Arial"/>
          <w:sz w:val="24"/>
          <w:szCs w:val="28"/>
        </w:rPr>
        <w:t>40.8</w:t>
      </w:r>
      <w:r w:rsidR="00472000">
        <w:rPr>
          <w:rFonts w:ascii="Arial" w:hAnsi="Arial" w:cs="Arial"/>
          <w:sz w:val="24"/>
          <w:szCs w:val="28"/>
        </w:rPr>
        <w:t>5</w:t>
      </w:r>
      <w:r w:rsidR="00FA26A6" w:rsidRPr="003C73D2">
        <w:rPr>
          <w:rFonts w:ascii="Arial" w:hAnsi="Arial" w:cs="Arial"/>
          <w:sz w:val="24"/>
        </w:rPr>
        <w:t xml:space="preserve"> </w:t>
      </w:r>
      <w:r w:rsidRPr="003C73D2">
        <w:rPr>
          <w:rFonts w:ascii="Arial" w:hAnsi="Arial" w:cs="Arial"/>
          <w:sz w:val="24"/>
          <w:szCs w:val="28"/>
        </w:rPr>
        <w:t>% (</w:t>
      </w:r>
      <w:r w:rsidR="00324C6D" w:rsidRPr="003C73D2">
        <w:rPr>
          <w:rFonts w:ascii="Arial" w:hAnsi="Arial" w:cs="Arial"/>
          <w:sz w:val="24"/>
        </w:rPr>
        <w:t>34 627</w:t>
      </w:r>
      <w:r w:rsidRPr="003C73D2">
        <w:rPr>
          <w:rFonts w:ascii="Arial" w:hAnsi="Arial" w:cs="Arial"/>
          <w:sz w:val="24"/>
          <w:szCs w:val="28"/>
        </w:rPr>
        <w:t>)</w:t>
      </w:r>
      <w:r w:rsidR="00394D01">
        <w:rPr>
          <w:rFonts w:ascii="Arial" w:hAnsi="Arial" w:cs="Arial"/>
          <w:sz w:val="24"/>
          <w:szCs w:val="28"/>
        </w:rPr>
        <w:t>;</w:t>
      </w:r>
      <w:r w:rsidRPr="003C73D2">
        <w:rPr>
          <w:rFonts w:ascii="Arial" w:hAnsi="Arial" w:cs="Arial"/>
          <w:sz w:val="24"/>
          <w:szCs w:val="28"/>
        </w:rPr>
        <w:t xml:space="preserve"> las causadas por un presunto homicidio</w:t>
      </w:r>
      <w:r w:rsidR="00394D01">
        <w:rPr>
          <w:rFonts w:ascii="Arial" w:hAnsi="Arial" w:cs="Arial"/>
          <w:sz w:val="24"/>
          <w:szCs w:val="28"/>
        </w:rPr>
        <w:t>,</w:t>
      </w:r>
      <w:r w:rsidRPr="003C73D2">
        <w:rPr>
          <w:rFonts w:ascii="Arial" w:hAnsi="Arial" w:cs="Arial"/>
          <w:sz w:val="24"/>
          <w:szCs w:val="28"/>
        </w:rPr>
        <w:t xml:space="preserve"> </w:t>
      </w:r>
      <w:r w:rsidRPr="003C73D2">
        <w:rPr>
          <w:rFonts w:ascii="Arial" w:hAnsi="Arial" w:cs="Arial"/>
          <w:sz w:val="24"/>
        </w:rPr>
        <w:t>4</w:t>
      </w:r>
      <w:r w:rsidR="00324C6D" w:rsidRPr="003C73D2">
        <w:rPr>
          <w:rFonts w:ascii="Arial" w:hAnsi="Arial" w:cs="Arial"/>
          <w:sz w:val="24"/>
        </w:rPr>
        <w:t>2.0</w:t>
      </w:r>
      <w:r w:rsidR="00472000">
        <w:rPr>
          <w:rFonts w:ascii="Arial" w:hAnsi="Arial" w:cs="Arial"/>
          <w:sz w:val="24"/>
        </w:rPr>
        <w:t>3</w:t>
      </w:r>
      <w:r w:rsidR="00FA26A6" w:rsidRPr="003C73D2">
        <w:rPr>
          <w:rFonts w:ascii="Arial" w:hAnsi="Arial" w:cs="Arial"/>
          <w:sz w:val="24"/>
        </w:rPr>
        <w:t xml:space="preserve"> </w:t>
      </w:r>
      <w:r w:rsidRPr="003C73D2">
        <w:rPr>
          <w:rFonts w:ascii="Arial" w:hAnsi="Arial" w:cs="Arial"/>
          <w:sz w:val="24"/>
          <w:szCs w:val="28"/>
        </w:rPr>
        <w:t>% (</w:t>
      </w:r>
      <w:r w:rsidRPr="003C73D2">
        <w:rPr>
          <w:rFonts w:ascii="Arial" w:hAnsi="Arial" w:cs="Arial"/>
          <w:sz w:val="24"/>
        </w:rPr>
        <w:t>3</w:t>
      </w:r>
      <w:r w:rsidR="00324C6D" w:rsidRPr="003C73D2">
        <w:rPr>
          <w:rFonts w:ascii="Arial" w:hAnsi="Arial" w:cs="Arial"/>
          <w:sz w:val="24"/>
        </w:rPr>
        <w:t>5 625</w:t>
      </w:r>
      <w:r w:rsidRPr="003C73D2">
        <w:rPr>
          <w:rFonts w:ascii="Arial" w:hAnsi="Arial" w:cs="Arial"/>
          <w:sz w:val="24"/>
          <w:szCs w:val="28"/>
        </w:rPr>
        <w:t>)</w:t>
      </w:r>
      <w:r w:rsidR="00820D13">
        <w:rPr>
          <w:rFonts w:ascii="Arial" w:hAnsi="Arial" w:cs="Arial"/>
          <w:sz w:val="24"/>
          <w:szCs w:val="28"/>
        </w:rPr>
        <w:t xml:space="preserve">. Un </w:t>
      </w:r>
      <w:r w:rsidRPr="003C73D2">
        <w:rPr>
          <w:rFonts w:ascii="Arial" w:hAnsi="Arial" w:cs="Arial"/>
          <w:sz w:val="24"/>
        </w:rPr>
        <w:t>9.</w:t>
      </w:r>
      <w:r w:rsidR="00324C6D" w:rsidRPr="003C73D2">
        <w:rPr>
          <w:rFonts w:ascii="Arial" w:hAnsi="Arial" w:cs="Arial"/>
          <w:sz w:val="24"/>
        </w:rPr>
        <w:t>9</w:t>
      </w:r>
      <w:r w:rsidR="00472000">
        <w:rPr>
          <w:rFonts w:ascii="Arial" w:hAnsi="Arial" w:cs="Arial"/>
          <w:sz w:val="24"/>
        </w:rPr>
        <w:t>7</w:t>
      </w:r>
      <w:r w:rsidR="00FA26A6" w:rsidRPr="003C73D2">
        <w:rPr>
          <w:rFonts w:ascii="Arial" w:hAnsi="Arial" w:cs="Arial"/>
          <w:sz w:val="24"/>
        </w:rPr>
        <w:t xml:space="preserve"> </w:t>
      </w:r>
      <w:r w:rsidRPr="003C73D2">
        <w:rPr>
          <w:rFonts w:ascii="Arial" w:hAnsi="Arial" w:cs="Arial"/>
          <w:sz w:val="24"/>
          <w:szCs w:val="28"/>
        </w:rPr>
        <w:t>% (</w:t>
      </w:r>
      <w:r w:rsidR="00324C6D" w:rsidRPr="003C73D2">
        <w:rPr>
          <w:rFonts w:ascii="Arial" w:hAnsi="Arial" w:cs="Arial"/>
          <w:sz w:val="24"/>
          <w:szCs w:val="28"/>
        </w:rPr>
        <w:t>8 447</w:t>
      </w:r>
      <w:r w:rsidRPr="003C73D2">
        <w:rPr>
          <w:rFonts w:ascii="Arial" w:hAnsi="Arial" w:cs="Arial"/>
          <w:sz w:val="24"/>
          <w:szCs w:val="28"/>
        </w:rPr>
        <w:t>) tuv</w:t>
      </w:r>
      <w:r w:rsidR="005746B7">
        <w:rPr>
          <w:rFonts w:ascii="Arial" w:hAnsi="Arial" w:cs="Arial"/>
          <w:sz w:val="24"/>
          <w:szCs w:val="28"/>
        </w:rPr>
        <w:t>o</w:t>
      </w:r>
      <w:r w:rsidRPr="003C73D2">
        <w:rPr>
          <w:rFonts w:ascii="Arial" w:hAnsi="Arial" w:cs="Arial"/>
          <w:sz w:val="24"/>
          <w:szCs w:val="28"/>
        </w:rPr>
        <w:t xml:space="preserve"> como causa un presunto suicidio.</w:t>
      </w:r>
    </w:p>
    <w:p w14:paraId="368EEA6D" w14:textId="77777777" w:rsidR="005746B7" w:rsidRDefault="005746B7" w:rsidP="00DD1D36">
      <w:pPr>
        <w:jc w:val="both"/>
        <w:rPr>
          <w:rFonts w:ascii="Arial" w:hAnsi="Arial" w:cs="Arial"/>
          <w:sz w:val="24"/>
          <w:szCs w:val="28"/>
        </w:rPr>
      </w:pPr>
    </w:p>
    <w:p w14:paraId="4770EA48" w14:textId="77777777" w:rsidR="005746B7" w:rsidRPr="00A0436D" w:rsidRDefault="00324C6D" w:rsidP="005746B7">
      <w:pPr>
        <w:pStyle w:val="Textoindependiente"/>
        <w:kinsoku w:val="0"/>
        <w:overflowPunct w:val="0"/>
        <w:ind w:left="0"/>
        <w:jc w:val="center"/>
        <w:rPr>
          <w:sz w:val="20"/>
          <w:szCs w:val="20"/>
        </w:rPr>
      </w:pPr>
      <w:r w:rsidRPr="00A0436D">
        <w:rPr>
          <w:sz w:val="20"/>
          <w:szCs w:val="20"/>
        </w:rPr>
        <w:t xml:space="preserve">Gráfica </w:t>
      </w:r>
      <w:r w:rsidR="007035D4">
        <w:rPr>
          <w:sz w:val="20"/>
          <w:szCs w:val="20"/>
        </w:rPr>
        <w:t>70</w:t>
      </w:r>
    </w:p>
    <w:p w14:paraId="51D8AB64" w14:textId="77777777" w:rsidR="00DD1D36" w:rsidRPr="003C73D2" w:rsidRDefault="00DD1D36" w:rsidP="00DD1D36">
      <w:pPr>
        <w:spacing w:after="120"/>
        <w:ind w:left="360" w:right="170"/>
        <w:jc w:val="center"/>
        <w:rPr>
          <w:rFonts w:ascii="Arial" w:hAnsi="Arial" w:cs="Arial"/>
          <w:b/>
        </w:rPr>
      </w:pPr>
      <w:r w:rsidRPr="003C73D2">
        <w:rPr>
          <w:rFonts w:ascii="Arial Negrita" w:hAnsi="Arial Negrita" w:cs="Arial"/>
          <w:b/>
          <w:smallCaps/>
        </w:rPr>
        <w:t>Defunciones debidas a causas externas según tipo</w:t>
      </w:r>
      <w:r w:rsidR="0035081E" w:rsidRPr="003C73D2">
        <w:rPr>
          <w:rFonts w:ascii="Arial" w:hAnsi="Arial" w:cs="Arial"/>
          <w:b/>
        </w:rPr>
        <w:br/>
      </w:r>
      <w:r w:rsidR="0035081E" w:rsidRPr="009F09AB">
        <w:rPr>
          <w:rFonts w:ascii="Arial" w:hAnsi="Arial" w:cs="Arial"/>
          <w:bCs/>
          <w:sz w:val="18"/>
          <w:szCs w:val="18"/>
        </w:rPr>
        <w:t>2021</w:t>
      </w:r>
      <w:r w:rsidR="0035081E" w:rsidRPr="003C73D2">
        <w:rPr>
          <w:rFonts w:ascii="Arial" w:hAnsi="Arial" w:cs="Arial"/>
          <w:bCs/>
          <w:sz w:val="20"/>
          <w:szCs w:val="20"/>
          <w:vertAlign w:val="superscript"/>
        </w:rPr>
        <w:t>P</w:t>
      </w:r>
    </w:p>
    <w:p w14:paraId="0033F000" w14:textId="77777777" w:rsidR="00DD1D36" w:rsidRPr="003C73D2" w:rsidRDefault="00D92D29" w:rsidP="00D92D29">
      <w:pPr>
        <w:tabs>
          <w:tab w:val="left" w:pos="4678"/>
        </w:tabs>
        <w:spacing w:after="120"/>
        <w:ind w:left="360" w:right="170"/>
        <w:jc w:val="center"/>
        <w:rPr>
          <w:rFonts w:ascii="Arial" w:hAnsi="Arial" w:cs="Arial"/>
          <w:bCs/>
          <w:szCs w:val="28"/>
        </w:rPr>
      </w:pPr>
      <w:r w:rsidRPr="003C73D2">
        <w:rPr>
          <w:noProof/>
          <w:lang w:eastAsia="es-MX"/>
        </w:rPr>
        <mc:AlternateContent>
          <mc:Choice Requires="wps">
            <w:drawing>
              <wp:anchor distT="0" distB="0" distL="114300" distR="114300" simplePos="0" relativeHeight="251665408" behindDoc="0" locked="0" layoutInCell="1" allowOverlap="1" wp14:anchorId="009D9487" wp14:editId="3857B691">
                <wp:simplePos x="0" y="0"/>
                <wp:positionH relativeFrom="column">
                  <wp:posOffset>3761689</wp:posOffset>
                </wp:positionH>
                <wp:positionV relativeFrom="paragraph">
                  <wp:posOffset>58135</wp:posOffset>
                </wp:positionV>
                <wp:extent cx="1734745" cy="243052"/>
                <wp:effectExtent l="0" t="0" r="0" b="5080"/>
                <wp:wrapNone/>
                <wp:docPr id="454" name="CuadroTexto 5"/>
                <wp:cNvGraphicFramePr/>
                <a:graphic xmlns:a="http://schemas.openxmlformats.org/drawingml/2006/main">
                  <a:graphicData uri="http://schemas.microsoft.com/office/word/2010/wordprocessingShape">
                    <wps:wsp>
                      <wps:cNvSpPr txBox="1"/>
                      <wps:spPr>
                        <a:xfrm>
                          <a:off x="0" y="0"/>
                          <a:ext cx="1734745" cy="243052"/>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AFF3533" w14:textId="77777777" w:rsidR="00FB3CD8" w:rsidRDefault="00FB3CD8" w:rsidP="00D92D29">
                            <w:pPr>
                              <w:jc w:val="center"/>
                              <w:rPr>
                                <w:rFonts w:ascii="Arial" w:hAnsi="Arial" w:cs="Arial"/>
                                <w:color w:val="000000" w:themeColor="dark1"/>
                                <w:sz w:val="16"/>
                                <w:szCs w:val="16"/>
                              </w:rPr>
                            </w:pPr>
                            <w:r>
                              <w:rPr>
                                <w:rFonts w:ascii="Arial" w:hAnsi="Arial" w:cs="Arial"/>
                                <w:color w:val="000000" w:themeColor="dark1"/>
                                <w:sz w:val="16"/>
                                <w:szCs w:val="16"/>
                              </w:rPr>
                              <w:t>Medio</w:t>
                            </w:r>
                            <w:r>
                              <w:rPr>
                                <w:rFonts w:ascii="Arial" w:hAnsi="Arial" w:cs="Arial"/>
                                <w:color w:val="000000" w:themeColor="dark1"/>
                                <w:sz w:val="18"/>
                                <w:szCs w:val="18"/>
                              </w:rPr>
                              <w:t xml:space="preserve"> de agresión</w:t>
                            </w:r>
                          </w:p>
                        </w:txbxContent>
                      </wps:txbx>
                      <wps:bodyPr vertOverflow="clip" horzOverflow="clip" wrap="square" rtlCol="0" anchor="t"/>
                    </wps:wsp>
                  </a:graphicData>
                </a:graphic>
              </wp:anchor>
            </w:drawing>
          </mc:Choice>
          <mc:Fallback>
            <w:pict>
              <v:shape w14:anchorId="009D9487" id="CuadroTexto 5" o:spid="_x0000_s1090" type="#_x0000_t202" style="position:absolute;left:0;text-align:left;margin-left:296.2pt;margin-top:4.6pt;width:136.6pt;height:19.1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" fillcolor="white [3201]" stroked="f">
                <v:textbox>
                  <w:txbxContent>
                    <w:p w14:paraId="3AFF3533" w14:textId="77777777" w:rsidR="00FB3CD8" w:rsidRDefault="00FB3CD8" w:rsidP="00D92D29">
                      <w:pPr>
                        <w:jc w:val="center"/>
                        <w:rPr>
                          <w:rFonts w:ascii="Arial" w:hAnsi="Arial" w:cs="Arial"/>
                          <w:color w:val="000000" w:themeColor="dark1"/>
                          <w:sz w:val="16"/>
                          <w:szCs w:val="16"/>
                        </w:rPr>
                      </w:pPr>
                      <w:r>
                        <w:rPr>
                          <w:rFonts w:ascii="Arial" w:hAnsi="Arial" w:cs="Arial"/>
                          <w:color w:val="000000" w:themeColor="dark1"/>
                          <w:sz w:val="16"/>
                          <w:szCs w:val="16"/>
                        </w:rPr>
                        <w:t>Medio</w:t>
                      </w:r>
                      <w:r>
                        <w:rPr>
                          <w:rFonts w:ascii="Arial" w:hAnsi="Arial" w:cs="Arial"/>
                          <w:color w:val="000000" w:themeColor="dark1"/>
                          <w:sz w:val="18"/>
                          <w:szCs w:val="18"/>
                        </w:rPr>
                        <w:t xml:space="preserve"> de agresión</w:t>
                      </w:r>
                    </w:p>
                  </w:txbxContent>
                </v:textbox>
              </v:shape>
            </w:pict>
          </mc:Fallback>
        </mc:AlternateContent>
      </w:r>
      <w:r w:rsidR="00EA38DD" w:rsidRPr="003C73D2">
        <w:rPr>
          <w:rFonts w:ascii="Arial" w:hAnsi="Arial" w:cs="Arial"/>
          <w:bCs/>
          <w:szCs w:val="28"/>
        </w:rPr>
        <w:tab/>
      </w:r>
    </w:p>
    <w:p w14:paraId="638AED37" w14:textId="77777777" w:rsidR="00DD1D36" w:rsidRPr="003C73D2" w:rsidRDefault="00946639" w:rsidP="00DD1D36">
      <w:pPr>
        <w:jc w:val="center"/>
        <w:rPr>
          <w:rFonts w:ascii="Arial" w:hAnsi="Arial" w:cs="Arial"/>
          <w:noProof/>
        </w:rPr>
      </w:pPr>
      <w:r w:rsidRPr="003C73D2">
        <w:rPr>
          <w:noProof/>
          <w:lang w:eastAsia="es-MX"/>
        </w:rPr>
        <w:drawing>
          <wp:inline distT="0" distB="0" distL="0" distR="0" wp14:anchorId="1803A302" wp14:editId="5E9149DC">
            <wp:extent cx="2895600" cy="2857500"/>
            <wp:effectExtent l="0" t="0" r="0" b="0"/>
            <wp:docPr id="1067" name="Gráfico 1067">
              <a:extLst xmlns:a="http://schemas.openxmlformats.org/drawingml/2006/main">
                <a:ext uri="{FF2B5EF4-FFF2-40B4-BE49-F238E27FC236}">
                  <a16:creationId xmlns:a16="http://schemas.microsoft.com/office/drawing/2014/main" id="{AA03E764-71F1-4175-9465-5EB991C255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Pr="003C73D2">
        <w:rPr>
          <w:rFonts w:ascii="Arial" w:hAnsi="Arial" w:cs="Arial"/>
          <w:noProof/>
        </w:rPr>
        <w:t xml:space="preserve">  </w:t>
      </w:r>
      <w:r w:rsidRPr="003C73D2">
        <w:rPr>
          <w:noProof/>
          <w:lang w:eastAsia="es-MX"/>
        </w:rPr>
        <w:drawing>
          <wp:inline distT="0" distB="0" distL="0" distR="0" wp14:anchorId="06CB575D" wp14:editId="41E3477A">
            <wp:extent cx="2470245" cy="2201545"/>
            <wp:effectExtent l="0" t="0" r="6350" b="8255"/>
            <wp:docPr id="1068" name="Imagen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496400" cy="2224855"/>
                    </a:xfrm>
                    <a:prstGeom prst="rect">
                      <a:avLst/>
                    </a:prstGeom>
                  </pic:spPr>
                </pic:pic>
              </a:graphicData>
            </a:graphic>
          </wp:inline>
        </w:drawing>
      </w:r>
    </w:p>
    <w:p w14:paraId="63BB402E" w14:textId="77777777" w:rsidR="00597296" w:rsidRPr="003C73D2" w:rsidRDefault="00597296" w:rsidP="00946639">
      <w:pPr>
        <w:pStyle w:val="Prrafodelista"/>
        <w:widowControl/>
        <w:tabs>
          <w:tab w:val="left" w:pos="2835"/>
        </w:tabs>
        <w:ind w:left="1276"/>
        <w:rPr>
          <w:rFonts w:ascii="Arial" w:hAnsi="Arial" w:cs="Arial"/>
          <w:bCs/>
          <w:sz w:val="16"/>
          <w:szCs w:val="16"/>
        </w:rPr>
      </w:pPr>
      <w:r w:rsidRPr="003C73D2">
        <w:rPr>
          <w:rFonts w:ascii="Arial" w:hAnsi="Arial" w:cs="Arial"/>
          <w:bCs/>
          <w:sz w:val="16"/>
          <w:szCs w:val="16"/>
        </w:rPr>
        <w:t xml:space="preserve">P: </w:t>
      </w:r>
      <w:r w:rsidR="005746B7">
        <w:rPr>
          <w:rFonts w:ascii="Arial" w:hAnsi="Arial" w:cs="Arial"/>
          <w:bCs/>
          <w:sz w:val="16"/>
          <w:szCs w:val="16"/>
        </w:rPr>
        <w:t>I</w:t>
      </w:r>
      <w:r w:rsidRPr="003C73D2">
        <w:rPr>
          <w:rFonts w:ascii="Arial" w:hAnsi="Arial" w:cs="Arial"/>
          <w:bCs/>
          <w:sz w:val="16"/>
          <w:szCs w:val="16"/>
        </w:rPr>
        <w:t>nformación preliminar</w:t>
      </w:r>
    </w:p>
    <w:p w14:paraId="219A0DD6" w14:textId="77777777" w:rsidR="00597296" w:rsidRPr="003C73D2" w:rsidRDefault="00597296" w:rsidP="00946639">
      <w:pPr>
        <w:pStyle w:val="Prrafodelista"/>
        <w:widowControl/>
        <w:tabs>
          <w:tab w:val="left" w:pos="993"/>
          <w:tab w:val="left" w:pos="1843"/>
        </w:tabs>
        <w:ind w:left="127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2E119E83" w14:textId="77777777" w:rsidR="00DD1D36" w:rsidRPr="003C73D2" w:rsidRDefault="00DD1D36" w:rsidP="00DD1D36">
      <w:pPr>
        <w:jc w:val="center"/>
        <w:rPr>
          <w:rFonts w:ascii="Arial" w:hAnsi="Arial" w:cs="Arial"/>
          <w:sz w:val="24"/>
          <w:szCs w:val="28"/>
        </w:rPr>
      </w:pPr>
    </w:p>
    <w:p w14:paraId="74FAE446" w14:textId="77777777" w:rsidR="00DD1D36" w:rsidRPr="00D00889" w:rsidRDefault="004062A2" w:rsidP="00DD1D36">
      <w:pPr>
        <w:jc w:val="both"/>
        <w:rPr>
          <w:rFonts w:ascii="Arial" w:hAnsi="Arial" w:cs="Arial"/>
          <w:spacing w:val="-4"/>
          <w:sz w:val="24"/>
        </w:rPr>
      </w:pPr>
      <w:r>
        <w:rPr>
          <w:rFonts w:ascii="Arial" w:hAnsi="Arial" w:cs="Arial"/>
          <w:bCs/>
          <w:spacing w:val="-4"/>
          <w:sz w:val="24"/>
          <w:szCs w:val="24"/>
        </w:rPr>
        <w:t>A nivel nacional, la</w:t>
      </w:r>
      <w:r w:rsidR="00DD1D36" w:rsidRPr="003C73D2">
        <w:rPr>
          <w:rFonts w:ascii="Arial" w:hAnsi="Arial" w:cs="Arial"/>
          <w:bCs/>
          <w:spacing w:val="-4"/>
          <w:sz w:val="24"/>
          <w:szCs w:val="24"/>
        </w:rPr>
        <w:t xml:space="preserve"> tasa de defunciones registradas debidas a causas externas por cada 100</w:t>
      </w:r>
      <w:r w:rsidR="00D00889" w:rsidRPr="003C73D2">
        <w:rPr>
          <w:rFonts w:ascii="Arial" w:hAnsi="Arial" w:cs="Arial"/>
          <w:bCs/>
          <w:spacing w:val="-4"/>
          <w:sz w:val="24"/>
          <w:szCs w:val="24"/>
        </w:rPr>
        <w:t xml:space="preserve"> </w:t>
      </w:r>
      <w:r w:rsidR="00DD1D36" w:rsidRPr="003C73D2">
        <w:rPr>
          <w:rFonts w:ascii="Arial" w:hAnsi="Arial" w:cs="Arial"/>
          <w:bCs/>
          <w:spacing w:val="-4"/>
          <w:sz w:val="24"/>
          <w:szCs w:val="24"/>
        </w:rPr>
        <w:t xml:space="preserve">000 habitantes </w:t>
      </w:r>
      <w:r w:rsidR="00394D01">
        <w:rPr>
          <w:rFonts w:ascii="Arial" w:hAnsi="Arial" w:cs="Arial"/>
          <w:bCs/>
          <w:spacing w:val="-4"/>
          <w:sz w:val="24"/>
          <w:szCs w:val="24"/>
        </w:rPr>
        <w:t>fue</w:t>
      </w:r>
      <w:r w:rsidR="00DD1D36" w:rsidRPr="003C73D2">
        <w:rPr>
          <w:rFonts w:ascii="Arial" w:hAnsi="Arial" w:cs="Arial"/>
          <w:bCs/>
          <w:spacing w:val="-4"/>
          <w:sz w:val="24"/>
          <w:szCs w:val="24"/>
        </w:rPr>
        <w:t xml:space="preserve"> de </w:t>
      </w:r>
      <w:r w:rsidR="00DD1D36" w:rsidRPr="003C73D2">
        <w:rPr>
          <w:rFonts w:ascii="Arial" w:hAnsi="Arial" w:cs="Arial"/>
          <w:spacing w:val="-4"/>
          <w:sz w:val="24"/>
        </w:rPr>
        <w:t>6</w:t>
      </w:r>
      <w:r w:rsidR="00A90D9D" w:rsidRPr="003C73D2">
        <w:rPr>
          <w:rFonts w:ascii="Arial" w:hAnsi="Arial" w:cs="Arial"/>
          <w:spacing w:val="-4"/>
          <w:sz w:val="24"/>
        </w:rPr>
        <w:t>6.4</w:t>
      </w:r>
      <w:r w:rsidR="00AD6794">
        <w:rPr>
          <w:rFonts w:ascii="Arial" w:hAnsi="Arial" w:cs="Arial"/>
          <w:spacing w:val="-4"/>
          <w:sz w:val="24"/>
        </w:rPr>
        <w:t xml:space="preserve"> en el periodo de referencia</w:t>
      </w:r>
      <w:r w:rsidR="00AD6794">
        <w:rPr>
          <w:rFonts w:ascii="Arial" w:hAnsi="Arial" w:cs="Arial"/>
          <w:bCs/>
          <w:spacing w:val="-4"/>
          <w:sz w:val="24"/>
          <w:szCs w:val="24"/>
        </w:rPr>
        <w:t>.</w:t>
      </w:r>
      <w:r w:rsidR="00AD6794" w:rsidRPr="003C73D2">
        <w:rPr>
          <w:rFonts w:ascii="Arial" w:hAnsi="Arial" w:cs="Arial"/>
          <w:bCs/>
          <w:spacing w:val="-4"/>
          <w:sz w:val="24"/>
          <w:szCs w:val="24"/>
        </w:rPr>
        <w:t xml:space="preserve"> </w:t>
      </w:r>
      <w:r w:rsidR="00AD6794">
        <w:rPr>
          <w:rFonts w:ascii="Arial" w:hAnsi="Arial" w:cs="Arial"/>
          <w:bCs/>
          <w:spacing w:val="-4"/>
          <w:sz w:val="24"/>
          <w:szCs w:val="24"/>
        </w:rPr>
        <w:t>L</w:t>
      </w:r>
      <w:r w:rsidR="00AD6794" w:rsidRPr="003C73D2">
        <w:rPr>
          <w:rFonts w:ascii="Arial" w:hAnsi="Arial" w:cs="Arial"/>
          <w:bCs/>
          <w:spacing w:val="-4"/>
          <w:sz w:val="24"/>
          <w:szCs w:val="24"/>
        </w:rPr>
        <w:t xml:space="preserve">as </w:t>
      </w:r>
      <w:r w:rsidR="00DD1D36" w:rsidRPr="003C73D2">
        <w:rPr>
          <w:rFonts w:ascii="Arial" w:hAnsi="Arial" w:cs="Arial"/>
          <w:bCs/>
          <w:spacing w:val="-4"/>
          <w:sz w:val="24"/>
          <w:szCs w:val="24"/>
        </w:rPr>
        <w:t>entidades federativas con las mayores tasas fueron</w:t>
      </w:r>
      <w:r w:rsidR="007D7A94">
        <w:rPr>
          <w:rFonts w:ascii="Arial" w:hAnsi="Arial" w:cs="Arial"/>
          <w:bCs/>
          <w:spacing w:val="-4"/>
          <w:sz w:val="24"/>
          <w:szCs w:val="24"/>
        </w:rPr>
        <w:t>:</w:t>
      </w:r>
      <w:r w:rsidR="00DD1D36" w:rsidRPr="003C73D2">
        <w:rPr>
          <w:rFonts w:ascii="Arial" w:hAnsi="Arial" w:cs="Arial"/>
          <w:bCs/>
          <w:spacing w:val="-4"/>
          <w:sz w:val="24"/>
          <w:szCs w:val="24"/>
        </w:rPr>
        <w:t xml:space="preserve"> </w:t>
      </w:r>
      <w:r w:rsidR="00A90D9D" w:rsidRPr="003C73D2">
        <w:rPr>
          <w:rFonts w:ascii="Arial" w:hAnsi="Arial" w:cs="Arial"/>
          <w:spacing w:val="-4"/>
          <w:sz w:val="24"/>
        </w:rPr>
        <w:t>Zacatecas</w:t>
      </w:r>
      <w:r>
        <w:rPr>
          <w:rFonts w:ascii="Arial" w:hAnsi="Arial" w:cs="Arial"/>
          <w:spacing w:val="-4"/>
          <w:sz w:val="24"/>
        </w:rPr>
        <w:t>,</w:t>
      </w:r>
      <w:r w:rsidR="00A90D9D" w:rsidRPr="003C73D2">
        <w:rPr>
          <w:rFonts w:ascii="Arial" w:hAnsi="Arial" w:cs="Arial"/>
          <w:spacing w:val="-4"/>
          <w:sz w:val="24"/>
        </w:rPr>
        <w:t xml:space="preserve"> con 161.6</w:t>
      </w:r>
      <w:r>
        <w:rPr>
          <w:rFonts w:ascii="Arial" w:hAnsi="Arial" w:cs="Arial"/>
          <w:spacing w:val="-4"/>
          <w:sz w:val="24"/>
        </w:rPr>
        <w:t>;</w:t>
      </w:r>
      <w:r w:rsidR="00A90D9D" w:rsidRPr="003C73D2">
        <w:rPr>
          <w:rFonts w:ascii="Arial" w:hAnsi="Arial" w:cs="Arial"/>
          <w:spacing w:val="-4"/>
          <w:sz w:val="24"/>
        </w:rPr>
        <w:t xml:space="preserve"> Baja California </w:t>
      </w:r>
      <w:r>
        <w:rPr>
          <w:rFonts w:ascii="Arial" w:hAnsi="Arial" w:cs="Arial"/>
          <w:spacing w:val="-4"/>
          <w:sz w:val="24"/>
        </w:rPr>
        <w:t xml:space="preserve">con </w:t>
      </w:r>
      <w:r w:rsidR="00A90D9D" w:rsidRPr="003C73D2">
        <w:rPr>
          <w:rFonts w:ascii="Arial" w:hAnsi="Arial" w:cs="Arial"/>
          <w:spacing w:val="-4"/>
          <w:sz w:val="24"/>
        </w:rPr>
        <w:t xml:space="preserve">146.7 y </w:t>
      </w:r>
      <w:r w:rsidR="00DD1D36" w:rsidRPr="003C73D2">
        <w:rPr>
          <w:rFonts w:ascii="Arial" w:hAnsi="Arial" w:cs="Arial"/>
          <w:bCs/>
          <w:spacing w:val="-4"/>
          <w:sz w:val="24"/>
          <w:szCs w:val="24"/>
        </w:rPr>
        <w:t>Chihuahua con 131.</w:t>
      </w:r>
      <w:r w:rsidR="00A90D9D" w:rsidRPr="003C73D2">
        <w:rPr>
          <w:rFonts w:ascii="Arial" w:hAnsi="Arial" w:cs="Arial"/>
          <w:bCs/>
          <w:spacing w:val="-4"/>
          <w:sz w:val="24"/>
          <w:szCs w:val="24"/>
        </w:rPr>
        <w:t>3</w:t>
      </w:r>
      <w:r w:rsidR="00DD1D36" w:rsidRPr="003C73D2">
        <w:rPr>
          <w:rFonts w:ascii="Arial" w:hAnsi="Arial" w:cs="Arial"/>
          <w:spacing w:val="-4"/>
          <w:sz w:val="24"/>
        </w:rPr>
        <w:t>.</w:t>
      </w:r>
      <w:r w:rsidR="00DD1D36" w:rsidRPr="003C73D2">
        <w:rPr>
          <w:rFonts w:ascii="Arial" w:hAnsi="Arial" w:cs="Arial"/>
          <w:bCs/>
          <w:spacing w:val="-4"/>
          <w:sz w:val="24"/>
          <w:szCs w:val="24"/>
        </w:rPr>
        <w:t xml:space="preserve"> </w:t>
      </w:r>
      <w:r>
        <w:rPr>
          <w:rFonts w:ascii="Arial" w:hAnsi="Arial" w:cs="Arial"/>
          <w:bCs/>
          <w:spacing w:val="-4"/>
          <w:sz w:val="24"/>
          <w:szCs w:val="24"/>
        </w:rPr>
        <w:t xml:space="preserve">Las que presentaron </w:t>
      </w:r>
      <w:r w:rsidR="00DD1D36" w:rsidRPr="003C73D2">
        <w:rPr>
          <w:rFonts w:ascii="Arial" w:hAnsi="Arial" w:cs="Arial"/>
          <w:bCs/>
          <w:spacing w:val="-4"/>
          <w:sz w:val="24"/>
          <w:szCs w:val="24"/>
        </w:rPr>
        <w:t>las tasas más bajas fueron</w:t>
      </w:r>
      <w:r>
        <w:rPr>
          <w:rFonts w:ascii="Arial" w:hAnsi="Arial" w:cs="Arial"/>
          <w:bCs/>
          <w:spacing w:val="-4"/>
          <w:sz w:val="24"/>
          <w:szCs w:val="24"/>
        </w:rPr>
        <w:t>:</w:t>
      </w:r>
      <w:r w:rsidR="00DD1D36" w:rsidRPr="003C73D2">
        <w:rPr>
          <w:rFonts w:ascii="Arial" w:hAnsi="Arial" w:cs="Arial"/>
          <w:bCs/>
          <w:spacing w:val="-4"/>
          <w:sz w:val="24"/>
          <w:szCs w:val="24"/>
        </w:rPr>
        <w:t xml:space="preserve"> </w:t>
      </w:r>
      <w:r w:rsidR="00DD1D36" w:rsidRPr="003C73D2">
        <w:rPr>
          <w:rFonts w:ascii="Arial" w:hAnsi="Arial" w:cs="Arial"/>
          <w:spacing w:val="-4"/>
          <w:sz w:val="24"/>
        </w:rPr>
        <w:t>Chiapas</w:t>
      </w:r>
      <w:r>
        <w:rPr>
          <w:rFonts w:ascii="Arial" w:hAnsi="Arial" w:cs="Arial"/>
          <w:spacing w:val="-4"/>
          <w:sz w:val="24"/>
        </w:rPr>
        <w:t>,</w:t>
      </w:r>
      <w:r w:rsidR="00DD1D36" w:rsidRPr="003C73D2">
        <w:rPr>
          <w:rFonts w:ascii="Arial" w:hAnsi="Arial" w:cs="Arial"/>
          <w:spacing w:val="-4"/>
          <w:sz w:val="24"/>
        </w:rPr>
        <w:t xml:space="preserve"> con 3</w:t>
      </w:r>
      <w:r w:rsidR="00A90D9D" w:rsidRPr="003C73D2">
        <w:rPr>
          <w:rFonts w:ascii="Arial" w:hAnsi="Arial" w:cs="Arial"/>
          <w:spacing w:val="-4"/>
          <w:sz w:val="24"/>
        </w:rPr>
        <w:t>3.6</w:t>
      </w:r>
      <w:r>
        <w:rPr>
          <w:rFonts w:ascii="Arial" w:hAnsi="Arial" w:cs="Arial"/>
          <w:spacing w:val="-4"/>
          <w:sz w:val="24"/>
        </w:rPr>
        <w:t>;</w:t>
      </w:r>
      <w:r w:rsidR="00DD1D36" w:rsidRPr="003C73D2">
        <w:rPr>
          <w:rFonts w:ascii="Arial" w:hAnsi="Arial" w:cs="Arial"/>
          <w:spacing w:val="-4"/>
          <w:sz w:val="24"/>
        </w:rPr>
        <w:t xml:space="preserve"> </w:t>
      </w:r>
      <w:r w:rsidR="00A90D9D" w:rsidRPr="003C73D2">
        <w:rPr>
          <w:rFonts w:ascii="Arial" w:hAnsi="Arial" w:cs="Arial"/>
          <w:spacing w:val="-4"/>
          <w:sz w:val="24"/>
        </w:rPr>
        <w:t xml:space="preserve">Veracruz de Ignacio de la Llave </w:t>
      </w:r>
      <w:r w:rsidR="00394D01">
        <w:rPr>
          <w:rFonts w:ascii="Arial" w:hAnsi="Arial" w:cs="Arial"/>
          <w:spacing w:val="-4"/>
          <w:sz w:val="24"/>
        </w:rPr>
        <w:t xml:space="preserve">con </w:t>
      </w:r>
      <w:r w:rsidR="00A90D9D" w:rsidRPr="003C73D2">
        <w:rPr>
          <w:rFonts w:ascii="Arial" w:hAnsi="Arial" w:cs="Arial"/>
          <w:spacing w:val="-4"/>
          <w:sz w:val="24"/>
        </w:rPr>
        <w:t>40.1 y Yucatán</w:t>
      </w:r>
      <w:r>
        <w:rPr>
          <w:rFonts w:ascii="Arial" w:hAnsi="Arial" w:cs="Arial"/>
          <w:spacing w:val="-4"/>
          <w:sz w:val="24"/>
        </w:rPr>
        <w:t>,</w:t>
      </w:r>
      <w:r w:rsidR="00DD1D36" w:rsidRPr="003C73D2">
        <w:rPr>
          <w:rFonts w:ascii="Arial" w:hAnsi="Arial" w:cs="Arial"/>
          <w:spacing w:val="-4"/>
          <w:sz w:val="24"/>
        </w:rPr>
        <w:t xml:space="preserve"> con </w:t>
      </w:r>
      <w:r w:rsidR="00A90D9D" w:rsidRPr="003C73D2">
        <w:rPr>
          <w:rFonts w:ascii="Arial" w:hAnsi="Arial" w:cs="Arial"/>
          <w:spacing w:val="-4"/>
          <w:sz w:val="24"/>
        </w:rPr>
        <w:t>41.4</w:t>
      </w:r>
      <w:r w:rsidR="00DD1D36" w:rsidRPr="003C73D2">
        <w:rPr>
          <w:rFonts w:ascii="Arial" w:hAnsi="Arial" w:cs="Arial"/>
          <w:spacing w:val="-4"/>
          <w:sz w:val="24"/>
        </w:rPr>
        <w:t>.</w:t>
      </w:r>
    </w:p>
    <w:p w14:paraId="581445B8" w14:textId="77777777" w:rsidR="00DD1D36" w:rsidRPr="007D7E6C" w:rsidRDefault="00DD1D36" w:rsidP="00DD1D36">
      <w:pPr>
        <w:rPr>
          <w:rFonts w:ascii="Arial" w:hAnsi="Arial" w:cs="Arial"/>
          <w:sz w:val="24"/>
        </w:rPr>
      </w:pPr>
      <w:r w:rsidRPr="007D7E6C">
        <w:rPr>
          <w:rFonts w:ascii="Arial" w:hAnsi="Arial" w:cs="Arial"/>
          <w:sz w:val="24"/>
        </w:rPr>
        <w:br w:type="page"/>
      </w:r>
    </w:p>
    <w:p w14:paraId="1CC37A17" w14:textId="77777777" w:rsidR="001F6B6C" w:rsidRPr="00A0436D" w:rsidRDefault="001F6B6C" w:rsidP="001F6B6C">
      <w:pPr>
        <w:pStyle w:val="Textoindependiente"/>
        <w:kinsoku w:val="0"/>
        <w:overflowPunct w:val="0"/>
        <w:ind w:left="0"/>
        <w:jc w:val="center"/>
        <w:rPr>
          <w:sz w:val="20"/>
          <w:szCs w:val="20"/>
        </w:rPr>
      </w:pPr>
      <w:r w:rsidRPr="00A0436D">
        <w:rPr>
          <w:sz w:val="20"/>
          <w:szCs w:val="20"/>
        </w:rPr>
        <w:lastRenderedPageBreak/>
        <w:t xml:space="preserve">Gráfica </w:t>
      </w:r>
      <w:r w:rsidR="007035D4">
        <w:rPr>
          <w:sz w:val="20"/>
          <w:szCs w:val="20"/>
        </w:rPr>
        <w:t>71</w:t>
      </w:r>
    </w:p>
    <w:p w14:paraId="122F7A75" w14:textId="77777777" w:rsidR="00DD1D36" w:rsidRPr="003C73D2" w:rsidRDefault="00DD1D36" w:rsidP="00DD1D36">
      <w:pPr>
        <w:spacing w:after="120"/>
        <w:ind w:left="360" w:right="170"/>
        <w:jc w:val="center"/>
        <w:rPr>
          <w:rFonts w:ascii="Arial" w:hAnsi="Arial" w:cs="Arial"/>
          <w:b/>
        </w:rPr>
      </w:pPr>
      <w:r w:rsidRPr="003C73D2">
        <w:rPr>
          <w:rFonts w:ascii="Arial Negrita" w:hAnsi="Arial Negrita" w:cs="Arial"/>
          <w:b/>
          <w:smallCaps/>
        </w:rPr>
        <w:t>Tasa de defunciones registradas debidas a causas externas por entidad federativa de ocurrencia por cada 100</w:t>
      </w:r>
      <w:r w:rsidR="00A90D9D" w:rsidRPr="003C73D2">
        <w:rPr>
          <w:rFonts w:ascii="Arial Negrita" w:hAnsi="Arial Negrita" w:cs="Arial"/>
          <w:b/>
          <w:smallCaps/>
        </w:rPr>
        <w:t xml:space="preserve"> </w:t>
      </w:r>
      <w:r w:rsidRPr="003C73D2">
        <w:rPr>
          <w:rFonts w:ascii="Arial Negrita" w:hAnsi="Arial Negrita" w:cs="Arial"/>
          <w:b/>
          <w:smallCaps/>
        </w:rPr>
        <w:t>000 habitantes</w:t>
      </w:r>
      <w:r w:rsidRPr="003C73D2">
        <w:rPr>
          <w:rStyle w:val="Refdenotaalpie"/>
          <w:rFonts w:ascii="Arial Negrita" w:hAnsi="Arial Negrita" w:cs="Arial"/>
          <w:b/>
          <w:smallCaps/>
        </w:rPr>
        <w:footnoteReference w:id="51"/>
      </w:r>
      <w:r w:rsidR="00391226" w:rsidRPr="003C73D2">
        <w:rPr>
          <w:rFonts w:ascii="Arial" w:hAnsi="Arial" w:cs="Arial"/>
          <w:b/>
        </w:rPr>
        <w:br/>
      </w:r>
      <w:r w:rsidR="00391226" w:rsidRPr="009F09AB">
        <w:rPr>
          <w:rFonts w:ascii="Arial" w:hAnsi="Arial" w:cs="Arial"/>
          <w:bCs/>
          <w:sz w:val="18"/>
          <w:szCs w:val="18"/>
        </w:rPr>
        <w:t>2021</w:t>
      </w:r>
      <w:r w:rsidR="00391226" w:rsidRPr="003C73D2">
        <w:rPr>
          <w:rFonts w:ascii="Arial" w:hAnsi="Arial" w:cs="Arial"/>
          <w:bCs/>
          <w:sz w:val="20"/>
          <w:szCs w:val="20"/>
          <w:vertAlign w:val="superscript"/>
        </w:rPr>
        <w:t>P</w:t>
      </w:r>
    </w:p>
    <w:p w14:paraId="42799386" w14:textId="77777777" w:rsidR="00DD1D36" w:rsidRPr="003C73D2" w:rsidRDefault="00A90D9D" w:rsidP="00DD1D36">
      <w:pPr>
        <w:spacing w:after="120"/>
        <w:ind w:left="360" w:right="170"/>
        <w:jc w:val="center"/>
        <w:rPr>
          <w:rFonts w:ascii="Arial" w:hAnsi="Arial" w:cs="Arial"/>
          <w:b/>
          <w:szCs w:val="28"/>
        </w:rPr>
      </w:pPr>
      <w:r w:rsidRPr="003C73D2">
        <w:rPr>
          <w:noProof/>
          <w:lang w:eastAsia="es-MX"/>
        </w:rPr>
        <w:drawing>
          <wp:inline distT="0" distB="0" distL="0" distR="0" wp14:anchorId="4739F21B" wp14:editId="4ECCA727">
            <wp:extent cx="4295775" cy="5981700"/>
            <wp:effectExtent l="0" t="0" r="0" b="0"/>
            <wp:docPr id="1069" name="Gráfico 1069">
              <a:extLst xmlns:a="http://schemas.openxmlformats.org/drawingml/2006/main">
                <a:ext uri="{FF2B5EF4-FFF2-40B4-BE49-F238E27FC236}">
                  <a16:creationId xmlns:a16="http://schemas.microsoft.com/office/drawing/2014/main" id="{16D1B640-CD51-45F6-80C7-114FB6BEE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D1D5E49" w14:textId="77777777" w:rsidR="00597296" w:rsidRPr="003C73D2" w:rsidRDefault="00597296" w:rsidP="00597296">
      <w:pPr>
        <w:pStyle w:val="Prrafodelista"/>
        <w:widowControl/>
        <w:tabs>
          <w:tab w:val="left" w:pos="2835"/>
        </w:tabs>
        <w:ind w:left="567"/>
        <w:rPr>
          <w:rFonts w:ascii="Arial" w:hAnsi="Arial" w:cs="Arial"/>
          <w:bCs/>
          <w:sz w:val="16"/>
          <w:szCs w:val="16"/>
        </w:rPr>
      </w:pPr>
      <w:r w:rsidRPr="003C73D2">
        <w:rPr>
          <w:rFonts w:ascii="Arial" w:hAnsi="Arial" w:cs="Arial"/>
          <w:bCs/>
          <w:sz w:val="16"/>
          <w:szCs w:val="16"/>
        </w:rPr>
        <w:t xml:space="preserve">P: </w:t>
      </w:r>
      <w:r w:rsidR="004062A2">
        <w:rPr>
          <w:rFonts w:ascii="Arial" w:hAnsi="Arial" w:cs="Arial"/>
          <w:bCs/>
          <w:sz w:val="16"/>
          <w:szCs w:val="16"/>
        </w:rPr>
        <w:t>I</w:t>
      </w:r>
      <w:r w:rsidRPr="003C73D2">
        <w:rPr>
          <w:rFonts w:ascii="Arial" w:hAnsi="Arial" w:cs="Arial"/>
          <w:bCs/>
          <w:sz w:val="16"/>
          <w:szCs w:val="16"/>
        </w:rPr>
        <w:t>nformación preliminar</w:t>
      </w:r>
    </w:p>
    <w:p w14:paraId="7AB6F1DB" w14:textId="77777777" w:rsidR="00597296" w:rsidRPr="003C73D2" w:rsidRDefault="00597296" w:rsidP="00597296">
      <w:pPr>
        <w:pStyle w:val="Prrafodelista"/>
        <w:widowControl/>
        <w:tabs>
          <w:tab w:val="left" w:pos="1134"/>
        </w:tabs>
        <w:ind w:left="567"/>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57694882" w14:textId="77777777" w:rsidR="00597296" w:rsidRPr="003C73D2" w:rsidRDefault="00597296" w:rsidP="00DD1D36">
      <w:pPr>
        <w:spacing w:after="120"/>
        <w:ind w:left="360" w:right="170"/>
        <w:jc w:val="center"/>
        <w:rPr>
          <w:rFonts w:ascii="Arial" w:hAnsi="Arial" w:cs="Arial"/>
          <w:b/>
          <w:szCs w:val="28"/>
        </w:rPr>
      </w:pPr>
    </w:p>
    <w:p w14:paraId="5557D131" w14:textId="1641A82C" w:rsidR="00DD1D36" w:rsidRPr="003C73D2" w:rsidRDefault="00DD1D36" w:rsidP="00DD1D36">
      <w:pPr>
        <w:autoSpaceDE w:val="0"/>
        <w:autoSpaceDN w:val="0"/>
        <w:adjustRightInd w:val="0"/>
        <w:spacing w:before="240" w:after="240"/>
        <w:jc w:val="both"/>
        <w:rPr>
          <w:rFonts w:ascii="Arial" w:hAnsi="Arial" w:cs="Arial"/>
          <w:bCs/>
          <w:sz w:val="24"/>
          <w:szCs w:val="24"/>
        </w:rPr>
      </w:pPr>
      <w:r w:rsidRPr="003C73D2">
        <w:rPr>
          <w:rFonts w:ascii="Arial" w:hAnsi="Arial" w:cs="Arial"/>
          <w:bCs/>
          <w:sz w:val="24"/>
          <w:szCs w:val="24"/>
        </w:rPr>
        <w:t>A continuación, se presentan las defunciones accidentales y violentas por tipo, para cada entidad federativa.</w:t>
      </w:r>
      <w:r w:rsidRPr="003C73D2">
        <w:rPr>
          <w:rFonts w:ascii="Arial" w:hAnsi="Arial" w:cs="Arial"/>
          <w:bCs/>
          <w:sz w:val="24"/>
          <w:szCs w:val="24"/>
        </w:rPr>
        <w:br w:type="page"/>
      </w:r>
    </w:p>
    <w:p w14:paraId="2501351F" w14:textId="77777777" w:rsidR="001F6B6C" w:rsidRPr="00A0436D" w:rsidRDefault="007A5B00" w:rsidP="001F6B6C">
      <w:pPr>
        <w:pStyle w:val="Textoindependiente"/>
        <w:kinsoku w:val="0"/>
        <w:overflowPunct w:val="0"/>
        <w:ind w:left="0"/>
        <w:jc w:val="center"/>
        <w:rPr>
          <w:sz w:val="20"/>
          <w:szCs w:val="20"/>
        </w:rPr>
      </w:pPr>
      <w:r w:rsidRPr="00A0436D">
        <w:rPr>
          <w:sz w:val="20"/>
          <w:szCs w:val="20"/>
        </w:rPr>
        <w:lastRenderedPageBreak/>
        <w:t>Tabla</w:t>
      </w:r>
      <w:r w:rsidR="001F6B6C" w:rsidRPr="00A0436D">
        <w:rPr>
          <w:sz w:val="20"/>
          <w:szCs w:val="20"/>
        </w:rPr>
        <w:t xml:space="preserve"> </w:t>
      </w:r>
      <w:r w:rsidR="00250175" w:rsidRPr="00A0436D">
        <w:rPr>
          <w:sz w:val="20"/>
          <w:szCs w:val="20"/>
        </w:rPr>
        <w:t>1</w:t>
      </w:r>
    </w:p>
    <w:p w14:paraId="3A5FA474" w14:textId="77777777" w:rsidR="00DD1D36" w:rsidRPr="003C73D2" w:rsidRDefault="00DD1D36" w:rsidP="001F6B6C">
      <w:pPr>
        <w:ind w:left="357" w:right="170"/>
        <w:jc w:val="center"/>
        <w:rPr>
          <w:rFonts w:ascii="Arial" w:hAnsi="Arial" w:cs="Arial"/>
          <w:b/>
          <w:szCs w:val="28"/>
        </w:rPr>
      </w:pPr>
      <w:r w:rsidRPr="00A0436D">
        <w:rPr>
          <w:rFonts w:ascii="Arial Negrita" w:hAnsi="Arial Negrita" w:cs="Arial"/>
          <w:b/>
          <w:smallCaps/>
        </w:rPr>
        <w:t xml:space="preserve">Defunciones accidentales y violentas </w:t>
      </w:r>
      <w:r w:rsidRPr="003C73D2">
        <w:rPr>
          <w:rFonts w:ascii="Arial Negrita" w:hAnsi="Arial Negrita" w:cs="Arial"/>
          <w:b/>
          <w:smallCaps/>
        </w:rPr>
        <w:t>por entidad federativa</w:t>
      </w:r>
      <w:r w:rsidR="00391226" w:rsidRPr="003C73D2">
        <w:rPr>
          <w:rFonts w:ascii="Arial Negrita" w:hAnsi="Arial Negrita" w:cs="Arial"/>
          <w:b/>
          <w:smallCaps/>
        </w:rPr>
        <w:br/>
      </w:r>
      <w:r w:rsidRPr="003C73D2">
        <w:rPr>
          <w:rFonts w:ascii="Arial Negrita" w:hAnsi="Arial Negrita" w:cs="Arial"/>
          <w:b/>
          <w:smallCaps/>
        </w:rPr>
        <w:t xml:space="preserve"> de registro según tipo</w:t>
      </w:r>
      <w:r w:rsidR="00391226" w:rsidRPr="003C73D2">
        <w:rPr>
          <w:rFonts w:ascii="Arial" w:hAnsi="Arial" w:cs="Arial"/>
          <w:b/>
        </w:rPr>
        <w:br/>
      </w:r>
      <w:r w:rsidR="00391226" w:rsidRPr="009F09AB">
        <w:rPr>
          <w:rFonts w:ascii="Arial" w:hAnsi="Arial" w:cs="Arial"/>
          <w:bCs/>
          <w:sz w:val="18"/>
          <w:szCs w:val="18"/>
        </w:rPr>
        <w:t>2021</w:t>
      </w:r>
      <w:r w:rsidR="00391226" w:rsidRPr="003C73D2">
        <w:rPr>
          <w:rFonts w:ascii="Arial" w:hAnsi="Arial" w:cs="Arial"/>
          <w:bCs/>
          <w:sz w:val="20"/>
          <w:szCs w:val="20"/>
          <w:vertAlign w:val="superscript"/>
        </w:rPr>
        <w:t>P</w:t>
      </w:r>
    </w:p>
    <w:tbl>
      <w:tblPr>
        <w:tblW w:w="10240" w:type="dxa"/>
        <w:tblCellMar>
          <w:left w:w="70" w:type="dxa"/>
          <w:right w:w="70" w:type="dxa"/>
        </w:tblCellMar>
        <w:tblLook w:val="04A0" w:firstRow="1" w:lastRow="0" w:firstColumn="1" w:lastColumn="0" w:noHBand="0" w:noVBand="1"/>
      </w:tblPr>
      <w:tblGrid>
        <w:gridCol w:w="2418"/>
        <w:gridCol w:w="763"/>
        <w:gridCol w:w="556"/>
        <w:gridCol w:w="763"/>
        <w:gridCol w:w="540"/>
        <w:gridCol w:w="763"/>
        <w:gridCol w:w="541"/>
        <w:gridCol w:w="763"/>
        <w:gridCol w:w="541"/>
        <w:gridCol w:w="763"/>
        <w:gridCol w:w="541"/>
        <w:gridCol w:w="763"/>
        <w:gridCol w:w="525"/>
      </w:tblGrid>
      <w:tr w:rsidR="001F6B6C" w:rsidRPr="003C73D2" w14:paraId="325D8FA9" w14:textId="77777777" w:rsidTr="001F6B6C">
        <w:trPr>
          <w:trHeight w:val="1200"/>
        </w:trPr>
        <w:tc>
          <w:tcPr>
            <w:tcW w:w="2680" w:type="dxa"/>
            <w:tcBorders>
              <w:top w:val="nil"/>
              <w:left w:val="nil"/>
              <w:bottom w:val="single" w:sz="12" w:space="0" w:color="FFFFFF"/>
              <w:right w:val="single" w:sz="4" w:space="0" w:color="FFFFFF"/>
            </w:tcBorders>
            <w:shd w:val="clear" w:color="5B9BD5" w:fill="5B9BD5"/>
            <w:vAlign w:val="center"/>
            <w:hideMark/>
          </w:tcPr>
          <w:p w14:paraId="0234C6D8"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Entidad federativa</w:t>
            </w:r>
          </w:p>
        </w:tc>
        <w:tc>
          <w:tcPr>
            <w:tcW w:w="1260" w:type="dxa"/>
            <w:gridSpan w:val="2"/>
            <w:tcBorders>
              <w:top w:val="nil"/>
              <w:left w:val="nil"/>
              <w:bottom w:val="single" w:sz="12" w:space="0" w:color="FFFFFF"/>
              <w:right w:val="single" w:sz="4" w:space="0" w:color="FFFFFF"/>
            </w:tcBorders>
            <w:shd w:val="clear" w:color="5B9BD5" w:fill="5B9BD5"/>
            <w:vAlign w:val="center"/>
            <w:hideMark/>
          </w:tcPr>
          <w:p w14:paraId="3DBCF1A2"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Defunciones por causas externas</w:t>
            </w:r>
          </w:p>
        </w:tc>
        <w:tc>
          <w:tcPr>
            <w:tcW w:w="1260" w:type="dxa"/>
            <w:gridSpan w:val="2"/>
            <w:tcBorders>
              <w:top w:val="nil"/>
              <w:left w:val="nil"/>
              <w:bottom w:val="single" w:sz="12" w:space="0" w:color="FFFFFF"/>
              <w:right w:val="single" w:sz="4" w:space="0" w:color="FFFFFF"/>
            </w:tcBorders>
            <w:shd w:val="clear" w:color="5B9BD5" w:fill="5B9BD5"/>
            <w:vAlign w:val="center"/>
            <w:hideMark/>
          </w:tcPr>
          <w:p w14:paraId="148EB14B"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Presunto homicidio</w:t>
            </w:r>
          </w:p>
        </w:tc>
        <w:tc>
          <w:tcPr>
            <w:tcW w:w="1260" w:type="dxa"/>
            <w:gridSpan w:val="2"/>
            <w:tcBorders>
              <w:top w:val="nil"/>
              <w:left w:val="nil"/>
              <w:bottom w:val="single" w:sz="12" w:space="0" w:color="FFFFFF"/>
              <w:right w:val="single" w:sz="4" w:space="0" w:color="FFFFFF"/>
            </w:tcBorders>
            <w:shd w:val="clear" w:color="5B9BD5" w:fill="5B9BD5"/>
            <w:vAlign w:val="center"/>
            <w:hideMark/>
          </w:tcPr>
          <w:p w14:paraId="413441C5"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Presunto accidente</w:t>
            </w:r>
          </w:p>
        </w:tc>
        <w:tc>
          <w:tcPr>
            <w:tcW w:w="1260" w:type="dxa"/>
            <w:gridSpan w:val="2"/>
            <w:tcBorders>
              <w:top w:val="nil"/>
              <w:left w:val="nil"/>
              <w:bottom w:val="single" w:sz="12" w:space="0" w:color="FFFFFF"/>
              <w:right w:val="single" w:sz="4" w:space="0" w:color="FFFFFF"/>
            </w:tcBorders>
            <w:shd w:val="clear" w:color="5B9BD5" w:fill="5B9BD5"/>
            <w:vAlign w:val="center"/>
            <w:hideMark/>
          </w:tcPr>
          <w:p w14:paraId="0CCBECE6"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Presunto suicidio</w:t>
            </w:r>
          </w:p>
        </w:tc>
        <w:tc>
          <w:tcPr>
            <w:tcW w:w="1260" w:type="dxa"/>
            <w:gridSpan w:val="2"/>
            <w:tcBorders>
              <w:top w:val="nil"/>
              <w:left w:val="nil"/>
              <w:bottom w:val="single" w:sz="12" w:space="0" w:color="FFFFFF"/>
              <w:right w:val="single" w:sz="4" w:space="0" w:color="FFFFFF"/>
            </w:tcBorders>
            <w:shd w:val="clear" w:color="5B9BD5" w:fill="5B9BD5"/>
            <w:vAlign w:val="center"/>
            <w:hideMark/>
          </w:tcPr>
          <w:p w14:paraId="064BEE3A"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Evento de intención no determinada</w:t>
            </w:r>
          </w:p>
        </w:tc>
        <w:tc>
          <w:tcPr>
            <w:tcW w:w="1260" w:type="dxa"/>
            <w:gridSpan w:val="2"/>
            <w:tcBorders>
              <w:top w:val="nil"/>
              <w:left w:val="nil"/>
              <w:bottom w:val="single" w:sz="12" w:space="0" w:color="FFFFFF"/>
              <w:right w:val="single" w:sz="4" w:space="0" w:color="FFFFFF"/>
            </w:tcBorders>
            <w:shd w:val="clear" w:color="5B9BD5" w:fill="5B9BD5"/>
            <w:vAlign w:val="center"/>
            <w:hideMark/>
          </w:tcPr>
          <w:p w14:paraId="29FEE32A" w14:textId="77777777" w:rsidR="001F6B6C" w:rsidRPr="003C73D2" w:rsidRDefault="001F6B6C" w:rsidP="001F6B6C">
            <w:pPr>
              <w:widowControl/>
              <w:jc w:val="center"/>
              <w:rPr>
                <w:rFonts w:ascii="Arial" w:eastAsia="Times New Roman" w:hAnsi="Arial" w:cs="Arial"/>
                <w:b/>
                <w:bCs/>
                <w:color w:val="FFFFFF"/>
                <w:sz w:val="18"/>
                <w:szCs w:val="18"/>
                <w:lang w:eastAsia="es-MX"/>
              </w:rPr>
            </w:pPr>
            <w:r w:rsidRPr="003C73D2">
              <w:rPr>
                <w:rFonts w:ascii="Arial" w:eastAsia="Times New Roman" w:hAnsi="Arial" w:cs="Arial"/>
                <w:b/>
                <w:bCs/>
                <w:color w:val="FFFFFF"/>
                <w:sz w:val="18"/>
                <w:szCs w:val="18"/>
                <w:lang w:eastAsia="es-MX"/>
              </w:rPr>
              <w:t>Otras</w:t>
            </w:r>
          </w:p>
        </w:tc>
      </w:tr>
      <w:tr w:rsidR="001F6B6C" w:rsidRPr="003C73D2" w14:paraId="57459887" w14:textId="77777777" w:rsidTr="001F6B6C">
        <w:trPr>
          <w:trHeight w:val="300"/>
        </w:trPr>
        <w:tc>
          <w:tcPr>
            <w:tcW w:w="2680" w:type="dxa"/>
            <w:tcBorders>
              <w:top w:val="single" w:sz="4" w:space="0" w:color="FFFFFF"/>
              <w:left w:val="nil"/>
              <w:bottom w:val="single" w:sz="4" w:space="0" w:color="FFFFFF"/>
              <w:right w:val="single" w:sz="4" w:space="0" w:color="FFFFFF"/>
            </w:tcBorders>
            <w:shd w:val="clear" w:color="BDD7EE" w:fill="BDD7EE"/>
            <w:vAlign w:val="bottom"/>
            <w:hideMark/>
          </w:tcPr>
          <w:p w14:paraId="4A5D1239" w14:textId="77777777" w:rsidR="001F6B6C" w:rsidRPr="003C73D2" w:rsidRDefault="001F6B6C" w:rsidP="001F6B6C">
            <w:pPr>
              <w:widowControl/>
              <w:rPr>
                <w:rFonts w:ascii="Arial" w:eastAsia="Times New Roman" w:hAnsi="Arial" w:cs="Arial"/>
                <w:color w:val="000000"/>
                <w:sz w:val="16"/>
                <w:szCs w:val="16"/>
                <w:lang w:eastAsia="es-MX"/>
              </w:rPr>
            </w:pPr>
          </w:p>
        </w:tc>
        <w:tc>
          <w:tcPr>
            <w:tcW w:w="700" w:type="dxa"/>
            <w:tcBorders>
              <w:top w:val="single" w:sz="4" w:space="0" w:color="FFFFFF"/>
              <w:left w:val="nil"/>
              <w:bottom w:val="single" w:sz="4" w:space="0" w:color="FFFFFF"/>
              <w:right w:val="nil"/>
            </w:tcBorders>
            <w:shd w:val="clear" w:color="BDD7EE" w:fill="BDD7EE"/>
            <w:vAlign w:val="bottom"/>
            <w:hideMark/>
          </w:tcPr>
          <w:p w14:paraId="6F90E7A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Absoluto</w:t>
            </w:r>
          </w:p>
        </w:tc>
        <w:tc>
          <w:tcPr>
            <w:tcW w:w="560" w:type="dxa"/>
            <w:tcBorders>
              <w:top w:val="single" w:sz="4" w:space="0" w:color="FFFFFF"/>
              <w:left w:val="nil"/>
              <w:bottom w:val="single" w:sz="4" w:space="0" w:color="FFFFFF"/>
              <w:right w:val="single" w:sz="4" w:space="0" w:color="FFFFFF"/>
            </w:tcBorders>
            <w:shd w:val="clear" w:color="BDD7EE" w:fill="BDD7EE"/>
            <w:vAlign w:val="bottom"/>
            <w:hideMark/>
          </w:tcPr>
          <w:p w14:paraId="2513CE6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w:t>
            </w:r>
          </w:p>
        </w:tc>
        <w:tc>
          <w:tcPr>
            <w:tcW w:w="700" w:type="dxa"/>
            <w:tcBorders>
              <w:top w:val="single" w:sz="4" w:space="0" w:color="FFFFFF"/>
              <w:left w:val="nil"/>
              <w:bottom w:val="single" w:sz="4" w:space="0" w:color="FFFFFF"/>
              <w:right w:val="nil"/>
            </w:tcBorders>
            <w:shd w:val="clear" w:color="BDD7EE" w:fill="BDD7EE"/>
            <w:vAlign w:val="bottom"/>
            <w:hideMark/>
          </w:tcPr>
          <w:p w14:paraId="03E3270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Absoluto</w:t>
            </w:r>
          </w:p>
        </w:tc>
        <w:tc>
          <w:tcPr>
            <w:tcW w:w="560" w:type="dxa"/>
            <w:tcBorders>
              <w:top w:val="single" w:sz="4" w:space="0" w:color="FFFFFF"/>
              <w:left w:val="nil"/>
              <w:bottom w:val="single" w:sz="4" w:space="0" w:color="FFFFFF"/>
              <w:right w:val="single" w:sz="4" w:space="0" w:color="FFFFFF"/>
            </w:tcBorders>
            <w:shd w:val="clear" w:color="BDD7EE" w:fill="BDD7EE"/>
            <w:vAlign w:val="bottom"/>
            <w:hideMark/>
          </w:tcPr>
          <w:p w14:paraId="3C5C316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w:t>
            </w:r>
          </w:p>
        </w:tc>
        <w:tc>
          <w:tcPr>
            <w:tcW w:w="700" w:type="dxa"/>
            <w:tcBorders>
              <w:top w:val="single" w:sz="4" w:space="0" w:color="FFFFFF"/>
              <w:left w:val="nil"/>
              <w:bottom w:val="single" w:sz="4" w:space="0" w:color="FFFFFF"/>
              <w:right w:val="single" w:sz="4" w:space="0" w:color="FFFFFF"/>
            </w:tcBorders>
            <w:shd w:val="clear" w:color="BDD7EE" w:fill="BDD7EE"/>
            <w:vAlign w:val="bottom"/>
            <w:hideMark/>
          </w:tcPr>
          <w:p w14:paraId="37E0D0D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Absoluto</w:t>
            </w:r>
          </w:p>
        </w:tc>
        <w:tc>
          <w:tcPr>
            <w:tcW w:w="560" w:type="dxa"/>
            <w:tcBorders>
              <w:top w:val="single" w:sz="4" w:space="0" w:color="FFFFFF"/>
              <w:left w:val="nil"/>
              <w:bottom w:val="single" w:sz="4" w:space="0" w:color="FFFFFF"/>
              <w:right w:val="single" w:sz="4" w:space="0" w:color="FFFFFF"/>
            </w:tcBorders>
            <w:shd w:val="clear" w:color="BDD7EE" w:fill="BDD7EE"/>
            <w:vAlign w:val="bottom"/>
            <w:hideMark/>
          </w:tcPr>
          <w:p w14:paraId="46B831A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w:t>
            </w:r>
          </w:p>
        </w:tc>
        <w:tc>
          <w:tcPr>
            <w:tcW w:w="700" w:type="dxa"/>
            <w:tcBorders>
              <w:top w:val="single" w:sz="4" w:space="0" w:color="FFFFFF"/>
              <w:left w:val="nil"/>
              <w:bottom w:val="single" w:sz="4" w:space="0" w:color="FFFFFF"/>
              <w:right w:val="nil"/>
            </w:tcBorders>
            <w:shd w:val="clear" w:color="BDD7EE" w:fill="BDD7EE"/>
            <w:vAlign w:val="bottom"/>
            <w:hideMark/>
          </w:tcPr>
          <w:p w14:paraId="2354B47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Absoluto</w:t>
            </w:r>
          </w:p>
        </w:tc>
        <w:tc>
          <w:tcPr>
            <w:tcW w:w="560" w:type="dxa"/>
            <w:tcBorders>
              <w:top w:val="single" w:sz="4" w:space="0" w:color="FFFFFF"/>
              <w:left w:val="nil"/>
              <w:bottom w:val="single" w:sz="4" w:space="0" w:color="FFFFFF"/>
              <w:right w:val="single" w:sz="4" w:space="0" w:color="FFFFFF"/>
            </w:tcBorders>
            <w:shd w:val="clear" w:color="BDD7EE" w:fill="BDD7EE"/>
            <w:vAlign w:val="bottom"/>
            <w:hideMark/>
          </w:tcPr>
          <w:p w14:paraId="039B53C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w:t>
            </w:r>
          </w:p>
        </w:tc>
        <w:tc>
          <w:tcPr>
            <w:tcW w:w="700" w:type="dxa"/>
            <w:tcBorders>
              <w:top w:val="single" w:sz="4" w:space="0" w:color="FFFFFF"/>
              <w:left w:val="nil"/>
              <w:bottom w:val="single" w:sz="4" w:space="0" w:color="FFFFFF"/>
              <w:right w:val="nil"/>
            </w:tcBorders>
            <w:shd w:val="clear" w:color="BDD7EE" w:fill="BDD7EE"/>
            <w:vAlign w:val="bottom"/>
            <w:hideMark/>
          </w:tcPr>
          <w:p w14:paraId="78E9D56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Absoluto</w:t>
            </w:r>
          </w:p>
        </w:tc>
        <w:tc>
          <w:tcPr>
            <w:tcW w:w="560" w:type="dxa"/>
            <w:tcBorders>
              <w:top w:val="single" w:sz="4" w:space="0" w:color="FFFFFF"/>
              <w:left w:val="nil"/>
              <w:bottom w:val="single" w:sz="4" w:space="0" w:color="FFFFFF"/>
              <w:right w:val="single" w:sz="4" w:space="0" w:color="FFFFFF"/>
            </w:tcBorders>
            <w:shd w:val="clear" w:color="BDD7EE" w:fill="BDD7EE"/>
            <w:vAlign w:val="bottom"/>
            <w:hideMark/>
          </w:tcPr>
          <w:p w14:paraId="3DABCD2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w:t>
            </w:r>
          </w:p>
        </w:tc>
        <w:tc>
          <w:tcPr>
            <w:tcW w:w="700" w:type="dxa"/>
            <w:tcBorders>
              <w:top w:val="single" w:sz="4" w:space="0" w:color="FFFFFF"/>
              <w:left w:val="nil"/>
              <w:bottom w:val="single" w:sz="4" w:space="0" w:color="FFFFFF"/>
              <w:right w:val="nil"/>
            </w:tcBorders>
            <w:shd w:val="clear" w:color="BDD7EE" w:fill="BDD7EE"/>
            <w:vAlign w:val="bottom"/>
            <w:hideMark/>
          </w:tcPr>
          <w:p w14:paraId="02E9D54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Absoluto</w:t>
            </w:r>
          </w:p>
        </w:tc>
        <w:tc>
          <w:tcPr>
            <w:tcW w:w="560" w:type="dxa"/>
            <w:tcBorders>
              <w:top w:val="single" w:sz="4" w:space="0" w:color="FFFFFF"/>
              <w:left w:val="nil"/>
              <w:bottom w:val="single" w:sz="4" w:space="0" w:color="FFFFFF"/>
              <w:right w:val="single" w:sz="4" w:space="0" w:color="FFFFFF"/>
            </w:tcBorders>
            <w:shd w:val="clear" w:color="BDD7EE" w:fill="BDD7EE"/>
            <w:vAlign w:val="bottom"/>
            <w:hideMark/>
          </w:tcPr>
          <w:p w14:paraId="5FA8515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w:t>
            </w:r>
          </w:p>
        </w:tc>
      </w:tr>
      <w:tr w:rsidR="001F6B6C" w:rsidRPr="003C73D2" w14:paraId="79377DD1"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23F951AE"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Estados Unidos Mexicanos</w:t>
            </w:r>
          </w:p>
        </w:tc>
        <w:tc>
          <w:tcPr>
            <w:tcW w:w="700" w:type="dxa"/>
            <w:tcBorders>
              <w:top w:val="nil"/>
              <w:left w:val="nil"/>
              <w:bottom w:val="single" w:sz="4" w:space="0" w:color="FFFFFF"/>
              <w:right w:val="nil"/>
            </w:tcBorders>
            <w:shd w:val="clear" w:color="DDEBF7" w:fill="DDEBF7"/>
            <w:vAlign w:val="bottom"/>
            <w:hideMark/>
          </w:tcPr>
          <w:p w14:paraId="2EBF437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84 759</w:t>
            </w:r>
          </w:p>
        </w:tc>
        <w:tc>
          <w:tcPr>
            <w:tcW w:w="560" w:type="dxa"/>
            <w:tcBorders>
              <w:top w:val="nil"/>
              <w:left w:val="nil"/>
              <w:bottom w:val="single" w:sz="4" w:space="0" w:color="FFFFFF"/>
              <w:right w:val="single" w:sz="4" w:space="0" w:color="FFFFFF"/>
            </w:tcBorders>
            <w:shd w:val="clear" w:color="DDEBF7" w:fill="DDEBF7"/>
            <w:vAlign w:val="bottom"/>
            <w:hideMark/>
          </w:tcPr>
          <w:p w14:paraId="7A8D3D5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DDEBF7" w:fill="DDEBF7"/>
            <w:vAlign w:val="bottom"/>
            <w:hideMark/>
          </w:tcPr>
          <w:p w14:paraId="177658F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35 625</w:t>
            </w:r>
          </w:p>
        </w:tc>
        <w:tc>
          <w:tcPr>
            <w:tcW w:w="560" w:type="dxa"/>
            <w:tcBorders>
              <w:top w:val="nil"/>
              <w:left w:val="nil"/>
              <w:bottom w:val="single" w:sz="4" w:space="0" w:color="FFFFFF"/>
              <w:right w:val="single" w:sz="4" w:space="0" w:color="FFFFFF"/>
            </w:tcBorders>
            <w:shd w:val="clear" w:color="DDEBF7" w:fill="DDEBF7"/>
            <w:vAlign w:val="bottom"/>
            <w:hideMark/>
          </w:tcPr>
          <w:p w14:paraId="3240D8D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42.0</w:t>
            </w:r>
          </w:p>
        </w:tc>
        <w:tc>
          <w:tcPr>
            <w:tcW w:w="700" w:type="dxa"/>
            <w:tcBorders>
              <w:top w:val="nil"/>
              <w:left w:val="nil"/>
              <w:bottom w:val="single" w:sz="4" w:space="0" w:color="FFFFFF"/>
              <w:right w:val="single" w:sz="4" w:space="0" w:color="FFFFFF"/>
            </w:tcBorders>
            <w:shd w:val="clear" w:color="DDEBF7" w:fill="DDEBF7"/>
            <w:vAlign w:val="bottom"/>
            <w:hideMark/>
          </w:tcPr>
          <w:p w14:paraId="7CCAD43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34 627</w:t>
            </w:r>
          </w:p>
        </w:tc>
        <w:tc>
          <w:tcPr>
            <w:tcW w:w="560" w:type="dxa"/>
            <w:tcBorders>
              <w:top w:val="nil"/>
              <w:left w:val="nil"/>
              <w:bottom w:val="single" w:sz="4" w:space="0" w:color="FFFFFF"/>
              <w:right w:val="single" w:sz="4" w:space="0" w:color="FFFFFF"/>
            </w:tcBorders>
            <w:shd w:val="clear" w:color="DDEBF7" w:fill="DDEBF7"/>
            <w:vAlign w:val="bottom"/>
            <w:hideMark/>
          </w:tcPr>
          <w:p w14:paraId="0C3D343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40.9</w:t>
            </w:r>
          </w:p>
        </w:tc>
        <w:tc>
          <w:tcPr>
            <w:tcW w:w="700" w:type="dxa"/>
            <w:tcBorders>
              <w:top w:val="nil"/>
              <w:left w:val="nil"/>
              <w:bottom w:val="single" w:sz="4" w:space="0" w:color="FFFFFF"/>
              <w:right w:val="nil"/>
            </w:tcBorders>
            <w:shd w:val="clear" w:color="DDEBF7" w:fill="DDEBF7"/>
            <w:vAlign w:val="bottom"/>
            <w:hideMark/>
          </w:tcPr>
          <w:p w14:paraId="2308751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8 447</w:t>
            </w:r>
          </w:p>
        </w:tc>
        <w:tc>
          <w:tcPr>
            <w:tcW w:w="560" w:type="dxa"/>
            <w:tcBorders>
              <w:top w:val="nil"/>
              <w:left w:val="nil"/>
              <w:bottom w:val="single" w:sz="4" w:space="0" w:color="FFFFFF"/>
              <w:right w:val="single" w:sz="4" w:space="0" w:color="FFFFFF"/>
            </w:tcBorders>
            <w:shd w:val="clear" w:color="DDEBF7" w:fill="DDEBF7"/>
            <w:vAlign w:val="bottom"/>
            <w:hideMark/>
          </w:tcPr>
          <w:p w14:paraId="1681217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w:t>
            </w:r>
          </w:p>
        </w:tc>
        <w:tc>
          <w:tcPr>
            <w:tcW w:w="700" w:type="dxa"/>
            <w:tcBorders>
              <w:top w:val="nil"/>
              <w:left w:val="nil"/>
              <w:bottom w:val="single" w:sz="4" w:space="0" w:color="FFFFFF"/>
              <w:right w:val="nil"/>
            </w:tcBorders>
            <w:shd w:val="clear" w:color="DDEBF7" w:fill="DDEBF7"/>
            <w:vAlign w:val="bottom"/>
            <w:hideMark/>
          </w:tcPr>
          <w:p w14:paraId="72EE975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5 993</w:t>
            </w:r>
          </w:p>
        </w:tc>
        <w:tc>
          <w:tcPr>
            <w:tcW w:w="560" w:type="dxa"/>
            <w:tcBorders>
              <w:top w:val="nil"/>
              <w:left w:val="nil"/>
              <w:bottom w:val="single" w:sz="4" w:space="0" w:color="FFFFFF"/>
              <w:right w:val="single" w:sz="4" w:space="0" w:color="FFFFFF"/>
            </w:tcBorders>
            <w:shd w:val="clear" w:color="DDEBF7" w:fill="DDEBF7"/>
            <w:vAlign w:val="bottom"/>
            <w:hideMark/>
          </w:tcPr>
          <w:p w14:paraId="4630EA2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7.1</w:t>
            </w:r>
          </w:p>
        </w:tc>
        <w:tc>
          <w:tcPr>
            <w:tcW w:w="700" w:type="dxa"/>
            <w:tcBorders>
              <w:top w:val="nil"/>
              <w:left w:val="nil"/>
              <w:bottom w:val="single" w:sz="4" w:space="0" w:color="FFFFFF"/>
              <w:right w:val="nil"/>
            </w:tcBorders>
            <w:shd w:val="clear" w:color="DDEBF7" w:fill="DDEBF7"/>
            <w:vAlign w:val="bottom"/>
            <w:hideMark/>
          </w:tcPr>
          <w:p w14:paraId="5D92C1D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67</w:t>
            </w:r>
          </w:p>
        </w:tc>
        <w:tc>
          <w:tcPr>
            <w:tcW w:w="560" w:type="dxa"/>
            <w:tcBorders>
              <w:top w:val="nil"/>
              <w:left w:val="nil"/>
              <w:bottom w:val="single" w:sz="4" w:space="0" w:color="FFFFFF"/>
              <w:right w:val="single" w:sz="4" w:space="0" w:color="FFFFFF"/>
            </w:tcBorders>
            <w:shd w:val="clear" w:color="DDEBF7" w:fill="DDEBF7"/>
            <w:vAlign w:val="bottom"/>
            <w:hideMark/>
          </w:tcPr>
          <w:p w14:paraId="6223246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6AA0E52E"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60E2C04C"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Aguascalientes</w:t>
            </w:r>
          </w:p>
        </w:tc>
        <w:tc>
          <w:tcPr>
            <w:tcW w:w="700" w:type="dxa"/>
            <w:tcBorders>
              <w:top w:val="nil"/>
              <w:left w:val="nil"/>
              <w:bottom w:val="single" w:sz="4" w:space="0" w:color="FFFFFF"/>
              <w:right w:val="nil"/>
            </w:tcBorders>
            <w:shd w:val="clear" w:color="BDD7EE" w:fill="BDD7EE"/>
            <w:vAlign w:val="bottom"/>
            <w:hideMark/>
          </w:tcPr>
          <w:p w14:paraId="75F809B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749</w:t>
            </w:r>
          </w:p>
        </w:tc>
        <w:tc>
          <w:tcPr>
            <w:tcW w:w="560" w:type="dxa"/>
            <w:tcBorders>
              <w:top w:val="nil"/>
              <w:left w:val="nil"/>
              <w:bottom w:val="single" w:sz="4" w:space="0" w:color="FFFFFF"/>
              <w:right w:val="single" w:sz="4" w:space="0" w:color="FFFFFF"/>
            </w:tcBorders>
            <w:shd w:val="clear" w:color="BDD7EE" w:fill="BDD7EE"/>
            <w:vAlign w:val="bottom"/>
            <w:hideMark/>
          </w:tcPr>
          <w:p w14:paraId="479A613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0891496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101</w:t>
            </w:r>
          </w:p>
        </w:tc>
        <w:tc>
          <w:tcPr>
            <w:tcW w:w="560" w:type="dxa"/>
            <w:tcBorders>
              <w:top w:val="nil"/>
              <w:left w:val="nil"/>
              <w:bottom w:val="single" w:sz="4" w:space="0" w:color="FFFFFF"/>
              <w:right w:val="single" w:sz="4" w:space="0" w:color="FFFFFF"/>
            </w:tcBorders>
            <w:shd w:val="clear" w:color="BDD7EE" w:fill="BDD7EE"/>
            <w:vAlign w:val="bottom"/>
            <w:hideMark/>
          </w:tcPr>
          <w:p w14:paraId="48B927D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13.5</w:t>
            </w:r>
          </w:p>
        </w:tc>
        <w:tc>
          <w:tcPr>
            <w:tcW w:w="700" w:type="dxa"/>
            <w:tcBorders>
              <w:top w:val="nil"/>
              <w:left w:val="nil"/>
              <w:bottom w:val="single" w:sz="4" w:space="0" w:color="FFFFFF"/>
              <w:right w:val="single" w:sz="4" w:space="0" w:color="FFFFFF"/>
            </w:tcBorders>
            <w:shd w:val="clear" w:color="BDD7EE" w:fill="BDD7EE"/>
            <w:vAlign w:val="bottom"/>
            <w:hideMark/>
          </w:tcPr>
          <w:p w14:paraId="023A4AE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433</w:t>
            </w:r>
          </w:p>
        </w:tc>
        <w:tc>
          <w:tcPr>
            <w:tcW w:w="560" w:type="dxa"/>
            <w:tcBorders>
              <w:top w:val="nil"/>
              <w:left w:val="nil"/>
              <w:bottom w:val="single" w:sz="4" w:space="0" w:color="FFFFFF"/>
              <w:right w:val="single" w:sz="4" w:space="0" w:color="FFFFFF"/>
            </w:tcBorders>
            <w:shd w:val="clear" w:color="BDD7EE" w:fill="BDD7EE"/>
            <w:vAlign w:val="bottom"/>
            <w:hideMark/>
          </w:tcPr>
          <w:p w14:paraId="1157898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57.8</w:t>
            </w:r>
          </w:p>
        </w:tc>
        <w:tc>
          <w:tcPr>
            <w:tcW w:w="700" w:type="dxa"/>
            <w:tcBorders>
              <w:top w:val="nil"/>
              <w:left w:val="nil"/>
              <w:bottom w:val="single" w:sz="4" w:space="0" w:color="FFFFFF"/>
              <w:right w:val="nil"/>
            </w:tcBorders>
            <w:shd w:val="clear" w:color="BDD7EE" w:fill="BDD7EE"/>
            <w:vAlign w:val="bottom"/>
            <w:hideMark/>
          </w:tcPr>
          <w:p w14:paraId="6644008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180</w:t>
            </w:r>
          </w:p>
        </w:tc>
        <w:tc>
          <w:tcPr>
            <w:tcW w:w="560" w:type="dxa"/>
            <w:tcBorders>
              <w:top w:val="nil"/>
              <w:left w:val="nil"/>
              <w:bottom w:val="single" w:sz="4" w:space="0" w:color="FFFFFF"/>
              <w:right w:val="single" w:sz="4" w:space="0" w:color="FFFFFF"/>
            </w:tcBorders>
            <w:shd w:val="clear" w:color="BDD7EE" w:fill="BDD7EE"/>
            <w:vAlign w:val="bottom"/>
            <w:hideMark/>
          </w:tcPr>
          <w:p w14:paraId="59D5D90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24.0</w:t>
            </w:r>
          </w:p>
        </w:tc>
        <w:tc>
          <w:tcPr>
            <w:tcW w:w="700" w:type="dxa"/>
            <w:tcBorders>
              <w:top w:val="nil"/>
              <w:left w:val="nil"/>
              <w:bottom w:val="single" w:sz="4" w:space="0" w:color="FFFFFF"/>
              <w:right w:val="nil"/>
            </w:tcBorders>
            <w:shd w:val="clear" w:color="BDD7EE" w:fill="BDD7EE"/>
            <w:vAlign w:val="bottom"/>
            <w:hideMark/>
          </w:tcPr>
          <w:p w14:paraId="7BF4613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35</w:t>
            </w:r>
          </w:p>
        </w:tc>
        <w:tc>
          <w:tcPr>
            <w:tcW w:w="560" w:type="dxa"/>
            <w:tcBorders>
              <w:top w:val="nil"/>
              <w:left w:val="nil"/>
              <w:bottom w:val="single" w:sz="4" w:space="0" w:color="FFFFFF"/>
              <w:right w:val="single" w:sz="4" w:space="0" w:color="FFFFFF"/>
            </w:tcBorders>
            <w:shd w:val="clear" w:color="BDD7EE" w:fill="BDD7EE"/>
            <w:vAlign w:val="bottom"/>
            <w:hideMark/>
          </w:tcPr>
          <w:p w14:paraId="6941B21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4.7</w:t>
            </w:r>
          </w:p>
        </w:tc>
        <w:tc>
          <w:tcPr>
            <w:tcW w:w="700" w:type="dxa"/>
            <w:tcBorders>
              <w:top w:val="nil"/>
              <w:left w:val="nil"/>
              <w:bottom w:val="single" w:sz="4" w:space="0" w:color="FFFFFF"/>
              <w:right w:val="nil"/>
            </w:tcBorders>
            <w:shd w:val="clear" w:color="BDD7EE" w:fill="BDD7EE"/>
            <w:vAlign w:val="bottom"/>
            <w:hideMark/>
          </w:tcPr>
          <w:p w14:paraId="185966E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38CEA51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7380F31D"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398516E3"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Baja California</w:t>
            </w:r>
          </w:p>
        </w:tc>
        <w:tc>
          <w:tcPr>
            <w:tcW w:w="700" w:type="dxa"/>
            <w:tcBorders>
              <w:top w:val="nil"/>
              <w:left w:val="nil"/>
              <w:bottom w:val="single" w:sz="4" w:space="0" w:color="FFFFFF"/>
              <w:right w:val="nil"/>
            </w:tcBorders>
            <w:shd w:val="clear" w:color="DDEBF7" w:fill="DDEBF7"/>
            <w:vAlign w:val="bottom"/>
            <w:hideMark/>
          </w:tcPr>
          <w:p w14:paraId="41CBE20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5 610</w:t>
            </w:r>
          </w:p>
        </w:tc>
        <w:tc>
          <w:tcPr>
            <w:tcW w:w="560" w:type="dxa"/>
            <w:tcBorders>
              <w:top w:val="nil"/>
              <w:left w:val="nil"/>
              <w:bottom w:val="single" w:sz="4" w:space="0" w:color="FFFFFF"/>
              <w:right w:val="single" w:sz="4" w:space="0" w:color="FFFFFF"/>
            </w:tcBorders>
            <w:shd w:val="clear" w:color="DDEBF7" w:fill="DDEBF7"/>
            <w:vAlign w:val="bottom"/>
            <w:hideMark/>
          </w:tcPr>
          <w:p w14:paraId="45A9E42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21A38BC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3 246</w:t>
            </w:r>
          </w:p>
        </w:tc>
        <w:tc>
          <w:tcPr>
            <w:tcW w:w="560" w:type="dxa"/>
            <w:tcBorders>
              <w:top w:val="nil"/>
              <w:left w:val="nil"/>
              <w:bottom w:val="single" w:sz="4" w:space="0" w:color="FFFFFF"/>
              <w:right w:val="single" w:sz="4" w:space="0" w:color="FFFFFF"/>
            </w:tcBorders>
            <w:shd w:val="clear" w:color="DDEBF7" w:fill="DDEBF7"/>
            <w:vAlign w:val="bottom"/>
            <w:hideMark/>
          </w:tcPr>
          <w:p w14:paraId="1A37488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57.9</w:t>
            </w:r>
          </w:p>
        </w:tc>
        <w:tc>
          <w:tcPr>
            <w:tcW w:w="700" w:type="dxa"/>
            <w:tcBorders>
              <w:top w:val="nil"/>
              <w:left w:val="nil"/>
              <w:bottom w:val="single" w:sz="4" w:space="0" w:color="FFFFFF"/>
              <w:right w:val="single" w:sz="4" w:space="0" w:color="FFFFFF"/>
            </w:tcBorders>
            <w:shd w:val="clear" w:color="BDD7EE" w:fill="DDEBF7"/>
            <w:vAlign w:val="bottom"/>
            <w:hideMark/>
          </w:tcPr>
          <w:p w14:paraId="55E67C6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2 063</w:t>
            </w:r>
          </w:p>
        </w:tc>
        <w:tc>
          <w:tcPr>
            <w:tcW w:w="560" w:type="dxa"/>
            <w:tcBorders>
              <w:top w:val="nil"/>
              <w:left w:val="nil"/>
              <w:bottom w:val="single" w:sz="4" w:space="0" w:color="FFFFFF"/>
              <w:right w:val="single" w:sz="4" w:space="0" w:color="FFFFFF"/>
            </w:tcBorders>
            <w:shd w:val="clear" w:color="DDEBF7" w:fill="DDEBF7"/>
            <w:vAlign w:val="bottom"/>
            <w:hideMark/>
          </w:tcPr>
          <w:p w14:paraId="06400E1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36.8</w:t>
            </w:r>
          </w:p>
        </w:tc>
        <w:tc>
          <w:tcPr>
            <w:tcW w:w="700" w:type="dxa"/>
            <w:tcBorders>
              <w:top w:val="nil"/>
              <w:left w:val="nil"/>
              <w:bottom w:val="single" w:sz="4" w:space="0" w:color="FFFFFF"/>
              <w:right w:val="nil"/>
            </w:tcBorders>
            <w:shd w:val="clear" w:color="BDD7EE" w:fill="DDEBF7"/>
            <w:vAlign w:val="bottom"/>
            <w:hideMark/>
          </w:tcPr>
          <w:p w14:paraId="6269F79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131</w:t>
            </w:r>
          </w:p>
        </w:tc>
        <w:tc>
          <w:tcPr>
            <w:tcW w:w="560" w:type="dxa"/>
            <w:tcBorders>
              <w:top w:val="nil"/>
              <w:left w:val="nil"/>
              <w:bottom w:val="single" w:sz="4" w:space="0" w:color="FFFFFF"/>
              <w:right w:val="single" w:sz="4" w:space="0" w:color="FFFFFF"/>
            </w:tcBorders>
            <w:shd w:val="clear" w:color="DDEBF7" w:fill="DDEBF7"/>
            <w:vAlign w:val="bottom"/>
            <w:hideMark/>
          </w:tcPr>
          <w:p w14:paraId="164CA7F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2.3</w:t>
            </w:r>
          </w:p>
        </w:tc>
        <w:tc>
          <w:tcPr>
            <w:tcW w:w="700" w:type="dxa"/>
            <w:tcBorders>
              <w:top w:val="nil"/>
              <w:left w:val="nil"/>
              <w:bottom w:val="single" w:sz="4" w:space="0" w:color="FFFFFF"/>
              <w:right w:val="nil"/>
            </w:tcBorders>
            <w:shd w:val="clear" w:color="BDD7EE" w:fill="DDEBF7"/>
            <w:vAlign w:val="bottom"/>
            <w:hideMark/>
          </w:tcPr>
          <w:p w14:paraId="15D45A1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170</w:t>
            </w:r>
          </w:p>
        </w:tc>
        <w:tc>
          <w:tcPr>
            <w:tcW w:w="560" w:type="dxa"/>
            <w:tcBorders>
              <w:top w:val="nil"/>
              <w:left w:val="nil"/>
              <w:bottom w:val="single" w:sz="4" w:space="0" w:color="FFFFFF"/>
              <w:right w:val="single" w:sz="4" w:space="0" w:color="FFFFFF"/>
            </w:tcBorders>
            <w:shd w:val="clear" w:color="DDEBF7" w:fill="DDEBF7"/>
            <w:vAlign w:val="bottom"/>
            <w:hideMark/>
          </w:tcPr>
          <w:p w14:paraId="0E91EAE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3.0</w:t>
            </w:r>
          </w:p>
        </w:tc>
        <w:tc>
          <w:tcPr>
            <w:tcW w:w="700" w:type="dxa"/>
            <w:tcBorders>
              <w:top w:val="nil"/>
              <w:left w:val="nil"/>
              <w:bottom w:val="single" w:sz="4" w:space="0" w:color="FFFFFF"/>
              <w:right w:val="nil"/>
            </w:tcBorders>
            <w:shd w:val="clear" w:color="BDD7EE" w:fill="DDEBF7"/>
            <w:vAlign w:val="bottom"/>
            <w:hideMark/>
          </w:tcPr>
          <w:p w14:paraId="0EED1D4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3989B8B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7E3F3B02"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34FB922D"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Baja California Sur</w:t>
            </w:r>
          </w:p>
        </w:tc>
        <w:tc>
          <w:tcPr>
            <w:tcW w:w="700" w:type="dxa"/>
            <w:tcBorders>
              <w:top w:val="nil"/>
              <w:left w:val="nil"/>
              <w:bottom w:val="single" w:sz="4" w:space="0" w:color="FFFFFF"/>
              <w:right w:val="nil"/>
            </w:tcBorders>
            <w:shd w:val="clear" w:color="BDD7EE" w:fill="BDD7EE"/>
            <w:vAlign w:val="bottom"/>
            <w:hideMark/>
          </w:tcPr>
          <w:p w14:paraId="32239EE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382</w:t>
            </w:r>
          </w:p>
        </w:tc>
        <w:tc>
          <w:tcPr>
            <w:tcW w:w="560" w:type="dxa"/>
            <w:tcBorders>
              <w:top w:val="nil"/>
              <w:left w:val="nil"/>
              <w:bottom w:val="single" w:sz="4" w:space="0" w:color="FFFFFF"/>
              <w:right w:val="single" w:sz="4" w:space="0" w:color="FFFFFF"/>
            </w:tcBorders>
            <w:shd w:val="clear" w:color="BDD7EE" w:fill="BDD7EE"/>
            <w:vAlign w:val="bottom"/>
            <w:hideMark/>
          </w:tcPr>
          <w:p w14:paraId="1B9362C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0042216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77</w:t>
            </w:r>
          </w:p>
        </w:tc>
        <w:tc>
          <w:tcPr>
            <w:tcW w:w="560" w:type="dxa"/>
            <w:tcBorders>
              <w:top w:val="nil"/>
              <w:left w:val="nil"/>
              <w:bottom w:val="single" w:sz="4" w:space="0" w:color="FFFFFF"/>
              <w:right w:val="single" w:sz="4" w:space="0" w:color="FFFFFF"/>
            </w:tcBorders>
            <w:shd w:val="clear" w:color="BDD7EE" w:fill="BDD7EE"/>
            <w:vAlign w:val="bottom"/>
            <w:hideMark/>
          </w:tcPr>
          <w:p w14:paraId="04071D9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20.2</w:t>
            </w:r>
          </w:p>
        </w:tc>
        <w:tc>
          <w:tcPr>
            <w:tcW w:w="700" w:type="dxa"/>
            <w:tcBorders>
              <w:top w:val="nil"/>
              <w:left w:val="nil"/>
              <w:bottom w:val="single" w:sz="4" w:space="0" w:color="FFFFFF"/>
              <w:right w:val="single" w:sz="4" w:space="0" w:color="FFFFFF"/>
            </w:tcBorders>
            <w:shd w:val="clear" w:color="BDD7EE" w:fill="BDD7EE"/>
            <w:vAlign w:val="bottom"/>
            <w:hideMark/>
          </w:tcPr>
          <w:p w14:paraId="200803A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241</w:t>
            </w:r>
          </w:p>
        </w:tc>
        <w:tc>
          <w:tcPr>
            <w:tcW w:w="560" w:type="dxa"/>
            <w:tcBorders>
              <w:top w:val="nil"/>
              <w:left w:val="nil"/>
              <w:bottom w:val="single" w:sz="4" w:space="0" w:color="FFFFFF"/>
              <w:right w:val="single" w:sz="4" w:space="0" w:color="FFFFFF"/>
            </w:tcBorders>
            <w:shd w:val="clear" w:color="BDD7EE" w:fill="BDD7EE"/>
            <w:vAlign w:val="bottom"/>
            <w:hideMark/>
          </w:tcPr>
          <w:p w14:paraId="6E80E9E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63.1</w:t>
            </w:r>
          </w:p>
        </w:tc>
        <w:tc>
          <w:tcPr>
            <w:tcW w:w="700" w:type="dxa"/>
            <w:tcBorders>
              <w:top w:val="nil"/>
              <w:left w:val="nil"/>
              <w:bottom w:val="single" w:sz="4" w:space="0" w:color="FFFFFF"/>
              <w:right w:val="nil"/>
            </w:tcBorders>
            <w:shd w:val="clear" w:color="BDD7EE" w:fill="BDD7EE"/>
            <w:vAlign w:val="bottom"/>
            <w:hideMark/>
          </w:tcPr>
          <w:p w14:paraId="629B355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63</w:t>
            </w:r>
          </w:p>
        </w:tc>
        <w:tc>
          <w:tcPr>
            <w:tcW w:w="560" w:type="dxa"/>
            <w:tcBorders>
              <w:top w:val="nil"/>
              <w:left w:val="nil"/>
              <w:bottom w:val="single" w:sz="4" w:space="0" w:color="FFFFFF"/>
              <w:right w:val="single" w:sz="4" w:space="0" w:color="FFFFFF"/>
            </w:tcBorders>
            <w:shd w:val="clear" w:color="BDD7EE" w:fill="BDD7EE"/>
            <w:vAlign w:val="bottom"/>
            <w:hideMark/>
          </w:tcPr>
          <w:p w14:paraId="77599BE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16.5</w:t>
            </w:r>
          </w:p>
        </w:tc>
        <w:tc>
          <w:tcPr>
            <w:tcW w:w="700" w:type="dxa"/>
            <w:tcBorders>
              <w:top w:val="nil"/>
              <w:left w:val="nil"/>
              <w:bottom w:val="single" w:sz="4" w:space="0" w:color="FFFFFF"/>
              <w:right w:val="nil"/>
            </w:tcBorders>
            <w:shd w:val="clear" w:color="BDD7EE" w:fill="BDD7EE"/>
            <w:vAlign w:val="bottom"/>
            <w:hideMark/>
          </w:tcPr>
          <w:p w14:paraId="43BFA6B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2A6BAF9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c>
          <w:tcPr>
            <w:tcW w:w="700" w:type="dxa"/>
            <w:tcBorders>
              <w:top w:val="nil"/>
              <w:left w:val="nil"/>
              <w:bottom w:val="single" w:sz="4" w:space="0" w:color="FFFFFF"/>
              <w:right w:val="nil"/>
            </w:tcBorders>
            <w:shd w:val="clear" w:color="BDD7EE" w:fill="BDD7EE"/>
            <w:vAlign w:val="bottom"/>
            <w:hideMark/>
          </w:tcPr>
          <w:p w14:paraId="003C306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20191B7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0.3</w:t>
            </w:r>
          </w:p>
        </w:tc>
      </w:tr>
      <w:tr w:rsidR="001F6B6C" w:rsidRPr="003C73D2" w14:paraId="22540230"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5AC7AC58"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Campeche</w:t>
            </w:r>
          </w:p>
        </w:tc>
        <w:tc>
          <w:tcPr>
            <w:tcW w:w="700" w:type="dxa"/>
            <w:tcBorders>
              <w:top w:val="nil"/>
              <w:left w:val="nil"/>
              <w:bottom w:val="single" w:sz="4" w:space="0" w:color="FFFFFF"/>
              <w:right w:val="nil"/>
            </w:tcBorders>
            <w:shd w:val="clear" w:color="DDEBF7" w:fill="DDEBF7"/>
            <w:vAlign w:val="bottom"/>
            <w:hideMark/>
          </w:tcPr>
          <w:p w14:paraId="392B861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527</w:t>
            </w:r>
          </w:p>
        </w:tc>
        <w:tc>
          <w:tcPr>
            <w:tcW w:w="560" w:type="dxa"/>
            <w:tcBorders>
              <w:top w:val="nil"/>
              <w:left w:val="nil"/>
              <w:bottom w:val="single" w:sz="4" w:space="0" w:color="FFFFFF"/>
              <w:right w:val="single" w:sz="4" w:space="0" w:color="FFFFFF"/>
            </w:tcBorders>
            <w:shd w:val="clear" w:color="DDEBF7" w:fill="DDEBF7"/>
            <w:vAlign w:val="bottom"/>
            <w:hideMark/>
          </w:tcPr>
          <w:p w14:paraId="55C4A75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745516F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107</w:t>
            </w:r>
          </w:p>
        </w:tc>
        <w:tc>
          <w:tcPr>
            <w:tcW w:w="560" w:type="dxa"/>
            <w:tcBorders>
              <w:top w:val="nil"/>
              <w:left w:val="nil"/>
              <w:bottom w:val="single" w:sz="4" w:space="0" w:color="FFFFFF"/>
              <w:right w:val="single" w:sz="4" w:space="0" w:color="FFFFFF"/>
            </w:tcBorders>
            <w:shd w:val="clear" w:color="DDEBF7" w:fill="DDEBF7"/>
            <w:vAlign w:val="bottom"/>
            <w:hideMark/>
          </w:tcPr>
          <w:p w14:paraId="7F5ED17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20.3</w:t>
            </w:r>
          </w:p>
        </w:tc>
        <w:tc>
          <w:tcPr>
            <w:tcW w:w="700" w:type="dxa"/>
            <w:tcBorders>
              <w:top w:val="nil"/>
              <w:left w:val="nil"/>
              <w:bottom w:val="single" w:sz="4" w:space="0" w:color="FFFFFF"/>
              <w:right w:val="single" w:sz="4" w:space="0" w:color="FFFFFF"/>
            </w:tcBorders>
            <w:shd w:val="clear" w:color="BDD7EE" w:fill="DDEBF7"/>
            <w:vAlign w:val="bottom"/>
            <w:hideMark/>
          </w:tcPr>
          <w:p w14:paraId="7396332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295</w:t>
            </w:r>
          </w:p>
        </w:tc>
        <w:tc>
          <w:tcPr>
            <w:tcW w:w="560" w:type="dxa"/>
            <w:tcBorders>
              <w:top w:val="nil"/>
              <w:left w:val="nil"/>
              <w:bottom w:val="single" w:sz="4" w:space="0" w:color="FFFFFF"/>
              <w:right w:val="single" w:sz="4" w:space="0" w:color="FFFFFF"/>
            </w:tcBorders>
            <w:shd w:val="clear" w:color="DDEBF7" w:fill="DDEBF7"/>
            <w:vAlign w:val="bottom"/>
            <w:hideMark/>
          </w:tcPr>
          <w:p w14:paraId="6435E55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56.0</w:t>
            </w:r>
          </w:p>
        </w:tc>
        <w:tc>
          <w:tcPr>
            <w:tcW w:w="700" w:type="dxa"/>
            <w:tcBorders>
              <w:top w:val="nil"/>
              <w:left w:val="nil"/>
              <w:bottom w:val="single" w:sz="4" w:space="0" w:color="FFFFFF"/>
              <w:right w:val="nil"/>
            </w:tcBorders>
            <w:shd w:val="clear" w:color="BDD7EE" w:fill="DDEBF7"/>
            <w:vAlign w:val="bottom"/>
            <w:hideMark/>
          </w:tcPr>
          <w:p w14:paraId="02AC2A0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112</w:t>
            </w:r>
          </w:p>
        </w:tc>
        <w:tc>
          <w:tcPr>
            <w:tcW w:w="560" w:type="dxa"/>
            <w:tcBorders>
              <w:top w:val="nil"/>
              <w:left w:val="nil"/>
              <w:bottom w:val="single" w:sz="4" w:space="0" w:color="FFFFFF"/>
              <w:right w:val="single" w:sz="4" w:space="0" w:color="FFFFFF"/>
            </w:tcBorders>
            <w:shd w:val="clear" w:color="DDEBF7" w:fill="DDEBF7"/>
            <w:vAlign w:val="bottom"/>
            <w:hideMark/>
          </w:tcPr>
          <w:p w14:paraId="21D505D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21.3</w:t>
            </w:r>
          </w:p>
        </w:tc>
        <w:tc>
          <w:tcPr>
            <w:tcW w:w="700" w:type="dxa"/>
            <w:tcBorders>
              <w:top w:val="nil"/>
              <w:left w:val="nil"/>
              <w:bottom w:val="single" w:sz="4" w:space="0" w:color="FFFFFF"/>
              <w:right w:val="nil"/>
            </w:tcBorders>
            <w:shd w:val="clear" w:color="BDD7EE" w:fill="DDEBF7"/>
            <w:vAlign w:val="bottom"/>
            <w:hideMark/>
          </w:tcPr>
          <w:p w14:paraId="044DE4E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13</w:t>
            </w:r>
          </w:p>
        </w:tc>
        <w:tc>
          <w:tcPr>
            <w:tcW w:w="560" w:type="dxa"/>
            <w:tcBorders>
              <w:top w:val="nil"/>
              <w:left w:val="nil"/>
              <w:bottom w:val="single" w:sz="4" w:space="0" w:color="FFFFFF"/>
              <w:right w:val="single" w:sz="4" w:space="0" w:color="FFFFFF"/>
            </w:tcBorders>
            <w:shd w:val="clear" w:color="DDEBF7" w:fill="DDEBF7"/>
            <w:vAlign w:val="bottom"/>
            <w:hideMark/>
          </w:tcPr>
          <w:p w14:paraId="3B53033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2.5</w:t>
            </w:r>
          </w:p>
        </w:tc>
        <w:tc>
          <w:tcPr>
            <w:tcW w:w="700" w:type="dxa"/>
            <w:tcBorders>
              <w:top w:val="nil"/>
              <w:left w:val="nil"/>
              <w:bottom w:val="single" w:sz="4" w:space="0" w:color="FFFFFF"/>
              <w:right w:val="nil"/>
            </w:tcBorders>
            <w:shd w:val="clear" w:color="BDD7EE" w:fill="DDEBF7"/>
            <w:vAlign w:val="bottom"/>
            <w:hideMark/>
          </w:tcPr>
          <w:p w14:paraId="7AAFA05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3EA6DC0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6E807D89"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0BE4B8C4"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Coahuila de Zaragoza</w:t>
            </w:r>
          </w:p>
        </w:tc>
        <w:tc>
          <w:tcPr>
            <w:tcW w:w="700" w:type="dxa"/>
            <w:tcBorders>
              <w:top w:val="nil"/>
              <w:left w:val="nil"/>
              <w:bottom w:val="single" w:sz="4" w:space="0" w:color="FFFFFF"/>
              <w:right w:val="nil"/>
            </w:tcBorders>
            <w:shd w:val="clear" w:color="BDD7EE" w:fill="BDD7EE"/>
            <w:vAlign w:val="bottom"/>
            <w:hideMark/>
          </w:tcPr>
          <w:p w14:paraId="6090FC1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1 412</w:t>
            </w:r>
          </w:p>
        </w:tc>
        <w:tc>
          <w:tcPr>
            <w:tcW w:w="560" w:type="dxa"/>
            <w:tcBorders>
              <w:top w:val="nil"/>
              <w:left w:val="nil"/>
              <w:bottom w:val="single" w:sz="4" w:space="0" w:color="FFFFFF"/>
              <w:right w:val="single" w:sz="4" w:space="0" w:color="FFFFFF"/>
            </w:tcBorders>
            <w:shd w:val="clear" w:color="BDD7EE" w:fill="BDD7EE"/>
            <w:vAlign w:val="bottom"/>
            <w:hideMark/>
          </w:tcPr>
          <w:p w14:paraId="3522C8E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12813C2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171</w:t>
            </w:r>
          </w:p>
        </w:tc>
        <w:tc>
          <w:tcPr>
            <w:tcW w:w="560" w:type="dxa"/>
            <w:tcBorders>
              <w:top w:val="nil"/>
              <w:left w:val="nil"/>
              <w:bottom w:val="single" w:sz="4" w:space="0" w:color="FFFFFF"/>
              <w:right w:val="single" w:sz="4" w:space="0" w:color="FFFFFF"/>
            </w:tcBorders>
            <w:shd w:val="clear" w:color="BDD7EE" w:fill="BDD7EE"/>
            <w:vAlign w:val="bottom"/>
            <w:hideMark/>
          </w:tcPr>
          <w:p w14:paraId="02EC700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12.1</w:t>
            </w:r>
          </w:p>
        </w:tc>
        <w:tc>
          <w:tcPr>
            <w:tcW w:w="700" w:type="dxa"/>
            <w:tcBorders>
              <w:top w:val="nil"/>
              <w:left w:val="nil"/>
              <w:bottom w:val="single" w:sz="4" w:space="0" w:color="FFFFFF"/>
              <w:right w:val="single" w:sz="4" w:space="0" w:color="FFFFFF"/>
            </w:tcBorders>
            <w:shd w:val="clear" w:color="BDD7EE" w:fill="BDD7EE"/>
            <w:vAlign w:val="bottom"/>
            <w:hideMark/>
          </w:tcPr>
          <w:p w14:paraId="4393165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910</w:t>
            </w:r>
          </w:p>
        </w:tc>
        <w:tc>
          <w:tcPr>
            <w:tcW w:w="560" w:type="dxa"/>
            <w:tcBorders>
              <w:top w:val="nil"/>
              <w:left w:val="nil"/>
              <w:bottom w:val="single" w:sz="4" w:space="0" w:color="FFFFFF"/>
              <w:right w:val="single" w:sz="4" w:space="0" w:color="FFFFFF"/>
            </w:tcBorders>
            <w:shd w:val="clear" w:color="BDD7EE" w:fill="BDD7EE"/>
            <w:vAlign w:val="bottom"/>
            <w:hideMark/>
          </w:tcPr>
          <w:p w14:paraId="7CCDA26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64.4</w:t>
            </w:r>
          </w:p>
        </w:tc>
        <w:tc>
          <w:tcPr>
            <w:tcW w:w="700" w:type="dxa"/>
            <w:tcBorders>
              <w:top w:val="nil"/>
              <w:left w:val="nil"/>
              <w:bottom w:val="single" w:sz="4" w:space="0" w:color="FFFFFF"/>
              <w:right w:val="nil"/>
            </w:tcBorders>
            <w:shd w:val="clear" w:color="BDD7EE" w:fill="BDD7EE"/>
            <w:vAlign w:val="bottom"/>
            <w:hideMark/>
          </w:tcPr>
          <w:p w14:paraId="77DB8E1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302</w:t>
            </w:r>
          </w:p>
        </w:tc>
        <w:tc>
          <w:tcPr>
            <w:tcW w:w="560" w:type="dxa"/>
            <w:tcBorders>
              <w:top w:val="nil"/>
              <w:left w:val="nil"/>
              <w:bottom w:val="single" w:sz="4" w:space="0" w:color="FFFFFF"/>
              <w:right w:val="single" w:sz="4" w:space="0" w:color="FFFFFF"/>
            </w:tcBorders>
            <w:shd w:val="clear" w:color="BDD7EE" w:fill="BDD7EE"/>
            <w:vAlign w:val="bottom"/>
            <w:hideMark/>
          </w:tcPr>
          <w:p w14:paraId="3CE64E2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21.4</w:t>
            </w:r>
          </w:p>
        </w:tc>
        <w:tc>
          <w:tcPr>
            <w:tcW w:w="700" w:type="dxa"/>
            <w:tcBorders>
              <w:top w:val="nil"/>
              <w:left w:val="nil"/>
              <w:bottom w:val="single" w:sz="4" w:space="0" w:color="FFFFFF"/>
              <w:right w:val="nil"/>
            </w:tcBorders>
            <w:shd w:val="clear" w:color="BDD7EE" w:fill="BDD7EE"/>
            <w:vAlign w:val="bottom"/>
            <w:hideMark/>
          </w:tcPr>
          <w:p w14:paraId="6A50697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29</w:t>
            </w:r>
          </w:p>
        </w:tc>
        <w:tc>
          <w:tcPr>
            <w:tcW w:w="560" w:type="dxa"/>
            <w:tcBorders>
              <w:top w:val="nil"/>
              <w:left w:val="nil"/>
              <w:bottom w:val="single" w:sz="4" w:space="0" w:color="FFFFFF"/>
              <w:right w:val="single" w:sz="4" w:space="0" w:color="FFFFFF"/>
            </w:tcBorders>
            <w:shd w:val="clear" w:color="BDD7EE" w:fill="BDD7EE"/>
            <w:vAlign w:val="bottom"/>
            <w:hideMark/>
          </w:tcPr>
          <w:p w14:paraId="29EA980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2.1</w:t>
            </w:r>
          </w:p>
        </w:tc>
        <w:tc>
          <w:tcPr>
            <w:tcW w:w="700" w:type="dxa"/>
            <w:tcBorders>
              <w:top w:val="nil"/>
              <w:left w:val="nil"/>
              <w:bottom w:val="single" w:sz="4" w:space="0" w:color="FFFFFF"/>
              <w:right w:val="nil"/>
            </w:tcBorders>
            <w:shd w:val="clear" w:color="BDD7EE" w:fill="BDD7EE"/>
            <w:vAlign w:val="bottom"/>
            <w:hideMark/>
          </w:tcPr>
          <w:p w14:paraId="27D80FC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26E3069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5F4CEA2D"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525CD0D4"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Colima</w:t>
            </w:r>
          </w:p>
        </w:tc>
        <w:tc>
          <w:tcPr>
            <w:tcW w:w="700" w:type="dxa"/>
            <w:tcBorders>
              <w:top w:val="nil"/>
              <w:left w:val="nil"/>
              <w:bottom w:val="single" w:sz="4" w:space="0" w:color="FFFFFF"/>
              <w:right w:val="nil"/>
            </w:tcBorders>
            <w:shd w:val="clear" w:color="DDEBF7" w:fill="DDEBF7"/>
            <w:vAlign w:val="bottom"/>
            <w:hideMark/>
          </w:tcPr>
          <w:p w14:paraId="4DC429C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988</w:t>
            </w:r>
          </w:p>
        </w:tc>
        <w:tc>
          <w:tcPr>
            <w:tcW w:w="560" w:type="dxa"/>
            <w:tcBorders>
              <w:top w:val="nil"/>
              <w:left w:val="nil"/>
              <w:bottom w:val="single" w:sz="4" w:space="0" w:color="FFFFFF"/>
              <w:right w:val="single" w:sz="4" w:space="0" w:color="FFFFFF"/>
            </w:tcBorders>
            <w:shd w:val="clear" w:color="DDEBF7" w:fill="DDEBF7"/>
            <w:vAlign w:val="bottom"/>
            <w:hideMark/>
          </w:tcPr>
          <w:p w14:paraId="7982E20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2D25E54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607</w:t>
            </w:r>
          </w:p>
        </w:tc>
        <w:tc>
          <w:tcPr>
            <w:tcW w:w="560" w:type="dxa"/>
            <w:tcBorders>
              <w:top w:val="nil"/>
              <w:left w:val="nil"/>
              <w:bottom w:val="single" w:sz="4" w:space="0" w:color="FFFFFF"/>
              <w:right w:val="single" w:sz="4" w:space="0" w:color="FFFFFF"/>
            </w:tcBorders>
            <w:shd w:val="clear" w:color="DDEBF7" w:fill="DDEBF7"/>
            <w:vAlign w:val="bottom"/>
            <w:hideMark/>
          </w:tcPr>
          <w:p w14:paraId="21D8F02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61.4</w:t>
            </w:r>
          </w:p>
        </w:tc>
        <w:tc>
          <w:tcPr>
            <w:tcW w:w="700" w:type="dxa"/>
            <w:tcBorders>
              <w:top w:val="nil"/>
              <w:left w:val="nil"/>
              <w:bottom w:val="single" w:sz="4" w:space="0" w:color="FFFFFF"/>
              <w:right w:val="single" w:sz="4" w:space="0" w:color="FFFFFF"/>
            </w:tcBorders>
            <w:shd w:val="clear" w:color="BDD7EE" w:fill="DDEBF7"/>
            <w:vAlign w:val="bottom"/>
            <w:hideMark/>
          </w:tcPr>
          <w:p w14:paraId="1A82574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301</w:t>
            </w:r>
          </w:p>
        </w:tc>
        <w:tc>
          <w:tcPr>
            <w:tcW w:w="560" w:type="dxa"/>
            <w:tcBorders>
              <w:top w:val="nil"/>
              <w:left w:val="nil"/>
              <w:bottom w:val="single" w:sz="4" w:space="0" w:color="FFFFFF"/>
              <w:right w:val="single" w:sz="4" w:space="0" w:color="FFFFFF"/>
            </w:tcBorders>
            <w:shd w:val="clear" w:color="DDEBF7" w:fill="DDEBF7"/>
            <w:vAlign w:val="bottom"/>
            <w:hideMark/>
          </w:tcPr>
          <w:p w14:paraId="155ACE0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30.5</w:t>
            </w:r>
          </w:p>
        </w:tc>
        <w:tc>
          <w:tcPr>
            <w:tcW w:w="700" w:type="dxa"/>
            <w:tcBorders>
              <w:top w:val="nil"/>
              <w:left w:val="nil"/>
              <w:bottom w:val="single" w:sz="4" w:space="0" w:color="FFFFFF"/>
              <w:right w:val="nil"/>
            </w:tcBorders>
            <w:shd w:val="clear" w:color="BDD7EE" w:fill="DDEBF7"/>
            <w:vAlign w:val="bottom"/>
            <w:hideMark/>
          </w:tcPr>
          <w:p w14:paraId="579DD15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77</w:t>
            </w:r>
          </w:p>
        </w:tc>
        <w:tc>
          <w:tcPr>
            <w:tcW w:w="560" w:type="dxa"/>
            <w:tcBorders>
              <w:top w:val="nil"/>
              <w:left w:val="nil"/>
              <w:bottom w:val="single" w:sz="4" w:space="0" w:color="FFFFFF"/>
              <w:right w:val="single" w:sz="4" w:space="0" w:color="FFFFFF"/>
            </w:tcBorders>
            <w:shd w:val="clear" w:color="DDEBF7" w:fill="DDEBF7"/>
            <w:vAlign w:val="bottom"/>
            <w:hideMark/>
          </w:tcPr>
          <w:p w14:paraId="5C7482F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7.8</w:t>
            </w:r>
          </w:p>
        </w:tc>
        <w:tc>
          <w:tcPr>
            <w:tcW w:w="700" w:type="dxa"/>
            <w:tcBorders>
              <w:top w:val="nil"/>
              <w:left w:val="nil"/>
              <w:bottom w:val="single" w:sz="4" w:space="0" w:color="FFFFFF"/>
              <w:right w:val="nil"/>
            </w:tcBorders>
            <w:shd w:val="clear" w:color="BDD7EE" w:fill="DDEBF7"/>
            <w:vAlign w:val="bottom"/>
            <w:hideMark/>
          </w:tcPr>
          <w:p w14:paraId="7CD13CC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w:t>
            </w:r>
          </w:p>
        </w:tc>
        <w:tc>
          <w:tcPr>
            <w:tcW w:w="560" w:type="dxa"/>
            <w:tcBorders>
              <w:top w:val="nil"/>
              <w:left w:val="nil"/>
              <w:bottom w:val="single" w:sz="4" w:space="0" w:color="FFFFFF"/>
              <w:right w:val="single" w:sz="4" w:space="0" w:color="FFFFFF"/>
            </w:tcBorders>
            <w:shd w:val="clear" w:color="DDEBF7" w:fill="DDEBF7"/>
            <w:vAlign w:val="bottom"/>
            <w:hideMark/>
          </w:tcPr>
          <w:p w14:paraId="0216AD7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0.2</w:t>
            </w:r>
          </w:p>
        </w:tc>
        <w:tc>
          <w:tcPr>
            <w:tcW w:w="700" w:type="dxa"/>
            <w:tcBorders>
              <w:top w:val="nil"/>
              <w:left w:val="nil"/>
              <w:bottom w:val="single" w:sz="4" w:space="0" w:color="FFFFFF"/>
              <w:right w:val="nil"/>
            </w:tcBorders>
            <w:shd w:val="clear" w:color="BDD7EE" w:fill="DDEBF7"/>
            <w:vAlign w:val="bottom"/>
            <w:hideMark/>
          </w:tcPr>
          <w:p w14:paraId="3B086C3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DDEBF7" w:fill="DDEBF7"/>
            <w:vAlign w:val="bottom"/>
            <w:hideMark/>
          </w:tcPr>
          <w:p w14:paraId="4D2D561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64A60AC7"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24C0AC2C"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Chiapas</w:t>
            </w:r>
          </w:p>
        </w:tc>
        <w:tc>
          <w:tcPr>
            <w:tcW w:w="700" w:type="dxa"/>
            <w:tcBorders>
              <w:top w:val="nil"/>
              <w:left w:val="nil"/>
              <w:bottom w:val="single" w:sz="4" w:space="0" w:color="FFFFFF"/>
              <w:right w:val="nil"/>
            </w:tcBorders>
            <w:shd w:val="clear" w:color="BDD7EE" w:fill="BDD7EE"/>
            <w:vAlign w:val="bottom"/>
            <w:hideMark/>
          </w:tcPr>
          <w:p w14:paraId="0E99D61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1 897</w:t>
            </w:r>
          </w:p>
        </w:tc>
        <w:tc>
          <w:tcPr>
            <w:tcW w:w="560" w:type="dxa"/>
            <w:tcBorders>
              <w:top w:val="nil"/>
              <w:left w:val="nil"/>
              <w:bottom w:val="single" w:sz="4" w:space="0" w:color="FFFFFF"/>
              <w:right w:val="single" w:sz="4" w:space="0" w:color="FFFFFF"/>
            </w:tcBorders>
            <w:shd w:val="clear" w:color="BDD7EE" w:fill="BDD7EE"/>
            <w:vAlign w:val="bottom"/>
            <w:hideMark/>
          </w:tcPr>
          <w:p w14:paraId="3EB6525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7380EF3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568</w:t>
            </w:r>
          </w:p>
        </w:tc>
        <w:tc>
          <w:tcPr>
            <w:tcW w:w="560" w:type="dxa"/>
            <w:tcBorders>
              <w:top w:val="nil"/>
              <w:left w:val="nil"/>
              <w:bottom w:val="single" w:sz="4" w:space="0" w:color="FFFFFF"/>
              <w:right w:val="single" w:sz="4" w:space="0" w:color="FFFFFF"/>
            </w:tcBorders>
            <w:shd w:val="clear" w:color="BDD7EE" w:fill="BDD7EE"/>
            <w:vAlign w:val="bottom"/>
            <w:hideMark/>
          </w:tcPr>
          <w:p w14:paraId="3465687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29.9</w:t>
            </w:r>
          </w:p>
        </w:tc>
        <w:tc>
          <w:tcPr>
            <w:tcW w:w="700" w:type="dxa"/>
            <w:tcBorders>
              <w:top w:val="nil"/>
              <w:left w:val="nil"/>
              <w:bottom w:val="single" w:sz="4" w:space="0" w:color="FFFFFF"/>
              <w:right w:val="single" w:sz="4" w:space="0" w:color="FFFFFF"/>
            </w:tcBorders>
            <w:shd w:val="clear" w:color="BDD7EE" w:fill="BDD7EE"/>
            <w:vAlign w:val="bottom"/>
            <w:hideMark/>
          </w:tcPr>
          <w:p w14:paraId="3164AD1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1 038</w:t>
            </w:r>
          </w:p>
        </w:tc>
        <w:tc>
          <w:tcPr>
            <w:tcW w:w="560" w:type="dxa"/>
            <w:tcBorders>
              <w:top w:val="nil"/>
              <w:left w:val="nil"/>
              <w:bottom w:val="single" w:sz="4" w:space="0" w:color="FFFFFF"/>
              <w:right w:val="single" w:sz="4" w:space="0" w:color="FFFFFF"/>
            </w:tcBorders>
            <w:shd w:val="clear" w:color="BDD7EE" w:fill="BDD7EE"/>
            <w:vAlign w:val="bottom"/>
            <w:hideMark/>
          </w:tcPr>
          <w:p w14:paraId="7E501BD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54.7</w:t>
            </w:r>
          </w:p>
        </w:tc>
        <w:tc>
          <w:tcPr>
            <w:tcW w:w="700" w:type="dxa"/>
            <w:tcBorders>
              <w:top w:val="nil"/>
              <w:left w:val="nil"/>
              <w:bottom w:val="single" w:sz="4" w:space="0" w:color="FFFFFF"/>
              <w:right w:val="nil"/>
            </w:tcBorders>
            <w:shd w:val="clear" w:color="BDD7EE" w:fill="BDD7EE"/>
            <w:vAlign w:val="bottom"/>
            <w:hideMark/>
          </w:tcPr>
          <w:p w14:paraId="624A2AC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253</w:t>
            </w:r>
          </w:p>
        </w:tc>
        <w:tc>
          <w:tcPr>
            <w:tcW w:w="560" w:type="dxa"/>
            <w:tcBorders>
              <w:top w:val="nil"/>
              <w:left w:val="nil"/>
              <w:bottom w:val="single" w:sz="4" w:space="0" w:color="FFFFFF"/>
              <w:right w:val="single" w:sz="4" w:space="0" w:color="FFFFFF"/>
            </w:tcBorders>
            <w:shd w:val="clear" w:color="BDD7EE" w:fill="BDD7EE"/>
            <w:vAlign w:val="bottom"/>
            <w:hideMark/>
          </w:tcPr>
          <w:p w14:paraId="5257FC5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13.3</w:t>
            </w:r>
          </w:p>
        </w:tc>
        <w:tc>
          <w:tcPr>
            <w:tcW w:w="700" w:type="dxa"/>
            <w:tcBorders>
              <w:top w:val="nil"/>
              <w:left w:val="nil"/>
              <w:bottom w:val="single" w:sz="4" w:space="0" w:color="FFFFFF"/>
              <w:right w:val="nil"/>
            </w:tcBorders>
            <w:shd w:val="clear" w:color="BDD7EE" w:fill="BDD7EE"/>
            <w:vAlign w:val="bottom"/>
            <w:hideMark/>
          </w:tcPr>
          <w:p w14:paraId="1479877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37</w:t>
            </w:r>
          </w:p>
        </w:tc>
        <w:tc>
          <w:tcPr>
            <w:tcW w:w="560" w:type="dxa"/>
            <w:tcBorders>
              <w:top w:val="nil"/>
              <w:left w:val="nil"/>
              <w:bottom w:val="single" w:sz="4" w:space="0" w:color="FFFFFF"/>
              <w:right w:val="single" w:sz="4" w:space="0" w:color="FFFFFF"/>
            </w:tcBorders>
            <w:shd w:val="clear" w:color="BDD7EE" w:fill="BDD7EE"/>
            <w:vAlign w:val="bottom"/>
            <w:hideMark/>
          </w:tcPr>
          <w:p w14:paraId="154E36C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2.0</w:t>
            </w:r>
          </w:p>
        </w:tc>
        <w:tc>
          <w:tcPr>
            <w:tcW w:w="700" w:type="dxa"/>
            <w:tcBorders>
              <w:top w:val="nil"/>
              <w:left w:val="nil"/>
              <w:bottom w:val="single" w:sz="4" w:space="0" w:color="FFFFFF"/>
              <w:right w:val="nil"/>
            </w:tcBorders>
            <w:shd w:val="clear" w:color="BDD7EE" w:fill="BDD7EE"/>
            <w:vAlign w:val="bottom"/>
            <w:hideMark/>
          </w:tcPr>
          <w:p w14:paraId="7498F8C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2B8D3E9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2C82755D"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50F866C8"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Chihuahua</w:t>
            </w:r>
          </w:p>
        </w:tc>
        <w:tc>
          <w:tcPr>
            <w:tcW w:w="700" w:type="dxa"/>
            <w:tcBorders>
              <w:top w:val="nil"/>
              <w:left w:val="nil"/>
              <w:bottom w:val="single" w:sz="4" w:space="0" w:color="FFFFFF"/>
              <w:right w:val="nil"/>
            </w:tcBorders>
            <w:shd w:val="clear" w:color="DDEBF7" w:fill="DDEBF7"/>
            <w:vAlign w:val="bottom"/>
            <w:hideMark/>
          </w:tcPr>
          <w:p w14:paraId="648BF57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4 987</w:t>
            </w:r>
          </w:p>
        </w:tc>
        <w:tc>
          <w:tcPr>
            <w:tcW w:w="560" w:type="dxa"/>
            <w:tcBorders>
              <w:top w:val="nil"/>
              <w:left w:val="nil"/>
              <w:bottom w:val="single" w:sz="4" w:space="0" w:color="FFFFFF"/>
              <w:right w:val="single" w:sz="4" w:space="0" w:color="FFFFFF"/>
            </w:tcBorders>
            <w:shd w:val="clear" w:color="DDEBF7" w:fill="DDEBF7"/>
            <w:vAlign w:val="bottom"/>
            <w:hideMark/>
          </w:tcPr>
          <w:p w14:paraId="6855159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232A64F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2 743</w:t>
            </w:r>
          </w:p>
        </w:tc>
        <w:tc>
          <w:tcPr>
            <w:tcW w:w="560" w:type="dxa"/>
            <w:tcBorders>
              <w:top w:val="nil"/>
              <w:left w:val="nil"/>
              <w:bottom w:val="single" w:sz="4" w:space="0" w:color="FFFFFF"/>
              <w:right w:val="single" w:sz="4" w:space="0" w:color="FFFFFF"/>
            </w:tcBorders>
            <w:shd w:val="clear" w:color="DDEBF7" w:fill="DDEBF7"/>
            <w:vAlign w:val="bottom"/>
            <w:hideMark/>
          </w:tcPr>
          <w:p w14:paraId="2C708ED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55.0</w:t>
            </w:r>
          </w:p>
        </w:tc>
        <w:tc>
          <w:tcPr>
            <w:tcW w:w="700" w:type="dxa"/>
            <w:tcBorders>
              <w:top w:val="nil"/>
              <w:left w:val="nil"/>
              <w:bottom w:val="single" w:sz="4" w:space="0" w:color="FFFFFF"/>
              <w:right w:val="single" w:sz="4" w:space="0" w:color="FFFFFF"/>
            </w:tcBorders>
            <w:shd w:val="clear" w:color="BDD7EE" w:fill="DDEBF7"/>
            <w:vAlign w:val="bottom"/>
            <w:hideMark/>
          </w:tcPr>
          <w:p w14:paraId="75253EB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1 598</w:t>
            </w:r>
          </w:p>
        </w:tc>
        <w:tc>
          <w:tcPr>
            <w:tcW w:w="560" w:type="dxa"/>
            <w:tcBorders>
              <w:top w:val="nil"/>
              <w:left w:val="nil"/>
              <w:bottom w:val="single" w:sz="4" w:space="0" w:color="FFFFFF"/>
              <w:right w:val="single" w:sz="4" w:space="0" w:color="FFFFFF"/>
            </w:tcBorders>
            <w:shd w:val="clear" w:color="DDEBF7" w:fill="DDEBF7"/>
            <w:vAlign w:val="bottom"/>
            <w:hideMark/>
          </w:tcPr>
          <w:p w14:paraId="30E33C6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32.0</w:t>
            </w:r>
          </w:p>
        </w:tc>
        <w:tc>
          <w:tcPr>
            <w:tcW w:w="700" w:type="dxa"/>
            <w:tcBorders>
              <w:top w:val="nil"/>
              <w:left w:val="nil"/>
              <w:bottom w:val="single" w:sz="4" w:space="0" w:color="FFFFFF"/>
              <w:right w:val="nil"/>
            </w:tcBorders>
            <w:shd w:val="clear" w:color="BDD7EE" w:fill="DDEBF7"/>
            <w:vAlign w:val="bottom"/>
            <w:hideMark/>
          </w:tcPr>
          <w:p w14:paraId="1890500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576</w:t>
            </w:r>
          </w:p>
        </w:tc>
        <w:tc>
          <w:tcPr>
            <w:tcW w:w="560" w:type="dxa"/>
            <w:tcBorders>
              <w:top w:val="nil"/>
              <w:left w:val="nil"/>
              <w:bottom w:val="single" w:sz="4" w:space="0" w:color="FFFFFF"/>
              <w:right w:val="single" w:sz="4" w:space="0" w:color="FFFFFF"/>
            </w:tcBorders>
            <w:shd w:val="clear" w:color="DDEBF7" w:fill="DDEBF7"/>
            <w:vAlign w:val="bottom"/>
            <w:hideMark/>
          </w:tcPr>
          <w:p w14:paraId="735BAB0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11.6</w:t>
            </w:r>
          </w:p>
        </w:tc>
        <w:tc>
          <w:tcPr>
            <w:tcW w:w="700" w:type="dxa"/>
            <w:tcBorders>
              <w:top w:val="nil"/>
              <w:left w:val="nil"/>
              <w:bottom w:val="single" w:sz="4" w:space="0" w:color="FFFFFF"/>
              <w:right w:val="nil"/>
            </w:tcBorders>
            <w:shd w:val="clear" w:color="BDD7EE" w:fill="DDEBF7"/>
            <w:vAlign w:val="bottom"/>
            <w:hideMark/>
          </w:tcPr>
          <w:p w14:paraId="1EBD477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69</w:t>
            </w:r>
          </w:p>
        </w:tc>
        <w:tc>
          <w:tcPr>
            <w:tcW w:w="560" w:type="dxa"/>
            <w:tcBorders>
              <w:top w:val="nil"/>
              <w:left w:val="nil"/>
              <w:bottom w:val="single" w:sz="4" w:space="0" w:color="FFFFFF"/>
              <w:right w:val="single" w:sz="4" w:space="0" w:color="FFFFFF"/>
            </w:tcBorders>
            <w:shd w:val="clear" w:color="DDEBF7" w:fill="DDEBF7"/>
            <w:vAlign w:val="bottom"/>
            <w:hideMark/>
          </w:tcPr>
          <w:p w14:paraId="5E6BA04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1.4</w:t>
            </w:r>
          </w:p>
        </w:tc>
        <w:tc>
          <w:tcPr>
            <w:tcW w:w="700" w:type="dxa"/>
            <w:tcBorders>
              <w:top w:val="nil"/>
              <w:left w:val="nil"/>
              <w:bottom w:val="single" w:sz="4" w:space="0" w:color="FFFFFF"/>
              <w:right w:val="nil"/>
            </w:tcBorders>
            <w:shd w:val="clear" w:color="BDD7EE" w:fill="DDEBF7"/>
            <w:vAlign w:val="bottom"/>
            <w:hideMark/>
          </w:tcPr>
          <w:p w14:paraId="61F0D4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DDEBF7" w:fill="DDEBF7"/>
            <w:vAlign w:val="bottom"/>
            <w:hideMark/>
          </w:tcPr>
          <w:p w14:paraId="6F0BA33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1FFEA5D8"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23DD43BC"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Ciudad de México</w:t>
            </w:r>
          </w:p>
        </w:tc>
        <w:tc>
          <w:tcPr>
            <w:tcW w:w="700" w:type="dxa"/>
            <w:tcBorders>
              <w:top w:val="nil"/>
              <w:left w:val="nil"/>
              <w:bottom w:val="single" w:sz="4" w:space="0" w:color="FFFFFF"/>
              <w:right w:val="nil"/>
            </w:tcBorders>
            <w:shd w:val="clear" w:color="BDD7EE" w:fill="BDD7EE"/>
            <w:vAlign w:val="bottom"/>
            <w:hideMark/>
          </w:tcPr>
          <w:p w14:paraId="7A7C39B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3 991</w:t>
            </w:r>
          </w:p>
        </w:tc>
        <w:tc>
          <w:tcPr>
            <w:tcW w:w="560" w:type="dxa"/>
            <w:tcBorders>
              <w:top w:val="nil"/>
              <w:left w:val="nil"/>
              <w:bottom w:val="single" w:sz="4" w:space="0" w:color="FFFFFF"/>
              <w:right w:val="single" w:sz="4" w:space="0" w:color="FFFFFF"/>
            </w:tcBorders>
            <w:shd w:val="clear" w:color="BDD7EE" w:fill="BDD7EE"/>
            <w:vAlign w:val="bottom"/>
            <w:hideMark/>
          </w:tcPr>
          <w:p w14:paraId="0ABE369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3E3FDE2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1 071</w:t>
            </w:r>
          </w:p>
        </w:tc>
        <w:tc>
          <w:tcPr>
            <w:tcW w:w="560" w:type="dxa"/>
            <w:tcBorders>
              <w:top w:val="nil"/>
              <w:left w:val="nil"/>
              <w:bottom w:val="single" w:sz="4" w:space="0" w:color="FFFFFF"/>
              <w:right w:val="single" w:sz="4" w:space="0" w:color="FFFFFF"/>
            </w:tcBorders>
            <w:shd w:val="clear" w:color="BDD7EE" w:fill="BDD7EE"/>
            <w:vAlign w:val="bottom"/>
            <w:hideMark/>
          </w:tcPr>
          <w:p w14:paraId="333A153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26.8</w:t>
            </w:r>
          </w:p>
        </w:tc>
        <w:tc>
          <w:tcPr>
            <w:tcW w:w="700" w:type="dxa"/>
            <w:tcBorders>
              <w:top w:val="nil"/>
              <w:left w:val="nil"/>
              <w:bottom w:val="single" w:sz="4" w:space="0" w:color="FFFFFF"/>
              <w:right w:val="single" w:sz="4" w:space="0" w:color="FFFFFF"/>
            </w:tcBorders>
            <w:shd w:val="clear" w:color="BDD7EE" w:fill="BDD7EE"/>
            <w:vAlign w:val="bottom"/>
            <w:hideMark/>
          </w:tcPr>
          <w:p w14:paraId="564DE9A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1 340</w:t>
            </w:r>
          </w:p>
        </w:tc>
        <w:tc>
          <w:tcPr>
            <w:tcW w:w="560" w:type="dxa"/>
            <w:tcBorders>
              <w:top w:val="nil"/>
              <w:left w:val="nil"/>
              <w:bottom w:val="single" w:sz="4" w:space="0" w:color="FFFFFF"/>
              <w:right w:val="single" w:sz="4" w:space="0" w:color="FFFFFF"/>
            </w:tcBorders>
            <w:shd w:val="clear" w:color="BDD7EE" w:fill="BDD7EE"/>
            <w:vAlign w:val="bottom"/>
            <w:hideMark/>
          </w:tcPr>
          <w:p w14:paraId="060893D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33.6</w:t>
            </w:r>
          </w:p>
        </w:tc>
        <w:tc>
          <w:tcPr>
            <w:tcW w:w="700" w:type="dxa"/>
            <w:tcBorders>
              <w:top w:val="nil"/>
              <w:left w:val="nil"/>
              <w:bottom w:val="single" w:sz="4" w:space="0" w:color="FFFFFF"/>
              <w:right w:val="nil"/>
            </w:tcBorders>
            <w:shd w:val="clear" w:color="BDD7EE" w:fill="BDD7EE"/>
            <w:vAlign w:val="bottom"/>
            <w:hideMark/>
          </w:tcPr>
          <w:p w14:paraId="121D5EF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343</w:t>
            </w:r>
          </w:p>
        </w:tc>
        <w:tc>
          <w:tcPr>
            <w:tcW w:w="560" w:type="dxa"/>
            <w:tcBorders>
              <w:top w:val="nil"/>
              <w:left w:val="nil"/>
              <w:bottom w:val="single" w:sz="4" w:space="0" w:color="FFFFFF"/>
              <w:right w:val="single" w:sz="4" w:space="0" w:color="FFFFFF"/>
            </w:tcBorders>
            <w:shd w:val="clear" w:color="BDD7EE" w:fill="BDD7EE"/>
            <w:vAlign w:val="bottom"/>
            <w:hideMark/>
          </w:tcPr>
          <w:p w14:paraId="0BD1608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8.6</w:t>
            </w:r>
          </w:p>
        </w:tc>
        <w:tc>
          <w:tcPr>
            <w:tcW w:w="700" w:type="dxa"/>
            <w:tcBorders>
              <w:top w:val="nil"/>
              <w:left w:val="nil"/>
              <w:bottom w:val="single" w:sz="4" w:space="0" w:color="FFFFFF"/>
              <w:right w:val="nil"/>
            </w:tcBorders>
            <w:shd w:val="clear" w:color="BDD7EE" w:fill="BDD7EE"/>
            <w:vAlign w:val="bottom"/>
            <w:hideMark/>
          </w:tcPr>
          <w:p w14:paraId="7A72093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1 236</w:t>
            </w:r>
          </w:p>
        </w:tc>
        <w:tc>
          <w:tcPr>
            <w:tcW w:w="560" w:type="dxa"/>
            <w:tcBorders>
              <w:top w:val="nil"/>
              <w:left w:val="nil"/>
              <w:bottom w:val="single" w:sz="4" w:space="0" w:color="FFFFFF"/>
              <w:right w:val="single" w:sz="4" w:space="0" w:color="FFFFFF"/>
            </w:tcBorders>
            <w:shd w:val="clear" w:color="BDD7EE" w:fill="BDD7EE"/>
            <w:vAlign w:val="bottom"/>
            <w:hideMark/>
          </w:tcPr>
          <w:p w14:paraId="03D876D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31.0</w:t>
            </w:r>
          </w:p>
        </w:tc>
        <w:tc>
          <w:tcPr>
            <w:tcW w:w="700" w:type="dxa"/>
            <w:tcBorders>
              <w:top w:val="nil"/>
              <w:left w:val="nil"/>
              <w:bottom w:val="single" w:sz="4" w:space="0" w:color="FFFFFF"/>
              <w:right w:val="nil"/>
            </w:tcBorders>
            <w:shd w:val="clear" w:color="BDD7EE" w:fill="BDD7EE"/>
            <w:vAlign w:val="bottom"/>
            <w:hideMark/>
          </w:tcPr>
          <w:p w14:paraId="2253293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6B61BF8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376255ED"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072D21AB"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Durango</w:t>
            </w:r>
          </w:p>
        </w:tc>
        <w:tc>
          <w:tcPr>
            <w:tcW w:w="700" w:type="dxa"/>
            <w:tcBorders>
              <w:top w:val="nil"/>
              <w:left w:val="nil"/>
              <w:bottom w:val="single" w:sz="4" w:space="0" w:color="FFFFFF"/>
              <w:right w:val="nil"/>
            </w:tcBorders>
            <w:shd w:val="clear" w:color="DDEBF7" w:fill="DDEBF7"/>
            <w:vAlign w:val="bottom"/>
            <w:hideMark/>
          </w:tcPr>
          <w:p w14:paraId="69715A8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1 000</w:t>
            </w:r>
          </w:p>
        </w:tc>
        <w:tc>
          <w:tcPr>
            <w:tcW w:w="560" w:type="dxa"/>
            <w:tcBorders>
              <w:top w:val="nil"/>
              <w:left w:val="nil"/>
              <w:bottom w:val="single" w:sz="4" w:space="0" w:color="FFFFFF"/>
              <w:right w:val="single" w:sz="4" w:space="0" w:color="FFFFFF"/>
            </w:tcBorders>
            <w:shd w:val="clear" w:color="DDEBF7" w:fill="DDEBF7"/>
            <w:vAlign w:val="bottom"/>
            <w:hideMark/>
          </w:tcPr>
          <w:p w14:paraId="3CAC1E0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3209CD7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143</w:t>
            </w:r>
          </w:p>
        </w:tc>
        <w:tc>
          <w:tcPr>
            <w:tcW w:w="560" w:type="dxa"/>
            <w:tcBorders>
              <w:top w:val="nil"/>
              <w:left w:val="nil"/>
              <w:bottom w:val="single" w:sz="4" w:space="0" w:color="FFFFFF"/>
              <w:right w:val="single" w:sz="4" w:space="0" w:color="FFFFFF"/>
            </w:tcBorders>
            <w:shd w:val="clear" w:color="DDEBF7" w:fill="DDEBF7"/>
            <w:vAlign w:val="bottom"/>
            <w:hideMark/>
          </w:tcPr>
          <w:p w14:paraId="3D1C018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14.3</w:t>
            </w:r>
          </w:p>
        </w:tc>
        <w:tc>
          <w:tcPr>
            <w:tcW w:w="700" w:type="dxa"/>
            <w:tcBorders>
              <w:top w:val="nil"/>
              <w:left w:val="nil"/>
              <w:bottom w:val="single" w:sz="4" w:space="0" w:color="FFFFFF"/>
              <w:right w:val="single" w:sz="4" w:space="0" w:color="FFFFFF"/>
            </w:tcBorders>
            <w:shd w:val="clear" w:color="BDD7EE" w:fill="DDEBF7"/>
            <w:vAlign w:val="bottom"/>
            <w:hideMark/>
          </w:tcPr>
          <w:p w14:paraId="76748EA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656</w:t>
            </w:r>
          </w:p>
        </w:tc>
        <w:tc>
          <w:tcPr>
            <w:tcW w:w="560" w:type="dxa"/>
            <w:tcBorders>
              <w:top w:val="nil"/>
              <w:left w:val="nil"/>
              <w:bottom w:val="single" w:sz="4" w:space="0" w:color="FFFFFF"/>
              <w:right w:val="single" w:sz="4" w:space="0" w:color="FFFFFF"/>
            </w:tcBorders>
            <w:shd w:val="clear" w:color="DDEBF7" w:fill="DDEBF7"/>
            <w:vAlign w:val="bottom"/>
            <w:hideMark/>
          </w:tcPr>
          <w:p w14:paraId="7092B13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65.6</w:t>
            </w:r>
          </w:p>
        </w:tc>
        <w:tc>
          <w:tcPr>
            <w:tcW w:w="700" w:type="dxa"/>
            <w:tcBorders>
              <w:top w:val="nil"/>
              <w:left w:val="nil"/>
              <w:bottom w:val="single" w:sz="4" w:space="0" w:color="FFFFFF"/>
              <w:right w:val="nil"/>
            </w:tcBorders>
            <w:shd w:val="clear" w:color="BDD7EE" w:fill="DDEBF7"/>
            <w:vAlign w:val="bottom"/>
            <w:hideMark/>
          </w:tcPr>
          <w:p w14:paraId="46A50BC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140</w:t>
            </w:r>
          </w:p>
        </w:tc>
        <w:tc>
          <w:tcPr>
            <w:tcW w:w="560" w:type="dxa"/>
            <w:tcBorders>
              <w:top w:val="nil"/>
              <w:left w:val="nil"/>
              <w:bottom w:val="single" w:sz="4" w:space="0" w:color="FFFFFF"/>
              <w:right w:val="single" w:sz="4" w:space="0" w:color="FFFFFF"/>
            </w:tcBorders>
            <w:shd w:val="clear" w:color="DDEBF7" w:fill="DDEBF7"/>
            <w:vAlign w:val="bottom"/>
            <w:hideMark/>
          </w:tcPr>
          <w:p w14:paraId="44C2B7A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14.0</w:t>
            </w:r>
          </w:p>
        </w:tc>
        <w:tc>
          <w:tcPr>
            <w:tcW w:w="700" w:type="dxa"/>
            <w:tcBorders>
              <w:top w:val="nil"/>
              <w:left w:val="nil"/>
              <w:bottom w:val="single" w:sz="4" w:space="0" w:color="FFFFFF"/>
              <w:right w:val="nil"/>
            </w:tcBorders>
            <w:shd w:val="clear" w:color="BDD7EE" w:fill="DDEBF7"/>
            <w:vAlign w:val="bottom"/>
            <w:hideMark/>
          </w:tcPr>
          <w:p w14:paraId="7D0D398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60</w:t>
            </w:r>
          </w:p>
        </w:tc>
        <w:tc>
          <w:tcPr>
            <w:tcW w:w="560" w:type="dxa"/>
            <w:tcBorders>
              <w:top w:val="nil"/>
              <w:left w:val="nil"/>
              <w:bottom w:val="single" w:sz="4" w:space="0" w:color="FFFFFF"/>
              <w:right w:val="single" w:sz="4" w:space="0" w:color="FFFFFF"/>
            </w:tcBorders>
            <w:shd w:val="clear" w:color="DDEBF7" w:fill="DDEBF7"/>
            <w:vAlign w:val="bottom"/>
            <w:hideMark/>
          </w:tcPr>
          <w:p w14:paraId="7F647CB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6.0</w:t>
            </w:r>
          </w:p>
        </w:tc>
        <w:tc>
          <w:tcPr>
            <w:tcW w:w="700" w:type="dxa"/>
            <w:tcBorders>
              <w:top w:val="nil"/>
              <w:left w:val="nil"/>
              <w:bottom w:val="single" w:sz="4" w:space="0" w:color="FFFFFF"/>
              <w:right w:val="nil"/>
            </w:tcBorders>
            <w:shd w:val="clear" w:color="BDD7EE" w:fill="DDEBF7"/>
            <w:vAlign w:val="bottom"/>
            <w:hideMark/>
          </w:tcPr>
          <w:p w14:paraId="4D10FA0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DDEBF7" w:fill="DDEBF7"/>
            <w:vAlign w:val="bottom"/>
            <w:hideMark/>
          </w:tcPr>
          <w:p w14:paraId="1F55BDE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007BE6EC"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5287423C"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Guanajuato</w:t>
            </w:r>
          </w:p>
        </w:tc>
        <w:tc>
          <w:tcPr>
            <w:tcW w:w="700" w:type="dxa"/>
            <w:tcBorders>
              <w:top w:val="nil"/>
              <w:left w:val="nil"/>
              <w:bottom w:val="single" w:sz="4" w:space="0" w:color="FFFFFF"/>
              <w:right w:val="nil"/>
            </w:tcBorders>
            <w:shd w:val="clear" w:color="BDD7EE" w:fill="BDD7EE"/>
            <w:vAlign w:val="bottom"/>
            <w:hideMark/>
          </w:tcPr>
          <w:p w14:paraId="2A04C92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6 880</w:t>
            </w:r>
          </w:p>
        </w:tc>
        <w:tc>
          <w:tcPr>
            <w:tcW w:w="560" w:type="dxa"/>
            <w:tcBorders>
              <w:top w:val="nil"/>
              <w:left w:val="nil"/>
              <w:bottom w:val="single" w:sz="4" w:space="0" w:color="FFFFFF"/>
              <w:right w:val="single" w:sz="4" w:space="0" w:color="FFFFFF"/>
            </w:tcBorders>
            <w:shd w:val="clear" w:color="BDD7EE" w:fill="BDD7EE"/>
            <w:vAlign w:val="bottom"/>
            <w:hideMark/>
          </w:tcPr>
          <w:p w14:paraId="14A65A8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4CEABF3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4 333</w:t>
            </w:r>
          </w:p>
        </w:tc>
        <w:tc>
          <w:tcPr>
            <w:tcW w:w="560" w:type="dxa"/>
            <w:tcBorders>
              <w:top w:val="nil"/>
              <w:left w:val="nil"/>
              <w:bottom w:val="single" w:sz="4" w:space="0" w:color="FFFFFF"/>
              <w:right w:val="single" w:sz="4" w:space="0" w:color="FFFFFF"/>
            </w:tcBorders>
            <w:shd w:val="clear" w:color="BDD7EE" w:fill="BDD7EE"/>
            <w:vAlign w:val="bottom"/>
            <w:hideMark/>
          </w:tcPr>
          <w:p w14:paraId="64B644D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63.0</w:t>
            </w:r>
          </w:p>
        </w:tc>
        <w:tc>
          <w:tcPr>
            <w:tcW w:w="700" w:type="dxa"/>
            <w:tcBorders>
              <w:top w:val="nil"/>
              <w:left w:val="nil"/>
              <w:bottom w:val="single" w:sz="4" w:space="0" w:color="FFFFFF"/>
              <w:right w:val="single" w:sz="4" w:space="0" w:color="FFFFFF"/>
            </w:tcBorders>
            <w:shd w:val="clear" w:color="BDD7EE" w:fill="BDD7EE"/>
            <w:vAlign w:val="bottom"/>
            <w:hideMark/>
          </w:tcPr>
          <w:p w14:paraId="3F7CF91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1 781</w:t>
            </w:r>
          </w:p>
        </w:tc>
        <w:tc>
          <w:tcPr>
            <w:tcW w:w="560" w:type="dxa"/>
            <w:tcBorders>
              <w:top w:val="nil"/>
              <w:left w:val="nil"/>
              <w:bottom w:val="single" w:sz="4" w:space="0" w:color="FFFFFF"/>
              <w:right w:val="single" w:sz="4" w:space="0" w:color="FFFFFF"/>
            </w:tcBorders>
            <w:shd w:val="clear" w:color="BDD7EE" w:fill="BDD7EE"/>
            <w:vAlign w:val="bottom"/>
            <w:hideMark/>
          </w:tcPr>
          <w:p w14:paraId="386C347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25.9</w:t>
            </w:r>
          </w:p>
        </w:tc>
        <w:tc>
          <w:tcPr>
            <w:tcW w:w="700" w:type="dxa"/>
            <w:tcBorders>
              <w:top w:val="nil"/>
              <w:left w:val="nil"/>
              <w:bottom w:val="single" w:sz="4" w:space="0" w:color="FFFFFF"/>
              <w:right w:val="nil"/>
            </w:tcBorders>
            <w:shd w:val="clear" w:color="BDD7EE" w:fill="BDD7EE"/>
            <w:vAlign w:val="bottom"/>
            <w:hideMark/>
          </w:tcPr>
          <w:p w14:paraId="2A261FB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449</w:t>
            </w:r>
          </w:p>
        </w:tc>
        <w:tc>
          <w:tcPr>
            <w:tcW w:w="560" w:type="dxa"/>
            <w:tcBorders>
              <w:top w:val="nil"/>
              <w:left w:val="nil"/>
              <w:bottom w:val="single" w:sz="4" w:space="0" w:color="FFFFFF"/>
              <w:right w:val="single" w:sz="4" w:space="0" w:color="FFFFFF"/>
            </w:tcBorders>
            <w:shd w:val="clear" w:color="BDD7EE" w:fill="BDD7EE"/>
            <w:vAlign w:val="bottom"/>
            <w:hideMark/>
          </w:tcPr>
          <w:p w14:paraId="139B587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6.5</w:t>
            </w:r>
          </w:p>
        </w:tc>
        <w:tc>
          <w:tcPr>
            <w:tcW w:w="700" w:type="dxa"/>
            <w:tcBorders>
              <w:top w:val="nil"/>
              <w:left w:val="nil"/>
              <w:bottom w:val="single" w:sz="4" w:space="0" w:color="FFFFFF"/>
              <w:right w:val="nil"/>
            </w:tcBorders>
            <w:shd w:val="clear" w:color="BDD7EE" w:fill="BDD7EE"/>
            <w:vAlign w:val="bottom"/>
            <w:hideMark/>
          </w:tcPr>
          <w:p w14:paraId="499DB4C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317</w:t>
            </w:r>
          </w:p>
        </w:tc>
        <w:tc>
          <w:tcPr>
            <w:tcW w:w="560" w:type="dxa"/>
            <w:tcBorders>
              <w:top w:val="nil"/>
              <w:left w:val="nil"/>
              <w:bottom w:val="single" w:sz="4" w:space="0" w:color="FFFFFF"/>
              <w:right w:val="single" w:sz="4" w:space="0" w:color="FFFFFF"/>
            </w:tcBorders>
            <w:shd w:val="clear" w:color="BDD7EE" w:fill="BDD7EE"/>
            <w:vAlign w:val="bottom"/>
            <w:hideMark/>
          </w:tcPr>
          <w:p w14:paraId="422D378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4.6</w:t>
            </w:r>
          </w:p>
        </w:tc>
        <w:tc>
          <w:tcPr>
            <w:tcW w:w="700" w:type="dxa"/>
            <w:tcBorders>
              <w:top w:val="nil"/>
              <w:left w:val="nil"/>
              <w:bottom w:val="single" w:sz="4" w:space="0" w:color="FFFFFF"/>
              <w:right w:val="nil"/>
            </w:tcBorders>
            <w:shd w:val="clear" w:color="BDD7EE" w:fill="BDD7EE"/>
            <w:vAlign w:val="bottom"/>
            <w:hideMark/>
          </w:tcPr>
          <w:p w14:paraId="5BB8B5F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582AE40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45083034"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2C56AC8D"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Guerrero</w:t>
            </w:r>
          </w:p>
        </w:tc>
        <w:tc>
          <w:tcPr>
            <w:tcW w:w="700" w:type="dxa"/>
            <w:tcBorders>
              <w:top w:val="nil"/>
              <w:left w:val="nil"/>
              <w:bottom w:val="single" w:sz="4" w:space="0" w:color="FFFFFF"/>
              <w:right w:val="nil"/>
            </w:tcBorders>
            <w:shd w:val="clear" w:color="DDEBF7" w:fill="DDEBF7"/>
            <w:vAlign w:val="bottom"/>
            <w:hideMark/>
          </w:tcPr>
          <w:p w14:paraId="1426554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2 533</w:t>
            </w:r>
          </w:p>
        </w:tc>
        <w:tc>
          <w:tcPr>
            <w:tcW w:w="560" w:type="dxa"/>
            <w:tcBorders>
              <w:top w:val="nil"/>
              <w:left w:val="nil"/>
              <w:bottom w:val="single" w:sz="4" w:space="0" w:color="FFFFFF"/>
              <w:right w:val="single" w:sz="4" w:space="0" w:color="FFFFFF"/>
            </w:tcBorders>
            <w:shd w:val="clear" w:color="DDEBF7" w:fill="DDEBF7"/>
            <w:vAlign w:val="bottom"/>
            <w:hideMark/>
          </w:tcPr>
          <w:p w14:paraId="1DA2185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6E8B87E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1 469</w:t>
            </w:r>
          </w:p>
        </w:tc>
        <w:tc>
          <w:tcPr>
            <w:tcW w:w="560" w:type="dxa"/>
            <w:tcBorders>
              <w:top w:val="nil"/>
              <w:left w:val="nil"/>
              <w:bottom w:val="single" w:sz="4" w:space="0" w:color="FFFFFF"/>
              <w:right w:val="single" w:sz="4" w:space="0" w:color="FFFFFF"/>
            </w:tcBorders>
            <w:shd w:val="clear" w:color="DDEBF7" w:fill="DDEBF7"/>
            <w:vAlign w:val="bottom"/>
            <w:hideMark/>
          </w:tcPr>
          <w:p w14:paraId="79E941A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58.0</w:t>
            </w:r>
          </w:p>
        </w:tc>
        <w:tc>
          <w:tcPr>
            <w:tcW w:w="700" w:type="dxa"/>
            <w:tcBorders>
              <w:top w:val="nil"/>
              <w:left w:val="nil"/>
              <w:bottom w:val="single" w:sz="4" w:space="0" w:color="FFFFFF"/>
              <w:right w:val="single" w:sz="4" w:space="0" w:color="FFFFFF"/>
            </w:tcBorders>
            <w:shd w:val="clear" w:color="BDD7EE" w:fill="DDEBF7"/>
            <w:vAlign w:val="bottom"/>
            <w:hideMark/>
          </w:tcPr>
          <w:p w14:paraId="04899E9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967</w:t>
            </w:r>
          </w:p>
        </w:tc>
        <w:tc>
          <w:tcPr>
            <w:tcW w:w="560" w:type="dxa"/>
            <w:tcBorders>
              <w:top w:val="nil"/>
              <w:left w:val="nil"/>
              <w:bottom w:val="single" w:sz="4" w:space="0" w:color="FFFFFF"/>
              <w:right w:val="single" w:sz="4" w:space="0" w:color="FFFFFF"/>
            </w:tcBorders>
            <w:shd w:val="clear" w:color="DDEBF7" w:fill="DDEBF7"/>
            <w:vAlign w:val="bottom"/>
            <w:hideMark/>
          </w:tcPr>
          <w:p w14:paraId="2E95830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38.2</w:t>
            </w:r>
          </w:p>
        </w:tc>
        <w:tc>
          <w:tcPr>
            <w:tcW w:w="700" w:type="dxa"/>
            <w:tcBorders>
              <w:top w:val="nil"/>
              <w:left w:val="nil"/>
              <w:bottom w:val="single" w:sz="4" w:space="0" w:color="FFFFFF"/>
              <w:right w:val="nil"/>
            </w:tcBorders>
            <w:shd w:val="clear" w:color="BDD7EE" w:fill="DDEBF7"/>
            <w:vAlign w:val="bottom"/>
            <w:hideMark/>
          </w:tcPr>
          <w:p w14:paraId="38D0BFF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42</w:t>
            </w:r>
          </w:p>
        </w:tc>
        <w:tc>
          <w:tcPr>
            <w:tcW w:w="560" w:type="dxa"/>
            <w:tcBorders>
              <w:top w:val="nil"/>
              <w:left w:val="nil"/>
              <w:bottom w:val="single" w:sz="4" w:space="0" w:color="FFFFFF"/>
              <w:right w:val="single" w:sz="4" w:space="0" w:color="FFFFFF"/>
            </w:tcBorders>
            <w:shd w:val="clear" w:color="DDEBF7" w:fill="DDEBF7"/>
            <w:vAlign w:val="bottom"/>
            <w:hideMark/>
          </w:tcPr>
          <w:p w14:paraId="3B62574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1.7</w:t>
            </w:r>
          </w:p>
        </w:tc>
        <w:tc>
          <w:tcPr>
            <w:tcW w:w="700" w:type="dxa"/>
            <w:tcBorders>
              <w:top w:val="nil"/>
              <w:left w:val="nil"/>
              <w:bottom w:val="single" w:sz="4" w:space="0" w:color="FFFFFF"/>
              <w:right w:val="nil"/>
            </w:tcBorders>
            <w:shd w:val="clear" w:color="BDD7EE" w:fill="DDEBF7"/>
            <w:vAlign w:val="bottom"/>
            <w:hideMark/>
          </w:tcPr>
          <w:p w14:paraId="46BC119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55</w:t>
            </w:r>
          </w:p>
        </w:tc>
        <w:tc>
          <w:tcPr>
            <w:tcW w:w="560" w:type="dxa"/>
            <w:tcBorders>
              <w:top w:val="nil"/>
              <w:left w:val="nil"/>
              <w:bottom w:val="single" w:sz="4" w:space="0" w:color="FFFFFF"/>
              <w:right w:val="single" w:sz="4" w:space="0" w:color="FFFFFF"/>
            </w:tcBorders>
            <w:shd w:val="clear" w:color="DDEBF7" w:fill="DDEBF7"/>
            <w:vAlign w:val="bottom"/>
            <w:hideMark/>
          </w:tcPr>
          <w:p w14:paraId="37FCC2C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2.2</w:t>
            </w:r>
          </w:p>
        </w:tc>
        <w:tc>
          <w:tcPr>
            <w:tcW w:w="700" w:type="dxa"/>
            <w:tcBorders>
              <w:top w:val="nil"/>
              <w:left w:val="nil"/>
              <w:bottom w:val="single" w:sz="4" w:space="0" w:color="FFFFFF"/>
              <w:right w:val="nil"/>
            </w:tcBorders>
            <w:shd w:val="clear" w:color="BDD7EE" w:fill="DDEBF7"/>
            <w:vAlign w:val="bottom"/>
            <w:hideMark/>
          </w:tcPr>
          <w:p w14:paraId="76C900B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182E588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09FFA35F"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662E14F4"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Hidalgo</w:t>
            </w:r>
          </w:p>
        </w:tc>
        <w:tc>
          <w:tcPr>
            <w:tcW w:w="700" w:type="dxa"/>
            <w:tcBorders>
              <w:top w:val="nil"/>
              <w:left w:val="nil"/>
              <w:bottom w:val="single" w:sz="4" w:space="0" w:color="FFFFFF"/>
              <w:right w:val="nil"/>
            </w:tcBorders>
            <w:shd w:val="clear" w:color="BDD7EE" w:fill="BDD7EE"/>
            <w:vAlign w:val="bottom"/>
            <w:hideMark/>
          </w:tcPr>
          <w:p w14:paraId="10E6BB3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1 485</w:t>
            </w:r>
          </w:p>
        </w:tc>
        <w:tc>
          <w:tcPr>
            <w:tcW w:w="560" w:type="dxa"/>
            <w:tcBorders>
              <w:top w:val="nil"/>
              <w:left w:val="nil"/>
              <w:bottom w:val="single" w:sz="4" w:space="0" w:color="FFFFFF"/>
              <w:right w:val="single" w:sz="4" w:space="0" w:color="FFFFFF"/>
            </w:tcBorders>
            <w:shd w:val="clear" w:color="BDD7EE" w:fill="BDD7EE"/>
            <w:vAlign w:val="bottom"/>
            <w:hideMark/>
          </w:tcPr>
          <w:p w14:paraId="7EA9205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394BABD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284</w:t>
            </w:r>
          </w:p>
        </w:tc>
        <w:tc>
          <w:tcPr>
            <w:tcW w:w="560" w:type="dxa"/>
            <w:tcBorders>
              <w:top w:val="nil"/>
              <w:left w:val="nil"/>
              <w:bottom w:val="single" w:sz="4" w:space="0" w:color="FFFFFF"/>
              <w:right w:val="single" w:sz="4" w:space="0" w:color="FFFFFF"/>
            </w:tcBorders>
            <w:shd w:val="clear" w:color="BDD7EE" w:fill="BDD7EE"/>
            <w:vAlign w:val="bottom"/>
            <w:hideMark/>
          </w:tcPr>
          <w:p w14:paraId="270CFE8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19.1</w:t>
            </w:r>
          </w:p>
        </w:tc>
        <w:tc>
          <w:tcPr>
            <w:tcW w:w="700" w:type="dxa"/>
            <w:tcBorders>
              <w:top w:val="nil"/>
              <w:left w:val="nil"/>
              <w:bottom w:val="single" w:sz="4" w:space="0" w:color="FFFFFF"/>
              <w:right w:val="single" w:sz="4" w:space="0" w:color="FFFFFF"/>
            </w:tcBorders>
            <w:shd w:val="clear" w:color="BDD7EE" w:fill="BDD7EE"/>
            <w:vAlign w:val="bottom"/>
            <w:hideMark/>
          </w:tcPr>
          <w:p w14:paraId="388E22B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819</w:t>
            </w:r>
          </w:p>
        </w:tc>
        <w:tc>
          <w:tcPr>
            <w:tcW w:w="560" w:type="dxa"/>
            <w:tcBorders>
              <w:top w:val="nil"/>
              <w:left w:val="nil"/>
              <w:bottom w:val="single" w:sz="4" w:space="0" w:color="FFFFFF"/>
              <w:right w:val="single" w:sz="4" w:space="0" w:color="FFFFFF"/>
            </w:tcBorders>
            <w:shd w:val="clear" w:color="BDD7EE" w:fill="BDD7EE"/>
            <w:vAlign w:val="bottom"/>
            <w:hideMark/>
          </w:tcPr>
          <w:p w14:paraId="3FD6A8D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55.2</w:t>
            </w:r>
          </w:p>
        </w:tc>
        <w:tc>
          <w:tcPr>
            <w:tcW w:w="700" w:type="dxa"/>
            <w:tcBorders>
              <w:top w:val="nil"/>
              <w:left w:val="nil"/>
              <w:bottom w:val="single" w:sz="4" w:space="0" w:color="FFFFFF"/>
              <w:right w:val="nil"/>
            </w:tcBorders>
            <w:shd w:val="clear" w:color="BDD7EE" w:fill="BDD7EE"/>
            <w:vAlign w:val="bottom"/>
            <w:hideMark/>
          </w:tcPr>
          <w:p w14:paraId="2918ECB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195</w:t>
            </w:r>
          </w:p>
        </w:tc>
        <w:tc>
          <w:tcPr>
            <w:tcW w:w="560" w:type="dxa"/>
            <w:tcBorders>
              <w:top w:val="nil"/>
              <w:left w:val="nil"/>
              <w:bottom w:val="single" w:sz="4" w:space="0" w:color="FFFFFF"/>
              <w:right w:val="single" w:sz="4" w:space="0" w:color="FFFFFF"/>
            </w:tcBorders>
            <w:shd w:val="clear" w:color="BDD7EE" w:fill="BDD7EE"/>
            <w:vAlign w:val="bottom"/>
            <w:hideMark/>
          </w:tcPr>
          <w:p w14:paraId="3C3E1EC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13.1</w:t>
            </w:r>
          </w:p>
        </w:tc>
        <w:tc>
          <w:tcPr>
            <w:tcW w:w="700" w:type="dxa"/>
            <w:tcBorders>
              <w:top w:val="nil"/>
              <w:left w:val="nil"/>
              <w:bottom w:val="single" w:sz="4" w:space="0" w:color="FFFFFF"/>
              <w:right w:val="nil"/>
            </w:tcBorders>
            <w:shd w:val="clear" w:color="BDD7EE" w:fill="BDD7EE"/>
            <w:vAlign w:val="bottom"/>
            <w:hideMark/>
          </w:tcPr>
          <w:p w14:paraId="3630245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186</w:t>
            </w:r>
          </w:p>
        </w:tc>
        <w:tc>
          <w:tcPr>
            <w:tcW w:w="560" w:type="dxa"/>
            <w:tcBorders>
              <w:top w:val="nil"/>
              <w:left w:val="nil"/>
              <w:bottom w:val="single" w:sz="4" w:space="0" w:color="FFFFFF"/>
              <w:right w:val="single" w:sz="4" w:space="0" w:color="FFFFFF"/>
            </w:tcBorders>
            <w:shd w:val="clear" w:color="BDD7EE" w:fill="BDD7EE"/>
            <w:vAlign w:val="bottom"/>
            <w:hideMark/>
          </w:tcPr>
          <w:p w14:paraId="6FEE17B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12.5</w:t>
            </w:r>
          </w:p>
        </w:tc>
        <w:tc>
          <w:tcPr>
            <w:tcW w:w="700" w:type="dxa"/>
            <w:tcBorders>
              <w:top w:val="nil"/>
              <w:left w:val="nil"/>
              <w:bottom w:val="single" w:sz="4" w:space="0" w:color="FFFFFF"/>
              <w:right w:val="nil"/>
            </w:tcBorders>
            <w:shd w:val="clear" w:color="BDD7EE" w:fill="BDD7EE"/>
            <w:vAlign w:val="bottom"/>
            <w:hideMark/>
          </w:tcPr>
          <w:p w14:paraId="1C1064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3BE2E1D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7288A974"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2F2B1CF3"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Jalisco</w:t>
            </w:r>
          </w:p>
        </w:tc>
        <w:tc>
          <w:tcPr>
            <w:tcW w:w="700" w:type="dxa"/>
            <w:tcBorders>
              <w:top w:val="nil"/>
              <w:left w:val="nil"/>
              <w:bottom w:val="single" w:sz="4" w:space="0" w:color="FFFFFF"/>
              <w:right w:val="nil"/>
            </w:tcBorders>
            <w:shd w:val="clear" w:color="DDEBF7" w:fill="DDEBF7"/>
            <w:vAlign w:val="bottom"/>
            <w:hideMark/>
          </w:tcPr>
          <w:p w14:paraId="24025AE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6 208</w:t>
            </w:r>
          </w:p>
        </w:tc>
        <w:tc>
          <w:tcPr>
            <w:tcW w:w="560" w:type="dxa"/>
            <w:tcBorders>
              <w:top w:val="nil"/>
              <w:left w:val="nil"/>
              <w:bottom w:val="single" w:sz="4" w:space="0" w:color="FFFFFF"/>
              <w:right w:val="single" w:sz="4" w:space="0" w:color="FFFFFF"/>
            </w:tcBorders>
            <w:shd w:val="clear" w:color="DDEBF7" w:fill="DDEBF7"/>
            <w:vAlign w:val="bottom"/>
            <w:hideMark/>
          </w:tcPr>
          <w:p w14:paraId="0966852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3D0FAB5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2 231</w:t>
            </w:r>
          </w:p>
        </w:tc>
        <w:tc>
          <w:tcPr>
            <w:tcW w:w="560" w:type="dxa"/>
            <w:tcBorders>
              <w:top w:val="nil"/>
              <w:left w:val="nil"/>
              <w:bottom w:val="single" w:sz="4" w:space="0" w:color="FFFFFF"/>
              <w:right w:val="single" w:sz="4" w:space="0" w:color="FFFFFF"/>
            </w:tcBorders>
            <w:shd w:val="clear" w:color="DDEBF7" w:fill="DDEBF7"/>
            <w:vAlign w:val="bottom"/>
            <w:hideMark/>
          </w:tcPr>
          <w:p w14:paraId="1D2E32C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35.9</w:t>
            </w:r>
          </w:p>
        </w:tc>
        <w:tc>
          <w:tcPr>
            <w:tcW w:w="700" w:type="dxa"/>
            <w:tcBorders>
              <w:top w:val="nil"/>
              <w:left w:val="nil"/>
              <w:bottom w:val="single" w:sz="4" w:space="0" w:color="FFFFFF"/>
              <w:right w:val="single" w:sz="4" w:space="0" w:color="FFFFFF"/>
            </w:tcBorders>
            <w:shd w:val="clear" w:color="BDD7EE" w:fill="DDEBF7"/>
            <w:vAlign w:val="bottom"/>
            <w:hideMark/>
          </w:tcPr>
          <w:p w14:paraId="105FD3C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2 527</w:t>
            </w:r>
          </w:p>
        </w:tc>
        <w:tc>
          <w:tcPr>
            <w:tcW w:w="560" w:type="dxa"/>
            <w:tcBorders>
              <w:top w:val="nil"/>
              <w:left w:val="nil"/>
              <w:bottom w:val="single" w:sz="4" w:space="0" w:color="FFFFFF"/>
              <w:right w:val="single" w:sz="4" w:space="0" w:color="FFFFFF"/>
            </w:tcBorders>
            <w:shd w:val="clear" w:color="DDEBF7" w:fill="DDEBF7"/>
            <w:vAlign w:val="bottom"/>
            <w:hideMark/>
          </w:tcPr>
          <w:p w14:paraId="474BD2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40.7</w:t>
            </w:r>
          </w:p>
        </w:tc>
        <w:tc>
          <w:tcPr>
            <w:tcW w:w="700" w:type="dxa"/>
            <w:tcBorders>
              <w:top w:val="nil"/>
              <w:left w:val="nil"/>
              <w:bottom w:val="single" w:sz="4" w:space="0" w:color="FFFFFF"/>
              <w:right w:val="nil"/>
            </w:tcBorders>
            <w:shd w:val="clear" w:color="BDD7EE" w:fill="DDEBF7"/>
            <w:vAlign w:val="bottom"/>
            <w:hideMark/>
          </w:tcPr>
          <w:p w14:paraId="42CDEF7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755</w:t>
            </w:r>
          </w:p>
        </w:tc>
        <w:tc>
          <w:tcPr>
            <w:tcW w:w="560" w:type="dxa"/>
            <w:tcBorders>
              <w:top w:val="nil"/>
              <w:left w:val="nil"/>
              <w:bottom w:val="single" w:sz="4" w:space="0" w:color="FFFFFF"/>
              <w:right w:val="single" w:sz="4" w:space="0" w:color="FFFFFF"/>
            </w:tcBorders>
            <w:shd w:val="clear" w:color="DDEBF7" w:fill="DDEBF7"/>
            <w:vAlign w:val="bottom"/>
            <w:hideMark/>
          </w:tcPr>
          <w:p w14:paraId="716878A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12.2</w:t>
            </w:r>
          </w:p>
        </w:tc>
        <w:tc>
          <w:tcPr>
            <w:tcW w:w="700" w:type="dxa"/>
            <w:tcBorders>
              <w:top w:val="nil"/>
              <w:left w:val="nil"/>
              <w:bottom w:val="single" w:sz="4" w:space="0" w:color="FFFFFF"/>
              <w:right w:val="nil"/>
            </w:tcBorders>
            <w:shd w:val="clear" w:color="BDD7EE" w:fill="DDEBF7"/>
            <w:vAlign w:val="bottom"/>
            <w:hideMark/>
          </w:tcPr>
          <w:p w14:paraId="4FE88E8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693</w:t>
            </w:r>
          </w:p>
        </w:tc>
        <w:tc>
          <w:tcPr>
            <w:tcW w:w="560" w:type="dxa"/>
            <w:tcBorders>
              <w:top w:val="nil"/>
              <w:left w:val="nil"/>
              <w:bottom w:val="single" w:sz="4" w:space="0" w:color="FFFFFF"/>
              <w:right w:val="single" w:sz="4" w:space="0" w:color="FFFFFF"/>
            </w:tcBorders>
            <w:shd w:val="clear" w:color="DDEBF7" w:fill="DDEBF7"/>
            <w:vAlign w:val="bottom"/>
            <w:hideMark/>
          </w:tcPr>
          <w:p w14:paraId="27AFD8C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11.2</w:t>
            </w:r>
          </w:p>
        </w:tc>
        <w:tc>
          <w:tcPr>
            <w:tcW w:w="700" w:type="dxa"/>
            <w:tcBorders>
              <w:top w:val="nil"/>
              <w:left w:val="nil"/>
              <w:bottom w:val="single" w:sz="4" w:space="0" w:color="FFFFFF"/>
              <w:right w:val="nil"/>
            </w:tcBorders>
            <w:shd w:val="clear" w:color="BDD7EE" w:fill="DDEBF7"/>
            <w:vAlign w:val="bottom"/>
            <w:hideMark/>
          </w:tcPr>
          <w:p w14:paraId="201C5C6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w:t>
            </w:r>
          </w:p>
        </w:tc>
        <w:tc>
          <w:tcPr>
            <w:tcW w:w="560" w:type="dxa"/>
            <w:tcBorders>
              <w:top w:val="nil"/>
              <w:left w:val="nil"/>
              <w:bottom w:val="single" w:sz="4" w:space="0" w:color="FFFFFF"/>
              <w:right w:val="single" w:sz="4" w:space="0" w:color="FFFFFF"/>
            </w:tcBorders>
            <w:shd w:val="clear" w:color="DDEBF7" w:fill="DDEBF7"/>
            <w:vAlign w:val="bottom"/>
            <w:hideMark/>
          </w:tcPr>
          <w:p w14:paraId="7B11BCE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00F9A29C"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7FD9C88A"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México</w:t>
            </w:r>
          </w:p>
        </w:tc>
        <w:tc>
          <w:tcPr>
            <w:tcW w:w="700" w:type="dxa"/>
            <w:tcBorders>
              <w:top w:val="nil"/>
              <w:left w:val="nil"/>
              <w:bottom w:val="single" w:sz="4" w:space="0" w:color="FFFFFF"/>
              <w:right w:val="nil"/>
            </w:tcBorders>
            <w:shd w:val="clear" w:color="BDD7EE" w:fill="BDD7EE"/>
            <w:vAlign w:val="bottom"/>
            <w:hideMark/>
          </w:tcPr>
          <w:p w14:paraId="60EF4AA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8 047</w:t>
            </w:r>
          </w:p>
        </w:tc>
        <w:tc>
          <w:tcPr>
            <w:tcW w:w="560" w:type="dxa"/>
            <w:tcBorders>
              <w:top w:val="nil"/>
              <w:left w:val="nil"/>
              <w:bottom w:val="single" w:sz="4" w:space="0" w:color="FFFFFF"/>
              <w:right w:val="single" w:sz="4" w:space="0" w:color="FFFFFF"/>
            </w:tcBorders>
            <w:shd w:val="clear" w:color="BDD7EE" w:fill="BDD7EE"/>
            <w:vAlign w:val="bottom"/>
            <w:hideMark/>
          </w:tcPr>
          <w:p w14:paraId="570F872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09C12D5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3 114</w:t>
            </w:r>
          </w:p>
        </w:tc>
        <w:tc>
          <w:tcPr>
            <w:tcW w:w="560" w:type="dxa"/>
            <w:tcBorders>
              <w:top w:val="nil"/>
              <w:left w:val="nil"/>
              <w:bottom w:val="single" w:sz="4" w:space="0" w:color="FFFFFF"/>
              <w:right w:val="single" w:sz="4" w:space="0" w:color="FFFFFF"/>
            </w:tcBorders>
            <w:shd w:val="clear" w:color="BDD7EE" w:fill="BDD7EE"/>
            <w:vAlign w:val="bottom"/>
            <w:hideMark/>
          </w:tcPr>
          <w:p w14:paraId="52F4A58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38.7</w:t>
            </w:r>
          </w:p>
        </w:tc>
        <w:tc>
          <w:tcPr>
            <w:tcW w:w="700" w:type="dxa"/>
            <w:tcBorders>
              <w:top w:val="nil"/>
              <w:left w:val="nil"/>
              <w:bottom w:val="single" w:sz="4" w:space="0" w:color="FFFFFF"/>
              <w:right w:val="single" w:sz="4" w:space="0" w:color="FFFFFF"/>
            </w:tcBorders>
            <w:shd w:val="clear" w:color="BDD7EE" w:fill="BDD7EE"/>
            <w:vAlign w:val="bottom"/>
            <w:hideMark/>
          </w:tcPr>
          <w:p w14:paraId="0E7F778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2 776</w:t>
            </w:r>
          </w:p>
        </w:tc>
        <w:tc>
          <w:tcPr>
            <w:tcW w:w="560" w:type="dxa"/>
            <w:tcBorders>
              <w:top w:val="nil"/>
              <w:left w:val="nil"/>
              <w:bottom w:val="single" w:sz="4" w:space="0" w:color="FFFFFF"/>
              <w:right w:val="single" w:sz="4" w:space="0" w:color="FFFFFF"/>
            </w:tcBorders>
            <w:shd w:val="clear" w:color="BDD7EE" w:fill="BDD7EE"/>
            <w:vAlign w:val="bottom"/>
            <w:hideMark/>
          </w:tcPr>
          <w:p w14:paraId="4B1A1C9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34.5</w:t>
            </w:r>
          </w:p>
        </w:tc>
        <w:tc>
          <w:tcPr>
            <w:tcW w:w="700" w:type="dxa"/>
            <w:tcBorders>
              <w:top w:val="nil"/>
              <w:left w:val="nil"/>
              <w:bottom w:val="single" w:sz="4" w:space="0" w:color="FFFFFF"/>
              <w:right w:val="nil"/>
            </w:tcBorders>
            <w:shd w:val="clear" w:color="BDD7EE" w:fill="BDD7EE"/>
            <w:vAlign w:val="bottom"/>
            <w:hideMark/>
          </w:tcPr>
          <w:p w14:paraId="43C7817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937</w:t>
            </w:r>
          </w:p>
        </w:tc>
        <w:tc>
          <w:tcPr>
            <w:tcW w:w="560" w:type="dxa"/>
            <w:tcBorders>
              <w:top w:val="nil"/>
              <w:left w:val="nil"/>
              <w:bottom w:val="single" w:sz="4" w:space="0" w:color="FFFFFF"/>
              <w:right w:val="single" w:sz="4" w:space="0" w:color="FFFFFF"/>
            </w:tcBorders>
            <w:shd w:val="clear" w:color="BDD7EE" w:fill="BDD7EE"/>
            <w:vAlign w:val="bottom"/>
            <w:hideMark/>
          </w:tcPr>
          <w:p w14:paraId="57BE2C9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11.6</w:t>
            </w:r>
          </w:p>
        </w:tc>
        <w:tc>
          <w:tcPr>
            <w:tcW w:w="700" w:type="dxa"/>
            <w:tcBorders>
              <w:top w:val="nil"/>
              <w:left w:val="nil"/>
              <w:bottom w:val="single" w:sz="4" w:space="0" w:color="FFFFFF"/>
              <w:right w:val="nil"/>
            </w:tcBorders>
            <w:shd w:val="clear" w:color="BDD7EE" w:fill="BDD7EE"/>
            <w:vAlign w:val="bottom"/>
            <w:hideMark/>
          </w:tcPr>
          <w:p w14:paraId="35C244F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1 219</w:t>
            </w:r>
          </w:p>
        </w:tc>
        <w:tc>
          <w:tcPr>
            <w:tcW w:w="560" w:type="dxa"/>
            <w:tcBorders>
              <w:top w:val="nil"/>
              <w:left w:val="nil"/>
              <w:bottom w:val="single" w:sz="4" w:space="0" w:color="FFFFFF"/>
              <w:right w:val="single" w:sz="4" w:space="0" w:color="FFFFFF"/>
            </w:tcBorders>
            <w:shd w:val="clear" w:color="BDD7EE" w:fill="BDD7EE"/>
            <w:vAlign w:val="bottom"/>
            <w:hideMark/>
          </w:tcPr>
          <w:p w14:paraId="78DCD84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15.1</w:t>
            </w:r>
          </w:p>
        </w:tc>
        <w:tc>
          <w:tcPr>
            <w:tcW w:w="700" w:type="dxa"/>
            <w:tcBorders>
              <w:top w:val="nil"/>
              <w:left w:val="nil"/>
              <w:bottom w:val="single" w:sz="4" w:space="0" w:color="FFFFFF"/>
              <w:right w:val="nil"/>
            </w:tcBorders>
            <w:shd w:val="clear" w:color="BDD7EE" w:fill="BDD7EE"/>
            <w:vAlign w:val="bottom"/>
            <w:hideMark/>
          </w:tcPr>
          <w:p w14:paraId="4B62E5A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2C101B7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57286047"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03DFE503"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Michoacán de Ocampo</w:t>
            </w:r>
          </w:p>
        </w:tc>
        <w:tc>
          <w:tcPr>
            <w:tcW w:w="700" w:type="dxa"/>
            <w:tcBorders>
              <w:top w:val="nil"/>
              <w:left w:val="nil"/>
              <w:bottom w:val="single" w:sz="4" w:space="0" w:color="FFFFFF"/>
              <w:right w:val="nil"/>
            </w:tcBorders>
            <w:shd w:val="clear" w:color="DDEBF7" w:fill="DDEBF7"/>
            <w:vAlign w:val="bottom"/>
            <w:hideMark/>
          </w:tcPr>
          <w:p w14:paraId="3F6149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4 951</w:t>
            </w:r>
          </w:p>
        </w:tc>
        <w:tc>
          <w:tcPr>
            <w:tcW w:w="560" w:type="dxa"/>
            <w:tcBorders>
              <w:top w:val="nil"/>
              <w:left w:val="nil"/>
              <w:bottom w:val="single" w:sz="4" w:space="0" w:color="FFFFFF"/>
              <w:right w:val="single" w:sz="4" w:space="0" w:color="FFFFFF"/>
            </w:tcBorders>
            <w:shd w:val="clear" w:color="DDEBF7" w:fill="DDEBF7"/>
            <w:vAlign w:val="bottom"/>
            <w:hideMark/>
          </w:tcPr>
          <w:p w14:paraId="12442B8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5C4767C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2 691</w:t>
            </w:r>
          </w:p>
        </w:tc>
        <w:tc>
          <w:tcPr>
            <w:tcW w:w="560" w:type="dxa"/>
            <w:tcBorders>
              <w:top w:val="nil"/>
              <w:left w:val="nil"/>
              <w:bottom w:val="single" w:sz="4" w:space="0" w:color="FFFFFF"/>
              <w:right w:val="single" w:sz="4" w:space="0" w:color="FFFFFF"/>
            </w:tcBorders>
            <w:shd w:val="clear" w:color="DDEBF7" w:fill="DDEBF7"/>
            <w:vAlign w:val="bottom"/>
            <w:hideMark/>
          </w:tcPr>
          <w:p w14:paraId="3A65604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54.4</w:t>
            </w:r>
          </w:p>
        </w:tc>
        <w:tc>
          <w:tcPr>
            <w:tcW w:w="700" w:type="dxa"/>
            <w:tcBorders>
              <w:top w:val="nil"/>
              <w:left w:val="nil"/>
              <w:bottom w:val="single" w:sz="4" w:space="0" w:color="FFFFFF"/>
              <w:right w:val="single" w:sz="4" w:space="0" w:color="FFFFFF"/>
            </w:tcBorders>
            <w:shd w:val="clear" w:color="BDD7EE" w:fill="DDEBF7"/>
            <w:vAlign w:val="bottom"/>
            <w:hideMark/>
          </w:tcPr>
          <w:p w14:paraId="5E2AC6C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1 596</w:t>
            </w:r>
          </w:p>
        </w:tc>
        <w:tc>
          <w:tcPr>
            <w:tcW w:w="560" w:type="dxa"/>
            <w:tcBorders>
              <w:top w:val="nil"/>
              <w:left w:val="nil"/>
              <w:bottom w:val="single" w:sz="4" w:space="0" w:color="FFFFFF"/>
              <w:right w:val="single" w:sz="4" w:space="0" w:color="FFFFFF"/>
            </w:tcBorders>
            <w:shd w:val="clear" w:color="DDEBF7" w:fill="DDEBF7"/>
            <w:vAlign w:val="bottom"/>
            <w:hideMark/>
          </w:tcPr>
          <w:p w14:paraId="2A1985D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32.2</w:t>
            </w:r>
          </w:p>
        </w:tc>
        <w:tc>
          <w:tcPr>
            <w:tcW w:w="700" w:type="dxa"/>
            <w:tcBorders>
              <w:top w:val="nil"/>
              <w:left w:val="nil"/>
              <w:bottom w:val="single" w:sz="4" w:space="0" w:color="FFFFFF"/>
              <w:right w:val="nil"/>
            </w:tcBorders>
            <w:shd w:val="clear" w:color="BDD7EE" w:fill="DDEBF7"/>
            <w:vAlign w:val="bottom"/>
            <w:hideMark/>
          </w:tcPr>
          <w:p w14:paraId="3031052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333</w:t>
            </w:r>
          </w:p>
        </w:tc>
        <w:tc>
          <w:tcPr>
            <w:tcW w:w="560" w:type="dxa"/>
            <w:tcBorders>
              <w:top w:val="nil"/>
              <w:left w:val="nil"/>
              <w:bottom w:val="single" w:sz="4" w:space="0" w:color="FFFFFF"/>
              <w:right w:val="single" w:sz="4" w:space="0" w:color="FFFFFF"/>
            </w:tcBorders>
            <w:shd w:val="clear" w:color="DDEBF7" w:fill="DDEBF7"/>
            <w:vAlign w:val="bottom"/>
            <w:hideMark/>
          </w:tcPr>
          <w:p w14:paraId="639FF79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6.7</w:t>
            </w:r>
          </w:p>
        </w:tc>
        <w:tc>
          <w:tcPr>
            <w:tcW w:w="700" w:type="dxa"/>
            <w:tcBorders>
              <w:top w:val="nil"/>
              <w:left w:val="nil"/>
              <w:bottom w:val="single" w:sz="4" w:space="0" w:color="FFFFFF"/>
              <w:right w:val="nil"/>
            </w:tcBorders>
            <w:shd w:val="clear" w:color="BDD7EE" w:fill="DDEBF7"/>
            <w:vAlign w:val="bottom"/>
            <w:hideMark/>
          </w:tcPr>
          <w:p w14:paraId="0AEA6C2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331</w:t>
            </w:r>
          </w:p>
        </w:tc>
        <w:tc>
          <w:tcPr>
            <w:tcW w:w="560" w:type="dxa"/>
            <w:tcBorders>
              <w:top w:val="nil"/>
              <w:left w:val="nil"/>
              <w:bottom w:val="single" w:sz="4" w:space="0" w:color="FFFFFF"/>
              <w:right w:val="single" w:sz="4" w:space="0" w:color="FFFFFF"/>
            </w:tcBorders>
            <w:shd w:val="clear" w:color="DDEBF7" w:fill="DDEBF7"/>
            <w:vAlign w:val="bottom"/>
            <w:hideMark/>
          </w:tcPr>
          <w:p w14:paraId="5E44815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6.7</w:t>
            </w:r>
          </w:p>
        </w:tc>
        <w:tc>
          <w:tcPr>
            <w:tcW w:w="700" w:type="dxa"/>
            <w:tcBorders>
              <w:top w:val="nil"/>
              <w:left w:val="nil"/>
              <w:bottom w:val="single" w:sz="4" w:space="0" w:color="FFFFFF"/>
              <w:right w:val="nil"/>
            </w:tcBorders>
            <w:shd w:val="clear" w:color="BDD7EE" w:fill="DDEBF7"/>
            <w:vAlign w:val="bottom"/>
            <w:hideMark/>
          </w:tcPr>
          <w:p w14:paraId="0521D62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7E211B7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2D9DA6AF"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430263ED"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Morelos</w:t>
            </w:r>
          </w:p>
        </w:tc>
        <w:tc>
          <w:tcPr>
            <w:tcW w:w="700" w:type="dxa"/>
            <w:tcBorders>
              <w:top w:val="nil"/>
              <w:left w:val="nil"/>
              <w:bottom w:val="single" w:sz="4" w:space="0" w:color="FFFFFF"/>
              <w:right w:val="nil"/>
            </w:tcBorders>
            <w:shd w:val="clear" w:color="BDD7EE" w:fill="BDD7EE"/>
            <w:vAlign w:val="bottom"/>
            <w:hideMark/>
          </w:tcPr>
          <w:p w14:paraId="4DC056A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2 246</w:t>
            </w:r>
          </w:p>
        </w:tc>
        <w:tc>
          <w:tcPr>
            <w:tcW w:w="560" w:type="dxa"/>
            <w:tcBorders>
              <w:top w:val="nil"/>
              <w:left w:val="nil"/>
              <w:bottom w:val="single" w:sz="4" w:space="0" w:color="FFFFFF"/>
              <w:right w:val="single" w:sz="4" w:space="0" w:color="FFFFFF"/>
            </w:tcBorders>
            <w:shd w:val="clear" w:color="BDD7EE" w:fill="BDD7EE"/>
            <w:vAlign w:val="bottom"/>
            <w:hideMark/>
          </w:tcPr>
          <w:p w14:paraId="66C969E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57EFF0C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1 198</w:t>
            </w:r>
          </w:p>
        </w:tc>
        <w:tc>
          <w:tcPr>
            <w:tcW w:w="560" w:type="dxa"/>
            <w:tcBorders>
              <w:top w:val="nil"/>
              <w:left w:val="nil"/>
              <w:bottom w:val="single" w:sz="4" w:space="0" w:color="FFFFFF"/>
              <w:right w:val="single" w:sz="4" w:space="0" w:color="FFFFFF"/>
            </w:tcBorders>
            <w:shd w:val="clear" w:color="BDD7EE" w:fill="BDD7EE"/>
            <w:vAlign w:val="bottom"/>
            <w:hideMark/>
          </w:tcPr>
          <w:p w14:paraId="2AF598F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53.3</w:t>
            </w:r>
          </w:p>
        </w:tc>
        <w:tc>
          <w:tcPr>
            <w:tcW w:w="700" w:type="dxa"/>
            <w:tcBorders>
              <w:top w:val="nil"/>
              <w:left w:val="nil"/>
              <w:bottom w:val="single" w:sz="4" w:space="0" w:color="FFFFFF"/>
              <w:right w:val="single" w:sz="4" w:space="0" w:color="FFFFFF"/>
            </w:tcBorders>
            <w:shd w:val="clear" w:color="BDD7EE" w:fill="BDD7EE"/>
            <w:vAlign w:val="bottom"/>
            <w:hideMark/>
          </w:tcPr>
          <w:p w14:paraId="2AF9902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657</w:t>
            </w:r>
          </w:p>
        </w:tc>
        <w:tc>
          <w:tcPr>
            <w:tcW w:w="560" w:type="dxa"/>
            <w:tcBorders>
              <w:top w:val="nil"/>
              <w:left w:val="nil"/>
              <w:bottom w:val="single" w:sz="4" w:space="0" w:color="FFFFFF"/>
              <w:right w:val="single" w:sz="4" w:space="0" w:color="FFFFFF"/>
            </w:tcBorders>
            <w:shd w:val="clear" w:color="BDD7EE" w:fill="BDD7EE"/>
            <w:vAlign w:val="bottom"/>
            <w:hideMark/>
          </w:tcPr>
          <w:p w14:paraId="431ADA0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29.3</w:t>
            </w:r>
          </w:p>
        </w:tc>
        <w:tc>
          <w:tcPr>
            <w:tcW w:w="700" w:type="dxa"/>
            <w:tcBorders>
              <w:top w:val="nil"/>
              <w:left w:val="nil"/>
              <w:bottom w:val="single" w:sz="4" w:space="0" w:color="FFFFFF"/>
              <w:right w:val="nil"/>
            </w:tcBorders>
            <w:shd w:val="clear" w:color="BDD7EE" w:fill="BDD7EE"/>
            <w:vAlign w:val="bottom"/>
            <w:hideMark/>
          </w:tcPr>
          <w:p w14:paraId="782B973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170</w:t>
            </w:r>
          </w:p>
        </w:tc>
        <w:tc>
          <w:tcPr>
            <w:tcW w:w="560" w:type="dxa"/>
            <w:tcBorders>
              <w:top w:val="nil"/>
              <w:left w:val="nil"/>
              <w:bottom w:val="single" w:sz="4" w:space="0" w:color="FFFFFF"/>
              <w:right w:val="single" w:sz="4" w:space="0" w:color="FFFFFF"/>
            </w:tcBorders>
            <w:shd w:val="clear" w:color="BDD7EE" w:fill="BDD7EE"/>
            <w:vAlign w:val="bottom"/>
            <w:hideMark/>
          </w:tcPr>
          <w:p w14:paraId="3B55BE5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7.6</w:t>
            </w:r>
          </w:p>
        </w:tc>
        <w:tc>
          <w:tcPr>
            <w:tcW w:w="700" w:type="dxa"/>
            <w:tcBorders>
              <w:top w:val="nil"/>
              <w:left w:val="nil"/>
              <w:bottom w:val="single" w:sz="4" w:space="0" w:color="FFFFFF"/>
              <w:right w:val="nil"/>
            </w:tcBorders>
            <w:shd w:val="clear" w:color="BDD7EE" w:fill="BDD7EE"/>
            <w:vAlign w:val="bottom"/>
            <w:hideMark/>
          </w:tcPr>
          <w:p w14:paraId="637354C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220</w:t>
            </w:r>
          </w:p>
        </w:tc>
        <w:tc>
          <w:tcPr>
            <w:tcW w:w="560" w:type="dxa"/>
            <w:tcBorders>
              <w:top w:val="nil"/>
              <w:left w:val="nil"/>
              <w:bottom w:val="single" w:sz="4" w:space="0" w:color="FFFFFF"/>
              <w:right w:val="single" w:sz="4" w:space="0" w:color="FFFFFF"/>
            </w:tcBorders>
            <w:shd w:val="clear" w:color="BDD7EE" w:fill="BDD7EE"/>
            <w:vAlign w:val="bottom"/>
            <w:hideMark/>
          </w:tcPr>
          <w:p w14:paraId="5A888CA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9.8</w:t>
            </w:r>
          </w:p>
        </w:tc>
        <w:tc>
          <w:tcPr>
            <w:tcW w:w="700" w:type="dxa"/>
            <w:tcBorders>
              <w:top w:val="nil"/>
              <w:left w:val="nil"/>
              <w:bottom w:val="single" w:sz="4" w:space="0" w:color="FFFFFF"/>
              <w:right w:val="nil"/>
            </w:tcBorders>
            <w:shd w:val="clear" w:color="BDD7EE" w:fill="BDD7EE"/>
            <w:vAlign w:val="bottom"/>
            <w:hideMark/>
          </w:tcPr>
          <w:p w14:paraId="43895A4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075A488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57F5D0D3"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1410452B"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Nayarit</w:t>
            </w:r>
          </w:p>
        </w:tc>
        <w:tc>
          <w:tcPr>
            <w:tcW w:w="700" w:type="dxa"/>
            <w:tcBorders>
              <w:top w:val="nil"/>
              <w:left w:val="nil"/>
              <w:bottom w:val="single" w:sz="4" w:space="0" w:color="FFFFFF"/>
              <w:right w:val="nil"/>
            </w:tcBorders>
            <w:shd w:val="clear" w:color="DDEBF7" w:fill="DDEBF7"/>
            <w:vAlign w:val="bottom"/>
            <w:hideMark/>
          </w:tcPr>
          <w:p w14:paraId="4F3A41E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957</w:t>
            </w:r>
          </w:p>
        </w:tc>
        <w:tc>
          <w:tcPr>
            <w:tcW w:w="560" w:type="dxa"/>
            <w:tcBorders>
              <w:top w:val="nil"/>
              <w:left w:val="nil"/>
              <w:bottom w:val="single" w:sz="4" w:space="0" w:color="FFFFFF"/>
              <w:right w:val="single" w:sz="4" w:space="0" w:color="FFFFFF"/>
            </w:tcBorders>
            <w:shd w:val="clear" w:color="DDEBF7" w:fill="DDEBF7"/>
            <w:vAlign w:val="bottom"/>
            <w:hideMark/>
          </w:tcPr>
          <w:p w14:paraId="09005A5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6D95D63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221</w:t>
            </w:r>
          </w:p>
        </w:tc>
        <w:tc>
          <w:tcPr>
            <w:tcW w:w="560" w:type="dxa"/>
            <w:tcBorders>
              <w:top w:val="nil"/>
              <w:left w:val="nil"/>
              <w:bottom w:val="single" w:sz="4" w:space="0" w:color="FFFFFF"/>
              <w:right w:val="single" w:sz="4" w:space="0" w:color="FFFFFF"/>
            </w:tcBorders>
            <w:shd w:val="clear" w:color="DDEBF7" w:fill="DDEBF7"/>
            <w:vAlign w:val="bottom"/>
            <w:hideMark/>
          </w:tcPr>
          <w:p w14:paraId="2848522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23.1</w:t>
            </w:r>
          </w:p>
        </w:tc>
        <w:tc>
          <w:tcPr>
            <w:tcW w:w="700" w:type="dxa"/>
            <w:tcBorders>
              <w:top w:val="nil"/>
              <w:left w:val="nil"/>
              <w:bottom w:val="single" w:sz="4" w:space="0" w:color="FFFFFF"/>
              <w:right w:val="single" w:sz="4" w:space="0" w:color="FFFFFF"/>
            </w:tcBorders>
            <w:shd w:val="clear" w:color="BDD7EE" w:fill="DDEBF7"/>
            <w:vAlign w:val="bottom"/>
            <w:hideMark/>
          </w:tcPr>
          <w:p w14:paraId="7983748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599</w:t>
            </w:r>
          </w:p>
        </w:tc>
        <w:tc>
          <w:tcPr>
            <w:tcW w:w="560" w:type="dxa"/>
            <w:tcBorders>
              <w:top w:val="nil"/>
              <w:left w:val="nil"/>
              <w:bottom w:val="single" w:sz="4" w:space="0" w:color="FFFFFF"/>
              <w:right w:val="single" w:sz="4" w:space="0" w:color="FFFFFF"/>
            </w:tcBorders>
            <w:shd w:val="clear" w:color="DDEBF7" w:fill="DDEBF7"/>
            <w:vAlign w:val="bottom"/>
            <w:hideMark/>
          </w:tcPr>
          <w:p w14:paraId="431B711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62.6</w:t>
            </w:r>
          </w:p>
        </w:tc>
        <w:tc>
          <w:tcPr>
            <w:tcW w:w="700" w:type="dxa"/>
            <w:tcBorders>
              <w:top w:val="nil"/>
              <w:left w:val="nil"/>
              <w:bottom w:val="single" w:sz="4" w:space="0" w:color="FFFFFF"/>
              <w:right w:val="nil"/>
            </w:tcBorders>
            <w:shd w:val="clear" w:color="BDD7EE" w:fill="DDEBF7"/>
            <w:vAlign w:val="bottom"/>
            <w:hideMark/>
          </w:tcPr>
          <w:p w14:paraId="0ECF0D0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95</w:t>
            </w:r>
          </w:p>
        </w:tc>
        <w:tc>
          <w:tcPr>
            <w:tcW w:w="560" w:type="dxa"/>
            <w:tcBorders>
              <w:top w:val="nil"/>
              <w:left w:val="nil"/>
              <w:bottom w:val="single" w:sz="4" w:space="0" w:color="FFFFFF"/>
              <w:right w:val="single" w:sz="4" w:space="0" w:color="FFFFFF"/>
            </w:tcBorders>
            <w:shd w:val="clear" w:color="DDEBF7" w:fill="DDEBF7"/>
            <w:vAlign w:val="bottom"/>
            <w:hideMark/>
          </w:tcPr>
          <w:p w14:paraId="38336E7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9.9</w:t>
            </w:r>
          </w:p>
        </w:tc>
        <w:tc>
          <w:tcPr>
            <w:tcW w:w="700" w:type="dxa"/>
            <w:tcBorders>
              <w:top w:val="nil"/>
              <w:left w:val="nil"/>
              <w:bottom w:val="single" w:sz="4" w:space="0" w:color="FFFFFF"/>
              <w:right w:val="nil"/>
            </w:tcBorders>
            <w:shd w:val="clear" w:color="BDD7EE" w:fill="DDEBF7"/>
            <w:vAlign w:val="bottom"/>
            <w:hideMark/>
          </w:tcPr>
          <w:p w14:paraId="282138B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42</w:t>
            </w:r>
          </w:p>
        </w:tc>
        <w:tc>
          <w:tcPr>
            <w:tcW w:w="560" w:type="dxa"/>
            <w:tcBorders>
              <w:top w:val="nil"/>
              <w:left w:val="nil"/>
              <w:bottom w:val="single" w:sz="4" w:space="0" w:color="FFFFFF"/>
              <w:right w:val="single" w:sz="4" w:space="0" w:color="FFFFFF"/>
            </w:tcBorders>
            <w:shd w:val="clear" w:color="DDEBF7" w:fill="DDEBF7"/>
            <w:vAlign w:val="bottom"/>
            <w:hideMark/>
          </w:tcPr>
          <w:p w14:paraId="1D89F03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4.4</w:t>
            </w:r>
          </w:p>
        </w:tc>
        <w:tc>
          <w:tcPr>
            <w:tcW w:w="700" w:type="dxa"/>
            <w:tcBorders>
              <w:top w:val="nil"/>
              <w:left w:val="nil"/>
              <w:bottom w:val="single" w:sz="4" w:space="0" w:color="FFFFFF"/>
              <w:right w:val="nil"/>
            </w:tcBorders>
            <w:shd w:val="clear" w:color="BDD7EE" w:fill="DDEBF7"/>
            <w:vAlign w:val="bottom"/>
            <w:hideMark/>
          </w:tcPr>
          <w:p w14:paraId="4FD1541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2C947FC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56FEB63C"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0C5913F5"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Nuevo León</w:t>
            </w:r>
          </w:p>
        </w:tc>
        <w:tc>
          <w:tcPr>
            <w:tcW w:w="700" w:type="dxa"/>
            <w:tcBorders>
              <w:top w:val="nil"/>
              <w:left w:val="nil"/>
              <w:bottom w:val="single" w:sz="4" w:space="0" w:color="FFFFFF"/>
              <w:right w:val="nil"/>
            </w:tcBorders>
            <w:shd w:val="clear" w:color="BDD7EE" w:fill="BDD7EE"/>
            <w:vAlign w:val="bottom"/>
            <w:hideMark/>
          </w:tcPr>
          <w:p w14:paraId="505F67A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2 879</w:t>
            </w:r>
          </w:p>
        </w:tc>
        <w:tc>
          <w:tcPr>
            <w:tcW w:w="560" w:type="dxa"/>
            <w:tcBorders>
              <w:top w:val="nil"/>
              <w:left w:val="nil"/>
              <w:bottom w:val="single" w:sz="4" w:space="0" w:color="FFFFFF"/>
              <w:right w:val="single" w:sz="4" w:space="0" w:color="FFFFFF"/>
            </w:tcBorders>
            <w:shd w:val="clear" w:color="BDD7EE" w:fill="BDD7EE"/>
            <w:vAlign w:val="bottom"/>
            <w:hideMark/>
          </w:tcPr>
          <w:p w14:paraId="7718871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0302C51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1 065</w:t>
            </w:r>
          </w:p>
        </w:tc>
        <w:tc>
          <w:tcPr>
            <w:tcW w:w="560" w:type="dxa"/>
            <w:tcBorders>
              <w:top w:val="nil"/>
              <w:left w:val="nil"/>
              <w:bottom w:val="single" w:sz="4" w:space="0" w:color="FFFFFF"/>
              <w:right w:val="single" w:sz="4" w:space="0" w:color="FFFFFF"/>
            </w:tcBorders>
            <w:shd w:val="clear" w:color="BDD7EE" w:fill="BDD7EE"/>
            <w:vAlign w:val="bottom"/>
            <w:hideMark/>
          </w:tcPr>
          <w:p w14:paraId="1C4FA71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37.0</w:t>
            </w:r>
          </w:p>
        </w:tc>
        <w:tc>
          <w:tcPr>
            <w:tcW w:w="700" w:type="dxa"/>
            <w:tcBorders>
              <w:top w:val="nil"/>
              <w:left w:val="nil"/>
              <w:bottom w:val="single" w:sz="4" w:space="0" w:color="FFFFFF"/>
              <w:right w:val="single" w:sz="4" w:space="0" w:color="FFFFFF"/>
            </w:tcBorders>
            <w:shd w:val="clear" w:color="BDD7EE" w:fill="BDD7EE"/>
            <w:vAlign w:val="bottom"/>
            <w:hideMark/>
          </w:tcPr>
          <w:p w14:paraId="36CA363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1 292</w:t>
            </w:r>
          </w:p>
        </w:tc>
        <w:tc>
          <w:tcPr>
            <w:tcW w:w="560" w:type="dxa"/>
            <w:tcBorders>
              <w:top w:val="nil"/>
              <w:left w:val="nil"/>
              <w:bottom w:val="single" w:sz="4" w:space="0" w:color="FFFFFF"/>
              <w:right w:val="single" w:sz="4" w:space="0" w:color="FFFFFF"/>
            </w:tcBorders>
            <w:shd w:val="clear" w:color="BDD7EE" w:fill="BDD7EE"/>
            <w:vAlign w:val="bottom"/>
            <w:hideMark/>
          </w:tcPr>
          <w:p w14:paraId="068E951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44.9</w:t>
            </w:r>
          </w:p>
        </w:tc>
        <w:tc>
          <w:tcPr>
            <w:tcW w:w="700" w:type="dxa"/>
            <w:tcBorders>
              <w:top w:val="nil"/>
              <w:left w:val="nil"/>
              <w:bottom w:val="single" w:sz="4" w:space="0" w:color="FFFFFF"/>
              <w:right w:val="nil"/>
            </w:tcBorders>
            <w:shd w:val="clear" w:color="BDD7EE" w:fill="BDD7EE"/>
            <w:vAlign w:val="bottom"/>
            <w:hideMark/>
          </w:tcPr>
          <w:p w14:paraId="26F9E37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421</w:t>
            </w:r>
          </w:p>
        </w:tc>
        <w:tc>
          <w:tcPr>
            <w:tcW w:w="560" w:type="dxa"/>
            <w:tcBorders>
              <w:top w:val="nil"/>
              <w:left w:val="nil"/>
              <w:bottom w:val="single" w:sz="4" w:space="0" w:color="FFFFFF"/>
              <w:right w:val="single" w:sz="4" w:space="0" w:color="FFFFFF"/>
            </w:tcBorders>
            <w:shd w:val="clear" w:color="BDD7EE" w:fill="BDD7EE"/>
            <w:vAlign w:val="bottom"/>
            <w:hideMark/>
          </w:tcPr>
          <w:p w14:paraId="5B98968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14.6</w:t>
            </w:r>
          </w:p>
        </w:tc>
        <w:tc>
          <w:tcPr>
            <w:tcW w:w="700" w:type="dxa"/>
            <w:tcBorders>
              <w:top w:val="nil"/>
              <w:left w:val="nil"/>
              <w:bottom w:val="single" w:sz="4" w:space="0" w:color="FFFFFF"/>
              <w:right w:val="nil"/>
            </w:tcBorders>
            <w:shd w:val="clear" w:color="BDD7EE" w:fill="BDD7EE"/>
            <w:vAlign w:val="bottom"/>
            <w:hideMark/>
          </w:tcPr>
          <w:p w14:paraId="07D3F01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101</w:t>
            </w:r>
          </w:p>
        </w:tc>
        <w:tc>
          <w:tcPr>
            <w:tcW w:w="560" w:type="dxa"/>
            <w:tcBorders>
              <w:top w:val="nil"/>
              <w:left w:val="nil"/>
              <w:bottom w:val="single" w:sz="4" w:space="0" w:color="FFFFFF"/>
              <w:right w:val="single" w:sz="4" w:space="0" w:color="FFFFFF"/>
            </w:tcBorders>
            <w:shd w:val="clear" w:color="BDD7EE" w:fill="BDD7EE"/>
            <w:vAlign w:val="bottom"/>
            <w:hideMark/>
          </w:tcPr>
          <w:p w14:paraId="68AE98E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3.5</w:t>
            </w:r>
          </w:p>
        </w:tc>
        <w:tc>
          <w:tcPr>
            <w:tcW w:w="700" w:type="dxa"/>
            <w:tcBorders>
              <w:top w:val="nil"/>
              <w:left w:val="nil"/>
              <w:bottom w:val="single" w:sz="4" w:space="0" w:color="FFFFFF"/>
              <w:right w:val="nil"/>
            </w:tcBorders>
            <w:shd w:val="clear" w:color="BDD7EE" w:fill="BDD7EE"/>
            <w:vAlign w:val="bottom"/>
            <w:hideMark/>
          </w:tcPr>
          <w:p w14:paraId="0D2C4A4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772B66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75886DED"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04A207EC"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Oaxaca</w:t>
            </w:r>
          </w:p>
        </w:tc>
        <w:tc>
          <w:tcPr>
            <w:tcW w:w="700" w:type="dxa"/>
            <w:tcBorders>
              <w:top w:val="nil"/>
              <w:left w:val="nil"/>
              <w:bottom w:val="single" w:sz="4" w:space="0" w:color="FFFFFF"/>
              <w:right w:val="nil"/>
            </w:tcBorders>
            <w:shd w:val="clear" w:color="DDEBF7" w:fill="DDEBF7"/>
            <w:vAlign w:val="bottom"/>
            <w:hideMark/>
          </w:tcPr>
          <w:p w14:paraId="5716A05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2 258</w:t>
            </w:r>
          </w:p>
        </w:tc>
        <w:tc>
          <w:tcPr>
            <w:tcW w:w="560" w:type="dxa"/>
            <w:tcBorders>
              <w:top w:val="nil"/>
              <w:left w:val="nil"/>
              <w:bottom w:val="single" w:sz="4" w:space="0" w:color="FFFFFF"/>
              <w:right w:val="single" w:sz="4" w:space="0" w:color="FFFFFF"/>
            </w:tcBorders>
            <w:shd w:val="clear" w:color="DDEBF7" w:fill="DDEBF7"/>
            <w:vAlign w:val="bottom"/>
            <w:hideMark/>
          </w:tcPr>
          <w:p w14:paraId="1A11AE2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3353D14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783</w:t>
            </w:r>
          </w:p>
        </w:tc>
        <w:tc>
          <w:tcPr>
            <w:tcW w:w="560" w:type="dxa"/>
            <w:tcBorders>
              <w:top w:val="nil"/>
              <w:left w:val="nil"/>
              <w:bottom w:val="single" w:sz="4" w:space="0" w:color="FFFFFF"/>
              <w:right w:val="single" w:sz="4" w:space="0" w:color="FFFFFF"/>
            </w:tcBorders>
            <w:shd w:val="clear" w:color="DDEBF7" w:fill="DDEBF7"/>
            <w:vAlign w:val="bottom"/>
            <w:hideMark/>
          </w:tcPr>
          <w:p w14:paraId="318FB3C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34.7</w:t>
            </w:r>
          </w:p>
        </w:tc>
        <w:tc>
          <w:tcPr>
            <w:tcW w:w="700" w:type="dxa"/>
            <w:tcBorders>
              <w:top w:val="nil"/>
              <w:left w:val="nil"/>
              <w:bottom w:val="single" w:sz="4" w:space="0" w:color="FFFFFF"/>
              <w:right w:val="single" w:sz="4" w:space="0" w:color="FFFFFF"/>
            </w:tcBorders>
            <w:shd w:val="clear" w:color="BDD7EE" w:fill="DDEBF7"/>
            <w:vAlign w:val="bottom"/>
            <w:hideMark/>
          </w:tcPr>
          <w:p w14:paraId="70F1D61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1 132</w:t>
            </w:r>
          </w:p>
        </w:tc>
        <w:tc>
          <w:tcPr>
            <w:tcW w:w="560" w:type="dxa"/>
            <w:tcBorders>
              <w:top w:val="nil"/>
              <w:left w:val="nil"/>
              <w:bottom w:val="single" w:sz="4" w:space="0" w:color="FFFFFF"/>
              <w:right w:val="single" w:sz="4" w:space="0" w:color="FFFFFF"/>
            </w:tcBorders>
            <w:shd w:val="clear" w:color="DDEBF7" w:fill="DDEBF7"/>
            <w:vAlign w:val="bottom"/>
            <w:hideMark/>
          </w:tcPr>
          <w:p w14:paraId="08AE9AD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50.1</w:t>
            </w:r>
          </w:p>
        </w:tc>
        <w:tc>
          <w:tcPr>
            <w:tcW w:w="700" w:type="dxa"/>
            <w:tcBorders>
              <w:top w:val="nil"/>
              <w:left w:val="nil"/>
              <w:bottom w:val="single" w:sz="4" w:space="0" w:color="FFFFFF"/>
              <w:right w:val="nil"/>
            </w:tcBorders>
            <w:shd w:val="clear" w:color="BDD7EE" w:fill="DDEBF7"/>
            <w:vAlign w:val="bottom"/>
            <w:hideMark/>
          </w:tcPr>
          <w:p w14:paraId="2D77721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187</w:t>
            </w:r>
          </w:p>
        </w:tc>
        <w:tc>
          <w:tcPr>
            <w:tcW w:w="560" w:type="dxa"/>
            <w:tcBorders>
              <w:top w:val="nil"/>
              <w:left w:val="nil"/>
              <w:bottom w:val="single" w:sz="4" w:space="0" w:color="FFFFFF"/>
              <w:right w:val="single" w:sz="4" w:space="0" w:color="FFFFFF"/>
            </w:tcBorders>
            <w:shd w:val="clear" w:color="DDEBF7" w:fill="DDEBF7"/>
            <w:vAlign w:val="bottom"/>
            <w:hideMark/>
          </w:tcPr>
          <w:p w14:paraId="5A60AE7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8.3</w:t>
            </w:r>
          </w:p>
        </w:tc>
        <w:tc>
          <w:tcPr>
            <w:tcW w:w="700" w:type="dxa"/>
            <w:tcBorders>
              <w:top w:val="nil"/>
              <w:left w:val="nil"/>
              <w:bottom w:val="single" w:sz="4" w:space="0" w:color="FFFFFF"/>
              <w:right w:val="nil"/>
            </w:tcBorders>
            <w:shd w:val="clear" w:color="BDD7EE" w:fill="DDEBF7"/>
            <w:vAlign w:val="bottom"/>
            <w:hideMark/>
          </w:tcPr>
          <w:p w14:paraId="4A125B2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156</w:t>
            </w:r>
          </w:p>
        </w:tc>
        <w:tc>
          <w:tcPr>
            <w:tcW w:w="560" w:type="dxa"/>
            <w:tcBorders>
              <w:top w:val="nil"/>
              <w:left w:val="nil"/>
              <w:bottom w:val="single" w:sz="4" w:space="0" w:color="FFFFFF"/>
              <w:right w:val="single" w:sz="4" w:space="0" w:color="FFFFFF"/>
            </w:tcBorders>
            <w:shd w:val="clear" w:color="DDEBF7" w:fill="DDEBF7"/>
            <w:vAlign w:val="bottom"/>
            <w:hideMark/>
          </w:tcPr>
          <w:p w14:paraId="3D3FE96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6.9</w:t>
            </w:r>
          </w:p>
        </w:tc>
        <w:tc>
          <w:tcPr>
            <w:tcW w:w="700" w:type="dxa"/>
            <w:tcBorders>
              <w:top w:val="nil"/>
              <w:left w:val="nil"/>
              <w:bottom w:val="single" w:sz="4" w:space="0" w:color="FFFFFF"/>
              <w:right w:val="nil"/>
            </w:tcBorders>
            <w:shd w:val="clear" w:color="BDD7EE" w:fill="DDEBF7"/>
            <w:vAlign w:val="bottom"/>
            <w:hideMark/>
          </w:tcPr>
          <w:p w14:paraId="57E995B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3720848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27FB797E"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0DEE2339"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Puebla</w:t>
            </w:r>
          </w:p>
        </w:tc>
        <w:tc>
          <w:tcPr>
            <w:tcW w:w="700" w:type="dxa"/>
            <w:tcBorders>
              <w:top w:val="nil"/>
              <w:left w:val="nil"/>
              <w:bottom w:val="single" w:sz="4" w:space="0" w:color="FFFFFF"/>
              <w:right w:val="nil"/>
            </w:tcBorders>
            <w:shd w:val="clear" w:color="BDD7EE" w:fill="BDD7EE"/>
            <w:vAlign w:val="bottom"/>
            <w:hideMark/>
          </w:tcPr>
          <w:p w14:paraId="03C9FA9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2 998</w:t>
            </w:r>
          </w:p>
        </w:tc>
        <w:tc>
          <w:tcPr>
            <w:tcW w:w="560" w:type="dxa"/>
            <w:tcBorders>
              <w:top w:val="nil"/>
              <w:left w:val="nil"/>
              <w:bottom w:val="single" w:sz="4" w:space="0" w:color="FFFFFF"/>
              <w:right w:val="single" w:sz="4" w:space="0" w:color="FFFFFF"/>
            </w:tcBorders>
            <w:shd w:val="clear" w:color="BDD7EE" w:fill="BDD7EE"/>
            <w:vAlign w:val="bottom"/>
            <w:hideMark/>
          </w:tcPr>
          <w:p w14:paraId="769ED46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464889E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846</w:t>
            </w:r>
          </w:p>
        </w:tc>
        <w:tc>
          <w:tcPr>
            <w:tcW w:w="560" w:type="dxa"/>
            <w:tcBorders>
              <w:top w:val="nil"/>
              <w:left w:val="nil"/>
              <w:bottom w:val="single" w:sz="4" w:space="0" w:color="FFFFFF"/>
              <w:right w:val="single" w:sz="4" w:space="0" w:color="FFFFFF"/>
            </w:tcBorders>
            <w:shd w:val="clear" w:color="BDD7EE" w:fill="BDD7EE"/>
            <w:vAlign w:val="bottom"/>
            <w:hideMark/>
          </w:tcPr>
          <w:p w14:paraId="67DF4C3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28.2</w:t>
            </w:r>
          </w:p>
        </w:tc>
        <w:tc>
          <w:tcPr>
            <w:tcW w:w="700" w:type="dxa"/>
            <w:tcBorders>
              <w:top w:val="nil"/>
              <w:left w:val="nil"/>
              <w:bottom w:val="single" w:sz="4" w:space="0" w:color="FFFFFF"/>
              <w:right w:val="single" w:sz="4" w:space="0" w:color="FFFFFF"/>
            </w:tcBorders>
            <w:shd w:val="clear" w:color="BDD7EE" w:fill="BDD7EE"/>
            <w:vAlign w:val="bottom"/>
            <w:hideMark/>
          </w:tcPr>
          <w:p w14:paraId="7C7AD58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1 429</w:t>
            </w:r>
          </w:p>
        </w:tc>
        <w:tc>
          <w:tcPr>
            <w:tcW w:w="560" w:type="dxa"/>
            <w:tcBorders>
              <w:top w:val="nil"/>
              <w:left w:val="nil"/>
              <w:bottom w:val="single" w:sz="4" w:space="0" w:color="FFFFFF"/>
              <w:right w:val="single" w:sz="4" w:space="0" w:color="FFFFFF"/>
            </w:tcBorders>
            <w:shd w:val="clear" w:color="BDD7EE" w:fill="BDD7EE"/>
            <w:vAlign w:val="bottom"/>
            <w:hideMark/>
          </w:tcPr>
          <w:p w14:paraId="0F5DB0A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47.7</w:t>
            </w:r>
          </w:p>
        </w:tc>
        <w:tc>
          <w:tcPr>
            <w:tcW w:w="700" w:type="dxa"/>
            <w:tcBorders>
              <w:top w:val="nil"/>
              <w:left w:val="nil"/>
              <w:bottom w:val="single" w:sz="4" w:space="0" w:color="FFFFFF"/>
              <w:right w:val="nil"/>
            </w:tcBorders>
            <w:shd w:val="clear" w:color="BDD7EE" w:fill="BDD7EE"/>
            <w:vAlign w:val="bottom"/>
            <w:hideMark/>
          </w:tcPr>
          <w:p w14:paraId="184F853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360</w:t>
            </w:r>
          </w:p>
        </w:tc>
        <w:tc>
          <w:tcPr>
            <w:tcW w:w="560" w:type="dxa"/>
            <w:tcBorders>
              <w:top w:val="nil"/>
              <w:left w:val="nil"/>
              <w:bottom w:val="single" w:sz="4" w:space="0" w:color="FFFFFF"/>
              <w:right w:val="single" w:sz="4" w:space="0" w:color="FFFFFF"/>
            </w:tcBorders>
            <w:shd w:val="clear" w:color="BDD7EE" w:fill="BDD7EE"/>
            <w:vAlign w:val="bottom"/>
            <w:hideMark/>
          </w:tcPr>
          <w:p w14:paraId="3DB724F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12.0</w:t>
            </w:r>
          </w:p>
        </w:tc>
        <w:tc>
          <w:tcPr>
            <w:tcW w:w="700" w:type="dxa"/>
            <w:tcBorders>
              <w:top w:val="nil"/>
              <w:left w:val="nil"/>
              <w:bottom w:val="single" w:sz="4" w:space="0" w:color="FFFFFF"/>
              <w:right w:val="nil"/>
            </w:tcBorders>
            <w:shd w:val="clear" w:color="BDD7EE" w:fill="BDD7EE"/>
            <w:vAlign w:val="bottom"/>
            <w:hideMark/>
          </w:tcPr>
          <w:p w14:paraId="3611ED3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363</w:t>
            </w:r>
          </w:p>
        </w:tc>
        <w:tc>
          <w:tcPr>
            <w:tcW w:w="560" w:type="dxa"/>
            <w:tcBorders>
              <w:top w:val="nil"/>
              <w:left w:val="nil"/>
              <w:bottom w:val="single" w:sz="4" w:space="0" w:color="FFFFFF"/>
              <w:right w:val="single" w:sz="4" w:space="0" w:color="FFFFFF"/>
            </w:tcBorders>
            <w:shd w:val="clear" w:color="BDD7EE" w:fill="BDD7EE"/>
            <w:vAlign w:val="bottom"/>
            <w:hideMark/>
          </w:tcPr>
          <w:p w14:paraId="68C6873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12.1</w:t>
            </w:r>
          </w:p>
        </w:tc>
        <w:tc>
          <w:tcPr>
            <w:tcW w:w="700" w:type="dxa"/>
            <w:tcBorders>
              <w:top w:val="nil"/>
              <w:left w:val="nil"/>
              <w:bottom w:val="single" w:sz="4" w:space="0" w:color="FFFFFF"/>
              <w:right w:val="nil"/>
            </w:tcBorders>
            <w:shd w:val="clear" w:color="BDD7EE" w:fill="BDD7EE"/>
            <w:vAlign w:val="bottom"/>
            <w:hideMark/>
          </w:tcPr>
          <w:p w14:paraId="233E04D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1D4CD7B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2301DDE2"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7570A898"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Querétaro</w:t>
            </w:r>
          </w:p>
        </w:tc>
        <w:tc>
          <w:tcPr>
            <w:tcW w:w="700" w:type="dxa"/>
            <w:tcBorders>
              <w:top w:val="nil"/>
              <w:left w:val="nil"/>
              <w:bottom w:val="single" w:sz="4" w:space="0" w:color="FFFFFF"/>
              <w:right w:val="nil"/>
            </w:tcBorders>
            <w:shd w:val="clear" w:color="DDEBF7" w:fill="DDEBF7"/>
            <w:vAlign w:val="bottom"/>
            <w:hideMark/>
          </w:tcPr>
          <w:p w14:paraId="7E00B68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1 170</w:t>
            </w:r>
          </w:p>
        </w:tc>
        <w:tc>
          <w:tcPr>
            <w:tcW w:w="560" w:type="dxa"/>
            <w:tcBorders>
              <w:top w:val="nil"/>
              <w:left w:val="nil"/>
              <w:bottom w:val="single" w:sz="4" w:space="0" w:color="FFFFFF"/>
              <w:right w:val="single" w:sz="4" w:space="0" w:color="FFFFFF"/>
            </w:tcBorders>
            <w:shd w:val="clear" w:color="DDEBF7" w:fill="DDEBF7"/>
            <w:vAlign w:val="bottom"/>
            <w:hideMark/>
          </w:tcPr>
          <w:p w14:paraId="7C67DEE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37DFB0E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231</w:t>
            </w:r>
          </w:p>
        </w:tc>
        <w:tc>
          <w:tcPr>
            <w:tcW w:w="560" w:type="dxa"/>
            <w:tcBorders>
              <w:top w:val="nil"/>
              <w:left w:val="nil"/>
              <w:bottom w:val="single" w:sz="4" w:space="0" w:color="FFFFFF"/>
              <w:right w:val="single" w:sz="4" w:space="0" w:color="FFFFFF"/>
            </w:tcBorders>
            <w:shd w:val="clear" w:color="DDEBF7" w:fill="DDEBF7"/>
            <w:vAlign w:val="bottom"/>
            <w:hideMark/>
          </w:tcPr>
          <w:p w14:paraId="1B92EF3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19.7</w:t>
            </w:r>
          </w:p>
        </w:tc>
        <w:tc>
          <w:tcPr>
            <w:tcW w:w="700" w:type="dxa"/>
            <w:tcBorders>
              <w:top w:val="nil"/>
              <w:left w:val="nil"/>
              <w:bottom w:val="single" w:sz="4" w:space="0" w:color="FFFFFF"/>
              <w:right w:val="single" w:sz="4" w:space="0" w:color="FFFFFF"/>
            </w:tcBorders>
            <w:shd w:val="clear" w:color="BDD7EE" w:fill="DDEBF7"/>
            <w:vAlign w:val="bottom"/>
            <w:hideMark/>
          </w:tcPr>
          <w:p w14:paraId="6EF0655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687</w:t>
            </w:r>
          </w:p>
        </w:tc>
        <w:tc>
          <w:tcPr>
            <w:tcW w:w="560" w:type="dxa"/>
            <w:tcBorders>
              <w:top w:val="nil"/>
              <w:left w:val="nil"/>
              <w:bottom w:val="single" w:sz="4" w:space="0" w:color="FFFFFF"/>
              <w:right w:val="single" w:sz="4" w:space="0" w:color="FFFFFF"/>
            </w:tcBorders>
            <w:shd w:val="clear" w:color="DDEBF7" w:fill="DDEBF7"/>
            <w:vAlign w:val="bottom"/>
            <w:hideMark/>
          </w:tcPr>
          <w:p w14:paraId="176C188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58.7</w:t>
            </w:r>
          </w:p>
        </w:tc>
        <w:tc>
          <w:tcPr>
            <w:tcW w:w="700" w:type="dxa"/>
            <w:tcBorders>
              <w:top w:val="nil"/>
              <w:left w:val="nil"/>
              <w:bottom w:val="single" w:sz="4" w:space="0" w:color="FFFFFF"/>
              <w:right w:val="nil"/>
            </w:tcBorders>
            <w:shd w:val="clear" w:color="BDD7EE" w:fill="DDEBF7"/>
            <w:vAlign w:val="bottom"/>
            <w:hideMark/>
          </w:tcPr>
          <w:p w14:paraId="28F5411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237</w:t>
            </w:r>
          </w:p>
        </w:tc>
        <w:tc>
          <w:tcPr>
            <w:tcW w:w="560" w:type="dxa"/>
            <w:tcBorders>
              <w:top w:val="nil"/>
              <w:left w:val="nil"/>
              <w:bottom w:val="single" w:sz="4" w:space="0" w:color="FFFFFF"/>
              <w:right w:val="single" w:sz="4" w:space="0" w:color="FFFFFF"/>
            </w:tcBorders>
            <w:shd w:val="clear" w:color="DDEBF7" w:fill="DDEBF7"/>
            <w:vAlign w:val="bottom"/>
            <w:hideMark/>
          </w:tcPr>
          <w:p w14:paraId="63CDFD1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20.3</w:t>
            </w:r>
          </w:p>
        </w:tc>
        <w:tc>
          <w:tcPr>
            <w:tcW w:w="700" w:type="dxa"/>
            <w:tcBorders>
              <w:top w:val="nil"/>
              <w:left w:val="nil"/>
              <w:bottom w:val="single" w:sz="4" w:space="0" w:color="FFFFFF"/>
              <w:right w:val="nil"/>
            </w:tcBorders>
            <w:shd w:val="clear" w:color="BDD7EE" w:fill="DDEBF7"/>
            <w:vAlign w:val="bottom"/>
            <w:hideMark/>
          </w:tcPr>
          <w:p w14:paraId="70736C5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14</w:t>
            </w:r>
          </w:p>
        </w:tc>
        <w:tc>
          <w:tcPr>
            <w:tcW w:w="560" w:type="dxa"/>
            <w:tcBorders>
              <w:top w:val="nil"/>
              <w:left w:val="nil"/>
              <w:bottom w:val="single" w:sz="4" w:space="0" w:color="FFFFFF"/>
              <w:right w:val="single" w:sz="4" w:space="0" w:color="FFFFFF"/>
            </w:tcBorders>
            <w:shd w:val="clear" w:color="DDEBF7" w:fill="DDEBF7"/>
            <w:vAlign w:val="bottom"/>
            <w:hideMark/>
          </w:tcPr>
          <w:p w14:paraId="171031A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w:t>
            </w:r>
          </w:p>
        </w:tc>
        <w:tc>
          <w:tcPr>
            <w:tcW w:w="700" w:type="dxa"/>
            <w:tcBorders>
              <w:top w:val="nil"/>
              <w:left w:val="nil"/>
              <w:bottom w:val="single" w:sz="4" w:space="0" w:color="FFFFFF"/>
              <w:right w:val="nil"/>
            </w:tcBorders>
            <w:shd w:val="clear" w:color="BDD7EE" w:fill="DDEBF7"/>
            <w:vAlign w:val="bottom"/>
            <w:hideMark/>
          </w:tcPr>
          <w:p w14:paraId="634DAAC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DDEBF7" w:fill="DDEBF7"/>
            <w:vAlign w:val="bottom"/>
            <w:hideMark/>
          </w:tcPr>
          <w:p w14:paraId="359EAA8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06835006"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19A9E7D8"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Quintana Roo</w:t>
            </w:r>
          </w:p>
        </w:tc>
        <w:tc>
          <w:tcPr>
            <w:tcW w:w="700" w:type="dxa"/>
            <w:tcBorders>
              <w:top w:val="nil"/>
              <w:left w:val="nil"/>
              <w:bottom w:val="single" w:sz="4" w:space="0" w:color="FFFFFF"/>
              <w:right w:val="nil"/>
            </w:tcBorders>
            <w:shd w:val="clear" w:color="BDD7EE" w:fill="BDD7EE"/>
            <w:vAlign w:val="bottom"/>
            <w:hideMark/>
          </w:tcPr>
          <w:p w14:paraId="262FFA8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1 514</w:t>
            </w:r>
          </w:p>
        </w:tc>
        <w:tc>
          <w:tcPr>
            <w:tcW w:w="560" w:type="dxa"/>
            <w:tcBorders>
              <w:top w:val="nil"/>
              <w:left w:val="nil"/>
              <w:bottom w:val="single" w:sz="4" w:space="0" w:color="FFFFFF"/>
              <w:right w:val="single" w:sz="4" w:space="0" w:color="FFFFFF"/>
            </w:tcBorders>
            <w:shd w:val="clear" w:color="BDD7EE" w:fill="BDD7EE"/>
            <w:vAlign w:val="bottom"/>
            <w:hideMark/>
          </w:tcPr>
          <w:p w14:paraId="19ABA5B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6901946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677</w:t>
            </w:r>
          </w:p>
        </w:tc>
        <w:tc>
          <w:tcPr>
            <w:tcW w:w="560" w:type="dxa"/>
            <w:tcBorders>
              <w:top w:val="nil"/>
              <w:left w:val="nil"/>
              <w:bottom w:val="single" w:sz="4" w:space="0" w:color="FFFFFF"/>
              <w:right w:val="single" w:sz="4" w:space="0" w:color="FFFFFF"/>
            </w:tcBorders>
            <w:shd w:val="clear" w:color="BDD7EE" w:fill="BDD7EE"/>
            <w:vAlign w:val="bottom"/>
            <w:hideMark/>
          </w:tcPr>
          <w:p w14:paraId="7CA635D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44.7</w:t>
            </w:r>
          </w:p>
        </w:tc>
        <w:tc>
          <w:tcPr>
            <w:tcW w:w="700" w:type="dxa"/>
            <w:tcBorders>
              <w:top w:val="nil"/>
              <w:left w:val="nil"/>
              <w:bottom w:val="single" w:sz="4" w:space="0" w:color="FFFFFF"/>
              <w:right w:val="single" w:sz="4" w:space="0" w:color="FFFFFF"/>
            </w:tcBorders>
            <w:shd w:val="clear" w:color="BDD7EE" w:fill="BDD7EE"/>
            <w:vAlign w:val="bottom"/>
            <w:hideMark/>
          </w:tcPr>
          <w:p w14:paraId="0F6C427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598</w:t>
            </w:r>
          </w:p>
        </w:tc>
        <w:tc>
          <w:tcPr>
            <w:tcW w:w="560" w:type="dxa"/>
            <w:tcBorders>
              <w:top w:val="nil"/>
              <w:left w:val="nil"/>
              <w:bottom w:val="single" w:sz="4" w:space="0" w:color="FFFFFF"/>
              <w:right w:val="single" w:sz="4" w:space="0" w:color="FFFFFF"/>
            </w:tcBorders>
            <w:shd w:val="clear" w:color="BDD7EE" w:fill="BDD7EE"/>
            <w:vAlign w:val="bottom"/>
            <w:hideMark/>
          </w:tcPr>
          <w:p w14:paraId="473E7C1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39.5</w:t>
            </w:r>
          </w:p>
        </w:tc>
        <w:tc>
          <w:tcPr>
            <w:tcW w:w="700" w:type="dxa"/>
            <w:tcBorders>
              <w:top w:val="nil"/>
              <w:left w:val="nil"/>
              <w:bottom w:val="single" w:sz="4" w:space="0" w:color="FFFFFF"/>
              <w:right w:val="nil"/>
            </w:tcBorders>
            <w:shd w:val="clear" w:color="BDD7EE" w:fill="BDD7EE"/>
            <w:vAlign w:val="bottom"/>
            <w:hideMark/>
          </w:tcPr>
          <w:p w14:paraId="432C36C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175</w:t>
            </w:r>
          </w:p>
        </w:tc>
        <w:tc>
          <w:tcPr>
            <w:tcW w:w="560" w:type="dxa"/>
            <w:tcBorders>
              <w:top w:val="nil"/>
              <w:left w:val="nil"/>
              <w:bottom w:val="single" w:sz="4" w:space="0" w:color="FFFFFF"/>
              <w:right w:val="single" w:sz="4" w:space="0" w:color="FFFFFF"/>
            </w:tcBorders>
            <w:shd w:val="clear" w:color="BDD7EE" w:fill="BDD7EE"/>
            <w:vAlign w:val="bottom"/>
            <w:hideMark/>
          </w:tcPr>
          <w:p w14:paraId="123F679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11.6</w:t>
            </w:r>
          </w:p>
        </w:tc>
        <w:tc>
          <w:tcPr>
            <w:tcW w:w="700" w:type="dxa"/>
            <w:tcBorders>
              <w:top w:val="nil"/>
              <w:left w:val="nil"/>
              <w:bottom w:val="single" w:sz="4" w:space="0" w:color="FFFFFF"/>
              <w:right w:val="nil"/>
            </w:tcBorders>
            <w:shd w:val="clear" w:color="BDD7EE" w:fill="BDD7EE"/>
            <w:vAlign w:val="bottom"/>
            <w:hideMark/>
          </w:tcPr>
          <w:p w14:paraId="25769F4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63</w:t>
            </w:r>
          </w:p>
        </w:tc>
        <w:tc>
          <w:tcPr>
            <w:tcW w:w="560" w:type="dxa"/>
            <w:tcBorders>
              <w:top w:val="nil"/>
              <w:left w:val="nil"/>
              <w:bottom w:val="single" w:sz="4" w:space="0" w:color="FFFFFF"/>
              <w:right w:val="single" w:sz="4" w:space="0" w:color="FFFFFF"/>
            </w:tcBorders>
            <w:shd w:val="clear" w:color="BDD7EE" w:fill="BDD7EE"/>
            <w:vAlign w:val="bottom"/>
            <w:hideMark/>
          </w:tcPr>
          <w:p w14:paraId="52C9CEF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4.2</w:t>
            </w:r>
          </w:p>
        </w:tc>
        <w:tc>
          <w:tcPr>
            <w:tcW w:w="700" w:type="dxa"/>
            <w:tcBorders>
              <w:top w:val="nil"/>
              <w:left w:val="nil"/>
              <w:bottom w:val="single" w:sz="4" w:space="0" w:color="FFFFFF"/>
              <w:right w:val="nil"/>
            </w:tcBorders>
            <w:shd w:val="clear" w:color="BDD7EE" w:fill="BDD7EE"/>
            <w:vAlign w:val="bottom"/>
            <w:hideMark/>
          </w:tcPr>
          <w:p w14:paraId="2316E2C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4007CE5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299DC13B"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76A1B20B"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San Luis Potosí</w:t>
            </w:r>
          </w:p>
        </w:tc>
        <w:tc>
          <w:tcPr>
            <w:tcW w:w="700" w:type="dxa"/>
            <w:tcBorders>
              <w:top w:val="nil"/>
              <w:left w:val="nil"/>
              <w:bottom w:val="single" w:sz="4" w:space="0" w:color="FFFFFF"/>
              <w:right w:val="nil"/>
            </w:tcBorders>
            <w:shd w:val="clear" w:color="DDEBF7" w:fill="DDEBF7"/>
            <w:vAlign w:val="bottom"/>
            <w:hideMark/>
          </w:tcPr>
          <w:p w14:paraId="3438553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2 143</w:t>
            </w:r>
          </w:p>
        </w:tc>
        <w:tc>
          <w:tcPr>
            <w:tcW w:w="560" w:type="dxa"/>
            <w:tcBorders>
              <w:top w:val="nil"/>
              <w:left w:val="nil"/>
              <w:bottom w:val="single" w:sz="4" w:space="0" w:color="FFFFFF"/>
              <w:right w:val="single" w:sz="4" w:space="0" w:color="FFFFFF"/>
            </w:tcBorders>
            <w:shd w:val="clear" w:color="DDEBF7" w:fill="DDEBF7"/>
            <w:vAlign w:val="bottom"/>
            <w:hideMark/>
          </w:tcPr>
          <w:p w14:paraId="702A1DA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1AC1A25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797</w:t>
            </w:r>
          </w:p>
        </w:tc>
        <w:tc>
          <w:tcPr>
            <w:tcW w:w="560" w:type="dxa"/>
            <w:tcBorders>
              <w:top w:val="nil"/>
              <w:left w:val="nil"/>
              <w:bottom w:val="single" w:sz="4" w:space="0" w:color="FFFFFF"/>
              <w:right w:val="single" w:sz="4" w:space="0" w:color="FFFFFF"/>
            </w:tcBorders>
            <w:shd w:val="clear" w:color="DDEBF7" w:fill="DDEBF7"/>
            <w:vAlign w:val="bottom"/>
            <w:hideMark/>
          </w:tcPr>
          <w:p w14:paraId="117D761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37.2</w:t>
            </w:r>
          </w:p>
        </w:tc>
        <w:tc>
          <w:tcPr>
            <w:tcW w:w="700" w:type="dxa"/>
            <w:tcBorders>
              <w:top w:val="nil"/>
              <w:left w:val="nil"/>
              <w:bottom w:val="single" w:sz="4" w:space="0" w:color="FFFFFF"/>
              <w:right w:val="single" w:sz="4" w:space="0" w:color="FFFFFF"/>
            </w:tcBorders>
            <w:shd w:val="clear" w:color="BDD7EE" w:fill="DDEBF7"/>
            <w:vAlign w:val="bottom"/>
            <w:hideMark/>
          </w:tcPr>
          <w:p w14:paraId="15290B3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981</w:t>
            </w:r>
          </w:p>
        </w:tc>
        <w:tc>
          <w:tcPr>
            <w:tcW w:w="560" w:type="dxa"/>
            <w:tcBorders>
              <w:top w:val="nil"/>
              <w:left w:val="nil"/>
              <w:bottom w:val="single" w:sz="4" w:space="0" w:color="FFFFFF"/>
              <w:right w:val="single" w:sz="4" w:space="0" w:color="FFFFFF"/>
            </w:tcBorders>
            <w:shd w:val="clear" w:color="DDEBF7" w:fill="DDEBF7"/>
            <w:vAlign w:val="bottom"/>
            <w:hideMark/>
          </w:tcPr>
          <w:p w14:paraId="629FAD7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45.8</w:t>
            </w:r>
          </w:p>
        </w:tc>
        <w:tc>
          <w:tcPr>
            <w:tcW w:w="700" w:type="dxa"/>
            <w:tcBorders>
              <w:top w:val="nil"/>
              <w:left w:val="nil"/>
              <w:bottom w:val="single" w:sz="4" w:space="0" w:color="FFFFFF"/>
              <w:right w:val="nil"/>
            </w:tcBorders>
            <w:shd w:val="clear" w:color="BDD7EE" w:fill="DDEBF7"/>
            <w:vAlign w:val="bottom"/>
            <w:hideMark/>
          </w:tcPr>
          <w:p w14:paraId="22CEBDC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280</w:t>
            </w:r>
          </w:p>
        </w:tc>
        <w:tc>
          <w:tcPr>
            <w:tcW w:w="560" w:type="dxa"/>
            <w:tcBorders>
              <w:top w:val="nil"/>
              <w:left w:val="nil"/>
              <w:bottom w:val="single" w:sz="4" w:space="0" w:color="FFFFFF"/>
              <w:right w:val="single" w:sz="4" w:space="0" w:color="FFFFFF"/>
            </w:tcBorders>
            <w:shd w:val="clear" w:color="DDEBF7" w:fill="DDEBF7"/>
            <w:vAlign w:val="bottom"/>
            <w:hideMark/>
          </w:tcPr>
          <w:p w14:paraId="7053EF7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13.1</w:t>
            </w:r>
          </w:p>
        </w:tc>
        <w:tc>
          <w:tcPr>
            <w:tcW w:w="700" w:type="dxa"/>
            <w:tcBorders>
              <w:top w:val="nil"/>
              <w:left w:val="nil"/>
              <w:bottom w:val="single" w:sz="4" w:space="0" w:color="FFFFFF"/>
              <w:right w:val="nil"/>
            </w:tcBorders>
            <w:shd w:val="clear" w:color="BDD7EE" w:fill="DDEBF7"/>
            <w:vAlign w:val="bottom"/>
            <w:hideMark/>
          </w:tcPr>
          <w:p w14:paraId="5F17409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85</w:t>
            </w:r>
          </w:p>
        </w:tc>
        <w:tc>
          <w:tcPr>
            <w:tcW w:w="560" w:type="dxa"/>
            <w:tcBorders>
              <w:top w:val="nil"/>
              <w:left w:val="nil"/>
              <w:bottom w:val="single" w:sz="4" w:space="0" w:color="FFFFFF"/>
              <w:right w:val="single" w:sz="4" w:space="0" w:color="FFFFFF"/>
            </w:tcBorders>
            <w:shd w:val="clear" w:color="DDEBF7" w:fill="DDEBF7"/>
            <w:vAlign w:val="bottom"/>
            <w:hideMark/>
          </w:tcPr>
          <w:p w14:paraId="1A16957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4.0</w:t>
            </w:r>
          </w:p>
        </w:tc>
        <w:tc>
          <w:tcPr>
            <w:tcW w:w="700" w:type="dxa"/>
            <w:tcBorders>
              <w:top w:val="nil"/>
              <w:left w:val="nil"/>
              <w:bottom w:val="single" w:sz="4" w:space="0" w:color="FFFFFF"/>
              <w:right w:val="nil"/>
            </w:tcBorders>
            <w:shd w:val="clear" w:color="BDD7EE" w:fill="DDEBF7"/>
            <w:vAlign w:val="bottom"/>
            <w:hideMark/>
          </w:tcPr>
          <w:p w14:paraId="6F7196B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DDEBF7" w:fill="DDEBF7"/>
            <w:vAlign w:val="bottom"/>
            <w:hideMark/>
          </w:tcPr>
          <w:p w14:paraId="73AF5D5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7BF0E8E7"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240AC56F"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Sinaloa</w:t>
            </w:r>
          </w:p>
        </w:tc>
        <w:tc>
          <w:tcPr>
            <w:tcW w:w="700" w:type="dxa"/>
            <w:tcBorders>
              <w:top w:val="nil"/>
              <w:left w:val="nil"/>
              <w:bottom w:val="single" w:sz="4" w:space="0" w:color="FFFFFF"/>
              <w:right w:val="nil"/>
            </w:tcBorders>
            <w:shd w:val="clear" w:color="BDD7EE" w:fill="BDD7EE"/>
            <w:vAlign w:val="bottom"/>
            <w:hideMark/>
          </w:tcPr>
          <w:p w14:paraId="4C44F45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2 299</w:t>
            </w:r>
          </w:p>
        </w:tc>
        <w:tc>
          <w:tcPr>
            <w:tcW w:w="560" w:type="dxa"/>
            <w:tcBorders>
              <w:top w:val="nil"/>
              <w:left w:val="nil"/>
              <w:bottom w:val="single" w:sz="4" w:space="0" w:color="FFFFFF"/>
              <w:right w:val="single" w:sz="4" w:space="0" w:color="FFFFFF"/>
            </w:tcBorders>
            <w:shd w:val="clear" w:color="BDD7EE" w:fill="BDD7EE"/>
            <w:vAlign w:val="bottom"/>
            <w:hideMark/>
          </w:tcPr>
          <w:p w14:paraId="0C5F60B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420EFB0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636</w:t>
            </w:r>
          </w:p>
        </w:tc>
        <w:tc>
          <w:tcPr>
            <w:tcW w:w="560" w:type="dxa"/>
            <w:tcBorders>
              <w:top w:val="nil"/>
              <w:left w:val="nil"/>
              <w:bottom w:val="single" w:sz="4" w:space="0" w:color="FFFFFF"/>
              <w:right w:val="single" w:sz="4" w:space="0" w:color="FFFFFF"/>
            </w:tcBorders>
            <w:shd w:val="clear" w:color="BDD7EE" w:fill="BDD7EE"/>
            <w:vAlign w:val="bottom"/>
            <w:hideMark/>
          </w:tcPr>
          <w:p w14:paraId="53C19A4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27.7</w:t>
            </w:r>
          </w:p>
        </w:tc>
        <w:tc>
          <w:tcPr>
            <w:tcW w:w="700" w:type="dxa"/>
            <w:tcBorders>
              <w:top w:val="nil"/>
              <w:left w:val="nil"/>
              <w:bottom w:val="single" w:sz="4" w:space="0" w:color="FFFFFF"/>
              <w:right w:val="single" w:sz="4" w:space="0" w:color="FFFFFF"/>
            </w:tcBorders>
            <w:shd w:val="clear" w:color="BDD7EE" w:fill="BDD7EE"/>
            <w:vAlign w:val="bottom"/>
            <w:hideMark/>
          </w:tcPr>
          <w:p w14:paraId="45497CD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1 458</w:t>
            </w:r>
          </w:p>
        </w:tc>
        <w:tc>
          <w:tcPr>
            <w:tcW w:w="560" w:type="dxa"/>
            <w:tcBorders>
              <w:top w:val="nil"/>
              <w:left w:val="nil"/>
              <w:bottom w:val="single" w:sz="4" w:space="0" w:color="FFFFFF"/>
              <w:right w:val="single" w:sz="4" w:space="0" w:color="FFFFFF"/>
            </w:tcBorders>
            <w:shd w:val="clear" w:color="BDD7EE" w:fill="BDD7EE"/>
            <w:vAlign w:val="bottom"/>
            <w:hideMark/>
          </w:tcPr>
          <w:p w14:paraId="2F477AD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63.4</w:t>
            </w:r>
          </w:p>
        </w:tc>
        <w:tc>
          <w:tcPr>
            <w:tcW w:w="700" w:type="dxa"/>
            <w:tcBorders>
              <w:top w:val="nil"/>
              <w:left w:val="nil"/>
              <w:bottom w:val="single" w:sz="4" w:space="0" w:color="FFFFFF"/>
              <w:right w:val="nil"/>
            </w:tcBorders>
            <w:shd w:val="clear" w:color="BDD7EE" w:fill="BDD7EE"/>
            <w:vAlign w:val="bottom"/>
            <w:hideMark/>
          </w:tcPr>
          <w:p w14:paraId="6440FE3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179</w:t>
            </w:r>
          </w:p>
        </w:tc>
        <w:tc>
          <w:tcPr>
            <w:tcW w:w="560" w:type="dxa"/>
            <w:tcBorders>
              <w:top w:val="nil"/>
              <w:left w:val="nil"/>
              <w:bottom w:val="single" w:sz="4" w:space="0" w:color="FFFFFF"/>
              <w:right w:val="single" w:sz="4" w:space="0" w:color="FFFFFF"/>
            </w:tcBorders>
            <w:shd w:val="clear" w:color="BDD7EE" w:fill="BDD7EE"/>
            <w:vAlign w:val="bottom"/>
            <w:hideMark/>
          </w:tcPr>
          <w:p w14:paraId="2C65A24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7.8</w:t>
            </w:r>
          </w:p>
        </w:tc>
        <w:tc>
          <w:tcPr>
            <w:tcW w:w="700" w:type="dxa"/>
            <w:tcBorders>
              <w:top w:val="nil"/>
              <w:left w:val="nil"/>
              <w:bottom w:val="single" w:sz="4" w:space="0" w:color="FFFFFF"/>
              <w:right w:val="nil"/>
            </w:tcBorders>
            <w:shd w:val="clear" w:color="BDD7EE" w:fill="BDD7EE"/>
            <w:vAlign w:val="bottom"/>
            <w:hideMark/>
          </w:tcPr>
          <w:p w14:paraId="52105CC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26</w:t>
            </w:r>
          </w:p>
        </w:tc>
        <w:tc>
          <w:tcPr>
            <w:tcW w:w="560" w:type="dxa"/>
            <w:tcBorders>
              <w:top w:val="nil"/>
              <w:left w:val="nil"/>
              <w:bottom w:val="single" w:sz="4" w:space="0" w:color="FFFFFF"/>
              <w:right w:val="single" w:sz="4" w:space="0" w:color="FFFFFF"/>
            </w:tcBorders>
            <w:shd w:val="clear" w:color="BDD7EE" w:fill="BDD7EE"/>
            <w:vAlign w:val="bottom"/>
            <w:hideMark/>
          </w:tcPr>
          <w:p w14:paraId="58C350D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1.1</w:t>
            </w:r>
          </w:p>
        </w:tc>
        <w:tc>
          <w:tcPr>
            <w:tcW w:w="700" w:type="dxa"/>
            <w:tcBorders>
              <w:top w:val="nil"/>
              <w:left w:val="nil"/>
              <w:bottom w:val="single" w:sz="4" w:space="0" w:color="FFFFFF"/>
              <w:right w:val="nil"/>
            </w:tcBorders>
            <w:shd w:val="clear" w:color="BDD7EE" w:fill="BDD7EE"/>
            <w:vAlign w:val="bottom"/>
            <w:hideMark/>
          </w:tcPr>
          <w:p w14:paraId="58007A0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2556546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7E51A630"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6423DEED"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Sonora</w:t>
            </w:r>
          </w:p>
        </w:tc>
        <w:tc>
          <w:tcPr>
            <w:tcW w:w="700" w:type="dxa"/>
            <w:tcBorders>
              <w:top w:val="nil"/>
              <w:left w:val="nil"/>
              <w:bottom w:val="single" w:sz="4" w:space="0" w:color="FFFFFF"/>
              <w:right w:val="nil"/>
            </w:tcBorders>
            <w:shd w:val="clear" w:color="DDEBF7" w:fill="DDEBF7"/>
            <w:vAlign w:val="bottom"/>
            <w:hideMark/>
          </w:tcPr>
          <w:p w14:paraId="4F2C116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3 700</w:t>
            </w:r>
          </w:p>
        </w:tc>
        <w:tc>
          <w:tcPr>
            <w:tcW w:w="560" w:type="dxa"/>
            <w:tcBorders>
              <w:top w:val="nil"/>
              <w:left w:val="nil"/>
              <w:bottom w:val="single" w:sz="4" w:space="0" w:color="FFFFFF"/>
              <w:right w:val="single" w:sz="4" w:space="0" w:color="FFFFFF"/>
            </w:tcBorders>
            <w:shd w:val="clear" w:color="DDEBF7" w:fill="DDEBF7"/>
            <w:vAlign w:val="bottom"/>
            <w:hideMark/>
          </w:tcPr>
          <w:p w14:paraId="68A5489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27DE48A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2 088</w:t>
            </w:r>
          </w:p>
        </w:tc>
        <w:tc>
          <w:tcPr>
            <w:tcW w:w="560" w:type="dxa"/>
            <w:tcBorders>
              <w:top w:val="nil"/>
              <w:left w:val="nil"/>
              <w:bottom w:val="single" w:sz="4" w:space="0" w:color="FFFFFF"/>
              <w:right w:val="single" w:sz="4" w:space="0" w:color="FFFFFF"/>
            </w:tcBorders>
            <w:shd w:val="clear" w:color="DDEBF7" w:fill="DDEBF7"/>
            <w:vAlign w:val="bottom"/>
            <w:hideMark/>
          </w:tcPr>
          <w:p w14:paraId="159533C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56.4</w:t>
            </w:r>
          </w:p>
        </w:tc>
        <w:tc>
          <w:tcPr>
            <w:tcW w:w="700" w:type="dxa"/>
            <w:tcBorders>
              <w:top w:val="nil"/>
              <w:left w:val="nil"/>
              <w:bottom w:val="single" w:sz="4" w:space="0" w:color="FFFFFF"/>
              <w:right w:val="single" w:sz="4" w:space="0" w:color="FFFFFF"/>
            </w:tcBorders>
            <w:shd w:val="clear" w:color="BDD7EE" w:fill="DDEBF7"/>
            <w:vAlign w:val="bottom"/>
            <w:hideMark/>
          </w:tcPr>
          <w:p w14:paraId="17F0840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1 217</w:t>
            </w:r>
          </w:p>
        </w:tc>
        <w:tc>
          <w:tcPr>
            <w:tcW w:w="560" w:type="dxa"/>
            <w:tcBorders>
              <w:top w:val="nil"/>
              <w:left w:val="nil"/>
              <w:bottom w:val="single" w:sz="4" w:space="0" w:color="FFFFFF"/>
              <w:right w:val="single" w:sz="4" w:space="0" w:color="FFFFFF"/>
            </w:tcBorders>
            <w:shd w:val="clear" w:color="DDEBF7" w:fill="DDEBF7"/>
            <w:vAlign w:val="bottom"/>
            <w:hideMark/>
          </w:tcPr>
          <w:p w14:paraId="0106E55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32.9</w:t>
            </w:r>
          </w:p>
        </w:tc>
        <w:tc>
          <w:tcPr>
            <w:tcW w:w="700" w:type="dxa"/>
            <w:tcBorders>
              <w:top w:val="nil"/>
              <w:left w:val="nil"/>
              <w:bottom w:val="single" w:sz="4" w:space="0" w:color="FFFFFF"/>
              <w:right w:val="nil"/>
            </w:tcBorders>
            <w:shd w:val="clear" w:color="BDD7EE" w:fill="DDEBF7"/>
            <w:vAlign w:val="bottom"/>
            <w:hideMark/>
          </w:tcPr>
          <w:p w14:paraId="0099867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348</w:t>
            </w:r>
          </w:p>
        </w:tc>
        <w:tc>
          <w:tcPr>
            <w:tcW w:w="560" w:type="dxa"/>
            <w:tcBorders>
              <w:top w:val="nil"/>
              <w:left w:val="nil"/>
              <w:bottom w:val="single" w:sz="4" w:space="0" w:color="FFFFFF"/>
              <w:right w:val="single" w:sz="4" w:space="0" w:color="FFFFFF"/>
            </w:tcBorders>
            <w:shd w:val="clear" w:color="DDEBF7" w:fill="DDEBF7"/>
            <w:vAlign w:val="bottom"/>
            <w:hideMark/>
          </w:tcPr>
          <w:p w14:paraId="1CC926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9.4</w:t>
            </w:r>
          </w:p>
        </w:tc>
        <w:tc>
          <w:tcPr>
            <w:tcW w:w="700" w:type="dxa"/>
            <w:tcBorders>
              <w:top w:val="nil"/>
              <w:left w:val="nil"/>
              <w:bottom w:val="single" w:sz="4" w:space="0" w:color="FFFFFF"/>
              <w:right w:val="nil"/>
            </w:tcBorders>
            <w:shd w:val="clear" w:color="BDD7EE" w:fill="DDEBF7"/>
            <w:vAlign w:val="bottom"/>
            <w:hideMark/>
          </w:tcPr>
          <w:p w14:paraId="6BCD5D7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46</w:t>
            </w:r>
          </w:p>
        </w:tc>
        <w:tc>
          <w:tcPr>
            <w:tcW w:w="560" w:type="dxa"/>
            <w:tcBorders>
              <w:top w:val="nil"/>
              <w:left w:val="nil"/>
              <w:bottom w:val="single" w:sz="4" w:space="0" w:color="FFFFFF"/>
              <w:right w:val="single" w:sz="4" w:space="0" w:color="FFFFFF"/>
            </w:tcBorders>
            <w:shd w:val="clear" w:color="DDEBF7" w:fill="DDEBF7"/>
            <w:vAlign w:val="bottom"/>
            <w:hideMark/>
          </w:tcPr>
          <w:p w14:paraId="4087AB9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1.2</w:t>
            </w:r>
          </w:p>
        </w:tc>
        <w:tc>
          <w:tcPr>
            <w:tcW w:w="700" w:type="dxa"/>
            <w:tcBorders>
              <w:top w:val="nil"/>
              <w:left w:val="nil"/>
              <w:bottom w:val="single" w:sz="4" w:space="0" w:color="FFFFFF"/>
              <w:right w:val="nil"/>
            </w:tcBorders>
            <w:shd w:val="clear" w:color="BDD7EE" w:fill="DDEBF7"/>
            <w:vAlign w:val="bottom"/>
            <w:hideMark/>
          </w:tcPr>
          <w:p w14:paraId="2FCE536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DDEBF7" w:fill="DDEBF7"/>
            <w:vAlign w:val="bottom"/>
            <w:hideMark/>
          </w:tcPr>
          <w:p w14:paraId="1962CCA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03C06B56"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1D616DE2"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Tabasco</w:t>
            </w:r>
          </w:p>
        </w:tc>
        <w:tc>
          <w:tcPr>
            <w:tcW w:w="700" w:type="dxa"/>
            <w:tcBorders>
              <w:top w:val="nil"/>
              <w:left w:val="nil"/>
              <w:bottom w:val="single" w:sz="4" w:space="0" w:color="FFFFFF"/>
              <w:right w:val="nil"/>
            </w:tcBorders>
            <w:shd w:val="clear" w:color="BDD7EE" w:fill="BDD7EE"/>
            <w:vAlign w:val="bottom"/>
            <w:hideMark/>
          </w:tcPr>
          <w:p w14:paraId="3DC1470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1 314</w:t>
            </w:r>
          </w:p>
        </w:tc>
        <w:tc>
          <w:tcPr>
            <w:tcW w:w="560" w:type="dxa"/>
            <w:tcBorders>
              <w:top w:val="nil"/>
              <w:left w:val="nil"/>
              <w:bottom w:val="single" w:sz="4" w:space="0" w:color="FFFFFF"/>
              <w:right w:val="single" w:sz="4" w:space="0" w:color="FFFFFF"/>
            </w:tcBorders>
            <w:shd w:val="clear" w:color="BDD7EE" w:fill="BDD7EE"/>
            <w:vAlign w:val="bottom"/>
            <w:hideMark/>
          </w:tcPr>
          <w:p w14:paraId="3ACF904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47DF6D8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453</w:t>
            </w:r>
          </w:p>
        </w:tc>
        <w:tc>
          <w:tcPr>
            <w:tcW w:w="560" w:type="dxa"/>
            <w:tcBorders>
              <w:top w:val="nil"/>
              <w:left w:val="nil"/>
              <w:bottom w:val="single" w:sz="4" w:space="0" w:color="FFFFFF"/>
              <w:right w:val="single" w:sz="4" w:space="0" w:color="FFFFFF"/>
            </w:tcBorders>
            <w:shd w:val="clear" w:color="BDD7EE" w:fill="BDD7EE"/>
            <w:vAlign w:val="bottom"/>
            <w:hideMark/>
          </w:tcPr>
          <w:p w14:paraId="6179BD8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34.5</w:t>
            </w:r>
          </w:p>
        </w:tc>
        <w:tc>
          <w:tcPr>
            <w:tcW w:w="700" w:type="dxa"/>
            <w:tcBorders>
              <w:top w:val="nil"/>
              <w:left w:val="nil"/>
              <w:bottom w:val="single" w:sz="4" w:space="0" w:color="FFFFFF"/>
              <w:right w:val="single" w:sz="4" w:space="0" w:color="FFFFFF"/>
            </w:tcBorders>
            <w:shd w:val="clear" w:color="BDD7EE" w:fill="BDD7EE"/>
            <w:vAlign w:val="bottom"/>
            <w:hideMark/>
          </w:tcPr>
          <w:p w14:paraId="16694DB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724</w:t>
            </w:r>
          </w:p>
        </w:tc>
        <w:tc>
          <w:tcPr>
            <w:tcW w:w="560" w:type="dxa"/>
            <w:tcBorders>
              <w:top w:val="nil"/>
              <w:left w:val="nil"/>
              <w:bottom w:val="single" w:sz="4" w:space="0" w:color="FFFFFF"/>
              <w:right w:val="single" w:sz="4" w:space="0" w:color="FFFFFF"/>
            </w:tcBorders>
            <w:shd w:val="clear" w:color="BDD7EE" w:fill="BDD7EE"/>
            <w:vAlign w:val="bottom"/>
            <w:hideMark/>
          </w:tcPr>
          <w:p w14:paraId="60D8607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55.1</w:t>
            </w:r>
          </w:p>
        </w:tc>
        <w:tc>
          <w:tcPr>
            <w:tcW w:w="700" w:type="dxa"/>
            <w:tcBorders>
              <w:top w:val="nil"/>
              <w:left w:val="nil"/>
              <w:bottom w:val="single" w:sz="4" w:space="0" w:color="FFFFFF"/>
              <w:right w:val="nil"/>
            </w:tcBorders>
            <w:shd w:val="clear" w:color="BDD7EE" w:fill="BDD7EE"/>
            <w:vAlign w:val="bottom"/>
            <w:hideMark/>
          </w:tcPr>
          <w:p w14:paraId="67F9AB6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112</w:t>
            </w:r>
          </w:p>
        </w:tc>
        <w:tc>
          <w:tcPr>
            <w:tcW w:w="560" w:type="dxa"/>
            <w:tcBorders>
              <w:top w:val="nil"/>
              <w:left w:val="nil"/>
              <w:bottom w:val="single" w:sz="4" w:space="0" w:color="FFFFFF"/>
              <w:right w:val="single" w:sz="4" w:space="0" w:color="FFFFFF"/>
            </w:tcBorders>
            <w:shd w:val="clear" w:color="BDD7EE" w:fill="BDD7EE"/>
            <w:vAlign w:val="bottom"/>
            <w:hideMark/>
          </w:tcPr>
          <w:p w14:paraId="7031065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8.5</w:t>
            </w:r>
          </w:p>
        </w:tc>
        <w:tc>
          <w:tcPr>
            <w:tcW w:w="700" w:type="dxa"/>
            <w:tcBorders>
              <w:top w:val="nil"/>
              <w:left w:val="nil"/>
              <w:bottom w:val="single" w:sz="4" w:space="0" w:color="FFFFFF"/>
              <w:right w:val="nil"/>
            </w:tcBorders>
            <w:shd w:val="clear" w:color="BDD7EE" w:fill="BDD7EE"/>
            <w:vAlign w:val="bottom"/>
            <w:hideMark/>
          </w:tcPr>
          <w:p w14:paraId="23CC86A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24</w:t>
            </w:r>
          </w:p>
        </w:tc>
        <w:tc>
          <w:tcPr>
            <w:tcW w:w="560" w:type="dxa"/>
            <w:tcBorders>
              <w:top w:val="nil"/>
              <w:left w:val="nil"/>
              <w:bottom w:val="single" w:sz="4" w:space="0" w:color="FFFFFF"/>
              <w:right w:val="single" w:sz="4" w:space="0" w:color="FFFFFF"/>
            </w:tcBorders>
            <w:shd w:val="clear" w:color="BDD7EE" w:fill="BDD7EE"/>
            <w:vAlign w:val="bottom"/>
            <w:hideMark/>
          </w:tcPr>
          <w:p w14:paraId="785783A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1.8</w:t>
            </w:r>
          </w:p>
        </w:tc>
        <w:tc>
          <w:tcPr>
            <w:tcW w:w="700" w:type="dxa"/>
            <w:tcBorders>
              <w:top w:val="nil"/>
              <w:left w:val="nil"/>
              <w:bottom w:val="single" w:sz="4" w:space="0" w:color="FFFFFF"/>
              <w:right w:val="nil"/>
            </w:tcBorders>
            <w:shd w:val="clear" w:color="BDD7EE" w:fill="BDD7EE"/>
            <w:vAlign w:val="bottom"/>
            <w:hideMark/>
          </w:tcPr>
          <w:p w14:paraId="50633BB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BDD7EE" w:fill="BDD7EE"/>
            <w:vAlign w:val="bottom"/>
            <w:hideMark/>
          </w:tcPr>
          <w:p w14:paraId="09F7D55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r w:rsidR="001F6B6C" w:rsidRPr="003C73D2" w14:paraId="12B349D7"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07E277F8"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Tamaulipas</w:t>
            </w:r>
          </w:p>
        </w:tc>
        <w:tc>
          <w:tcPr>
            <w:tcW w:w="700" w:type="dxa"/>
            <w:tcBorders>
              <w:top w:val="nil"/>
              <w:left w:val="nil"/>
              <w:bottom w:val="single" w:sz="4" w:space="0" w:color="FFFFFF"/>
              <w:right w:val="nil"/>
            </w:tcBorders>
            <w:shd w:val="clear" w:color="DDEBF7" w:fill="DDEBF7"/>
            <w:vAlign w:val="bottom"/>
            <w:hideMark/>
          </w:tcPr>
          <w:p w14:paraId="162121A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2 096</w:t>
            </w:r>
          </w:p>
        </w:tc>
        <w:tc>
          <w:tcPr>
            <w:tcW w:w="560" w:type="dxa"/>
            <w:tcBorders>
              <w:top w:val="nil"/>
              <w:left w:val="nil"/>
              <w:bottom w:val="single" w:sz="4" w:space="0" w:color="FFFFFF"/>
              <w:right w:val="single" w:sz="4" w:space="0" w:color="FFFFFF"/>
            </w:tcBorders>
            <w:shd w:val="clear" w:color="DDEBF7" w:fill="DDEBF7"/>
            <w:vAlign w:val="bottom"/>
            <w:hideMark/>
          </w:tcPr>
          <w:p w14:paraId="10143B1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732AAE4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739</w:t>
            </w:r>
          </w:p>
        </w:tc>
        <w:tc>
          <w:tcPr>
            <w:tcW w:w="560" w:type="dxa"/>
            <w:tcBorders>
              <w:top w:val="nil"/>
              <w:left w:val="nil"/>
              <w:bottom w:val="single" w:sz="4" w:space="0" w:color="FFFFFF"/>
              <w:right w:val="single" w:sz="4" w:space="0" w:color="FFFFFF"/>
            </w:tcBorders>
            <w:shd w:val="clear" w:color="DDEBF7" w:fill="DDEBF7"/>
            <w:vAlign w:val="bottom"/>
            <w:hideMark/>
          </w:tcPr>
          <w:p w14:paraId="476CAEF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35.3</w:t>
            </w:r>
          </w:p>
        </w:tc>
        <w:tc>
          <w:tcPr>
            <w:tcW w:w="700" w:type="dxa"/>
            <w:tcBorders>
              <w:top w:val="nil"/>
              <w:left w:val="nil"/>
              <w:bottom w:val="single" w:sz="4" w:space="0" w:color="FFFFFF"/>
              <w:right w:val="single" w:sz="4" w:space="0" w:color="FFFFFF"/>
            </w:tcBorders>
            <w:shd w:val="clear" w:color="BDD7EE" w:fill="DDEBF7"/>
            <w:vAlign w:val="bottom"/>
            <w:hideMark/>
          </w:tcPr>
          <w:p w14:paraId="2F81E79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1 022</w:t>
            </w:r>
          </w:p>
        </w:tc>
        <w:tc>
          <w:tcPr>
            <w:tcW w:w="560" w:type="dxa"/>
            <w:tcBorders>
              <w:top w:val="nil"/>
              <w:left w:val="nil"/>
              <w:bottom w:val="single" w:sz="4" w:space="0" w:color="FFFFFF"/>
              <w:right w:val="single" w:sz="4" w:space="0" w:color="FFFFFF"/>
            </w:tcBorders>
            <w:shd w:val="clear" w:color="DDEBF7" w:fill="DDEBF7"/>
            <w:vAlign w:val="bottom"/>
            <w:hideMark/>
          </w:tcPr>
          <w:p w14:paraId="259F6BB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48.8</w:t>
            </w:r>
          </w:p>
        </w:tc>
        <w:tc>
          <w:tcPr>
            <w:tcW w:w="700" w:type="dxa"/>
            <w:tcBorders>
              <w:top w:val="nil"/>
              <w:left w:val="nil"/>
              <w:bottom w:val="single" w:sz="4" w:space="0" w:color="FFFFFF"/>
              <w:right w:val="nil"/>
            </w:tcBorders>
            <w:shd w:val="clear" w:color="BDD7EE" w:fill="DDEBF7"/>
            <w:vAlign w:val="bottom"/>
            <w:hideMark/>
          </w:tcPr>
          <w:p w14:paraId="6FF44B1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212</w:t>
            </w:r>
          </w:p>
        </w:tc>
        <w:tc>
          <w:tcPr>
            <w:tcW w:w="560" w:type="dxa"/>
            <w:tcBorders>
              <w:top w:val="nil"/>
              <w:left w:val="nil"/>
              <w:bottom w:val="single" w:sz="4" w:space="0" w:color="FFFFFF"/>
              <w:right w:val="single" w:sz="4" w:space="0" w:color="FFFFFF"/>
            </w:tcBorders>
            <w:shd w:val="clear" w:color="DDEBF7" w:fill="DDEBF7"/>
            <w:vAlign w:val="bottom"/>
            <w:hideMark/>
          </w:tcPr>
          <w:p w14:paraId="09F14B4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10.1</w:t>
            </w:r>
          </w:p>
        </w:tc>
        <w:tc>
          <w:tcPr>
            <w:tcW w:w="700" w:type="dxa"/>
            <w:tcBorders>
              <w:top w:val="nil"/>
              <w:left w:val="nil"/>
              <w:bottom w:val="single" w:sz="4" w:space="0" w:color="FFFFFF"/>
              <w:right w:val="nil"/>
            </w:tcBorders>
            <w:shd w:val="clear" w:color="BDD7EE" w:fill="DDEBF7"/>
            <w:vAlign w:val="bottom"/>
            <w:hideMark/>
          </w:tcPr>
          <w:p w14:paraId="08E1DD4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77</w:t>
            </w:r>
          </w:p>
        </w:tc>
        <w:tc>
          <w:tcPr>
            <w:tcW w:w="560" w:type="dxa"/>
            <w:tcBorders>
              <w:top w:val="nil"/>
              <w:left w:val="nil"/>
              <w:bottom w:val="single" w:sz="4" w:space="0" w:color="FFFFFF"/>
              <w:right w:val="single" w:sz="4" w:space="0" w:color="FFFFFF"/>
            </w:tcBorders>
            <w:shd w:val="clear" w:color="DDEBF7" w:fill="DDEBF7"/>
            <w:vAlign w:val="bottom"/>
            <w:hideMark/>
          </w:tcPr>
          <w:p w14:paraId="5BF3AC2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3.7</w:t>
            </w:r>
          </w:p>
        </w:tc>
        <w:tc>
          <w:tcPr>
            <w:tcW w:w="700" w:type="dxa"/>
            <w:tcBorders>
              <w:top w:val="nil"/>
              <w:left w:val="nil"/>
              <w:bottom w:val="single" w:sz="4" w:space="0" w:color="FFFFFF"/>
              <w:right w:val="nil"/>
            </w:tcBorders>
            <w:shd w:val="clear" w:color="BDD7EE" w:fill="DDEBF7"/>
            <w:vAlign w:val="bottom"/>
            <w:hideMark/>
          </w:tcPr>
          <w:p w14:paraId="2E1F9A6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46</w:t>
            </w:r>
          </w:p>
        </w:tc>
        <w:tc>
          <w:tcPr>
            <w:tcW w:w="560" w:type="dxa"/>
            <w:tcBorders>
              <w:top w:val="nil"/>
              <w:left w:val="nil"/>
              <w:bottom w:val="single" w:sz="4" w:space="0" w:color="FFFFFF"/>
              <w:right w:val="single" w:sz="4" w:space="0" w:color="FFFFFF"/>
            </w:tcBorders>
            <w:shd w:val="clear" w:color="DDEBF7" w:fill="DDEBF7"/>
            <w:vAlign w:val="bottom"/>
            <w:hideMark/>
          </w:tcPr>
          <w:p w14:paraId="0D73132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2.2</w:t>
            </w:r>
          </w:p>
        </w:tc>
      </w:tr>
      <w:tr w:rsidR="001F6B6C" w:rsidRPr="003C73D2" w14:paraId="2BF03C2C" w14:textId="77777777" w:rsidTr="001F6B6C">
        <w:trPr>
          <w:trHeight w:val="300"/>
        </w:trPr>
        <w:tc>
          <w:tcPr>
            <w:tcW w:w="2680" w:type="dxa"/>
            <w:tcBorders>
              <w:top w:val="nil"/>
              <w:left w:val="nil"/>
              <w:bottom w:val="single" w:sz="4" w:space="0" w:color="FFFFFF"/>
              <w:right w:val="single" w:sz="4" w:space="0" w:color="FFFFFF"/>
            </w:tcBorders>
            <w:shd w:val="clear" w:color="BDD7EE" w:fill="BDD7EE"/>
            <w:vAlign w:val="bottom"/>
            <w:hideMark/>
          </w:tcPr>
          <w:p w14:paraId="03248232"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Tlaxcala</w:t>
            </w:r>
          </w:p>
        </w:tc>
        <w:tc>
          <w:tcPr>
            <w:tcW w:w="700" w:type="dxa"/>
            <w:tcBorders>
              <w:top w:val="nil"/>
              <w:left w:val="nil"/>
              <w:bottom w:val="single" w:sz="4" w:space="0" w:color="FFFFFF"/>
              <w:right w:val="nil"/>
            </w:tcBorders>
            <w:shd w:val="clear" w:color="BDD7EE" w:fill="BDD7EE"/>
            <w:vAlign w:val="bottom"/>
            <w:hideMark/>
          </w:tcPr>
          <w:p w14:paraId="2AA3576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593</w:t>
            </w:r>
          </w:p>
        </w:tc>
        <w:tc>
          <w:tcPr>
            <w:tcW w:w="560" w:type="dxa"/>
            <w:tcBorders>
              <w:top w:val="nil"/>
              <w:left w:val="nil"/>
              <w:bottom w:val="single" w:sz="4" w:space="0" w:color="FFFFFF"/>
              <w:right w:val="single" w:sz="4" w:space="0" w:color="FFFFFF"/>
            </w:tcBorders>
            <w:shd w:val="clear" w:color="BDD7EE" w:fill="BDD7EE"/>
            <w:vAlign w:val="bottom"/>
            <w:hideMark/>
          </w:tcPr>
          <w:p w14:paraId="575D272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2BB48D2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159</w:t>
            </w:r>
          </w:p>
        </w:tc>
        <w:tc>
          <w:tcPr>
            <w:tcW w:w="560" w:type="dxa"/>
            <w:tcBorders>
              <w:top w:val="nil"/>
              <w:left w:val="nil"/>
              <w:bottom w:val="single" w:sz="4" w:space="0" w:color="FFFFFF"/>
              <w:right w:val="single" w:sz="4" w:space="0" w:color="FFFFFF"/>
            </w:tcBorders>
            <w:shd w:val="clear" w:color="BDD7EE" w:fill="BDD7EE"/>
            <w:vAlign w:val="bottom"/>
            <w:hideMark/>
          </w:tcPr>
          <w:p w14:paraId="4898575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26.8</w:t>
            </w:r>
          </w:p>
        </w:tc>
        <w:tc>
          <w:tcPr>
            <w:tcW w:w="700" w:type="dxa"/>
            <w:tcBorders>
              <w:top w:val="nil"/>
              <w:left w:val="nil"/>
              <w:bottom w:val="single" w:sz="4" w:space="0" w:color="FFFFFF"/>
              <w:right w:val="single" w:sz="4" w:space="0" w:color="FFFFFF"/>
            </w:tcBorders>
            <w:shd w:val="clear" w:color="BDD7EE" w:fill="BDD7EE"/>
            <w:vAlign w:val="bottom"/>
            <w:hideMark/>
          </w:tcPr>
          <w:p w14:paraId="175C026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363</w:t>
            </w:r>
          </w:p>
        </w:tc>
        <w:tc>
          <w:tcPr>
            <w:tcW w:w="560" w:type="dxa"/>
            <w:tcBorders>
              <w:top w:val="nil"/>
              <w:left w:val="nil"/>
              <w:bottom w:val="single" w:sz="4" w:space="0" w:color="FFFFFF"/>
              <w:right w:val="single" w:sz="4" w:space="0" w:color="FFFFFF"/>
            </w:tcBorders>
            <w:shd w:val="clear" w:color="BDD7EE" w:fill="BDD7EE"/>
            <w:vAlign w:val="bottom"/>
            <w:hideMark/>
          </w:tcPr>
          <w:p w14:paraId="3FD4A95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61.2</w:t>
            </w:r>
          </w:p>
        </w:tc>
        <w:tc>
          <w:tcPr>
            <w:tcW w:w="700" w:type="dxa"/>
            <w:tcBorders>
              <w:top w:val="nil"/>
              <w:left w:val="nil"/>
              <w:bottom w:val="single" w:sz="4" w:space="0" w:color="FFFFFF"/>
              <w:right w:val="nil"/>
            </w:tcBorders>
            <w:shd w:val="clear" w:color="BDD7EE" w:fill="BDD7EE"/>
            <w:vAlign w:val="bottom"/>
            <w:hideMark/>
          </w:tcPr>
          <w:p w14:paraId="5C7167D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66</w:t>
            </w:r>
          </w:p>
        </w:tc>
        <w:tc>
          <w:tcPr>
            <w:tcW w:w="560" w:type="dxa"/>
            <w:tcBorders>
              <w:top w:val="nil"/>
              <w:left w:val="nil"/>
              <w:bottom w:val="single" w:sz="4" w:space="0" w:color="FFFFFF"/>
              <w:right w:val="single" w:sz="4" w:space="0" w:color="FFFFFF"/>
            </w:tcBorders>
            <w:shd w:val="clear" w:color="BDD7EE" w:fill="BDD7EE"/>
            <w:vAlign w:val="bottom"/>
            <w:hideMark/>
          </w:tcPr>
          <w:p w14:paraId="05A978E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11.1</w:t>
            </w:r>
          </w:p>
        </w:tc>
        <w:tc>
          <w:tcPr>
            <w:tcW w:w="700" w:type="dxa"/>
            <w:tcBorders>
              <w:top w:val="nil"/>
              <w:left w:val="nil"/>
              <w:bottom w:val="single" w:sz="4" w:space="0" w:color="FFFFFF"/>
              <w:right w:val="nil"/>
            </w:tcBorders>
            <w:shd w:val="clear" w:color="BDD7EE" w:fill="BDD7EE"/>
            <w:vAlign w:val="bottom"/>
            <w:hideMark/>
          </w:tcPr>
          <w:p w14:paraId="518FE89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w:t>
            </w:r>
          </w:p>
        </w:tc>
        <w:tc>
          <w:tcPr>
            <w:tcW w:w="560" w:type="dxa"/>
            <w:tcBorders>
              <w:top w:val="nil"/>
              <w:left w:val="nil"/>
              <w:bottom w:val="single" w:sz="4" w:space="0" w:color="FFFFFF"/>
              <w:right w:val="single" w:sz="4" w:space="0" w:color="FFFFFF"/>
            </w:tcBorders>
            <w:shd w:val="clear" w:color="BDD7EE" w:fill="BDD7EE"/>
            <w:vAlign w:val="bottom"/>
            <w:hideMark/>
          </w:tcPr>
          <w:p w14:paraId="18D9FACA"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0.8</w:t>
            </w:r>
          </w:p>
        </w:tc>
        <w:tc>
          <w:tcPr>
            <w:tcW w:w="700" w:type="dxa"/>
            <w:tcBorders>
              <w:top w:val="nil"/>
              <w:left w:val="nil"/>
              <w:bottom w:val="single" w:sz="4" w:space="0" w:color="FFFFFF"/>
              <w:right w:val="nil"/>
            </w:tcBorders>
            <w:shd w:val="clear" w:color="BDD7EE" w:fill="BDD7EE"/>
            <w:vAlign w:val="bottom"/>
            <w:hideMark/>
          </w:tcPr>
          <w:p w14:paraId="7D76D16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0</w:t>
            </w:r>
          </w:p>
        </w:tc>
        <w:tc>
          <w:tcPr>
            <w:tcW w:w="560" w:type="dxa"/>
            <w:tcBorders>
              <w:top w:val="nil"/>
              <w:left w:val="nil"/>
              <w:bottom w:val="single" w:sz="4" w:space="0" w:color="FFFFFF"/>
              <w:right w:val="single" w:sz="4" w:space="0" w:color="FFFFFF"/>
            </w:tcBorders>
            <w:shd w:val="clear" w:color="BDD7EE" w:fill="BDD7EE"/>
            <w:vAlign w:val="bottom"/>
            <w:hideMark/>
          </w:tcPr>
          <w:p w14:paraId="524B405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28F48887" w14:textId="77777777" w:rsidTr="001F6B6C">
        <w:trPr>
          <w:trHeight w:val="300"/>
        </w:trPr>
        <w:tc>
          <w:tcPr>
            <w:tcW w:w="2680" w:type="dxa"/>
            <w:tcBorders>
              <w:top w:val="nil"/>
              <w:left w:val="nil"/>
              <w:bottom w:val="single" w:sz="4" w:space="0" w:color="FFFFFF"/>
              <w:right w:val="single" w:sz="4" w:space="0" w:color="FFFFFF"/>
            </w:tcBorders>
            <w:shd w:val="clear" w:color="DDEBF7" w:fill="DDEBF7"/>
            <w:vAlign w:val="bottom"/>
            <w:hideMark/>
          </w:tcPr>
          <w:p w14:paraId="3A413369"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Veracruz de Ignacio de la Llave</w:t>
            </w:r>
          </w:p>
        </w:tc>
        <w:tc>
          <w:tcPr>
            <w:tcW w:w="700" w:type="dxa"/>
            <w:tcBorders>
              <w:top w:val="nil"/>
              <w:left w:val="nil"/>
              <w:bottom w:val="single" w:sz="4" w:space="0" w:color="FFFFFF"/>
              <w:right w:val="nil"/>
            </w:tcBorders>
            <w:shd w:val="clear" w:color="DDEBF7" w:fill="DDEBF7"/>
            <w:vAlign w:val="bottom"/>
            <w:hideMark/>
          </w:tcPr>
          <w:p w14:paraId="725E0B4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3 320</w:t>
            </w:r>
          </w:p>
        </w:tc>
        <w:tc>
          <w:tcPr>
            <w:tcW w:w="560" w:type="dxa"/>
            <w:tcBorders>
              <w:top w:val="nil"/>
              <w:left w:val="nil"/>
              <w:bottom w:val="single" w:sz="4" w:space="0" w:color="FFFFFF"/>
              <w:right w:val="single" w:sz="4" w:space="0" w:color="FFFFFF"/>
            </w:tcBorders>
            <w:shd w:val="clear" w:color="DDEBF7" w:fill="DDEBF7"/>
            <w:vAlign w:val="bottom"/>
            <w:hideMark/>
          </w:tcPr>
          <w:p w14:paraId="1CE45FB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0039BCB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945</w:t>
            </w:r>
          </w:p>
        </w:tc>
        <w:tc>
          <w:tcPr>
            <w:tcW w:w="560" w:type="dxa"/>
            <w:tcBorders>
              <w:top w:val="nil"/>
              <w:left w:val="nil"/>
              <w:bottom w:val="single" w:sz="4" w:space="0" w:color="FFFFFF"/>
              <w:right w:val="single" w:sz="4" w:space="0" w:color="FFFFFF"/>
            </w:tcBorders>
            <w:shd w:val="clear" w:color="DDEBF7" w:fill="DDEBF7"/>
            <w:vAlign w:val="bottom"/>
            <w:hideMark/>
          </w:tcPr>
          <w:p w14:paraId="42087C69"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28.5</w:t>
            </w:r>
          </w:p>
        </w:tc>
        <w:tc>
          <w:tcPr>
            <w:tcW w:w="700" w:type="dxa"/>
            <w:tcBorders>
              <w:top w:val="nil"/>
              <w:left w:val="nil"/>
              <w:bottom w:val="single" w:sz="4" w:space="0" w:color="FFFFFF"/>
              <w:right w:val="single" w:sz="4" w:space="0" w:color="FFFFFF"/>
            </w:tcBorders>
            <w:shd w:val="clear" w:color="BDD7EE" w:fill="DDEBF7"/>
            <w:vAlign w:val="bottom"/>
            <w:hideMark/>
          </w:tcPr>
          <w:p w14:paraId="5A99A52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1 833</w:t>
            </w:r>
          </w:p>
        </w:tc>
        <w:tc>
          <w:tcPr>
            <w:tcW w:w="560" w:type="dxa"/>
            <w:tcBorders>
              <w:top w:val="nil"/>
              <w:left w:val="nil"/>
              <w:bottom w:val="single" w:sz="4" w:space="0" w:color="FFFFFF"/>
              <w:right w:val="single" w:sz="4" w:space="0" w:color="FFFFFF"/>
            </w:tcBorders>
            <w:shd w:val="clear" w:color="DDEBF7" w:fill="DDEBF7"/>
            <w:vAlign w:val="bottom"/>
            <w:hideMark/>
          </w:tcPr>
          <w:p w14:paraId="5360DB2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55.2</w:t>
            </w:r>
          </w:p>
        </w:tc>
        <w:tc>
          <w:tcPr>
            <w:tcW w:w="700" w:type="dxa"/>
            <w:tcBorders>
              <w:top w:val="nil"/>
              <w:left w:val="nil"/>
              <w:bottom w:val="single" w:sz="4" w:space="0" w:color="FFFFFF"/>
              <w:right w:val="nil"/>
            </w:tcBorders>
            <w:shd w:val="clear" w:color="BDD7EE" w:fill="DDEBF7"/>
            <w:vAlign w:val="bottom"/>
            <w:hideMark/>
          </w:tcPr>
          <w:p w14:paraId="45C50E4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245</w:t>
            </w:r>
          </w:p>
        </w:tc>
        <w:tc>
          <w:tcPr>
            <w:tcW w:w="560" w:type="dxa"/>
            <w:tcBorders>
              <w:top w:val="nil"/>
              <w:left w:val="nil"/>
              <w:bottom w:val="single" w:sz="4" w:space="0" w:color="FFFFFF"/>
              <w:right w:val="single" w:sz="4" w:space="0" w:color="FFFFFF"/>
            </w:tcBorders>
            <w:shd w:val="clear" w:color="DDEBF7" w:fill="DDEBF7"/>
            <w:vAlign w:val="bottom"/>
            <w:hideMark/>
          </w:tcPr>
          <w:p w14:paraId="33C2D90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7.4</w:t>
            </w:r>
          </w:p>
        </w:tc>
        <w:tc>
          <w:tcPr>
            <w:tcW w:w="700" w:type="dxa"/>
            <w:tcBorders>
              <w:top w:val="nil"/>
              <w:left w:val="nil"/>
              <w:bottom w:val="single" w:sz="4" w:space="0" w:color="FFFFFF"/>
              <w:right w:val="nil"/>
            </w:tcBorders>
            <w:shd w:val="clear" w:color="BDD7EE" w:fill="DDEBF7"/>
            <w:vAlign w:val="bottom"/>
            <w:hideMark/>
          </w:tcPr>
          <w:p w14:paraId="550D6DD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296</w:t>
            </w:r>
          </w:p>
        </w:tc>
        <w:tc>
          <w:tcPr>
            <w:tcW w:w="560" w:type="dxa"/>
            <w:tcBorders>
              <w:top w:val="nil"/>
              <w:left w:val="nil"/>
              <w:bottom w:val="single" w:sz="4" w:space="0" w:color="FFFFFF"/>
              <w:right w:val="single" w:sz="4" w:space="0" w:color="FFFFFF"/>
            </w:tcBorders>
            <w:shd w:val="clear" w:color="DDEBF7" w:fill="DDEBF7"/>
            <w:vAlign w:val="bottom"/>
            <w:hideMark/>
          </w:tcPr>
          <w:p w14:paraId="7F3C7C3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8.9</w:t>
            </w:r>
          </w:p>
        </w:tc>
        <w:tc>
          <w:tcPr>
            <w:tcW w:w="700" w:type="dxa"/>
            <w:tcBorders>
              <w:top w:val="nil"/>
              <w:left w:val="nil"/>
              <w:bottom w:val="single" w:sz="4" w:space="0" w:color="FFFFFF"/>
              <w:right w:val="nil"/>
            </w:tcBorders>
            <w:shd w:val="clear" w:color="BDD7EE" w:fill="DDEBF7"/>
            <w:vAlign w:val="bottom"/>
            <w:hideMark/>
          </w:tcPr>
          <w:p w14:paraId="4E764E6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w:t>
            </w:r>
          </w:p>
        </w:tc>
        <w:tc>
          <w:tcPr>
            <w:tcW w:w="560" w:type="dxa"/>
            <w:tcBorders>
              <w:top w:val="nil"/>
              <w:left w:val="nil"/>
              <w:bottom w:val="single" w:sz="4" w:space="0" w:color="FFFFFF"/>
              <w:right w:val="single" w:sz="4" w:space="0" w:color="FFFFFF"/>
            </w:tcBorders>
            <w:shd w:val="clear" w:color="DDEBF7" w:fill="DDEBF7"/>
            <w:vAlign w:val="bottom"/>
            <w:hideMark/>
          </w:tcPr>
          <w:p w14:paraId="2BA9B79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0.0</w:t>
            </w:r>
          </w:p>
        </w:tc>
      </w:tr>
      <w:tr w:rsidR="001F6B6C" w:rsidRPr="003C73D2" w14:paraId="3EBC324B" w14:textId="77777777" w:rsidTr="001F6B6C">
        <w:trPr>
          <w:trHeight w:val="300"/>
        </w:trPr>
        <w:tc>
          <w:tcPr>
            <w:tcW w:w="2680" w:type="dxa"/>
            <w:tcBorders>
              <w:top w:val="nil"/>
              <w:left w:val="nil"/>
              <w:bottom w:val="nil"/>
              <w:right w:val="single" w:sz="4" w:space="0" w:color="FFFFFF"/>
            </w:tcBorders>
            <w:shd w:val="clear" w:color="BDD7EE" w:fill="BDD7EE"/>
            <w:vAlign w:val="bottom"/>
            <w:hideMark/>
          </w:tcPr>
          <w:p w14:paraId="48265BC3"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Yucatán</w:t>
            </w:r>
          </w:p>
        </w:tc>
        <w:tc>
          <w:tcPr>
            <w:tcW w:w="700" w:type="dxa"/>
            <w:tcBorders>
              <w:top w:val="nil"/>
              <w:left w:val="nil"/>
              <w:bottom w:val="single" w:sz="4" w:space="0" w:color="FFFFFF"/>
              <w:right w:val="nil"/>
            </w:tcBorders>
            <w:shd w:val="clear" w:color="BDD7EE" w:fill="BDD7EE"/>
            <w:vAlign w:val="bottom"/>
            <w:hideMark/>
          </w:tcPr>
          <w:p w14:paraId="029B34F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979</w:t>
            </w:r>
          </w:p>
        </w:tc>
        <w:tc>
          <w:tcPr>
            <w:tcW w:w="560" w:type="dxa"/>
            <w:tcBorders>
              <w:top w:val="nil"/>
              <w:left w:val="nil"/>
              <w:bottom w:val="single" w:sz="4" w:space="0" w:color="FFFFFF"/>
              <w:right w:val="single" w:sz="4" w:space="0" w:color="FFFFFF"/>
            </w:tcBorders>
            <w:shd w:val="clear" w:color="BDD7EE" w:fill="BDD7EE"/>
            <w:vAlign w:val="bottom"/>
            <w:hideMark/>
          </w:tcPr>
          <w:p w14:paraId="174AA0A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BDD7EE"/>
            <w:vAlign w:val="bottom"/>
            <w:hideMark/>
          </w:tcPr>
          <w:p w14:paraId="2501C265"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55</w:t>
            </w:r>
          </w:p>
        </w:tc>
        <w:tc>
          <w:tcPr>
            <w:tcW w:w="560" w:type="dxa"/>
            <w:tcBorders>
              <w:top w:val="nil"/>
              <w:left w:val="nil"/>
              <w:bottom w:val="single" w:sz="4" w:space="0" w:color="FFFFFF"/>
              <w:right w:val="single" w:sz="4" w:space="0" w:color="FFFFFF"/>
            </w:tcBorders>
            <w:shd w:val="clear" w:color="BDD7EE" w:fill="BDD7EE"/>
            <w:vAlign w:val="bottom"/>
            <w:hideMark/>
          </w:tcPr>
          <w:p w14:paraId="4F8B6F1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5.6</w:t>
            </w:r>
          </w:p>
        </w:tc>
        <w:tc>
          <w:tcPr>
            <w:tcW w:w="700" w:type="dxa"/>
            <w:tcBorders>
              <w:top w:val="nil"/>
              <w:left w:val="nil"/>
              <w:bottom w:val="single" w:sz="4" w:space="0" w:color="FFFFFF"/>
              <w:right w:val="single" w:sz="4" w:space="0" w:color="FFFFFF"/>
            </w:tcBorders>
            <w:shd w:val="clear" w:color="BDD7EE" w:fill="BDD7EE"/>
            <w:vAlign w:val="bottom"/>
            <w:hideMark/>
          </w:tcPr>
          <w:p w14:paraId="33327DE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573</w:t>
            </w:r>
          </w:p>
        </w:tc>
        <w:tc>
          <w:tcPr>
            <w:tcW w:w="560" w:type="dxa"/>
            <w:tcBorders>
              <w:top w:val="nil"/>
              <w:left w:val="nil"/>
              <w:bottom w:val="single" w:sz="4" w:space="0" w:color="FFFFFF"/>
              <w:right w:val="single" w:sz="4" w:space="0" w:color="FFFFFF"/>
            </w:tcBorders>
            <w:shd w:val="clear" w:color="BDD7EE" w:fill="BDD7EE"/>
            <w:vAlign w:val="bottom"/>
            <w:hideMark/>
          </w:tcPr>
          <w:p w14:paraId="3314127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58.5</w:t>
            </w:r>
          </w:p>
        </w:tc>
        <w:tc>
          <w:tcPr>
            <w:tcW w:w="700" w:type="dxa"/>
            <w:tcBorders>
              <w:top w:val="nil"/>
              <w:left w:val="nil"/>
              <w:bottom w:val="single" w:sz="4" w:space="0" w:color="FFFFFF"/>
              <w:right w:val="nil"/>
            </w:tcBorders>
            <w:shd w:val="clear" w:color="BDD7EE" w:fill="BDD7EE"/>
            <w:vAlign w:val="bottom"/>
            <w:hideMark/>
          </w:tcPr>
          <w:p w14:paraId="2415C82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342</w:t>
            </w:r>
          </w:p>
        </w:tc>
        <w:tc>
          <w:tcPr>
            <w:tcW w:w="560" w:type="dxa"/>
            <w:tcBorders>
              <w:top w:val="nil"/>
              <w:left w:val="nil"/>
              <w:bottom w:val="single" w:sz="4" w:space="0" w:color="FFFFFF"/>
              <w:right w:val="single" w:sz="4" w:space="0" w:color="FFFFFF"/>
            </w:tcBorders>
            <w:shd w:val="clear" w:color="BDD7EE" w:fill="BDD7EE"/>
            <w:vAlign w:val="bottom"/>
            <w:hideMark/>
          </w:tcPr>
          <w:p w14:paraId="72AD8232"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34.9</w:t>
            </w:r>
          </w:p>
        </w:tc>
        <w:tc>
          <w:tcPr>
            <w:tcW w:w="700" w:type="dxa"/>
            <w:tcBorders>
              <w:top w:val="nil"/>
              <w:left w:val="nil"/>
              <w:bottom w:val="single" w:sz="4" w:space="0" w:color="FFFFFF"/>
              <w:right w:val="nil"/>
            </w:tcBorders>
            <w:shd w:val="clear" w:color="BDD7EE" w:fill="BDD7EE"/>
            <w:vAlign w:val="bottom"/>
            <w:hideMark/>
          </w:tcPr>
          <w:p w14:paraId="0568B12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w:t>
            </w:r>
          </w:p>
        </w:tc>
        <w:tc>
          <w:tcPr>
            <w:tcW w:w="560" w:type="dxa"/>
            <w:tcBorders>
              <w:top w:val="nil"/>
              <w:left w:val="nil"/>
              <w:bottom w:val="single" w:sz="4" w:space="0" w:color="FFFFFF"/>
              <w:right w:val="single" w:sz="4" w:space="0" w:color="FFFFFF"/>
            </w:tcBorders>
            <w:shd w:val="clear" w:color="BDD7EE" w:fill="BDD7EE"/>
            <w:vAlign w:val="bottom"/>
            <w:hideMark/>
          </w:tcPr>
          <w:p w14:paraId="1C61CC5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0.7</w:t>
            </w:r>
          </w:p>
        </w:tc>
        <w:tc>
          <w:tcPr>
            <w:tcW w:w="700" w:type="dxa"/>
            <w:tcBorders>
              <w:top w:val="nil"/>
              <w:left w:val="nil"/>
              <w:bottom w:val="single" w:sz="4" w:space="0" w:color="FFFFFF"/>
              <w:right w:val="nil"/>
            </w:tcBorders>
            <w:shd w:val="clear" w:color="BDD7EE" w:fill="BDD7EE"/>
            <w:vAlign w:val="bottom"/>
            <w:hideMark/>
          </w:tcPr>
          <w:p w14:paraId="6EE7DF0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w:t>
            </w:r>
          </w:p>
        </w:tc>
        <w:tc>
          <w:tcPr>
            <w:tcW w:w="560" w:type="dxa"/>
            <w:tcBorders>
              <w:top w:val="nil"/>
              <w:left w:val="nil"/>
              <w:bottom w:val="single" w:sz="4" w:space="0" w:color="FFFFFF"/>
              <w:right w:val="single" w:sz="4" w:space="0" w:color="FFFFFF"/>
            </w:tcBorders>
            <w:shd w:val="clear" w:color="BDD7EE" w:fill="BDD7EE"/>
            <w:vAlign w:val="bottom"/>
            <w:hideMark/>
          </w:tcPr>
          <w:p w14:paraId="50649BDC"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0.2</w:t>
            </w:r>
          </w:p>
        </w:tc>
      </w:tr>
      <w:tr w:rsidR="001F6B6C" w:rsidRPr="003C73D2" w14:paraId="2506E627" w14:textId="77777777" w:rsidTr="001F6B6C">
        <w:trPr>
          <w:trHeight w:val="300"/>
        </w:trPr>
        <w:tc>
          <w:tcPr>
            <w:tcW w:w="2680" w:type="dxa"/>
            <w:tcBorders>
              <w:top w:val="single" w:sz="4" w:space="0" w:color="FFFFFF"/>
              <w:left w:val="nil"/>
              <w:bottom w:val="single" w:sz="4" w:space="0" w:color="FFFFFF"/>
              <w:right w:val="single" w:sz="4" w:space="0" w:color="FFFFFF"/>
            </w:tcBorders>
            <w:shd w:val="clear" w:color="DDEBF7" w:fill="DDEBF7"/>
            <w:vAlign w:val="bottom"/>
            <w:hideMark/>
          </w:tcPr>
          <w:p w14:paraId="54E24C40" w14:textId="77777777" w:rsidR="001F6B6C" w:rsidRPr="003C73D2" w:rsidRDefault="001F6B6C" w:rsidP="001F6B6C">
            <w:pPr>
              <w:widowControl/>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Zacatecas</w:t>
            </w:r>
          </w:p>
        </w:tc>
        <w:tc>
          <w:tcPr>
            <w:tcW w:w="700" w:type="dxa"/>
            <w:tcBorders>
              <w:top w:val="nil"/>
              <w:left w:val="nil"/>
              <w:bottom w:val="single" w:sz="4" w:space="0" w:color="FFFFFF"/>
              <w:right w:val="nil"/>
            </w:tcBorders>
            <w:shd w:val="clear" w:color="DDEBF7" w:fill="DDEBF7"/>
            <w:vAlign w:val="bottom"/>
            <w:hideMark/>
          </w:tcPr>
          <w:p w14:paraId="08940766"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2 646</w:t>
            </w:r>
          </w:p>
        </w:tc>
        <w:tc>
          <w:tcPr>
            <w:tcW w:w="560" w:type="dxa"/>
            <w:tcBorders>
              <w:top w:val="nil"/>
              <w:left w:val="nil"/>
              <w:bottom w:val="single" w:sz="4" w:space="0" w:color="FFFFFF"/>
              <w:right w:val="single" w:sz="4" w:space="0" w:color="FFFFFF"/>
            </w:tcBorders>
            <w:shd w:val="clear" w:color="DDEBF7" w:fill="DDEBF7"/>
            <w:vAlign w:val="bottom"/>
            <w:hideMark/>
          </w:tcPr>
          <w:p w14:paraId="31EC86DB"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100.0</w:t>
            </w:r>
          </w:p>
        </w:tc>
        <w:tc>
          <w:tcPr>
            <w:tcW w:w="700" w:type="dxa"/>
            <w:tcBorders>
              <w:top w:val="nil"/>
              <w:left w:val="nil"/>
              <w:bottom w:val="single" w:sz="4" w:space="0" w:color="FFFFFF"/>
              <w:right w:val="nil"/>
            </w:tcBorders>
            <w:shd w:val="clear" w:color="BDD7EE" w:fill="DDEBF7"/>
            <w:vAlign w:val="bottom"/>
            <w:hideMark/>
          </w:tcPr>
          <w:p w14:paraId="59FE5F3E"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1 776</w:t>
            </w:r>
          </w:p>
        </w:tc>
        <w:tc>
          <w:tcPr>
            <w:tcW w:w="560" w:type="dxa"/>
            <w:tcBorders>
              <w:top w:val="nil"/>
              <w:left w:val="nil"/>
              <w:bottom w:val="single" w:sz="4" w:space="0" w:color="FFFFFF"/>
              <w:right w:val="single" w:sz="4" w:space="0" w:color="FFFFFF"/>
            </w:tcBorders>
            <w:shd w:val="clear" w:color="DDEBF7" w:fill="DDEBF7"/>
            <w:vAlign w:val="bottom"/>
            <w:hideMark/>
          </w:tcPr>
          <w:p w14:paraId="0E98A5A4"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67.1</w:t>
            </w:r>
          </w:p>
        </w:tc>
        <w:tc>
          <w:tcPr>
            <w:tcW w:w="700" w:type="dxa"/>
            <w:tcBorders>
              <w:top w:val="nil"/>
              <w:left w:val="nil"/>
              <w:bottom w:val="single" w:sz="4" w:space="0" w:color="FFFFFF"/>
              <w:right w:val="single" w:sz="4" w:space="0" w:color="FFFFFF"/>
            </w:tcBorders>
            <w:shd w:val="clear" w:color="BDD7EE" w:fill="DDEBF7"/>
            <w:vAlign w:val="bottom"/>
            <w:hideMark/>
          </w:tcPr>
          <w:p w14:paraId="11174F6F"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721</w:t>
            </w:r>
          </w:p>
        </w:tc>
        <w:tc>
          <w:tcPr>
            <w:tcW w:w="560" w:type="dxa"/>
            <w:tcBorders>
              <w:top w:val="nil"/>
              <w:left w:val="nil"/>
              <w:bottom w:val="single" w:sz="4" w:space="0" w:color="FFFFFF"/>
              <w:right w:val="single" w:sz="4" w:space="0" w:color="FFFFFF"/>
            </w:tcBorders>
            <w:shd w:val="clear" w:color="DDEBF7" w:fill="DDEBF7"/>
            <w:vAlign w:val="bottom"/>
            <w:hideMark/>
          </w:tcPr>
          <w:p w14:paraId="464F1A68"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27.2</w:t>
            </w:r>
          </w:p>
        </w:tc>
        <w:tc>
          <w:tcPr>
            <w:tcW w:w="700" w:type="dxa"/>
            <w:tcBorders>
              <w:top w:val="nil"/>
              <w:left w:val="nil"/>
              <w:bottom w:val="single" w:sz="4" w:space="0" w:color="FFFFFF"/>
              <w:right w:val="nil"/>
            </w:tcBorders>
            <w:shd w:val="clear" w:color="BDD7EE" w:fill="DDEBF7"/>
            <w:vAlign w:val="bottom"/>
            <w:hideMark/>
          </w:tcPr>
          <w:p w14:paraId="63B4F3C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130</w:t>
            </w:r>
          </w:p>
        </w:tc>
        <w:tc>
          <w:tcPr>
            <w:tcW w:w="560" w:type="dxa"/>
            <w:tcBorders>
              <w:top w:val="nil"/>
              <w:left w:val="nil"/>
              <w:bottom w:val="single" w:sz="4" w:space="0" w:color="FFFFFF"/>
              <w:right w:val="single" w:sz="4" w:space="0" w:color="FFFFFF"/>
            </w:tcBorders>
            <w:shd w:val="clear" w:color="DDEBF7" w:fill="DDEBF7"/>
            <w:vAlign w:val="bottom"/>
            <w:hideMark/>
          </w:tcPr>
          <w:p w14:paraId="2FF80323"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4.9</w:t>
            </w:r>
          </w:p>
        </w:tc>
        <w:tc>
          <w:tcPr>
            <w:tcW w:w="700" w:type="dxa"/>
            <w:tcBorders>
              <w:top w:val="nil"/>
              <w:left w:val="nil"/>
              <w:bottom w:val="single" w:sz="4" w:space="0" w:color="FFFFFF"/>
              <w:right w:val="nil"/>
            </w:tcBorders>
            <w:shd w:val="clear" w:color="BDD7EE" w:fill="DDEBF7"/>
            <w:vAlign w:val="bottom"/>
            <w:hideMark/>
          </w:tcPr>
          <w:p w14:paraId="589D2F41"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16</w:t>
            </w:r>
          </w:p>
        </w:tc>
        <w:tc>
          <w:tcPr>
            <w:tcW w:w="560" w:type="dxa"/>
            <w:tcBorders>
              <w:top w:val="nil"/>
              <w:left w:val="nil"/>
              <w:bottom w:val="single" w:sz="4" w:space="0" w:color="FFFFFF"/>
              <w:right w:val="single" w:sz="4" w:space="0" w:color="FFFFFF"/>
            </w:tcBorders>
            <w:shd w:val="clear" w:color="DDEBF7" w:fill="DDEBF7"/>
            <w:vAlign w:val="bottom"/>
            <w:hideMark/>
          </w:tcPr>
          <w:p w14:paraId="212AACC7"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0.6</w:t>
            </w:r>
          </w:p>
        </w:tc>
        <w:tc>
          <w:tcPr>
            <w:tcW w:w="700" w:type="dxa"/>
            <w:tcBorders>
              <w:top w:val="nil"/>
              <w:left w:val="nil"/>
              <w:bottom w:val="single" w:sz="4" w:space="0" w:color="FFFFFF"/>
              <w:right w:val="nil"/>
            </w:tcBorders>
            <w:shd w:val="clear" w:color="BDD7EE" w:fill="DDEBF7"/>
            <w:vAlign w:val="bottom"/>
            <w:hideMark/>
          </w:tcPr>
          <w:p w14:paraId="7D3311CD"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 xml:space="preserve">  3</w:t>
            </w:r>
          </w:p>
        </w:tc>
        <w:tc>
          <w:tcPr>
            <w:tcW w:w="560" w:type="dxa"/>
            <w:tcBorders>
              <w:top w:val="nil"/>
              <w:left w:val="nil"/>
              <w:bottom w:val="single" w:sz="4" w:space="0" w:color="FFFFFF"/>
              <w:right w:val="single" w:sz="4" w:space="0" w:color="FFFFFF"/>
            </w:tcBorders>
            <w:shd w:val="clear" w:color="DDEBF7" w:fill="DDEBF7"/>
            <w:vAlign w:val="bottom"/>
            <w:hideMark/>
          </w:tcPr>
          <w:p w14:paraId="2B3ED890" w14:textId="77777777" w:rsidR="001F6B6C" w:rsidRPr="003C73D2" w:rsidRDefault="001F6B6C" w:rsidP="001F6B6C">
            <w:pPr>
              <w:widowControl/>
              <w:jc w:val="right"/>
              <w:rPr>
                <w:rFonts w:ascii="Arial" w:eastAsia="Times New Roman" w:hAnsi="Arial" w:cs="Arial"/>
                <w:color w:val="000000"/>
                <w:sz w:val="16"/>
                <w:szCs w:val="16"/>
                <w:lang w:eastAsia="es-MX"/>
              </w:rPr>
            </w:pPr>
            <w:r w:rsidRPr="003C73D2">
              <w:rPr>
                <w:rFonts w:ascii="Arial" w:eastAsia="Times New Roman" w:hAnsi="Arial" w:cs="Arial"/>
                <w:color w:val="000000"/>
                <w:sz w:val="16"/>
                <w:szCs w:val="16"/>
                <w:lang w:eastAsia="es-MX"/>
              </w:rPr>
              <w:t>0.1</w:t>
            </w:r>
          </w:p>
        </w:tc>
      </w:tr>
    </w:tbl>
    <w:p w14:paraId="14B837D8" w14:textId="77777777" w:rsidR="00597296" w:rsidRPr="003C73D2" w:rsidRDefault="00597296" w:rsidP="00341507">
      <w:pPr>
        <w:pStyle w:val="Prrafodelista"/>
        <w:widowControl/>
        <w:tabs>
          <w:tab w:val="left" w:pos="2835"/>
        </w:tabs>
        <w:spacing w:before="120"/>
        <w:rPr>
          <w:rFonts w:ascii="Arial" w:hAnsi="Arial" w:cs="Arial"/>
          <w:bCs/>
          <w:sz w:val="16"/>
          <w:szCs w:val="16"/>
        </w:rPr>
      </w:pPr>
      <w:r w:rsidRPr="003C73D2">
        <w:rPr>
          <w:rFonts w:ascii="Arial" w:hAnsi="Arial" w:cs="Arial"/>
          <w:bCs/>
          <w:sz w:val="16"/>
          <w:szCs w:val="16"/>
        </w:rPr>
        <w:t xml:space="preserve">P: </w:t>
      </w:r>
      <w:r w:rsidR="006A699F">
        <w:rPr>
          <w:rFonts w:ascii="Arial" w:hAnsi="Arial" w:cs="Arial"/>
          <w:bCs/>
          <w:sz w:val="16"/>
          <w:szCs w:val="16"/>
        </w:rPr>
        <w:t>I</w:t>
      </w:r>
      <w:r w:rsidRPr="003C73D2">
        <w:rPr>
          <w:rFonts w:ascii="Arial" w:hAnsi="Arial" w:cs="Arial"/>
          <w:bCs/>
          <w:sz w:val="16"/>
          <w:szCs w:val="16"/>
        </w:rPr>
        <w:t>nformación preliminar</w:t>
      </w:r>
    </w:p>
    <w:p w14:paraId="7A430C7E" w14:textId="77777777" w:rsidR="00597296" w:rsidRPr="003C73D2" w:rsidRDefault="00597296" w:rsidP="00597296">
      <w:pPr>
        <w:pStyle w:val="Prrafodelista"/>
        <w:widowControl/>
        <w:tabs>
          <w:tab w:val="left" w:pos="567"/>
        </w:tabs>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7943325C" w14:textId="77777777" w:rsidR="00DD1D36" w:rsidRPr="003C73D2" w:rsidRDefault="00DD1D36" w:rsidP="00DD1D36">
      <w:pPr>
        <w:pStyle w:val="Prrafodelista"/>
        <w:numPr>
          <w:ilvl w:val="1"/>
          <w:numId w:val="20"/>
        </w:numPr>
        <w:autoSpaceDE w:val="0"/>
        <w:autoSpaceDN w:val="0"/>
        <w:adjustRightInd w:val="0"/>
        <w:spacing w:before="240" w:after="240"/>
        <w:ind w:left="567" w:hanging="573"/>
        <w:jc w:val="both"/>
        <w:rPr>
          <w:rFonts w:ascii="Arial Negrita" w:eastAsia="Times New Roman" w:hAnsi="Arial Negrita" w:cs="Arial"/>
          <w:b/>
          <w:smallCaps/>
          <w:sz w:val="24"/>
          <w:szCs w:val="24"/>
          <w:lang w:eastAsia="es-ES"/>
        </w:rPr>
      </w:pPr>
      <w:r w:rsidRPr="003C73D2">
        <w:rPr>
          <w:rFonts w:ascii="Arial Negrita" w:eastAsia="Times New Roman" w:hAnsi="Arial Negrita" w:cs="Arial"/>
          <w:b/>
          <w:smallCaps/>
          <w:sz w:val="24"/>
          <w:szCs w:val="24"/>
          <w:lang w:eastAsia="es-ES"/>
        </w:rPr>
        <w:lastRenderedPageBreak/>
        <w:t>Defunciones clasificadas como presunto accidente</w:t>
      </w:r>
    </w:p>
    <w:p w14:paraId="21EFE58A" w14:textId="77777777" w:rsidR="00DD1D36" w:rsidRPr="003C73D2" w:rsidRDefault="00DD1D36" w:rsidP="00DD1D36">
      <w:pPr>
        <w:autoSpaceDE w:val="0"/>
        <w:autoSpaceDN w:val="0"/>
        <w:adjustRightInd w:val="0"/>
        <w:spacing w:before="240" w:after="240"/>
        <w:ind w:left="-6"/>
        <w:jc w:val="both"/>
        <w:rPr>
          <w:rFonts w:ascii="Arial" w:eastAsia="Times New Roman" w:hAnsi="Arial" w:cs="Arial"/>
          <w:sz w:val="24"/>
          <w:szCs w:val="24"/>
          <w:lang w:eastAsia="es-ES"/>
        </w:rPr>
      </w:pPr>
      <w:r w:rsidRPr="003C73D2">
        <w:rPr>
          <w:rFonts w:ascii="Arial" w:eastAsia="Times New Roman" w:hAnsi="Arial" w:cs="Arial"/>
          <w:sz w:val="24"/>
          <w:szCs w:val="24"/>
          <w:lang w:eastAsia="es-ES"/>
        </w:rPr>
        <w:t>Del total de accidentes (3</w:t>
      </w:r>
      <w:r w:rsidR="00C03E39" w:rsidRPr="003C73D2">
        <w:rPr>
          <w:rFonts w:ascii="Arial" w:eastAsia="Times New Roman" w:hAnsi="Arial" w:cs="Arial"/>
          <w:sz w:val="24"/>
          <w:szCs w:val="24"/>
          <w:lang w:eastAsia="es-ES"/>
        </w:rPr>
        <w:t>4 627</w:t>
      </w:r>
      <w:r w:rsidRPr="003C73D2">
        <w:rPr>
          <w:rFonts w:ascii="Arial" w:eastAsia="Times New Roman" w:hAnsi="Arial" w:cs="Arial"/>
          <w:sz w:val="24"/>
          <w:szCs w:val="24"/>
          <w:lang w:eastAsia="es-ES"/>
        </w:rPr>
        <w:t xml:space="preserve">), la mayor </w:t>
      </w:r>
      <w:r w:rsidR="006A699F">
        <w:rPr>
          <w:rFonts w:ascii="Arial" w:eastAsia="Times New Roman" w:hAnsi="Arial" w:cs="Arial"/>
          <w:sz w:val="24"/>
          <w:szCs w:val="24"/>
          <w:lang w:eastAsia="es-ES"/>
        </w:rPr>
        <w:t>cantidad</w:t>
      </w:r>
      <w:r w:rsidRPr="003C73D2">
        <w:rPr>
          <w:rFonts w:ascii="Arial" w:eastAsia="Times New Roman" w:hAnsi="Arial" w:cs="Arial"/>
          <w:sz w:val="24"/>
          <w:szCs w:val="24"/>
          <w:lang w:eastAsia="es-ES"/>
        </w:rPr>
        <w:t xml:space="preserve"> corresponde a accidentes de transporte, con </w:t>
      </w:r>
      <w:r w:rsidRPr="003C73D2">
        <w:rPr>
          <w:rFonts w:ascii="Arial" w:hAnsi="Arial" w:cs="Arial"/>
          <w:sz w:val="24"/>
        </w:rPr>
        <w:t>1</w:t>
      </w:r>
      <w:r w:rsidR="00C03E39" w:rsidRPr="003C73D2">
        <w:rPr>
          <w:rFonts w:ascii="Arial" w:hAnsi="Arial" w:cs="Arial"/>
          <w:sz w:val="24"/>
        </w:rPr>
        <w:t>5 126</w:t>
      </w:r>
      <w:r w:rsidRPr="003C73D2">
        <w:rPr>
          <w:rFonts w:ascii="Arial" w:hAnsi="Arial" w:cs="Arial"/>
          <w:sz w:val="24"/>
        </w:rPr>
        <w:t xml:space="preserve"> </w:t>
      </w:r>
      <w:r w:rsidRPr="003C73D2">
        <w:rPr>
          <w:rFonts w:ascii="Arial" w:eastAsia="Times New Roman" w:hAnsi="Arial" w:cs="Arial"/>
          <w:sz w:val="24"/>
          <w:szCs w:val="24"/>
          <w:lang w:eastAsia="es-ES"/>
        </w:rPr>
        <w:t>casos (</w:t>
      </w:r>
      <w:r w:rsidRPr="003C73D2">
        <w:rPr>
          <w:rFonts w:ascii="Arial" w:hAnsi="Arial" w:cs="Arial"/>
          <w:sz w:val="24"/>
        </w:rPr>
        <w:t>43.</w:t>
      </w:r>
      <w:r w:rsidR="00C03E39" w:rsidRPr="003C73D2">
        <w:rPr>
          <w:rFonts w:ascii="Arial" w:hAnsi="Arial" w:cs="Arial"/>
          <w:sz w:val="24"/>
        </w:rPr>
        <w:t>7</w:t>
      </w:r>
      <w:r w:rsidR="00FA26A6" w:rsidRPr="003C73D2">
        <w:rPr>
          <w:rFonts w:ascii="Arial" w:hAnsi="Arial" w:cs="Arial"/>
          <w:sz w:val="24"/>
        </w:rPr>
        <w:t xml:space="preserve"> </w:t>
      </w:r>
      <w:r w:rsidR="00394D01">
        <w:rPr>
          <w:rFonts w:ascii="Arial" w:eastAsia="Times New Roman" w:hAnsi="Arial" w:cs="Arial"/>
          <w:sz w:val="24"/>
          <w:szCs w:val="24"/>
          <w:lang w:eastAsia="es-ES"/>
        </w:rPr>
        <w:t>%</w:t>
      </w:r>
      <w:r w:rsidR="00FA11F6" w:rsidRPr="003C73D2">
        <w:rPr>
          <w:rFonts w:ascii="Arial" w:eastAsia="Times New Roman" w:hAnsi="Arial" w:cs="Arial"/>
          <w:sz w:val="24"/>
          <w:szCs w:val="24"/>
          <w:lang w:eastAsia="es-ES"/>
        </w:rPr>
        <w:t>)</w:t>
      </w:r>
      <w:r w:rsidR="00FA11F6">
        <w:rPr>
          <w:rFonts w:ascii="Arial" w:eastAsia="Times New Roman" w:hAnsi="Arial" w:cs="Arial"/>
          <w:sz w:val="24"/>
          <w:szCs w:val="24"/>
          <w:lang w:eastAsia="es-ES"/>
        </w:rPr>
        <w:t>.</w:t>
      </w:r>
    </w:p>
    <w:p w14:paraId="0B45AB30" w14:textId="77777777" w:rsidR="007A5B00" w:rsidRPr="00A67738" w:rsidRDefault="007A5B00" w:rsidP="007A5B00">
      <w:pPr>
        <w:pStyle w:val="Textoindependiente"/>
        <w:kinsoku w:val="0"/>
        <w:overflowPunct w:val="0"/>
        <w:ind w:left="0"/>
        <w:jc w:val="center"/>
        <w:rPr>
          <w:sz w:val="20"/>
          <w:szCs w:val="20"/>
        </w:rPr>
      </w:pPr>
      <w:r w:rsidRPr="00A67738">
        <w:rPr>
          <w:sz w:val="20"/>
          <w:szCs w:val="20"/>
        </w:rPr>
        <w:t xml:space="preserve">Gráfica </w:t>
      </w:r>
      <w:r w:rsidR="007035D4">
        <w:rPr>
          <w:sz w:val="20"/>
          <w:szCs w:val="20"/>
        </w:rPr>
        <w:t>72</w:t>
      </w:r>
    </w:p>
    <w:p w14:paraId="0AC511EE" w14:textId="77777777" w:rsidR="00DD1D36" w:rsidRPr="003C73D2" w:rsidRDefault="00DD1D36" w:rsidP="00DD1D36">
      <w:pPr>
        <w:ind w:left="426"/>
        <w:jc w:val="center"/>
        <w:rPr>
          <w:rFonts w:ascii="Arial" w:eastAsia="Times New Roman" w:hAnsi="Arial" w:cs="Arial"/>
          <w:sz w:val="24"/>
          <w:szCs w:val="24"/>
          <w:lang w:eastAsia="es-ES"/>
        </w:rPr>
      </w:pPr>
      <w:r w:rsidRPr="003C73D2">
        <w:rPr>
          <w:rFonts w:ascii="Arial Negrita" w:hAnsi="Arial Negrita" w:cs="Arial"/>
          <w:b/>
          <w:smallCaps/>
        </w:rPr>
        <w:t>Tasa de defunciones registradas por accidente por entidad federativa</w:t>
      </w:r>
      <w:r w:rsidR="00391226" w:rsidRPr="003C73D2">
        <w:rPr>
          <w:rFonts w:ascii="Arial Negrita" w:hAnsi="Arial Negrita" w:cs="Arial"/>
          <w:b/>
          <w:smallCaps/>
        </w:rPr>
        <w:br/>
      </w:r>
      <w:r w:rsidRPr="003C73D2">
        <w:rPr>
          <w:rFonts w:ascii="Arial Negrita" w:hAnsi="Arial Negrita" w:cs="Arial"/>
          <w:b/>
          <w:smallCaps/>
        </w:rPr>
        <w:t>de ocurrencia por cada 100</w:t>
      </w:r>
      <w:r w:rsidR="00C03E39" w:rsidRPr="003C73D2">
        <w:rPr>
          <w:rFonts w:ascii="Arial Negrita" w:hAnsi="Arial Negrita" w:cs="Arial"/>
          <w:b/>
          <w:smallCaps/>
        </w:rPr>
        <w:t xml:space="preserve"> </w:t>
      </w:r>
      <w:r w:rsidRPr="003C73D2">
        <w:rPr>
          <w:rFonts w:ascii="Arial Negrita" w:hAnsi="Arial Negrita" w:cs="Arial"/>
          <w:b/>
          <w:smallCaps/>
        </w:rPr>
        <w:t>000 habitantes</w:t>
      </w:r>
      <w:r w:rsidRPr="003C73D2">
        <w:rPr>
          <w:rStyle w:val="Refdenotaalpie"/>
          <w:rFonts w:ascii="Arial Negrita" w:hAnsi="Arial Negrita" w:cs="Arial"/>
          <w:b/>
          <w:smallCaps/>
        </w:rPr>
        <w:footnoteReference w:id="52"/>
      </w:r>
      <w:r w:rsidR="00391226" w:rsidRPr="003C73D2">
        <w:rPr>
          <w:rFonts w:ascii="Arial" w:hAnsi="Arial" w:cs="Arial"/>
          <w:b/>
        </w:rPr>
        <w:br/>
      </w:r>
      <w:r w:rsidR="00391226" w:rsidRPr="009F09AB">
        <w:rPr>
          <w:rFonts w:ascii="Arial" w:hAnsi="Arial" w:cs="Arial"/>
          <w:bCs/>
          <w:sz w:val="18"/>
          <w:szCs w:val="18"/>
        </w:rPr>
        <w:t>2021</w:t>
      </w:r>
      <w:r w:rsidR="00391226" w:rsidRPr="009F09AB">
        <w:rPr>
          <w:rFonts w:ascii="Arial" w:hAnsi="Arial" w:cs="Arial"/>
          <w:bCs/>
          <w:sz w:val="18"/>
          <w:szCs w:val="18"/>
          <w:vertAlign w:val="superscript"/>
        </w:rPr>
        <w:t>P</w:t>
      </w:r>
    </w:p>
    <w:p w14:paraId="454D817F" w14:textId="77777777" w:rsidR="00DD1D36" w:rsidRPr="003C73D2" w:rsidRDefault="00C03E39" w:rsidP="00DD1D36">
      <w:pPr>
        <w:ind w:left="426"/>
        <w:jc w:val="center"/>
        <w:rPr>
          <w:rFonts w:ascii="Arial" w:eastAsia="Times New Roman" w:hAnsi="Arial" w:cs="Arial"/>
          <w:sz w:val="24"/>
          <w:szCs w:val="24"/>
          <w:lang w:eastAsia="es-ES"/>
        </w:rPr>
      </w:pPr>
      <w:r w:rsidRPr="003C73D2">
        <w:rPr>
          <w:noProof/>
          <w:lang w:eastAsia="es-MX"/>
        </w:rPr>
        <w:drawing>
          <wp:inline distT="0" distB="0" distL="0" distR="0" wp14:anchorId="332553DA" wp14:editId="3A0E92C9">
            <wp:extent cx="4148131" cy="6096000"/>
            <wp:effectExtent l="0" t="0" r="5080" b="0"/>
            <wp:docPr id="1070" name="Gráfico 1070">
              <a:extLst xmlns:a="http://schemas.openxmlformats.org/drawingml/2006/main">
                <a:ext uri="{FF2B5EF4-FFF2-40B4-BE49-F238E27FC236}">
                  <a16:creationId xmlns:a16="http://schemas.microsoft.com/office/drawing/2014/main" id="{4B60B5E8-A34F-49A8-9020-DDC1B5CDE9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96DBB27" w14:textId="77777777" w:rsidR="00597296" w:rsidRPr="003C73D2" w:rsidRDefault="00597296" w:rsidP="00597296">
      <w:pPr>
        <w:pStyle w:val="Prrafodelista"/>
        <w:widowControl/>
        <w:tabs>
          <w:tab w:val="left" w:pos="2835"/>
        </w:tabs>
        <w:ind w:left="1418"/>
        <w:rPr>
          <w:rFonts w:ascii="Arial" w:hAnsi="Arial" w:cs="Arial"/>
          <w:bCs/>
          <w:sz w:val="16"/>
          <w:szCs w:val="16"/>
        </w:rPr>
      </w:pPr>
      <w:r w:rsidRPr="003C73D2">
        <w:rPr>
          <w:rFonts w:ascii="Arial" w:hAnsi="Arial" w:cs="Arial"/>
          <w:bCs/>
          <w:sz w:val="16"/>
          <w:szCs w:val="16"/>
        </w:rPr>
        <w:t xml:space="preserve">P: </w:t>
      </w:r>
      <w:r w:rsidR="0094686A">
        <w:rPr>
          <w:rFonts w:ascii="Arial" w:hAnsi="Arial" w:cs="Arial"/>
          <w:bCs/>
          <w:sz w:val="16"/>
          <w:szCs w:val="16"/>
        </w:rPr>
        <w:t>I</w:t>
      </w:r>
      <w:r w:rsidRPr="003C73D2">
        <w:rPr>
          <w:rFonts w:ascii="Arial" w:hAnsi="Arial" w:cs="Arial"/>
          <w:bCs/>
          <w:sz w:val="16"/>
          <w:szCs w:val="16"/>
        </w:rPr>
        <w:t>nformación preliminar</w:t>
      </w:r>
    </w:p>
    <w:p w14:paraId="11B1B517" w14:textId="77777777" w:rsidR="00597296" w:rsidRPr="003C73D2" w:rsidRDefault="00597296" w:rsidP="00597296">
      <w:pPr>
        <w:pStyle w:val="Prrafodelista"/>
        <w:widowControl/>
        <w:tabs>
          <w:tab w:val="left" w:pos="1985"/>
        </w:tabs>
        <w:ind w:left="1418"/>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697CF8BD" w14:textId="77777777" w:rsidR="007A5B00" w:rsidRPr="00A67738" w:rsidRDefault="00DD1D36" w:rsidP="007A5B00">
      <w:pPr>
        <w:pStyle w:val="Textoindependiente"/>
        <w:kinsoku w:val="0"/>
        <w:overflowPunct w:val="0"/>
        <w:ind w:left="0"/>
        <w:jc w:val="center"/>
        <w:rPr>
          <w:sz w:val="20"/>
          <w:szCs w:val="20"/>
        </w:rPr>
      </w:pPr>
      <w:r w:rsidRPr="003C73D2">
        <w:rPr>
          <w:rFonts w:cs="Arial"/>
          <w:b/>
          <w:szCs w:val="28"/>
        </w:rPr>
        <w:br w:type="page"/>
      </w:r>
      <w:r w:rsidR="007A5B00" w:rsidRPr="00A67738">
        <w:rPr>
          <w:sz w:val="20"/>
          <w:szCs w:val="20"/>
        </w:rPr>
        <w:lastRenderedPageBreak/>
        <w:t xml:space="preserve">Gráfica </w:t>
      </w:r>
      <w:r w:rsidR="007035D4">
        <w:rPr>
          <w:sz w:val="20"/>
          <w:szCs w:val="20"/>
        </w:rPr>
        <w:t>73</w:t>
      </w:r>
    </w:p>
    <w:p w14:paraId="7A5F4C23" w14:textId="77777777" w:rsidR="00DD1D36" w:rsidRPr="009F09AB" w:rsidRDefault="00DD1D36" w:rsidP="00DD1D36">
      <w:pPr>
        <w:ind w:left="360" w:right="170"/>
        <w:jc w:val="center"/>
        <w:rPr>
          <w:rFonts w:ascii="Arial" w:hAnsi="Arial" w:cs="Arial"/>
          <w:b/>
          <w:sz w:val="18"/>
          <w:szCs w:val="18"/>
        </w:rPr>
      </w:pPr>
      <w:r w:rsidRPr="003C73D2">
        <w:rPr>
          <w:rFonts w:ascii="Arial Negrita" w:hAnsi="Arial Negrita" w:cs="Arial"/>
          <w:b/>
          <w:smallCaps/>
        </w:rPr>
        <w:t>Defunciones por accidente según medio de lesión</w:t>
      </w:r>
      <w:r w:rsidR="00CC3740" w:rsidRPr="003C73D2">
        <w:rPr>
          <w:rFonts w:ascii="Arial" w:hAnsi="Arial" w:cs="Arial"/>
          <w:b/>
        </w:rPr>
        <w:br/>
      </w:r>
      <w:bookmarkStart w:id="5" w:name="_Hlk102138597"/>
      <w:r w:rsidR="00CC3740" w:rsidRPr="009F09AB">
        <w:rPr>
          <w:rFonts w:ascii="Arial" w:hAnsi="Arial" w:cs="Arial"/>
          <w:bCs/>
          <w:sz w:val="18"/>
          <w:szCs w:val="18"/>
        </w:rPr>
        <w:t>2021</w:t>
      </w:r>
      <w:r w:rsidR="00CC3740" w:rsidRPr="009F09AB">
        <w:rPr>
          <w:rFonts w:ascii="Arial" w:hAnsi="Arial" w:cs="Arial"/>
          <w:bCs/>
          <w:sz w:val="18"/>
          <w:szCs w:val="18"/>
          <w:vertAlign w:val="superscript"/>
        </w:rPr>
        <w:t>P</w:t>
      </w:r>
      <w:bookmarkEnd w:id="5"/>
    </w:p>
    <w:p w14:paraId="34F8E6FB" w14:textId="77777777" w:rsidR="00597296" w:rsidRPr="003C73D2" w:rsidRDefault="00B85909" w:rsidP="00597296">
      <w:pPr>
        <w:pStyle w:val="Prrafodelista"/>
        <w:widowControl/>
        <w:tabs>
          <w:tab w:val="left" w:pos="2835"/>
        </w:tabs>
        <w:ind w:left="426"/>
        <w:rPr>
          <w:rFonts w:ascii="Arial" w:hAnsi="Arial" w:cs="Arial"/>
          <w:bCs/>
          <w:sz w:val="16"/>
          <w:szCs w:val="16"/>
        </w:rPr>
      </w:pPr>
      <w:r>
        <w:rPr>
          <w:noProof/>
          <w:lang w:eastAsia="es-MX"/>
        </w:rPr>
        <w:drawing>
          <wp:inline distT="0" distB="0" distL="0" distR="0" wp14:anchorId="5C21F286" wp14:editId="1D61DFCA">
            <wp:extent cx="6403975" cy="2801620"/>
            <wp:effectExtent l="0" t="0" r="0" b="0"/>
            <wp:docPr id="243" name="Gráfico 243">
              <a:extLst xmlns:a="http://schemas.openxmlformats.org/drawingml/2006/main">
                <a:ext uri="{FF2B5EF4-FFF2-40B4-BE49-F238E27FC236}">
                  <a16:creationId xmlns:a16="http://schemas.microsoft.com/office/drawing/2014/main" id="{37205B52-F71E-48EA-8455-5E81DF26F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597296" w:rsidRPr="003C73D2">
        <w:rPr>
          <w:rFonts w:ascii="Arial" w:hAnsi="Arial" w:cs="Arial"/>
          <w:bCs/>
          <w:sz w:val="16"/>
          <w:szCs w:val="16"/>
        </w:rPr>
        <w:t xml:space="preserve">P: </w:t>
      </w:r>
      <w:r w:rsidR="00FB4EC2">
        <w:rPr>
          <w:rFonts w:ascii="Arial" w:hAnsi="Arial" w:cs="Arial"/>
          <w:bCs/>
          <w:sz w:val="16"/>
          <w:szCs w:val="16"/>
        </w:rPr>
        <w:t>I</w:t>
      </w:r>
      <w:r w:rsidR="00597296" w:rsidRPr="003C73D2">
        <w:rPr>
          <w:rFonts w:ascii="Arial" w:hAnsi="Arial" w:cs="Arial"/>
          <w:bCs/>
          <w:sz w:val="16"/>
          <w:szCs w:val="16"/>
        </w:rPr>
        <w:t>nformación preliminar</w:t>
      </w:r>
    </w:p>
    <w:p w14:paraId="4BC20639" w14:textId="77777777" w:rsidR="00597296" w:rsidRPr="003C73D2" w:rsidRDefault="00597296" w:rsidP="00597296">
      <w:pPr>
        <w:pStyle w:val="Prrafodelista"/>
        <w:widowControl/>
        <w:tabs>
          <w:tab w:val="left" w:pos="993"/>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6D7586C8" w14:textId="77777777" w:rsidR="00597296" w:rsidRPr="003C73D2" w:rsidRDefault="00597296" w:rsidP="00DD1D36">
      <w:pPr>
        <w:autoSpaceDE w:val="0"/>
        <w:autoSpaceDN w:val="0"/>
        <w:adjustRightInd w:val="0"/>
        <w:spacing w:before="240" w:after="240"/>
        <w:ind w:left="-6"/>
        <w:jc w:val="center"/>
        <w:rPr>
          <w:rFonts w:ascii="Arial" w:eastAsia="Times New Roman" w:hAnsi="Arial" w:cs="Arial"/>
          <w:b/>
          <w:sz w:val="24"/>
          <w:szCs w:val="24"/>
          <w:lang w:eastAsia="es-ES"/>
        </w:rPr>
      </w:pPr>
    </w:p>
    <w:p w14:paraId="50C08AD6" w14:textId="77777777" w:rsidR="00DD1D36" w:rsidRPr="003C73D2" w:rsidRDefault="00DD1D36" w:rsidP="00DD1D36">
      <w:pPr>
        <w:autoSpaceDE w:val="0"/>
        <w:autoSpaceDN w:val="0"/>
        <w:adjustRightInd w:val="0"/>
        <w:spacing w:before="240" w:after="240"/>
        <w:ind w:left="-6"/>
        <w:jc w:val="both"/>
        <w:rPr>
          <w:rFonts w:ascii="Arial" w:hAnsi="Arial" w:cs="Arial"/>
          <w:spacing w:val="4"/>
          <w:sz w:val="24"/>
        </w:rPr>
      </w:pPr>
      <w:r w:rsidRPr="003C73D2">
        <w:rPr>
          <w:rFonts w:ascii="Arial" w:hAnsi="Arial" w:cs="Arial"/>
          <w:spacing w:val="4"/>
          <w:sz w:val="24"/>
        </w:rPr>
        <w:t xml:space="preserve">Del total de defunciones por presunto accidente, </w:t>
      </w:r>
      <w:r w:rsidR="00162BD3" w:rsidRPr="003C73D2">
        <w:rPr>
          <w:rFonts w:ascii="Arial" w:hAnsi="Arial" w:cs="Arial"/>
          <w:spacing w:val="4"/>
          <w:sz w:val="24"/>
        </w:rPr>
        <w:t>7 803</w:t>
      </w:r>
      <w:r w:rsidRPr="003C73D2">
        <w:rPr>
          <w:rFonts w:ascii="Arial" w:eastAsia="Times New Roman" w:hAnsi="Arial" w:cs="Arial"/>
          <w:spacing w:val="4"/>
          <w:sz w:val="24"/>
          <w:szCs w:val="24"/>
          <w:lang w:eastAsia="es-ES"/>
        </w:rPr>
        <w:t xml:space="preserve"> (2</w:t>
      </w:r>
      <w:r w:rsidR="00162BD3" w:rsidRPr="003C73D2">
        <w:rPr>
          <w:rFonts w:ascii="Arial" w:eastAsia="Times New Roman" w:hAnsi="Arial" w:cs="Arial"/>
          <w:spacing w:val="4"/>
          <w:sz w:val="24"/>
          <w:szCs w:val="24"/>
          <w:lang w:eastAsia="es-ES"/>
        </w:rPr>
        <w:t>2.5</w:t>
      </w:r>
      <w:r w:rsidR="00FA26A6" w:rsidRPr="003C73D2">
        <w:rPr>
          <w:rFonts w:ascii="Arial" w:eastAsia="Times New Roman" w:hAnsi="Arial" w:cs="Arial"/>
          <w:spacing w:val="4"/>
          <w:sz w:val="24"/>
          <w:szCs w:val="24"/>
          <w:lang w:eastAsia="es-ES"/>
        </w:rPr>
        <w:t xml:space="preserve"> </w:t>
      </w:r>
      <w:r w:rsidRPr="003C73D2">
        <w:rPr>
          <w:rFonts w:ascii="Arial" w:hAnsi="Arial" w:cs="Arial"/>
          <w:spacing w:val="4"/>
          <w:sz w:val="24"/>
        </w:rPr>
        <w:t>%) correspond</w:t>
      </w:r>
      <w:r w:rsidR="00A974A3">
        <w:rPr>
          <w:rFonts w:ascii="Arial" w:hAnsi="Arial" w:cs="Arial"/>
          <w:spacing w:val="4"/>
          <w:sz w:val="24"/>
        </w:rPr>
        <w:t>ieron</w:t>
      </w:r>
      <w:r w:rsidRPr="003C73D2">
        <w:rPr>
          <w:rFonts w:ascii="Arial" w:hAnsi="Arial" w:cs="Arial"/>
          <w:spacing w:val="4"/>
          <w:sz w:val="24"/>
        </w:rPr>
        <w:t xml:space="preserve"> a mujeres y 2</w:t>
      </w:r>
      <w:r w:rsidR="006F1180" w:rsidRPr="003C73D2">
        <w:rPr>
          <w:rFonts w:ascii="Arial" w:hAnsi="Arial" w:cs="Arial"/>
          <w:spacing w:val="4"/>
          <w:sz w:val="24"/>
        </w:rPr>
        <w:t>6 784</w:t>
      </w:r>
      <w:r w:rsidRPr="003C73D2">
        <w:rPr>
          <w:rFonts w:ascii="Arial" w:eastAsia="Times New Roman" w:hAnsi="Arial" w:cs="Arial"/>
          <w:spacing w:val="4"/>
          <w:sz w:val="24"/>
          <w:szCs w:val="24"/>
          <w:lang w:eastAsia="es-ES"/>
        </w:rPr>
        <w:t xml:space="preserve"> (7</w:t>
      </w:r>
      <w:r w:rsidR="006F1180" w:rsidRPr="003C73D2">
        <w:rPr>
          <w:rFonts w:ascii="Arial" w:eastAsia="Times New Roman" w:hAnsi="Arial" w:cs="Arial"/>
          <w:spacing w:val="4"/>
          <w:sz w:val="24"/>
          <w:szCs w:val="24"/>
          <w:lang w:eastAsia="es-ES"/>
        </w:rPr>
        <w:t>7.4</w:t>
      </w:r>
      <w:r w:rsidR="00FA26A6" w:rsidRPr="003C73D2">
        <w:rPr>
          <w:rFonts w:ascii="Arial" w:eastAsia="Times New Roman" w:hAnsi="Arial" w:cs="Arial"/>
          <w:spacing w:val="4"/>
          <w:sz w:val="24"/>
          <w:szCs w:val="24"/>
          <w:lang w:eastAsia="es-ES"/>
        </w:rPr>
        <w:t xml:space="preserve"> </w:t>
      </w:r>
      <w:r w:rsidRPr="003C73D2">
        <w:rPr>
          <w:rFonts w:ascii="Arial" w:hAnsi="Arial" w:cs="Arial"/>
          <w:spacing w:val="4"/>
          <w:sz w:val="24"/>
        </w:rPr>
        <w:t>%)</w:t>
      </w:r>
      <w:r w:rsidR="00A974A3">
        <w:rPr>
          <w:rFonts w:ascii="Arial" w:hAnsi="Arial" w:cs="Arial"/>
          <w:spacing w:val="4"/>
          <w:sz w:val="24"/>
        </w:rPr>
        <w:t>,</w:t>
      </w:r>
      <w:r w:rsidRPr="003C73D2">
        <w:rPr>
          <w:rFonts w:ascii="Arial" w:hAnsi="Arial" w:cs="Arial"/>
          <w:spacing w:val="4"/>
          <w:sz w:val="24"/>
        </w:rPr>
        <w:t xml:space="preserve"> a hombres. En </w:t>
      </w:r>
      <w:r w:rsidR="006F1180" w:rsidRPr="003C73D2">
        <w:rPr>
          <w:rFonts w:ascii="Arial" w:hAnsi="Arial" w:cs="Arial"/>
          <w:spacing w:val="4"/>
          <w:sz w:val="24"/>
        </w:rPr>
        <w:t>40</w:t>
      </w:r>
      <w:r w:rsidRPr="003C73D2">
        <w:rPr>
          <w:rFonts w:ascii="Arial" w:hAnsi="Arial" w:cs="Arial"/>
          <w:spacing w:val="4"/>
          <w:sz w:val="24"/>
        </w:rPr>
        <w:t xml:space="preserve"> casos</w:t>
      </w:r>
      <w:r w:rsidR="00A974A3">
        <w:rPr>
          <w:rFonts w:ascii="Arial" w:hAnsi="Arial" w:cs="Arial"/>
          <w:spacing w:val="4"/>
          <w:sz w:val="24"/>
        </w:rPr>
        <w:t xml:space="preserve"> no se especificó el sexo </w:t>
      </w:r>
      <w:r w:rsidRPr="003C73D2">
        <w:rPr>
          <w:rFonts w:ascii="Arial" w:hAnsi="Arial" w:cs="Arial"/>
          <w:spacing w:val="4"/>
          <w:sz w:val="24"/>
        </w:rPr>
        <w:t>de la persona</w:t>
      </w:r>
      <w:r w:rsidR="00A974A3">
        <w:rPr>
          <w:rFonts w:ascii="Arial" w:hAnsi="Arial" w:cs="Arial"/>
          <w:spacing w:val="4"/>
          <w:sz w:val="24"/>
        </w:rPr>
        <w:t>.</w:t>
      </w:r>
    </w:p>
    <w:p w14:paraId="059B080A" w14:textId="77777777" w:rsidR="007A5B00" w:rsidRPr="00A67738" w:rsidRDefault="007A5B00" w:rsidP="007A5B00">
      <w:pPr>
        <w:pStyle w:val="Textoindependiente"/>
        <w:kinsoku w:val="0"/>
        <w:overflowPunct w:val="0"/>
        <w:ind w:left="0"/>
        <w:jc w:val="center"/>
        <w:rPr>
          <w:sz w:val="20"/>
          <w:szCs w:val="20"/>
        </w:rPr>
      </w:pPr>
      <w:r w:rsidRPr="003C73D2">
        <w:rPr>
          <w:sz w:val="20"/>
          <w:szCs w:val="20"/>
        </w:rPr>
        <w:t xml:space="preserve">Gráfica </w:t>
      </w:r>
      <w:r w:rsidR="007035D4">
        <w:rPr>
          <w:sz w:val="20"/>
          <w:szCs w:val="20"/>
        </w:rPr>
        <w:t>74</w:t>
      </w:r>
    </w:p>
    <w:p w14:paraId="2790285F" w14:textId="77777777" w:rsidR="00DD1D36" w:rsidRPr="003C73D2" w:rsidRDefault="00DD1D36" w:rsidP="00250175">
      <w:pPr>
        <w:autoSpaceDE w:val="0"/>
        <w:autoSpaceDN w:val="0"/>
        <w:adjustRightInd w:val="0"/>
        <w:ind w:left="-6"/>
        <w:jc w:val="center"/>
        <w:rPr>
          <w:rFonts w:ascii="Arial" w:hAnsi="Arial" w:cs="Arial"/>
          <w:b/>
        </w:rPr>
      </w:pPr>
      <w:r w:rsidRPr="003C73D2">
        <w:rPr>
          <w:rFonts w:ascii="Arial Negrita" w:hAnsi="Arial Negrita" w:cs="Arial"/>
          <w:b/>
          <w:smallCaps/>
        </w:rPr>
        <w:t>Defunciones por accidente según grupos de edad y sexo</w:t>
      </w:r>
      <w:r w:rsidRPr="003C73D2">
        <w:rPr>
          <w:rStyle w:val="Refdenotaalpie"/>
          <w:rFonts w:ascii="Arial Negrita" w:hAnsi="Arial Negrita" w:cs="Arial"/>
          <w:b/>
          <w:smallCaps/>
        </w:rPr>
        <w:footnoteReference w:id="53"/>
      </w:r>
      <w:r w:rsidR="00CC3740" w:rsidRPr="003C73D2">
        <w:rPr>
          <w:rFonts w:ascii="Arial" w:hAnsi="Arial" w:cs="Arial"/>
          <w:b/>
        </w:rPr>
        <w:br/>
      </w:r>
      <w:r w:rsidR="00CC3740" w:rsidRPr="009F09AB">
        <w:rPr>
          <w:rFonts w:ascii="Arial" w:hAnsi="Arial" w:cs="Arial"/>
          <w:bCs/>
          <w:sz w:val="18"/>
          <w:szCs w:val="18"/>
        </w:rPr>
        <w:t>2021</w:t>
      </w:r>
      <w:r w:rsidR="00CC3740" w:rsidRPr="003C73D2">
        <w:rPr>
          <w:rFonts w:ascii="Arial" w:hAnsi="Arial" w:cs="Arial"/>
          <w:bCs/>
          <w:sz w:val="20"/>
          <w:szCs w:val="20"/>
          <w:vertAlign w:val="superscript"/>
        </w:rPr>
        <w:t>P</w:t>
      </w:r>
    </w:p>
    <w:p w14:paraId="60699BF4" w14:textId="77777777" w:rsidR="00DD1D36" w:rsidRPr="003C73D2" w:rsidRDefault="006F1180" w:rsidP="00DD1D36">
      <w:pPr>
        <w:autoSpaceDE w:val="0"/>
        <w:autoSpaceDN w:val="0"/>
        <w:adjustRightInd w:val="0"/>
        <w:spacing w:before="240" w:after="240"/>
        <w:ind w:left="-6"/>
        <w:jc w:val="center"/>
        <w:rPr>
          <w:rFonts w:ascii="Arial" w:eastAsia="Times New Roman" w:hAnsi="Arial" w:cs="Arial"/>
          <w:b/>
          <w:sz w:val="24"/>
          <w:szCs w:val="24"/>
          <w:lang w:eastAsia="es-ES"/>
        </w:rPr>
      </w:pPr>
      <w:r w:rsidRPr="003C73D2">
        <w:rPr>
          <w:noProof/>
          <w:lang w:eastAsia="es-MX"/>
        </w:rPr>
        <w:drawing>
          <wp:inline distT="0" distB="0" distL="0" distR="0" wp14:anchorId="4ED30B71" wp14:editId="116ADDB2">
            <wp:extent cx="6403975" cy="2613660"/>
            <wp:effectExtent l="0" t="0" r="0" b="0"/>
            <wp:docPr id="1072" name="Gráfico 1072">
              <a:extLst xmlns:a="http://schemas.openxmlformats.org/drawingml/2006/main">
                <a:ext uri="{FF2B5EF4-FFF2-40B4-BE49-F238E27FC236}">
                  <a16:creationId xmlns:a16="http://schemas.microsoft.com/office/drawing/2014/main" id="{2DF56167-E221-4FDA-A21E-B6DA83B62D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E90B881" w14:textId="77777777" w:rsidR="00597296" w:rsidRPr="003C73D2" w:rsidRDefault="00597296" w:rsidP="00CF0F9D">
      <w:pPr>
        <w:pStyle w:val="Prrafodelista"/>
        <w:widowControl/>
        <w:tabs>
          <w:tab w:val="left" w:pos="2835"/>
        </w:tabs>
        <w:ind w:left="284"/>
        <w:rPr>
          <w:rFonts w:ascii="Arial" w:hAnsi="Arial" w:cs="Arial"/>
          <w:bCs/>
          <w:sz w:val="16"/>
          <w:szCs w:val="16"/>
        </w:rPr>
      </w:pPr>
      <w:r w:rsidRPr="003C73D2">
        <w:rPr>
          <w:rFonts w:ascii="Arial" w:hAnsi="Arial" w:cs="Arial"/>
          <w:bCs/>
          <w:sz w:val="16"/>
          <w:szCs w:val="16"/>
        </w:rPr>
        <w:t xml:space="preserve">P: </w:t>
      </w:r>
      <w:r w:rsidR="00F222A2">
        <w:rPr>
          <w:rFonts w:ascii="Arial" w:hAnsi="Arial" w:cs="Arial"/>
          <w:bCs/>
          <w:sz w:val="16"/>
          <w:szCs w:val="16"/>
        </w:rPr>
        <w:t>I</w:t>
      </w:r>
      <w:r w:rsidRPr="003C73D2">
        <w:rPr>
          <w:rFonts w:ascii="Arial" w:hAnsi="Arial" w:cs="Arial"/>
          <w:bCs/>
          <w:sz w:val="16"/>
          <w:szCs w:val="16"/>
        </w:rPr>
        <w:t>nformación preliminar</w:t>
      </w:r>
    </w:p>
    <w:p w14:paraId="2103170A" w14:textId="77777777" w:rsidR="00597296" w:rsidRDefault="00597296" w:rsidP="00CF0F9D">
      <w:pPr>
        <w:pStyle w:val="Prrafodelista"/>
        <w:widowControl/>
        <w:tabs>
          <w:tab w:val="left" w:pos="851"/>
        </w:tabs>
        <w:ind w:left="284"/>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00F69A19" w14:textId="77777777" w:rsidR="00DD1D36" w:rsidRPr="003C73D2" w:rsidRDefault="00DD1D36" w:rsidP="00DD1D36">
      <w:pPr>
        <w:pStyle w:val="Prrafodelista"/>
        <w:numPr>
          <w:ilvl w:val="0"/>
          <w:numId w:val="23"/>
        </w:numPr>
        <w:spacing w:after="240"/>
        <w:ind w:left="426"/>
        <w:jc w:val="both"/>
        <w:rPr>
          <w:rFonts w:ascii="Arial Negrita" w:eastAsia="Times New Roman" w:hAnsi="Arial Negrita" w:cs="Arial"/>
          <w:smallCaps/>
          <w:sz w:val="28"/>
          <w:szCs w:val="24"/>
          <w:lang w:eastAsia="es-MX"/>
        </w:rPr>
      </w:pPr>
      <w:r w:rsidRPr="003C73D2">
        <w:rPr>
          <w:rFonts w:ascii="Arial Negrita" w:eastAsia="Times New Roman" w:hAnsi="Arial Negrita" w:cs="Arial"/>
          <w:b/>
          <w:smallCaps/>
          <w:sz w:val="24"/>
          <w:szCs w:val="24"/>
          <w:lang w:eastAsia="es-MX"/>
        </w:rPr>
        <w:lastRenderedPageBreak/>
        <w:t>Accidentes de transporte</w:t>
      </w:r>
    </w:p>
    <w:p w14:paraId="0F825341" w14:textId="77777777" w:rsidR="00DD1D36" w:rsidRPr="003C73D2" w:rsidRDefault="00DD1D36" w:rsidP="00DD1D36">
      <w:pPr>
        <w:jc w:val="both"/>
        <w:rPr>
          <w:rFonts w:ascii="Arial" w:eastAsia="Times New Roman" w:hAnsi="Arial" w:cs="Arial"/>
          <w:spacing w:val="-2"/>
          <w:sz w:val="24"/>
          <w:szCs w:val="24"/>
          <w:lang w:eastAsia="es-MX"/>
        </w:rPr>
      </w:pPr>
      <w:r w:rsidRPr="003C73D2">
        <w:rPr>
          <w:rFonts w:ascii="Arial" w:eastAsia="Times New Roman" w:hAnsi="Arial" w:cs="Arial"/>
          <w:spacing w:val="-2"/>
          <w:sz w:val="24"/>
          <w:szCs w:val="24"/>
          <w:lang w:eastAsia="es-MX"/>
        </w:rPr>
        <w:t>Del total de muertes por accidente de transporte (</w:t>
      </w:r>
      <w:r w:rsidRPr="003C73D2">
        <w:rPr>
          <w:rFonts w:ascii="Arial" w:hAnsi="Arial" w:cs="Arial"/>
          <w:spacing w:val="-2"/>
          <w:sz w:val="24"/>
        </w:rPr>
        <w:t>1</w:t>
      </w:r>
      <w:r w:rsidR="00985FB5" w:rsidRPr="003C73D2">
        <w:rPr>
          <w:rFonts w:ascii="Arial" w:hAnsi="Arial" w:cs="Arial"/>
          <w:spacing w:val="-2"/>
          <w:sz w:val="24"/>
        </w:rPr>
        <w:t>5 126</w:t>
      </w:r>
      <w:r w:rsidRPr="003C73D2">
        <w:rPr>
          <w:rFonts w:ascii="Arial" w:hAnsi="Arial" w:cs="Arial"/>
          <w:spacing w:val="-2"/>
          <w:sz w:val="24"/>
        </w:rPr>
        <w:t>)</w:t>
      </w:r>
      <w:r w:rsidRPr="003C73D2">
        <w:rPr>
          <w:rFonts w:ascii="Arial" w:eastAsia="Times New Roman" w:hAnsi="Arial" w:cs="Arial"/>
          <w:spacing w:val="-2"/>
          <w:sz w:val="24"/>
          <w:szCs w:val="24"/>
          <w:lang w:eastAsia="es-MX"/>
        </w:rPr>
        <w:t xml:space="preserve">, </w:t>
      </w:r>
      <w:r w:rsidRPr="003C73D2">
        <w:rPr>
          <w:rFonts w:ascii="Arial" w:hAnsi="Arial" w:cs="Arial"/>
          <w:spacing w:val="-2"/>
          <w:sz w:val="24"/>
        </w:rPr>
        <w:t>8</w:t>
      </w:r>
      <w:r w:rsidR="00985FB5" w:rsidRPr="003C73D2">
        <w:rPr>
          <w:rFonts w:ascii="Arial" w:hAnsi="Arial" w:cs="Arial"/>
          <w:spacing w:val="-2"/>
          <w:sz w:val="24"/>
        </w:rPr>
        <w:t>1.3</w:t>
      </w:r>
      <w:r w:rsidR="00FA26A6" w:rsidRPr="003C73D2">
        <w:rPr>
          <w:rFonts w:ascii="Arial" w:hAnsi="Arial" w:cs="Arial"/>
          <w:spacing w:val="-2"/>
          <w:sz w:val="24"/>
        </w:rPr>
        <w:t xml:space="preserve"> </w:t>
      </w:r>
      <w:r w:rsidRPr="003C73D2">
        <w:rPr>
          <w:rFonts w:ascii="Arial" w:eastAsia="Times New Roman" w:hAnsi="Arial" w:cs="Arial"/>
          <w:spacing w:val="-2"/>
          <w:sz w:val="24"/>
          <w:szCs w:val="24"/>
          <w:lang w:eastAsia="es-MX"/>
        </w:rPr>
        <w:t>% (</w:t>
      </w:r>
      <w:r w:rsidRPr="003C73D2">
        <w:rPr>
          <w:rFonts w:ascii="Arial" w:hAnsi="Arial" w:cs="Arial"/>
          <w:spacing w:val="-2"/>
          <w:sz w:val="24"/>
        </w:rPr>
        <w:t>1</w:t>
      </w:r>
      <w:r w:rsidR="00985FB5" w:rsidRPr="003C73D2">
        <w:rPr>
          <w:rFonts w:ascii="Arial" w:hAnsi="Arial" w:cs="Arial"/>
          <w:spacing w:val="-2"/>
          <w:sz w:val="24"/>
        </w:rPr>
        <w:t>2 299</w:t>
      </w:r>
      <w:r w:rsidRPr="003C73D2">
        <w:rPr>
          <w:rFonts w:ascii="Arial" w:eastAsia="Times New Roman" w:hAnsi="Arial" w:cs="Arial"/>
          <w:spacing w:val="-2"/>
          <w:sz w:val="24"/>
          <w:szCs w:val="24"/>
          <w:lang w:eastAsia="es-MX"/>
        </w:rPr>
        <w:t xml:space="preserve"> casos) correspondi</w:t>
      </w:r>
      <w:r w:rsidR="00394D01">
        <w:rPr>
          <w:rFonts w:ascii="Arial" w:eastAsia="Times New Roman" w:hAnsi="Arial" w:cs="Arial"/>
          <w:spacing w:val="-2"/>
          <w:sz w:val="24"/>
          <w:szCs w:val="24"/>
          <w:lang w:eastAsia="es-MX"/>
        </w:rPr>
        <w:t>ó</w:t>
      </w:r>
      <w:r w:rsidRPr="003C73D2">
        <w:rPr>
          <w:rFonts w:ascii="Arial" w:eastAsia="Times New Roman" w:hAnsi="Arial" w:cs="Arial"/>
          <w:spacing w:val="-2"/>
          <w:sz w:val="24"/>
          <w:szCs w:val="24"/>
          <w:lang w:eastAsia="es-MX"/>
        </w:rPr>
        <w:t xml:space="preserve"> a hombres y </w:t>
      </w:r>
      <w:r w:rsidRPr="003C73D2">
        <w:rPr>
          <w:rFonts w:ascii="Arial" w:hAnsi="Arial" w:cs="Arial"/>
          <w:spacing w:val="-2"/>
          <w:sz w:val="24"/>
        </w:rPr>
        <w:t>1</w:t>
      </w:r>
      <w:r w:rsidR="00985FB5" w:rsidRPr="003C73D2">
        <w:rPr>
          <w:rFonts w:ascii="Arial" w:hAnsi="Arial" w:cs="Arial"/>
          <w:spacing w:val="-2"/>
          <w:sz w:val="24"/>
        </w:rPr>
        <w:t>8.6</w:t>
      </w:r>
      <w:r w:rsidR="00FA26A6" w:rsidRPr="003C73D2">
        <w:rPr>
          <w:rFonts w:ascii="Arial" w:hAnsi="Arial" w:cs="Arial"/>
          <w:spacing w:val="-2"/>
          <w:sz w:val="24"/>
        </w:rPr>
        <w:t xml:space="preserve"> </w:t>
      </w:r>
      <w:r w:rsidRPr="003C73D2">
        <w:rPr>
          <w:rFonts w:ascii="Arial" w:eastAsia="Times New Roman" w:hAnsi="Arial" w:cs="Arial"/>
          <w:spacing w:val="-2"/>
          <w:sz w:val="24"/>
          <w:szCs w:val="24"/>
          <w:lang w:eastAsia="es-MX"/>
        </w:rPr>
        <w:t>% (</w:t>
      </w:r>
      <w:r w:rsidRPr="003C73D2">
        <w:rPr>
          <w:rFonts w:ascii="Arial" w:hAnsi="Arial" w:cs="Arial"/>
          <w:spacing w:val="-2"/>
          <w:sz w:val="24"/>
        </w:rPr>
        <w:t>2</w:t>
      </w:r>
      <w:r w:rsidR="00985FB5" w:rsidRPr="003C73D2">
        <w:rPr>
          <w:rFonts w:ascii="Arial" w:hAnsi="Arial" w:cs="Arial"/>
          <w:spacing w:val="-2"/>
          <w:sz w:val="24"/>
        </w:rPr>
        <w:t xml:space="preserve"> 810</w:t>
      </w:r>
      <w:r w:rsidRPr="003C73D2">
        <w:rPr>
          <w:rFonts w:ascii="Arial" w:eastAsia="Times New Roman" w:hAnsi="Arial" w:cs="Arial"/>
          <w:spacing w:val="-2"/>
          <w:sz w:val="24"/>
          <w:szCs w:val="24"/>
          <w:lang w:eastAsia="es-MX"/>
        </w:rPr>
        <w:t xml:space="preserve"> casos)</w:t>
      </w:r>
      <w:r w:rsidR="002E4889">
        <w:rPr>
          <w:rFonts w:ascii="Arial" w:eastAsia="Times New Roman" w:hAnsi="Arial" w:cs="Arial"/>
          <w:spacing w:val="-2"/>
          <w:sz w:val="24"/>
          <w:szCs w:val="24"/>
          <w:lang w:eastAsia="es-MX"/>
        </w:rPr>
        <w:t>,</w:t>
      </w:r>
      <w:r w:rsidRPr="003C73D2">
        <w:rPr>
          <w:rFonts w:ascii="Arial" w:eastAsia="Times New Roman" w:hAnsi="Arial" w:cs="Arial"/>
          <w:spacing w:val="-2"/>
          <w:sz w:val="24"/>
          <w:szCs w:val="24"/>
          <w:lang w:eastAsia="es-MX"/>
        </w:rPr>
        <w:t xml:space="preserve"> a mujeres. Los grupos de edad de hombres en los que se </w:t>
      </w:r>
      <w:r w:rsidR="00AD6794" w:rsidRPr="003C73D2">
        <w:rPr>
          <w:rFonts w:ascii="Arial" w:eastAsia="Times New Roman" w:hAnsi="Arial" w:cs="Arial"/>
          <w:spacing w:val="-2"/>
          <w:sz w:val="24"/>
          <w:szCs w:val="24"/>
          <w:lang w:eastAsia="es-MX"/>
        </w:rPr>
        <w:t>concentr</w:t>
      </w:r>
      <w:r w:rsidR="00AD6794">
        <w:rPr>
          <w:rFonts w:ascii="Arial" w:eastAsia="Times New Roman" w:hAnsi="Arial" w:cs="Arial"/>
          <w:spacing w:val="-2"/>
          <w:sz w:val="24"/>
          <w:szCs w:val="24"/>
          <w:lang w:eastAsia="es-MX"/>
        </w:rPr>
        <w:t>ó</w:t>
      </w:r>
      <w:r w:rsidR="00AD6794" w:rsidRPr="003C73D2">
        <w:rPr>
          <w:rFonts w:ascii="Arial" w:eastAsia="Times New Roman" w:hAnsi="Arial" w:cs="Arial"/>
          <w:spacing w:val="-2"/>
          <w:sz w:val="24"/>
          <w:szCs w:val="24"/>
          <w:lang w:eastAsia="es-MX"/>
        </w:rPr>
        <w:t xml:space="preserve"> </w:t>
      </w:r>
      <w:r w:rsidRPr="003C73D2">
        <w:rPr>
          <w:rFonts w:ascii="Arial" w:eastAsia="Times New Roman" w:hAnsi="Arial" w:cs="Arial"/>
          <w:spacing w:val="-2"/>
          <w:sz w:val="24"/>
          <w:szCs w:val="24"/>
          <w:lang w:eastAsia="es-MX"/>
        </w:rPr>
        <w:t xml:space="preserve">el mayor número de accidentes de </w:t>
      </w:r>
      <w:r w:rsidR="00AD6794">
        <w:rPr>
          <w:rFonts w:ascii="Arial" w:eastAsia="Times New Roman" w:hAnsi="Arial" w:cs="Arial"/>
          <w:spacing w:val="-2"/>
          <w:sz w:val="24"/>
          <w:szCs w:val="24"/>
          <w:lang w:eastAsia="es-MX"/>
        </w:rPr>
        <w:t>transporte</w:t>
      </w:r>
      <w:r w:rsidR="00AD6794" w:rsidRPr="003C73D2">
        <w:rPr>
          <w:rFonts w:ascii="Arial" w:eastAsia="Times New Roman" w:hAnsi="Arial" w:cs="Arial"/>
          <w:spacing w:val="-2"/>
          <w:sz w:val="24"/>
          <w:szCs w:val="24"/>
          <w:lang w:eastAsia="es-MX"/>
        </w:rPr>
        <w:t xml:space="preserve"> </w:t>
      </w:r>
      <w:r w:rsidR="00AD6794">
        <w:rPr>
          <w:rFonts w:ascii="Arial" w:eastAsia="Times New Roman" w:hAnsi="Arial" w:cs="Arial"/>
          <w:spacing w:val="-2"/>
          <w:sz w:val="24"/>
          <w:szCs w:val="24"/>
          <w:lang w:eastAsia="es-MX"/>
        </w:rPr>
        <w:t>fueron</w:t>
      </w:r>
      <w:r w:rsidR="00AD6794" w:rsidRPr="003C73D2">
        <w:rPr>
          <w:rFonts w:ascii="Arial" w:eastAsia="Times New Roman" w:hAnsi="Arial" w:cs="Arial"/>
          <w:spacing w:val="-2"/>
          <w:sz w:val="24"/>
          <w:szCs w:val="24"/>
          <w:lang w:eastAsia="es-MX"/>
        </w:rPr>
        <w:t xml:space="preserve"> </w:t>
      </w:r>
      <w:r w:rsidRPr="003C73D2">
        <w:rPr>
          <w:rFonts w:ascii="Arial" w:eastAsia="Times New Roman" w:hAnsi="Arial" w:cs="Arial"/>
          <w:spacing w:val="-2"/>
          <w:sz w:val="24"/>
          <w:szCs w:val="24"/>
          <w:lang w:eastAsia="es-MX"/>
        </w:rPr>
        <w:t xml:space="preserve">el </w:t>
      </w:r>
      <w:r w:rsidR="002E4889">
        <w:rPr>
          <w:rFonts w:ascii="Arial" w:eastAsia="Times New Roman" w:hAnsi="Arial" w:cs="Arial"/>
          <w:spacing w:val="-2"/>
          <w:sz w:val="24"/>
          <w:szCs w:val="24"/>
          <w:lang w:eastAsia="es-MX"/>
        </w:rPr>
        <w:t xml:space="preserve">de </w:t>
      </w:r>
      <w:r w:rsidR="00223264">
        <w:rPr>
          <w:rFonts w:ascii="Arial" w:eastAsia="Times New Roman" w:hAnsi="Arial" w:cs="Arial"/>
          <w:spacing w:val="-2"/>
          <w:sz w:val="24"/>
          <w:szCs w:val="24"/>
          <w:lang w:eastAsia="es-MX"/>
        </w:rPr>
        <w:t>2</w:t>
      </w:r>
      <w:r w:rsidR="00223264" w:rsidRPr="003C73D2">
        <w:rPr>
          <w:rFonts w:ascii="Arial" w:eastAsia="Times New Roman" w:hAnsi="Arial" w:cs="Arial"/>
          <w:spacing w:val="-2"/>
          <w:sz w:val="24"/>
          <w:szCs w:val="24"/>
          <w:lang w:eastAsia="es-MX"/>
        </w:rPr>
        <w:t xml:space="preserve">5 </w:t>
      </w:r>
      <w:r w:rsidRPr="003C73D2">
        <w:rPr>
          <w:rFonts w:ascii="Arial" w:eastAsia="Times New Roman" w:hAnsi="Arial" w:cs="Arial"/>
          <w:spacing w:val="-2"/>
          <w:sz w:val="24"/>
          <w:szCs w:val="24"/>
          <w:lang w:eastAsia="es-MX"/>
        </w:rPr>
        <w:t xml:space="preserve">a </w:t>
      </w:r>
      <w:r w:rsidR="00223264">
        <w:rPr>
          <w:rFonts w:ascii="Arial" w:eastAsia="Times New Roman" w:hAnsi="Arial" w:cs="Arial"/>
          <w:spacing w:val="-2"/>
          <w:sz w:val="24"/>
          <w:szCs w:val="24"/>
          <w:lang w:eastAsia="es-MX"/>
        </w:rPr>
        <w:t>3</w:t>
      </w:r>
      <w:r w:rsidR="00223264" w:rsidRPr="003C73D2">
        <w:rPr>
          <w:rFonts w:ascii="Arial" w:eastAsia="Times New Roman" w:hAnsi="Arial" w:cs="Arial"/>
          <w:spacing w:val="-2"/>
          <w:sz w:val="24"/>
          <w:szCs w:val="24"/>
          <w:lang w:eastAsia="es-MX"/>
        </w:rPr>
        <w:t xml:space="preserve">4 </w:t>
      </w:r>
      <w:r w:rsidRPr="003C73D2">
        <w:rPr>
          <w:rFonts w:ascii="Arial" w:eastAsia="Times New Roman" w:hAnsi="Arial" w:cs="Arial"/>
          <w:spacing w:val="-2"/>
          <w:sz w:val="24"/>
          <w:szCs w:val="24"/>
          <w:lang w:eastAsia="es-MX"/>
        </w:rPr>
        <w:t>años</w:t>
      </w:r>
      <w:r w:rsidR="002E4889">
        <w:rPr>
          <w:rFonts w:ascii="Arial" w:eastAsia="Times New Roman" w:hAnsi="Arial" w:cs="Arial"/>
          <w:spacing w:val="-2"/>
          <w:sz w:val="24"/>
          <w:szCs w:val="24"/>
          <w:lang w:eastAsia="es-MX"/>
        </w:rPr>
        <w:t>,</w:t>
      </w:r>
      <w:r w:rsidRPr="003C73D2">
        <w:rPr>
          <w:rFonts w:ascii="Arial" w:eastAsia="Times New Roman" w:hAnsi="Arial" w:cs="Arial"/>
          <w:spacing w:val="-2"/>
          <w:sz w:val="24"/>
          <w:szCs w:val="24"/>
          <w:lang w:eastAsia="es-MX"/>
        </w:rPr>
        <w:t xml:space="preserve"> con </w:t>
      </w:r>
      <w:r w:rsidRPr="003C73D2">
        <w:rPr>
          <w:rFonts w:ascii="Arial" w:hAnsi="Arial" w:cs="Arial"/>
          <w:spacing w:val="-2"/>
          <w:sz w:val="24"/>
        </w:rPr>
        <w:t>2</w:t>
      </w:r>
      <w:r w:rsidR="007A5B00" w:rsidRPr="003C73D2">
        <w:rPr>
          <w:rFonts w:ascii="Arial" w:hAnsi="Arial" w:cs="Arial"/>
          <w:spacing w:val="-2"/>
          <w:sz w:val="24"/>
        </w:rPr>
        <w:t xml:space="preserve"> </w:t>
      </w:r>
      <w:r w:rsidR="00223264">
        <w:rPr>
          <w:rFonts w:ascii="Arial" w:hAnsi="Arial" w:cs="Arial"/>
          <w:spacing w:val="-2"/>
          <w:sz w:val="24"/>
        </w:rPr>
        <w:t>859</w:t>
      </w:r>
      <w:r w:rsidR="00223264" w:rsidRPr="003C73D2">
        <w:rPr>
          <w:rFonts w:ascii="Arial" w:eastAsia="Times New Roman" w:hAnsi="Arial" w:cs="Arial"/>
          <w:spacing w:val="-2"/>
          <w:sz w:val="24"/>
          <w:szCs w:val="24"/>
          <w:lang w:eastAsia="es-MX"/>
        </w:rPr>
        <w:t xml:space="preserve"> </w:t>
      </w:r>
      <w:r w:rsidRPr="003C73D2">
        <w:rPr>
          <w:rFonts w:ascii="Arial" w:eastAsia="Times New Roman" w:hAnsi="Arial" w:cs="Arial"/>
          <w:spacing w:val="-2"/>
          <w:sz w:val="24"/>
          <w:szCs w:val="24"/>
          <w:lang w:eastAsia="es-MX"/>
        </w:rPr>
        <w:t>casos</w:t>
      </w:r>
      <w:r w:rsidR="002E4889">
        <w:rPr>
          <w:rFonts w:ascii="Arial" w:eastAsia="Times New Roman" w:hAnsi="Arial" w:cs="Arial"/>
          <w:spacing w:val="-2"/>
          <w:sz w:val="24"/>
          <w:szCs w:val="24"/>
          <w:lang w:eastAsia="es-MX"/>
        </w:rPr>
        <w:t>;</w:t>
      </w:r>
      <w:r w:rsidRPr="003C73D2">
        <w:rPr>
          <w:rFonts w:ascii="Arial" w:eastAsia="Times New Roman" w:hAnsi="Arial" w:cs="Arial"/>
          <w:spacing w:val="-2"/>
          <w:sz w:val="24"/>
          <w:szCs w:val="24"/>
          <w:lang w:eastAsia="es-MX"/>
        </w:rPr>
        <w:t xml:space="preserve"> el de </w:t>
      </w:r>
      <w:r w:rsidR="00223264">
        <w:rPr>
          <w:rFonts w:ascii="Arial" w:eastAsia="Times New Roman" w:hAnsi="Arial" w:cs="Arial"/>
          <w:spacing w:val="-2"/>
          <w:sz w:val="24"/>
          <w:szCs w:val="24"/>
          <w:lang w:eastAsia="es-MX"/>
        </w:rPr>
        <w:t>1</w:t>
      </w:r>
      <w:r w:rsidRPr="003C73D2">
        <w:rPr>
          <w:rFonts w:ascii="Arial" w:eastAsia="Times New Roman" w:hAnsi="Arial" w:cs="Arial"/>
          <w:spacing w:val="-2"/>
          <w:sz w:val="24"/>
          <w:szCs w:val="24"/>
          <w:lang w:eastAsia="es-MX"/>
        </w:rPr>
        <w:t xml:space="preserve">5 a </w:t>
      </w:r>
      <w:r w:rsidR="00223264">
        <w:rPr>
          <w:rFonts w:ascii="Arial" w:eastAsia="Times New Roman" w:hAnsi="Arial" w:cs="Arial"/>
          <w:spacing w:val="-2"/>
          <w:sz w:val="24"/>
          <w:szCs w:val="24"/>
          <w:lang w:eastAsia="es-MX"/>
        </w:rPr>
        <w:t>2</w:t>
      </w:r>
      <w:r w:rsidR="00223264" w:rsidRPr="003C73D2">
        <w:rPr>
          <w:rFonts w:ascii="Arial" w:eastAsia="Times New Roman" w:hAnsi="Arial" w:cs="Arial"/>
          <w:spacing w:val="-2"/>
          <w:sz w:val="24"/>
          <w:szCs w:val="24"/>
          <w:lang w:eastAsia="es-MX"/>
        </w:rPr>
        <w:t xml:space="preserve">4 </w:t>
      </w:r>
      <w:r w:rsidRPr="003C73D2">
        <w:rPr>
          <w:rFonts w:ascii="Arial" w:eastAsia="Times New Roman" w:hAnsi="Arial" w:cs="Arial"/>
          <w:spacing w:val="-2"/>
          <w:sz w:val="24"/>
          <w:szCs w:val="24"/>
          <w:lang w:eastAsia="es-MX"/>
        </w:rPr>
        <w:t>años</w:t>
      </w:r>
      <w:r w:rsidR="002E4889">
        <w:rPr>
          <w:rFonts w:ascii="Arial" w:eastAsia="Times New Roman" w:hAnsi="Arial" w:cs="Arial"/>
          <w:spacing w:val="-2"/>
          <w:sz w:val="24"/>
          <w:szCs w:val="24"/>
          <w:lang w:eastAsia="es-MX"/>
        </w:rPr>
        <w:t>,</w:t>
      </w:r>
      <w:r w:rsidRPr="003C73D2">
        <w:rPr>
          <w:rFonts w:ascii="Arial" w:eastAsia="Times New Roman" w:hAnsi="Arial" w:cs="Arial"/>
          <w:spacing w:val="-2"/>
          <w:sz w:val="24"/>
          <w:szCs w:val="24"/>
          <w:lang w:eastAsia="es-MX"/>
        </w:rPr>
        <w:t xml:space="preserve"> con 2</w:t>
      </w:r>
      <w:r w:rsidR="007A5B00" w:rsidRPr="003C73D2">
        <w:rPr>
          <w:rFonts w:ascii="Arial" w:eastAsia="Times New Roman" w:hAnsi="Arial" w:cs="Arial"/>
          <w:spacing w:val="-2"/>
          <w:sz w:val="24"/>
          <w:szCs w:val="24"/>
          <w:lang w:eastAsia="es-MX"/>
        </w:rPr>
        <w:t xml:space="preserve"> </w:t>
      </w:r>
      <w:r w:rsidR="00223264">
        <w:rPr>
          <w:rFonts w:ascii="Arial" w:eastAsia="Times New Roman" w:hAnsi="Arial" w:cs="Arial"/>
          <w:spacing w:val="-2"/>
          <w:sz w:val="24"/>
          <w:szCs w:val="24"/>
          <w:lang w:eastAsia="es-MX"/>
        </w:rPr>
        <w:t>746</w:t>
      </w:r>
      <w:r w:rsidR="00223264" w:rsidRPr="003C73D2">
        <w:rPr>
          <w:rFonts w:ascii="Arial" w:eastAsia="Times New Roman" w:hAnsi="Arial" w:cs="Arial"/>
          <w:spacing w:val="-2"/>
          <w:sz w:val="24"/>
          <w:szCs w:val="24"/>
          <w:lang w:eastAsia="es-MX"/>
        </w:rPr>
        <w:t xml:space="preserve"> </w:t>
      </w:r>
      <w:r w:rsidRPr="003C73D2">
        <w:rPr>
          <w:rFonts w:ascii="Arial" w:eastAsia="Times New Roman" w:hAnsi="Arial" w:cs="Arial"/>
          <w:spacing w:val="-2"/>
          <w:sz w:val="24"/>
          <w:szCs w:val="24"/>
          <w:lang w:eastAsia="es-MX"/>
        </w:rPr>
        <w:t>casos y el de 35 a 44 años</w:t>
      </w:r>
      <w:r w:rsidR="002E4889">
        <w:rPr>
          <w:rFonts w:ascii="Arial" w:eastAsia="Times New Roman" w:hAnsi="Arial" w:cs="Arial"/>
          <w:spacing w:val="-2"/>
          <w:sz w:val="24"/>
          <w:szCs w:val="24"/>
          <w:lang w:eastAsia="es-MX"/>
        </w:rPr>
        <w:t>,</w:t>
      </w:r>
      <w:r w:rsidRPr="003C73D2">
        <w:rPr>
          <w:rFonts w:ascii="Arial" w:eastAsia="Times New Roman" w:hAnsi="Arial" w:cs="Arial"/>
          <w:spacing w:val="-2"/>
          <w:sz w:val="24"/>
          <w:szCs w:val="24"/>
          <w:lang w:eastAsia="es-MX"/>
        </w:rPr>
        <w:t xml:space="preserve"> con </w:t>
      </w:r>
      <w:r w:rsidR="007A5B00" w:rsidRPr="003C73D2">
        <w:rPr>
          <w:rFonts w:ascii="Arial" w:eastAsia="Times New Roman" w:hAnsi="Arial" w:cs="Arial"/>
          <w:spacing w:val="-2"/>
          <w:sz w:val="24"/>
          <w:szCs w:val="24"/>
          <w:lang w:eastAsia="es-MX"/>
        </w:rPr>
        <w:t>2 058</w:t>
      </w:r>
      <w:r w:rsidRPr="003C73D2">
        <w:rPr>
          <w:rFonts w:ascii="Arial" w:eastAsia="Times New Roman" w:hAnsi="Arial" w:cs="Arial"/>
          <w:spacing w:val="-2"/>
          <w:sz w:val="24"/>
          <w:szCs w:val="24"/>
          <w:lang w:eastAsia="es-MX"/>
        </w:rPr>
        <w:t xml:space="preserve"> casos. Para las mujeres, estos se ubica</w:t>
      </w:r>
      <w:r w:rsidR="002E4889">
        <w:rPr>
          <w:rFonts w:ascii="Arial" w:eastAsia="Times New Roman" w:hAnsi="Arial" w:cs="Arial"/>
          <w:spacing w:val="-2"/>
          <w:sz w:val="24"/>
          <w:szCs w:val="24"/>
          <w:lang w:eastAsia="es-MX"/>
        </w:rPr>
        <w:t>ron</w:t>
      </w:r>
      <w:r w:rsidRPr="003C73D2">
        <w:rPr>
          <w:rFonts w:ascii="Arial" w:eastAsia="Times New Roman" w:hAnsi="Arial" w:cs="Arial"/>
          <w:spacing w:val="-2"/>
          <w:sz w:val="24"/>
          <w:szCs w:val="24"/>
          <w:lang w:eastAsia="es-MX"/>
        </w:rPr>
        <w:t xml:space="preserve"> principalmente en el grupo de los 25 a 34 años, con </w:t>
      </w:r>
      <w:r w:rsidR="007A5B00" w:rsidRPr="003C73D2">
        <w:rPr>
          <w:rFonts w:ascii="Arial" w:eastAsia="Times New Roman" w:hAnsi="Arial" w:cs="Arial"/>
          <w:spacing w:val="-2"/>
          <w:sz w:val="24"/>
          <w:szCs w:val="24"/>
          <w:lang w:eastAsia="es-MX"/>
        </w:rPr>
        <w:t>537</w:t>
      </w:r>
      <w:r w:rsidRPr="003C73D2">
        <w:rPr>
          <w:rFonts w:ascii="Arial" w:eastAsia="Times New Roman" w:hAnsi="Arial" w:cs="Arial"/>
          <w:spacing w:val="-2"/>
          <w:sz w:val="24"/>
          <w:szCs w:val="24"/>
          <w:lang w:eastAsia="es-MX"/>
        </w:rPr>
        <w:t xml:space="preserve"> casos.</w:t>
      </w:r>
    </w:p>
    <w:p w14:paraId="15C09180" w14:textId="77777777" w:rsidR="00913B34" w:rsidRPr="003C73D2" w:rsidRDefault="00913B34" w:rsidP="00DD1D36">
      <w:pPr>
        <w:jc w:val="both"/>
        <w:rPr>
          <w:rFonts w:ascii="Arial" w:eastAsia="Times New Roman" w:hAnsi="Arial" w:cs="Arial"/>
          <w:spacing w:val="-2"/>
          <w:sz w:val="24"/>
          <w:szCs w:val="24"/>
          <w:lang w:eastAsia="es-MX"/>
        </w:rPr>
      </w:pPr>
    </w:p>
    <w:p w14:paraId="179A92EA" w14:textId="77777777" w:rsidR="007A5B00" w:rsidRPr="003C73D2" w:rsidRDefault="007A5B00" w:rsidP="007A5B00">
      <w:pPr>
        <w:pStyle w:val="Textoindependiente"/>
        <w:kinsoku w:val="0"/>
        <w:overflowPunct w:val="0"/>
        <w:ind w:left="0"/>
        <w:jc w:val="center"/>
        <w:rPr>
          <w:sz w:val="20"/>
          <w:szCs w:val="20"/>
        </w:rPr>
      </w:pPr>
      <w:r w:rsidRPr="003C73D2">
        <w:rPr>
          <w:sz w:val="20"/>
          <w:szCs w:val="20"/>
        </w:rPr>
        <w:t xml:space="preserve">Gráfica </w:t>
      </w:r>
      <w:r w:rsidR="007035D4">
        <w:rPr>
          <w:sz w:val="20"/>
          <w:szCs w:val="20"/>
        </w:rPr>
        <w:t>75</w:t>
      </w:r>
    </w:p>
    <w:p w14:paraId="2002C7B4" w14:textId="77777777" w:rsidR="00DD1D36" w:rsidRPr="003C73D2" w:rsidRDefault="00DD1D36" w:rsidP="00DD1D36">
      <w:pPr>
        <w:jc w:val="center"/>
        <w:rPr>
          <w:rFonts w:ascii="Arial" w:eastAsia="Times New Roman" w:hAnsi="Arial" w:cs="Arial"/>
          <w:b/>
          <w:szCs w:val="24"/>
          <w:lang w:eastAsia="es-MX"/>
        </w:rPr>
      </w:pPr>
      <w:r w:rsidRPr="003C73D2">
        <w:rPr>
          <w:rFonts w:ascii="Arial Negrita" w:hAnsi="Arial Negrita" w:cs="Arial"/>
          <w:b/>
          <w:smallCaps/>
        </w:rPr>
        <w:t>Defunciones por presunto accidente de transporte</w:t>
      </w:r>
      <w:r w:rsidRPr="003C73D2">
        <w:rPr>
          <w:rFonts w:ascii="Arial Negrita" w:hAnsi="Arial Negrita" w:cs="Arial"/>
          <w:b/>
          <w:smallCaps/>
        </w:rPr>
        <w:br/>
        <w:t>según grupos de edad y sexo</w:t>
      </w:r>
      <w:r w:rsidRPr="003C73D2">
        <w:rPr>
          <w:rStyle w:val="Refdenotaalpie"/>
          <w:rFonts w:ascii="Arial Negrita" w:hAnsi="Arial Negrita" w:cs="Arial"/>
          <w:b/>
          <w:smallCaps/>
        </w:rPr>
        <w:footnoteReference w:id="54"/>
      </w:r>
      <w:r w:rsidR="00CC3740" w:rsidRPr="003C73D2">
        <w:rPr>
          <w:rFonts w:ascii="Arial" w:hAnsi="Arial" w:cs="Arial"/>
          <w:b/>
        </w:rPr>
        <w:br/>
      </w:r>
      <w:r w:rsidR="00CC3740" w:rsidRPr="009F09AB">
        <w:rPr>
          <w:rFonts w:ascii="Arial" w:hAnsi="Arial" w:cs="Arial"/>
          <w:bCs/>
          <w:sz w:val="18"/>
          <w:szCs w:val="18"/>
        </w:rPr>
        <w:t>2021</w:t>
      </w:r>
      <w:r w:rsidR="00CC3740" w:rsidRPr="003C73D2">
        <w:rPr>
          <w:rFonts w:ascii="Arial" w:hAnsi="Arial" w:cs="Arial"/>
          <w:bCs/>
          <w:sz w:val="20"/>
          <w:szCs w:val="20"/>
          <w:vertAlign w:val="superscript"/>
        </w:rPr>
        <w:t>P</w:t>
      </w:r>
    </w:p>
    <w:p w14:paraId="25B4186D" w14:textId="77777777" w:rsidR="00597296" w:rsidRPr="003C73D2" w:rsidRDefault="00B85909" w:rsidP="000F11ED">
      <w:pPr>
        <w:pStyle w:val="Prrafodelista"/>
        <w:widowControl/>
        <w:tabs>
          <w:tab w:val="left" w:pos="2835"/>
        </w:tabs>
        <w:ind w:left="709" w:hanging="709"/>
        <w:rPr>
          <w:rFonts w:ascii="Arial" w:hAnsi="Arial" w:cs="Arial"/>
          <w:bCs/>
          <w:sz w:val="16"/>
          <w:szCs w:val="16"/>
        </w:rPr>
      </w:pPr>
      <w:r>
        <w:rPr>
          <w:noProof/>
          <w:lang w:eastAsia="es-MX"/>
        </w:rPr>
        <w:drawing>
          <wp:inline distT="0" distB="0" distL="0" distR="0" wp14:anchorId="4BC7C1DE" wp14:editId="1714360B">
            <wp:extent cx="6818042" cy="1793240"/>
            <wp:effectExtent l="0" t="0" r="1905" b="0"/>
            <wp:docPr id="245" name="Gráfico 245">
              <a:extLst xmlns:a="http://schemas.openxmlformats.org/drawingml/2006/main">
                <a:ext uri="{FF2B5EF4-FFF2-40B4-BE49-F238E27FC236}">
                  <a16:creationId xmlns:a16="http://schemas.microsoft.com/office/drawing/2014/main" id="{E29F8478-1C82-4329-A4E2-F4B4EFEAB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597296" w:rsidRPr="003C73D2">
        <w:rPr>
          <w:rFonts w:ascii="Arial" w:hAnsi="Arial" w:cs="Arial"/>
          <w:bCs/>
          <w:sz w:val="16"/>
          <w:szCs w:val="16"/>
        </w:rPr>
        <w:t xml:space="preserve">P: </w:t>
      </w:r>
      <w:r w:rsidR="001222A6" w:rsidRPr="003C73D2">
        <w:rPr>
          <w:rFonts w:ascii="Arial" w:hAnsi="Arial" w:cs="Arial"/>
          <w:bCs/>
          <w:sz w:val="16"/>
          <w:szCs w:val="16"/>
        </w:rPr>
        <w:t xml:space="preserve">Información </w:t>
      </w:r>
      <w:r w:rsidR="00597296" w:rsidRPr="003C73D2">
        <w:rPr>
          <w:rFonts w:ascii="Arial" w:hAnsi="Arial" w:cs="Arial"/>
          <w:bCs/>
          <w:sz w:val="16"/>
          <w:szCs w:val="16"/>
        </w:rPr>
        <w:t>preliminar</w:t>
      </w:r>
    </w:p>
    <w:p w14:paraId="0919C922" w14:textId="77777777" w:rsidR="00597296" w:rsidRPr="003C73D2" w:rsidRDefault="00597296" w:rsidP="00C762E6">
      <w:pPr>
        <w:pStyle w:val="Prrafodelista"/>
        <w:widowControl/>
        <w:tabs>
          <w:tab w:val="left" w:pos="1276"/>
        </w:tabs>
        <w:ind w:left="709"/>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394D01">
        <w:rPr>
          <w:rFonts w:ascii="Arial" w:hAnsi="Arial" w:cs="Arial"/>
          <w:bCs/>
          <w:sz w:val="16"/>
          <w:szCs w:val="16"/>
        </w:rPr>
        <w:t>D</w:t>
      </w:r>
      <w:r w:rsidRPr="003C73D2">
        <w:rPr>
          <w:rFonts w:ascii="Arial" w:hAnsi="Arial" w:cs="Arial"/>
          <w:bCs/>
          <w:sz w:val="16"/>
          <w:szCs w:val="16"/>
        </w:rPr>
        <w:t xml:space="preserve">efunciones </w:t>
      </w:r>
      <w:r w:rsidR="00394D01">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3D45C9AC" w14:textId="77777777" w:rsidR="00913B34" w:rsidRDefault="00913B34" w:rsidP="00913B34">
      <w:pPr>
        <w:jc w:val="both"/>
        <w:rPr>
          <w:rFonts w:ascii="Arial" w:eastAsia="Times New Roman" w:hAnsi="Arial" w:cs="Arial"/>
          <w:sz w:val="24"/>
          <w:szCs w:val="24"/>
          <w:lang w:eastAsia="es-MX"/>
        </w:rPr>
      </w:pPr>
    </w:p>
    <w:p w14:paraId="3956A30A" w14:textId="6FDD643E" w:rsidR="00590D12" w:rsidRDefault="00DD1D36" w:rsidP="009F09AB">
      <w:pPr>
        <w:jc w:val="both"/>
        <w:rPr>
          <w:rFonts w:ascii="Arial" w:eastAsia="Times New Roman" w:hAnsi="Arial" w:cs="Arial"/>
          <w:sz w:val="24"/>
          <w:szCs w:val="24"/>
          <w:lang w:eastAsia="es-MX"/>
        </w:rPr>
      </w:pPr>
      <w:r w:rsidRPr="003C73D2">
        <w:rPr>
          <w:rFonts w:ascii="Arial" w:eastAsia="Times New Roman" w:hAnsi="Arial" w:cs="Arial"/>
          <w:sz w:val="24"/>
          <w:szCs w:val="24"/>
          <w:lang w:eastAsia="es-MX"/>
        </w:rPr>
        <w:t>En cuanto al mes de ocurrencia de las muertes por accidentes de transporte, destaca</w:t>
      </w:r>
      <w:r w:rsidR="001222A6">
        <w:rPr>
          <w:rFonts w:ascii="Arial" w:eastAsia="Times New Roman" w:hAnsi="Arial" w:cs="Arial"/>
          <w:sz w:val="24"/>
          <w:szCs w:val="24"/>
          <w:lang w:eastAsia="es-MX"/>
        </w:rPr>
        <w:t>ro</w:t>
      </w:r>
      <w:r w:rsidRPr="003C73D2">
        <w:rPr>
          <w:rFonts w:ascii="Arial" w:eastAsia="Times New Roman" w:hAnsi="Arial" w:cs="Arial"/>
          <w:sz w:val="24"/>
          <w:szCs w:val="24"/>
          <w:lang w:eastAsia="es-MX"/>
        </w:rPr>
        <w:t xml:space="preserve">n </w:t>
      </w:r>
      <w:r w:rsidR="007A5B00" w:rsidRPr="003C73D2">
        <w:rPr>
          <w:rFonts w:ascii="Arial" w:eastAsia="Times New Roman" w:hAnsi="Arial" w:cs="Arial"/>
          <w:sz w:val="24"/>
          <w:szCs w:val="24"/>
          <w:lang w:eastAsia="es-MX"/>
        </w:rPr>
        <w:t>mayo</w:t>
      </w:r>
      <w:r w:rsidR="001222A6">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con </w:t>
      </w:r>
      <w:r w:rsidRPr="003C73D2">
        <w:rPr>
          <w:rFonts w:ascii="Arial" w:hAnsi="Arial" w:cs="Arial"/>
          <w:sz w:val="24"/>
        </w:rPr>
        <w:t>1</w:t>
      </w:r>
      <w:r w:rsidR="004E1F46" w:rsidRPr="003C73D2">
        <w:rPr>
          <w:rFonts w:ascii="Arial" w:hAnsi="Arial" w:cs="Arial"/>
          <w:sz w:val="24"/>
        </w:rPr>
        <w:t xml:space="preserve"> 45</w:t>
      </w:r>
      <w:r w:rsidR="004A09D5" w:rsidRPr="003C73D2">
        <w:rPr>
          <w:rFonts w:ascii="Arial" w:hAnsi="Arial" w:cs="Arial"/>
          <w:sz w:val="24"/>
        </w:rPr>
        <w:t>1</w:t>
      </w:r>
      <w:r w:rsidRPr="003C73D2">
        <w:rPr>
          <w:rFonts w:ascii="Arial" w:eastAsia="Times New Roman" w:hAnsi="Arial" w:cs="Arial"/>
          <w:sz w:val="24"/>
          <w:szCs w:val="24"/>
          <w:lang w:eastAsia="es-MX"/>
        </w:rPr>
        <w:t xml:space="preserve"> (</w:t>
      </w:r>
      <w:r w:rsidRPr="003C73D2">
        <w:rPr>
          <w:rFonts w:ascii="Arial" w:hAnsi="Arial" w:cs="Arial"/>
          <w:sz w:val="24"/>
        </w:rPr>
        <w:t>9.</w:t>
      </w:r>
      <w:r w:rsidR="004E1F46" w:rsidRPr="003C73D2">
        <w:rPr>
          <w:rFonts w:ascii="Arial" w:hAnsi="Arial" w:cs="Arial"/>
          <w:sz w:val="24"/>
        </w:rPr>
        <w:t>5</w:t>
      </w:r>
      <w:r w:rsidR="00504D56">
        <w:rPr>
          <w:rFonts w:ascii="Arial" w:hAnsi="Arial" w:cs="Arial"/>
          <w:sz w:val="24"/>
        </w:rPr>
        <w:t>9</w:t>
      </w:r>
      <w:r w:rsidR="00FA26A6" w:rsidRPr="003C73D2">
        <w:rPr>
          <w:rFonts w:ascii="Arial" w:hAnsi="Arial" w:cs="Arial"/>
          <w:sz w:val="24"/>
        </w:rPr>
        <w:t xml:space="preserve"> </w:t>
      </w:r>
      <w:r w:rsidRPr="003C73D2">
        <w:rPr>
          <w:rFonts w:ascii="Arial" w:eastAsia="Times New Roman" w:hAnsi="Arial" w:cs="Arial"/>
          <w:sz w:val="24"/>
          <w:szCs w:val="24"/>
          <w:lang w:eastAsia="es-MX"/>
        </w:rPr>
        <w:t xml:space="preserve">%) y </w:t>
      </w:r>
      <w:r w:rsidR="004E1F46" w:rsidRPr="003C73D2">
        <w:rPr>
          <w:rFonts w:ascii="Arial" w:eastAsia="Times New Roman" w:hAnsi="Arial" w:cs="Arial"/>
          <w:sz w:val="24"/>
          <w:szCs w:val="24"/>
          <w:lang w:eastAsia="es-MX"/>
        </w:rPr>
        <w:t>diciembre</w:t>
      </w:r>
      <w:r w:rsidR="001222A6">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con </w:t>
      </w:r>
      <w:r w:rsidRPr="003C73D2">
        <w:rPr>
          <w:rFonts w:ascii="Arial" w:hAnsi="Arial" w:cs="Arial"/>
          <w:sz w:val="24"/>
        </w:rPr>
        <w:t>1</w:t>
      </w:r>
      <w:r w:rsidR="004E1F46" w:rsidRPr="003C73D2">
        <w:rPr>
          <w:rFonts w:ascii="Arial" w:hAnsi="Arial" w:cs="Arial"/>
          <w:sz w:val="24"/>
        </w:rPr>
        <w:t xml:space="preserve"> 419</w:t>
      </w:r>
      <w:r w:rsidRPr="003C73D2">
        <w:rPr>
          <w:rFonts w:ascii="Arial" w:eastAsia="Times New Roman" w:hAnsi="Arial" w:cs="Arial"/>
          <w:sz w:val="24"/>
          <w:szCs w:val="24"/>
          <w:lang w:eastAsia="es-MX"/>
        </w:rPr>
        <w:t xml:space="preserve"> casos (</w:t>
      </w:r>
      <w:r w:rsidRPr="003C73D2">
        <w:rPr>
          <w:rFonts w:ascii="Arial" w:hAnsi="Arial" w:cs="Arial"/>
          <w:sz w:val="24"/>
        </w:rPr>
        <w:t>9.</w:t>
      </w:r>
      <w:r w:rsidR="004E1F46" w:rsidRPr="003C73D2">
        <w:rPr>
          <w:rFonts w:ascii="Arial" w:hAnsi="Arial" w:cs="Arial"/>
          <w:sz w:val="24"/>
        </w:rPr>
        <w:t>3</w:t>
      </w:r>
      <w:r w:rsidR="00504D56">
        <w:rPr>
          <w:rFonts w:ascii="Arial" w:hAnsi="Arial" w:cs="Arial"/>
          <w:sz w:val="24"/>
        </w:rPr>
        <w:t>8</w:t>
      </w:r>
      <w:r w:rsidR="00FA26A6" w:rsidRPr="003C73D2">
        <w:rPr>
          <w:rFonts w:ascii="Arial" w:hAnsi="Arial" w:cs="Arial"/>
          <w:sz w:val="24"/>
        </w:rPr>
        <w:t xml:space="preserve"> </w:t>
      </w:r>
      <w:r w:rsidRPr="003C73D2">
        <w:rPr>
          <w:rFonts w:ascii="Arial" w:eastAsia="Times New Roman" w:hAnsi="Arial" w:cs="Arial"/>
          <w:sz w:val="24"/>
          <w:szCs w:val="24"/>
          <w:lang w:eastAsia="es-MX"/>
        </w:rPr>
        <w:t>%). E</w:t>
      </w:r>
      <w:r w:rsidR="00394D01">
        <w:rPr>
          <w:rFonts w:ascii="Arial" w:eastAsia="Times New Roman" w:hAnsi="Arial" w:cs="Arial"/>
          <w:sz w:val="24"/>
          <w:szCs w:val="24"/>
          <w:lang w:eastAsia="es-MX"/>
        </w:rPr>
        <w:t>n septiembre se registraron</w:t>
      </w:r>
      <w:r w:rsidRPr="003C73D2">
        <w:rPr>
          <w:rFonts w:ascii="Arial" w:eastAsia="Times New Roman" w:hAnsi="Arial" w:cs="Arial"/>
          <w:sz w:val="24"/>
          <w:szCs w:val="24"/>
          <w:lang w:eastAsia="es-MX"/>
        </w:rPr>
        <w:t xml:space="preserve"> menos incidentes por esta causa</w:t>
      </w:r>
      <w:r w:rsidR="001222A6">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con </w:t>
      </w:r>
      <w:r w:rsidR="004E1F46" w:rsidRPr="003C73D2">
        <w:rPr>
          <w:rFonts w:ascii="Arial" w:eastAsia="Times New Roman" w:hAnsi="Arial" w:cs="Arial"/>
          <w:sz w:val="24"/>
          <w:szCs w:val="24"/>
          <w:lang w:eastAsia="es-MX"/>
        </w:rPr>
        <w:t>1 096</w:t>
      </w:r>
      <w:r w:rsidRPr="003C73D2">
        <w:rPr>
          <w:rFonts w:ascii="Arial" w:eastAsia="Times New Roman" w:hAnsi="Arial" w:cs="Arial"/>
          <w:sz w:val="24"/>
          <w:szCs w:val="24"/>
          <w:lang w:eastAsia="es-MX"/>
        </w:rPr>
        <w:t xml:space="preserve"> casos (</w:t>
      </w:r>
      <w:r w:rsidR="004E1F46" w:rsidRPr="003C73D2">
        <w:rPr>
          <w:rFonts w:ascii="Arial" w:eastAsia="Times New Roman" w:hAnsi="Arial" w:cs="Arial"/>
          <w:sz w:val="24"/>
          <w:szCs w:val="24"/>
          <w:lang w:eastAsia="es-MX"/>
        </w:rPr>
        <w:t>7.2</w:t>
      </w:r>
      <w:r w:rsidR="00504D56">
        <w:rPr>
          <w:rFonts w:ascii="Arial" w:eastAsia="Times New Roman" w:hAnsi="Arial" w:cs="Arial"/>
          <w:sz w:val="24"/>
          <w:szCs w:val="24"/>
          <w:lang w:eastAsia="es-MX"/>
        </w:rPr>
        <w:t>5</w:t>
      </w:r>
      <w:r w:rsidR="00FA26A6" w:rsidRPr="003C73D2">
        <w:rPr>
          <w:rFonts w:ascii="Arial" w:hAnsi="Arial" w:cs="Arial"/>
          <w:sz w:val="24"/>
        </w:rPr>
        <w:t xml:space="preserve"> </w:t>
      </w:r>
      <w:r w:rsidR="00394D01">
        <w:rPr>
          <w:rFonts w:ascii="Arial" w:hAnsi="Arial" w:cs="Arial"/>
          <w:sz w:val="24"/>
        </w:rPr>
        <w:t>%</w:t>
      </w:r>
      <w:r w:rsidR="00FA11F6" w:rsidRPr="003C73D2">
        <w:rPr>
          <w:rFonts w:ascii="Arial" w:eastAsia="Times New Roman" w:hAnsi="Arial" w:cs="Arial"/>
          <w:sz w:val="24"/>
          <w:szCs w:val="24"/>
          <w:lang w:eastAsia="es-MX"/>
        </w:rPr>
        <w:t>).</w:t>
      </w:r>
    </w:p>
    <w:p w14:paraId="4BB986CE" w14:textId="77777777" w:rsidR="00B137F3" w:rsidRDefault="00B137F3" w:rsidP="009F09AB">
      <w:pPr>
        <w:jc w:val="both"/>
        <w:rPr>
          <w:rFonts w:ascii="Arial" w:eastAsia="Times New Roman" w:hAnsi="Arial" w:cs="Arial"/>
          <w:sz w:val="24"/>
          <w:szCs w:val="24"/>
          <w:lang w:eastAsia="es-MX"/>
        </w:rPr>
      </w:pPr>
    </w:p>
    <w:p w14:paraId="27757450" w14:textId="77777777" w:rsidR="007A5B00" w:rsidRPr="003C73D2" w:rsidRDefault="007A5B00" w:rsidP="007A5B00">
      <w:pPr>
        <w:pStyle w:val="Textoindependiente"/>
        <w:kinsoku w:val="0"/>
        <w:overflowPunct w:val="0"/>
        <w:ind w:left="0"/>
        <w:jc w:val="center"/>
        <w:rPr>
          <w:sz w:val="20"/>
          <w:szCs w:val="20"/>
        </w:rPr>
      </w:pPr>
      <w:r w:rsidRPr="003C73D2">
        <w:rPr>
          <w:sz w:val="20"/>
          <w:szCs w:val="20"/>
        </w:rPr>
        <w:t xml:space="preserve">Gráfica </w:t>
      </w:r>
      <w:r w:rsidR="007035D4">
        <w:rPr>
          <w:sz w:val="20"/>
          <w:szCs w:val="20"/>
        </w:rPr>
        <w:t>76</w:t>
      </w:r>
    </w:p>
    <w:p w14:paraId="5FFBF4FB" w14:textId="77777777" w:rsidR="00DD1D36" w:rsidRPr="003C73D2" w:rsidRDefault="00DD1D36" w:rsidP="00DD1D36">
      <w:pPr>
        <w:jc w:val="center"/>
        <w:rPr>
          <w:rFonts w:ascii="Arial" w:eastAsia="Times New Roman" w:hAnsi="Arial" w:cs="Arial"/>
          <w:sz w:val="24"/>
          <w:szCs w:val="24"/>
          <w:lang w:eastAsia="es-MX"/>
        </w:rPr>
      </w:pPr>
      <w:r w:rsidRPr="003C73D2">
        <w:rPr>
          <w:rFonts w:ascii="Arial Negrita" w:hAnsi="Arial Negrita" w:cs="Arial"/>
          <w:b/>
          <w:smallCaps/>
        </w:rPr>
        <w:t>Defunciones por presunto accidente de transporte</w:t>
      </w:r>
      <w:r w:rsidR="00CC3740" w:rsidRPr="003C73D2">
        <w:rPr>
          <w:rFonts w:ascii="Arial Negrita" w:hAnsi="Arial Negrita" w:cs="Arial"/>
          <w:b/>
          <w:smallCaps/>
        </w:rPr>
        <w:br/>
      </w:r>
      <w:r w:rsidRPr="003C73D2">
        <w:rPr>
          <w:rFonts w:ascii="Arial Negrita" w:hAnsi="Arial Negrita" w:cs="Arial"/>
          <w:b/>
          <w:smallCaps/>
        </w:rPr>
        <w:t xml:space="preserve"> según mes de ocurrencia</w:t>
      </w:r>
      <w:r w:rsidR="00CC3740" w:rsidRPr="003C73D2">
        <w:rPr>
          <w:rFonts w:ascii="Arial" w:hAnsi="Arial" w:cs="Arial"/>
          <w:b/>
        </w:rPr>
        <w:br/>
      </w:r>
      <w:r w:rsidR="00CC3740" w:rsidRPr="009F09AB">
        <w:rPr>
          <w:rFonts w:ascii="Arial" w:hAnsi="Arial" w:cs="Arial"/>
          <w:bCs/>
          <w:sz w:val="18"/>
          <w:szCs w:val="18"/>
        </w:rPr>
        <w:t>2021</w:t>
      </w:r>
      <w:r w:rsidR="00CC3740" w:rsidRPr="003C73D2">
        <w:rPr>
          <w:rFonts w:ascii="Arial" w:hAnsi="Arial" w:cs="Arial"/>
          <w:bCs/>
          <w:sz w:val="20"/>
          <w:szCs w:val="20"/>
          <w:vertAlign w:val="superscript"/>
        </w:rPr>
        <w:t>P</w:t>
      </w:r>
    </w:p>
    <w:p w14:paraId="5FF22BCE" w14:textId="77777777" w:rsidR="00DD1D36" w:rsidRPr="003C73D2" w:rsidRDefault="004E1F46" w:rsidP="00DD1D36">
      <w:pPr>
        <w:spacing w:after="240"/>
        <w:jc w:val="center"/>
        <w:rPr>
          <w:rFonts w:ascii="Arial" w:eastAsia="Times New Roman" w:hAnsi="Arial" w:cs="Arial"/>
          <w:sz w:val="24"/>
          <w:szCs w:val="24"/>
          <w:lang w:eastAsia="es-MX"/>
        </w:rPr>
      </w:pPr>
      <w:r w:rsidRPr="003C73D2">
        <w:rPr>
          <w:noProof/>
          <w:lang w:eastAsia="es-MX"/>
        </w:rPr>
        <w:drawing>
          <wp:inline distT="0" distB="0" distL="0" distR="0" wp14:anchorId="4A186E0F" wp14:editId="26430C38">
            <wp:extent cx="3076575" cy="2095500"/>
            <wp:effectExtent l="0" t="0" r="0" b="0"/>
            <wp:docPr id="1074" name="Gráfico 1074">
              <a:extLst xmlns:a="http://schemas.openxmlformats.org/drawingml/2006/main">
                <a:ext uri="{FF2B5EF4-FFF2-40B4-BE49-F238E27FC236}">
                  <a16:creationId xmlns:a16="http://schemas.microsoft.com/office/drawing/2014/main" id="{B4815A2A-E530-47FC-A4BA-D2896DE049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88769E1" w14:textId="77777777" w:rsidR="00597296" w:rsidRPr="003C73D2" w:rsidRDefault="00597296" w:rsidP="00597296">
      <w:pPr>
        <w:pStyle w:val="Prrafodelista"/>
        <w:widowControl/>
        <w:tabs>
          <w:tab w:val="left" w:pos="2835"/>
        </w:tabs>
        <w:ind w:left="2410"/>
        <w:rPr>
          <w:rFonts w:ascii="Arial" w:hAnsi="Arial" w:cs="Arial"/>
          <w:bCs/>
          <w:sz w:val="16"/>
          <w:szCs w:val="16"/>
        </w:rPr>
      </w:pPr>
      <w:r w:rsidRPr="003C73D2">
        <w:rPr>
          <w:rFonts w:ascii="Arial" w:hAnsi="Arial" w:cs="Arial"/>
          <w:bCs/>
          <w:sz w:val="16"/>
          <w:szCs w:val="16"/>
        </w:rPr>
        <w:t xml:space="preserve">P: </w:t>
      </w:r>
      <w:r w:rsidR="00FC388D">
        <w:rPr>
          <w:rFonts w:ascii="Arial" w:hAnsi="Arial" w:cs="Arial"/>
          <w:bCs/>
          <w:sz w:val="16"/>
          <w:szCs w:val="16"/>
        </w:rPr>
        <w:t>I</w:t>
      </w:r>
      <w:r w:rsidRPr="003C73D2">
        <w:rPr>
          <w:rFonts w:ascii="Arial" w:hAnsi="Arial" w:cs="Arial"/>
          <w:bCs/>
          <w:sz w:val="16"/>
          <w:szCs w:val="16"/>
        </w:rPr>
        <w:t>nformación preliminar</w:t>
      </w:r>
    </w:p>
    <w:p w14:paraId="2DF5DA18" w14:textId="77777777" w:rsidR="00597296" w:rsidRPr="003C73D2" w:rsidRDefault="00597296" w:rsidP="00597296">
      <w:pPr>
        <w:pStyle w:val="Prrafodelista"/>
        <w:widowControl/>
        <w:tabs>
          <w:tab w:val="left" w:pos="2268"/>
          <w:tab w:val="left" w:pos="2977"/>
        </w:tabs>
        <w:ind w:left="2410"/>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913B34">
        <w:rPr>
          <w:rFonts w:ascii="Arial" w:hAnsi="Arial" w:cs="Arial"/>
          <w:bCs/>
          <w:sz w:val="16"/>
          <w:szCs w:val="16"/>
        </w:rPr>
        <w:t>D</w:t>
      </w:r>
      <w:r w:rsidRPr="003C73D2">
        <w:rPr>
          <w:rFonts w:ascii="Arial" w:hAnsi="Arial" w:cs="Arial"/>
          <w:bCs/>
          <w:sz w:val="16"/>
          <w:szCs w:val="16"/>
        </w:rPr>
        <w:t xml:space="preserve">efunciones </w:t>
      </w:r>
      <w:r w:rsidR="00913B34">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4BBCA023" w14:textId="77777777" w:rsidR="00DD1D36" w:rsidRPr="003C73D2" w:rsidRDefault="00DD1D36" w:rsidP="00DD1D36">
      <w:pPr>
        <w:spacing w:after="240"/>
        <w:jc w:val="both"/>
        <w:rPr>
          <w:rFonts w:ascii="Arial" w:eastAsia="Times New Roman" w:hAnsi="Arial" w:cs="Arial"/>
          <w:sz w:val="24"/>
          <w:szCs w:val="24"/>
          <w:lang w:eastAsia="es-MX"/>
        </w:rPr>
      </w:pPr>
      <w:r w:rsidRPr="003C73D2">
        <w:rPr>
          <w:rFonts w:ascii="Arial" w:eastAsia="Times New Roman" w:hAnsi="Arial" w:cs="Arial"/>
          <w:sz w:val="24"/>
          <w:szCs w:val="24"/>
          <w:lang w:eastAsia="es-MX"/>
        </w:rPr>
        <w:lastRenderedPageBreak/>
        <w:t>Del total de los accidentes de transporte registrados, los días en que se presenta</w:t>
      </w:r>
      <w:r w:rsidR="00FC388D">
        <w:rPr>
          <w:rFonts w:ascii="Arial" w:eastAsia="Times New Roman" w:hAnsi="Arial" w:cs="Arial"/>
          <w:sz w:val="24"/>
          <w:szCs w:val="24"/>
          <w:lang w:eastAsia="es-MX"/>
        </w:rPr>
        <w:t>ro</w:t>
      </w:r>
      <w:r w:rsidRPr="003C73D2">
        <w:rPr>
          <w:rFonts w:ascii="Arial" w:eastAsia="Times New Roman" w:hAnsi="Arial" w:cs="Arial"/>
          <w:sz w:val="24"/>
          <w:szCs w:val="24"/>
          <w:lang w:eastAsia="es-MX"/>
        </w:rPr>
        <w:t xml:space="preserve">n más defunciones derivadas de incidentes de este tipo </w:t>
      </w:r>
      <w:r w:rsidR="00FC388D">
        <w:rPr>
          <w:rFonts w:ascii="Arial" w:eastAsia="Times New Roman" w:hAnsi="Arial" w:cs="Arial"/>
          <w:sz w:val="24"/>
          <w:szCs w:val="24"/>
          <w:lang w:eastAsia="es-MX"/>
        </w:rPr>
        <w:t>fueron:</w:t>
      </w:r>
      <w:r w:rsidRPr="003C73D2">
        <w:rPr>
          <w:rFonts w:ascii="Arial" w:eastAsia="Times New Roman" w:hAnsi="Arial" w:cs="Arial"/>
          <w:sz w:val="24"/>
          <w:szCs w:val="24"/>
          <w:lang w:eastAsia="es-MX"/>
        </w:rPr>
        <w:t xml:space="preserve"> domingo, sábado y lunes.</w:t>
      </w:r>
    </w:p>
    <w:p w14:paraId="1E583B41" w14:textId="77777777" w:rsidR="004E1F46" w:rsidRPr="003C73D2" w:rsidRDefault="004E1F46" w:rsidP="004E1F46">
      <w:pPr>
        <w:pStyle w:val="Textoindependiente"/>
        <w:kinsoku w:val="0"/>
        <w:overflowPunct w:val="0"/>
        <w:ind w:left="0"/>
        <w:jc w:val="center"/>
        <w:rPr>
          <w:sz w:val="20"/>
          <w:szCs w:val="20"/>
        </w:rPr>
      </w:pPr>
      <w:r w:rsidRPr="003C73D2">
        <w:rPr>
          <w:sz w:val="20"/>
          <w:szCs w:val="20"/>
        </w:rPr>
        <w:t xml:space="preserve">Gráfica </w:t>
      </w:r>
      <w:r w:rsidR="007035D4">
        <w:rPr>
          <w:sz w:val="20"/>
          <w:szCs w:val="20"/>
        </w:rPr>
        <w:t>77</w:t>
      </w:r>
    </w:p>
    <w:p w14:paraId="39E5EC9A" w14:textId="77777777" w:rsidR="00DD1D36" w:rsidRPr="003C73D2" w:rsidRDefault="00DD1D36" w:rsidP="00DD1D36">
      <w:pPr>
        <w:spacing w:after="240"/>
        <w:jc w:val="center"/>
        <w:rPr>
          <w:rFonts w:ascii="Arial" w:eastAsia="Times New Roman" w:hAnsi="Arial" w:cs="Arial"/>
          <w:sz w:val="24"/>
          <w:szCs w:val="24"/>
          <w:lang w:eastAsia="es-MX"/>
        </w:rPr>
      </w:pPr>
      <w:r w:rsidRPr="003C73D2">
        <w:rPr>
          <w:rFonts w:ascii="Arial Negrita" w:hAnsi="Arial Negrita" w:cs="Arial"/>
          <w:b/>
          <w:smallCaps/>
        </w:rPr>
        <w:t>Defunciones registradas por presunto accidente de transporte</w:t>
      </w:r>
      <w:r w:rsidR="00CC3740" w:rsidRPr="003C73D2">
        <w:rPr>
          <w:rFonts w:ascii="Arial Negrita" w:hAnsi="Arial Negrita" w:cs="Arial"/>
          <w:b/>
          <w:smallCaps/>
        </w:rPr>
        <w:br/>
      </w:r>
      <w:r w:rsidRPr="003C73D2">
        <w:rPr>
          <w:rFonts w:ascii="Arial Negrita" w:hAnsi="Arial Negrita" w:cs="Arial"/>
          <w:b/>
          <w:smallCaps/>
        </w:rPr>
        <w:t xml:space="preserve"> según día de ocurrencia</w:t>
      </w:r>
      <w:r w:rsidR="00CC3740" w:rsidRPr="003C73D2">
        <w:rPr>
          <w:rFonts w:ascii="Arial" w:hAnsi="Arial" w:cs="Arial"/>
          <w:b/>
        </w:rPr>
        <w:br/>
      </w:r>
      <w:r w:rsidR="00CC3740" w:rsidRPr="009F09AB">
        <w:rPr>
          <w:rFonts w:ascii="Arial" w:hAnsi="Arial" w:cs="Arial"/>
          <w:bCs/>
          <w:sz w:val="18"/>
          <w:szCs w:val="18"/>
        </w:rPr>
        <w:t>2021</w:t>
      </w:r>
      <w:r w:rsidR="00CC3740" w:rsidRPr="003C73D2">
        <w:rPr>
          <w:rFonts w:ascii="Arial" w:hAnsi="Arial" w:cs="Arial"/>
          <w:bCs/>
          <w:sz w:val="20"/>
          <w:szCs w:val="20"/>
          <w:vertAlign w:val="superscript"/>
        </w:rPr>
        <w:t>P</w:t>
      </w:r>
    </w:p>
    <w:p w14:paraId="44B2AE6E" w14:textId="77777777" w:rsidR="00DD1D36" w:rsidRPr="003C73D2" w:rsidRDefault="004E1F46" w:rsidP="00C762E6">
      <w:pPr>
        <w:jc w:val="center"/>
        <w:rPr>
          <w:rFonts w:ascii="Arial" w:eastAsia="Times New Roman" w:hAnsi="Arial" w:cs="Arial"/>
          <w:sz w:val="24"/>
          <w:szCs w:val="24"/>
          <w:lang w:eastAsia="es-MX"/>
        </w:rPr>
      </w:pPr>
      <w:r w:rsidRPr="003C73D2">
        <w:rPr>
          <w:noProof/>
          <w:lang w:eastAsia="es-MX"/>
        </w:rPr>
        <w:drawing>
          <wp:inline distT="0" distB="0" distL="0" distR="0" wp14:anchorId="753880DB" wp14:editId="13B43A76">
            <wp:extent cx="5934076" cy="1914525"/>
            <wp:effectExtent l="0" t="0" r="0" b="0"/>
            <wp:docPr id="1075" name="Gráfico 1075">
              <a:extLst xmlns:a="http://schemas.openxmlformats.org/drawingml/2006/main">
                <a:ext uri="{FF2B5EF4-FFF2-40B4-BE49-F238E27FC236}">
                  <a16:creationId xmlns:a16="http://schemas.microsoft.com/office/drawing/2014/main" id="{2854663F-D8B2-45CA-89E3-1A276D0097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5DA8DAD" w14:textId="77777777" w:rsidR="00597296" w:rsidRPr="003C73D2" w:rsidRDefault="00597296" w:rsidP="00C762E6">
      <w:pPr>
        <w:pStyle w:val="Prrafodelista"/>
        <w:widowControl/>
        <w:tabs>
          <w:tab w:val="left" w:pos="2835"/>
        </w:tabs>
        <w:ind w:left="426"/>
        <w:rPr>
          <w:rFonts w:ascii="Arial" w:hAnsi="Arial" w:cs="Arial"/>
          <w:bCs/>
          <w:sz w:val="16"/>
          <w:szCs w:val="16"/>
        </w:rPr>
      </w:pPr>
      <w:r w:rsidRPr="003C73D2">
        <w:rPr>
          <w:rFonts w:ascii="Arial" w:hAnsi="Arial" w:cs="Arial"/>
          <w:bCs/>
          <w:sz w:val="16"/>
          <w:szCs w:val="16"/>
        </w:rPr>
        <w:t xml:space="preserve">P: </w:t>
      </w:r>
      <w:r w:rsidR="00EA306B">
        <w:rPr>
          <w:rFonts w:ascii="Arial" w:hAnsi="Arial" w:cs="Arial"/>
          <w:bCs/>
          <w:sz w:val="16"/>
          <w:szCs w:val="16"/>
        </w:rPr>
        <w:t>I</w:t>
      </w:r>
      <w:r w:rsidRPr="003C73D2">
        <w:rPr>
          <w:rFonts w:ascii="Arial" w:hAnsi="Arial" w:cs="Arial"/>
          <w:bCs/>
          <w:sz w:val="16"/>
          <w:szCs w:val="16"/>
        </w:rPr>
        <w:t>nformación preliminar</w:t>
      </w:r>
    </w:p>
    <w:p w14:paraId="7C79E5E8" w14:textId="77777777" w:rsidR="00597296" w:rsidRPr="003C73D2" w:rsidRDefault="00597296" w:rsidP="00C762E6">
      <w:pPr>
        <w:pStyle w:val="Prrafodelista"/>
        <w:widowControl/>
        <w:tabs>
          <w:tab w:val="left" w:pos="993"/>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913B34">
        <w:rPr>
          <w:rFonts w:ascii="Arial" w:hAnsi="Arial" w:cs="Arial"/>
          <w:bCs/>
          <w:sz w:val="16"/>
          <w:szCs w:val="16"/>
        </w:rPr>
        <w:t>D</w:t>
      </w:r>
      <w:r w:rsidRPr="003C73D2">
        <w:rPr>
          <w:rFonts w:ascii="Arial" w:hAnsi="Arial" w:cs="Arial"/>
          <w:bCs/>
          <w:sz w:val="16"/>
          <w:szCs w:val="16"/>
        </w:rPr>
        <w:t xml:space="preserve">efunciones </w:t>
      </w:r>
      <w:r w:rsidR="00913B34">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6B760118" w14:textId="77777777" w:rsidR="00597296" w:rsidRPr="003C73D2" w:rsidRDefault="00597296" w:rsidP="00DD1D36">
      <w:pPr>
        <w:spacing w:after="240"/>
        <w:jc w:val="center"/>
        <w:rPr>
          <w:rFonts w:ascii="Arial" w:eastAsia="Times New Roman" w:hAnsi="Arial" w:cs="Arial"/>
          <w:sz w:val="24"/>
          <w:szCs w:val="24"/>
          <w:lang w:eastAsia="es-MX"/>
        </w:rPr>
      </w:pPr>
    </w:p>
    <w:p w14:paraId="2914F3D3" w14:textId="77777777" w:rsidR="00DD1D36" w:rsidRPr="003C73D2" w:rsidRDefault="00DD1D36" w:rsidP="00DD1D36">
      <w:pPr>
        <w:spacing w:after="240"/>
        <w:jc w:val="both"/>
        <w:rPr>
          <w:rFonts w:ascii="Arial" w:eastAsia="Times New Roman" w:hAnsi="Arial" w:cs="Arial"/>
          <w:sz w:val="24"/>
          <w:szCs w:val="24"/>
          <w:lang w:eastAsia="es-MX"/>
        </w:rPr>
      </w:pPr>
      <w:r w:rsidRPr="003C73D2">
        <w:rPr>
          <w:rFonts w:ascii="Arial" w:eastAsia="Times New Roman" w:hAnsi="Arial" w:cs="Arial"/>
          <w:sz w:val="24"/>
          <w:szCs w:val="24"/>
          <w:lang w:eastAsia="es-MX"/>
        </w:rPr>
        <w:t>La hora de ocurrencia del deceso por accidentes de transporte que present</w:t>
      </w:r>
      <w:r w:rsidR="007400D7">
        <w:rPr>
          <w:rFonts w:ascii="Arial" w:eastAsia="Times New Roman" w:hAnsi="Arial" w:cs="Arial"/>
          <w:sz w:val="24"/>
          <w:szCs w:val="24"/>
          <w:lang w:eastAsia="es-MX"/>
        </w:rPr>
        <w:t>ó</w:t>
      </w:r>
      <w:r w:rsidR="00892D53">
        <w:rPr>
          <w:rFonts w:ascii="Arial" w:eastAsia="Times New Roman" w:hAnsi="Arial" w:cs="Arial"/>
          <w:sz w:val="24"/>
          <w:szCs w:val="24"/>
          <w:lang w:eastAsia="es-MX"/>
        </w:rPr>
        <w:t xml:space="preserve"> el mayor porcentaje </w:t>
      </w:r>
      <w:r w:rsidR="007400D7">
        <w:rPr>
          <w:rFonts w:ascii="Arial" w:eastAsia="Times New Roman" w:hAnsi="Arial" w:cs="Arial"/>
          <w:sz w:val="24"/>
          <w:szCs w:val="24"/>
          <w:lang w:eastAsia="es-MX"/>
        </w:rPr>
        <w:t>fueron</w:t>
      </w:r>
      <w:r w:rsidRPr="003C73D2">
        <w:rPr>
          <w:rFonts w:ascii="Arial" w:eastAsia="Times New Roman" w:hAnsi="Arial" w:cs="Arial"/>
          <w:sz w:val="24"/>
          <w:szCs w:val="24"/>
          <w:lang w:eastAsia="es-MX"/>
        </w:rPr>
        <w:t xml:space="preserve"> las </w:t>
      </w:r>
      <w:r w:rsidR="00913B34">
        <w:rPr>
          <w:rFonts w:ascii="Arial" w:eastAsia="Times New Roman" w:hAnsi="Arial" w:cs="Arial"/>
          <w:sz w:val="24"/>
          <w:szCs w:val="24"/>
          <w:lang w:eastAsia="es-MX"/>
        </w:rPr>
        <w:t xml:space="preserve">cero </w:t>
      </w:r>
      <w:r w:rsidRPr="003C73D2">
        <w:rPr>
          <w:rFonts w:ascii="Arial" w:eastAsia="Times New Roman" w:hAnsi="Arial" w:cs="Arial"/>
          <w:sz w:val="24"/>
          <w:szCs w:val="24"/>
          <w:lang w:eastAsia="es-MX"/>
        </w:rPr>
        <w:t>horas</w:t>
      </w:r>
      <w:r w:rsidR="00892D53">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con 7.</w:t>
      </w:r>
      <w:r w:rsidR="006143FD" w:rsidRPr="003C73D2">
        <w:rPr>
          <w:rFonts w:ascii="Arial" w:eastAsia="Times New Roman" w:hAnsi="Arial" w:cs="Arial"/>
          <w:sz w:val="24"/>
          <w:szCs w:val="24"/>
          <w:lang w:eastAsia="es-MX"/>
        </w:rPr>
        <w:t>0</w:t>
      </w:r>
      <w:r w:rsidR="00FA26A6" w:rsidRPr="003C73D2">
        <w:rPr>
          <w:rFonts w:ascii="Arial" w:eastAsia="Times New Roman" w:hAnsi="Arial" w:cs="Arial"/>
          <w:sz w:val="24"/>
          <w:szCs w:val="24"/>
          <w:lang w:eastAsia="es-MX"/>
        </w:rPr>
        <w:t xml:space="preserve"> </w:t>
      </w:r>
      <w:r w:rsidRPr="003C73D2">
        <w:rPr>
          <w:rFonts w:ascii="Arial" w:eastAsia="Times New Roman" w:hAnsi="Arial" w:cs="Arial"/>
          <w:sz w:val="24"/>
          <w:szCs w:val="24"/>
          <w:lang w:eastAsia="es-MX"/>
        </w:rPr>
        <w:t>% (1</w:t>
      </w:r>
      <w:r w:rsidR="006143FD" w:rsidRPr="003C73D2">
        <w:rPr>
          <w:rFonts w:ascii="Arial" w:eastAsia="Times New Roman" w:hAnsi="Arial" w:cs="Arial"/>
          <w:sz w:val="24"/>
          <w:szCs w:val="24"/>
          <w:lang w:eastAsia="es-MX"/>
        </w:rPr>
        <w:t xml:space="preserve"> 055</w:t>
      </w:r>
      <w:r w:rsidRPr="003C73D2">
        <w:rPr>
          <w:rFonts w:ascii="Arial" w:eastAsia="Times New Roman" w:hAnsi="Arial" w:cs="Arial"/>
          <w:sz w:val="24"/>
          <w:szCs w:val="24"/>
          <w:lang w:eastAsia="es-MX"/>
        </w:rPr>
        <w:t xml:space="preserve"> casos), seguidas de las que ocurrieron a las 20 horas</w:t>
      </w:r>
      <w:r w:rsidR="00892D53">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con </w:t>
      </w:r>
      <w:r w:rsidR="006143FD" w:rsidRPr="003C73D2">
        <w:rPr>
          <w:rFonts w:ascii="Arial" w:eastAsia="Times New Roman" w:hAnsi="Arial" w:cs="Arial"/>
          <w:sz w:val="24"/>
          <w:szCs w:val="24"/>
          <w:lang w:eastAsia="es-MX"/>
        </w:rPr>
        <w:t>5.7</w:t>
      </w:r>
      <w:r w:rsidR="00FA26A6" w:rsidRPr="003C73D2">
        <w:rPr>
          <w:rFonts w:ascii="Arial" w:hAnsi="Arial" w:cs="Arial"/>
          <w:sz w:val="24"/>
        </w:rPr>
        <w:t xml:space="preserve"> </w:t>
      </w:r>
      <w:r w:rsidRPr="003C73D2">
        <w:rPr>
          <w:rFonts w:ascii="Arial" w:eastAsia="Times New Roman" w:hAnsi="Arial" w:cs="Arial"/>
          <w:sz w:val="24"/>
          <w:szCs w:val="24"/>
          <w:lang w:eastAsia="es-MX"/>
        </w:rPr>
        <w:t>% (</w:t>
      </w:r>
      <w:r w:rsidRPr="003C73D2">
        <w:rPr>
          <w:rFonts w:ascii="Arial" w:hAnsi="Arial" w:cs="Arial"/>
          <w:sz w:val="24"/>
        </w:rPr>
        <w:t>8</w:t>
      </w:r>
      <w:r w:rsidR="006143FD" w:rsidRPr="003C73D2">
        <w:rPr>
          <w:rFonts w:ascii="Arial" w:hAnsi="Arial" w:cs="Arial"/>
          <w:sz w:val="24"/>
        </w:rPr>
        <w:t>5</w:t>
      </w:r>
      <w:r w:rsidRPr="003C73D2">
        <w:rPr>
          <w:rFonts w:ascii="Arial" w:hAnsi="Arial" w:cs="Arial"/>
          <w:sz w:val="24"/>
        </w:rPr>
        <w:t>5</w:t>
      </w:r>
      <w:r w:rsidRPr="003C73D2">
        <w:rPr>
          <w:rFonts w:ascii="Arial" w:eastAsia="Times New Roman" w:hAnsi="Arial" w:cs="Arial"/>
          <w:sz w:val="24"/>
          <w:szCs w:val="24"/>
          <w:lang w:eastAsia="es-MX"/>
        </w:rPr>
        <w:t xml:space="preserve"> casos). La estadística presenta </w:t>
      </w:r>
      <w:r w:rsidR="006143FD" w:rsidRPr="003C73D2">
        <w:rPr>
          <w:rFonts w:ascii="Arial" w:eastAsia="Times New Roman" w:hAnsi="Arial" w:cs="Arial"/>
          <w:sz w:val="24"/>
          <w:szCs w:val="24"/>
          <w:lang w:eastAsia="es-MX"/>
        </w:rPr>
        <w:t>6.9</w:t>
      </w:r>
      <w:r w:rsidR="00FA26A6" w:rsidRPr="003C73D2">
        <w:rPr>
          <w:rFonts w:ascii="Arial" w:hAnsi="Arial" w:cs="Arial"/>
          <w:sz w:val="24"/>
        </w:rPr>
        <w:t xml:space="preserve"> </w:t>
      </w:r>
      <w:r w:rsidRPr="003C73D2">
        <w:rPr>
          <w:rFonts w:ascii="Arial" w:eastAsia="Times New Roman" w:hAnsi="Arial" w:cs="Arial"/>
          <w:sz w:val="24"/>
          <w:szCs w:val="24"/>
          <w:lang w:eastAsia="es-MX"/>
        </w:rPr>
        <w:t>% de horas no especificadas.</w:t>
      </w:r>
    </w:p>
    <w:p w14:paraId="23DAB41B" w14:textId="77777777" w:rsidR="004E1F46" w:rsidRPr="003C73D2" w:rsidRDefault="004E1F46" w:rsidP="0020544E">
      <w:pPr>
        <w:pStyle w:val="Textoindependiente"/>
        <w:keepNext/>
        <w:kinsoku w:val="0"/>
        <w:overflowPunct w:val="0"/>
        <w:ind w:left="0"/>
        <w:jc w:val="center"/>
        <w:rPr>
          <w:sz w:val="20"/>
          <w:szCs w:val="20"/>
        </w:rPr>
      </w:pPr>
      <w:r w:rsidRPr="003C73D2">
        <w:rPr>
          <w:sz w:val="20"/>
          <w:szCs w:val="20"/>
        </w:rPr>
        <w:t xml:space="preserve">Gráfica </w:t>
      </w:r>
      <w:r w:rsidR="007035D4">
        <w:rPr>
          <w:sz w:val="20"/>
          <w:szCs w:val="20"/>
        </w:rPr>
        <w:t>78</w:t>
      </w:r>
    </w:p>
    <w:p w14:paraId="183C2A1B" w14:textId="77777777" w:rsidR="00DD1D36" w:rsidRPr="003C73D2" w:rsidRDefault="00DD1D36" w:rsidP="0020544E">
      <w:pPr>
        <w:keepNext/>
        <w:spacing w:after="240"/>
        <w:jc w:val="center"/>
        <w:rPr>
          <w:rFonts w:ascii="Arial" w:hAnsi="Arial" w:cs="Arial"/>
          <w:b/>
        </w:rPr>
      </w:pPr>
      <w:r w:rsidRPr="003C73D2">
        <w:rPr>
          <w:rFonts w:ascii="Arial Negrita" w:hAnsi="Arial Negrita" w:cs="Arial"/>
          <w:b/>
          <w:smallCaps/>
        </w:rPr>
        <w:t>Distribución porcentual de defunciones por presunto accidente</w:t>
      </w:r>
      <w:r w:rsidR="00CC3740" w:rsidRPr="003C73D2">
        <w:rPr>
          <w:rFonts w:ascii="Arial Negrita" w:hAnsi="Arial Negrita" w:cs="Arial"/>
          <w:b/>
          <w:smallCaps/>
        </w:rPr>
        <w:br/>
      </w:r>
      <w:r w:rsidRPr="003C73D2">
        <w:rPr>
          <w:rFonts w:ascii="Arial Negrita" w:hAnsi="Arial Negrita" w:cs="Arial"/>
          <w:b/>
          <w:smallCaps/>
        </w:rPr>
        <w:t xml:space="preserve"> de transporte según hora de ocurrencia</w:t>
      </w:r>
      <w:r w:rsidR="00CC3740" w:rsidRPr="003C73D2">
        <w:rPr>
          <w:rFonts w:ascii="Arial" w:hAnsi="Arial" w:cs="Arial"/>
          <w:b/>
        </w:rPr>
        <w:br/>
      </w:r>
      <w:r w:rsidR="00CC3740" w:rsidRPr="009F09AB">
        <w:rPr>
          <w:rFonts w:ascii="Arial" w:hAnsi="Arial" w:cs="Arial"/>
          <w:bCs/>
          <w:sz w:val="18"/>
          <w:szCs w:val="18"/>
        </w:rPr>
        <w:t>2021</w:t>
      </w:r>
      <w:r w:rsidR="00CC3740" w:rsidRPr="003C73D2">
        <w:rPr>
          <w:rFonts w:ascii="Arial" w:hAnsi="Arial" w:cs="Arial"/>
          <w:bCs/>
          <w:sz w:val="20"/>
          <w:szCs w:val="20"/>
          <w:vertAlign w:val="superscript"/>
        </w:rPr>
        <w:t>P</w:t>
      </w:r>
    </w:p>
    <w:p w14:paraId="57280D6C" w14:textId="77777777" w:rsidR="00DD1D36" w:rsidRPr="003C73D2" w:rsidRDefault="006143FD" w:rsidP="0020544E">
      <w:pPr>
        <w:keepNext/>
        <w:jc w:val="center"/>
        <w:rPr>
          <w:rFonts w:ascii="Arial" w:hAnsi="Arial" w:cs="Arial"/>
          <w:b/>
        </w:rPr>
      </w:pPr>
      <w:r w:rsidRPr="003C73D2">
        <w:rPr>
          <w:noProof/>
          <w:lang w:eastAsia="es-MX"/>
        </w:rPr>
        <w:drawing>
          <wp:inline distT="0" distB="0" distL="0" distR="0" wp14:anchorId="04337FBC" wp14:editId="46B811FC">
            <wp:extent cx="6403975" cy="2626360"/>
            <wp:effectExtent l="0" t="0" r="0" b="2540"/>
            <wp:docPr id="1076" name="Gráfico 1076">
              <a:extLst xmlns:a="http://schemas.openxmlformats.org/drawingml/2006/main">
                <a:ext uri="{FF2B5EF4-FFF2-40B4-BE49-F238E27FC236}">
                  <a16:creationId xmlns:a16="http://schemas.microsoft.com/office/drawing/2014/main" id="{96ED7DDB-8C3C-49CF-A5F5-A0A8350D03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697CA3E" w14:textId="77777777" w:rsidR="00597296" w:rsidRPr="003C73D2" w:rsidRDefault="00597296" w:rsidP="00AC5354">
      <w:pPr>
        <w:pStyle w:val="Prrafodelista"/>
        <w:widowControl/>
        <w:tabs>
          <w:tab w:val="left" w:pos="2835"/>
        </w:tabs>
        <w:ind w:left="142"/>
        <w:rPr>
          <w:rFonts w:ascii="Arial" w:hAnsi="Arial" w:cs="Arial"/>
          <w:bCs/>
          <w:sz w:val="16"/>
          <w:szCs w:val="16"/>
        </w:rPr>
      </w:pPr>
      <w:r w:rsidRPr="003C73D2">
        <w:rPr>
          <w:rFonts w:ascii="Arial" w:hAnsi="Arial" w:cs="Arial"/>
          <w:bCs/>
          <w:sz w:val="16"/>
          <w:szCs w:val="16"/>
        </w:rPr>
        <w:t xml:space="preserve">P: </w:t>
      </w:r>
      <w:r w:rsidR="00121D68">
        <w:rPr>
          <w:rFonts w:ascii="Arial" w:hAnsi="Arial" w:cs="Arial"/>
          <w:bCs/>
          <w:sz w:val="16"/>
          <w:szCs w:val="16"/>
        </w:rPr>
        <w:t>I</w:t>
      </w:r>
      <w:r w:rsidRPr="003C73D2">
        <w:rPr>
          <w:rFonts w:ascii="Arial" w:hAnsi="Arial" w:cs="Arial"/>
          <w:bCs/>
          <w:sz w:val="16"/>
          <w:szCs w:val="16"/>
        </w:rPr>
        <w:t>nformación preliminar</w:t>
      </w:r>
    </w:p>
    <w:p w14:paraId="78367679" w14:textId="77777777" w:rsidR="00597296" w:rsidRDefault="00597296" w:rsidP="00AC5354">
      <w:pPr>
        <w:pStyle w:val="Prrafodelista"/>
        <w:widowControl/>
        <w:tabs>
          <w:tab w:val="left" w:pos="709"/>
        </w:tabs>
        <w:ind w:left="142"/>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913B34">
        <w:rPr>
          <w:rFonts w:ascii="Arial" w:hAnsi="Arial" w:cs="Arial"/>
          <w:bCs/>
          <w:sz w:val="16"/>
          <w:szCs w:val="16"/>
        </w:rPr>
        <w:t>D</w:t>
      </w:r>
      <w:r w:rsidRPr="003C73D2">
        <w:rPr>
          <w:rFonts w:ascii="Arial" w:hAnsi="Arial" w:cs="Arial"/>
          <w:bCs/>
          <w:sz w:val="16"/>
          <w:szCs w:val="16"/>
        </w:rPr>
        <w:t xml:space="preserve">efunciones </w:t>
      </w:r>
      <w:r w:rsidR="00913B34">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5C6C0ADF" w14:textId="77777777" w:rsidR="00950979" w:rsidRDefault="00950979" w:rsidP="00AC5354">
      <w:pPr>
        <w:pStyle w:val="Prrafodelista"/>
        <w:widowControl/>
        <w:tabs>
          <w:tab w:val="left" w:pos="709"/>
        </w:tabs>
        <w:ind w:left="142"/>
        <w:rPr>
          <w:rFonts w:ascii="Arial" w:hAnsi="Arial" w:cs="Arial"/>
          <w:bCs/>
          <w:sz w:val="24"/>
          <w:szCs w:val="16"/>
        </w:rPr>
      </w:pPr>
    </w:p>
    <w:p w14:paraId="37EA0439" w14:textId="77777777" w:rsidR="00B137F3" w:rsidRDefault="00B137F3" w:rsidP="00AC5354">
      <w:pPr>
        <w:pStyle w:val="Prrafodelista"/>
        <w:widowControl/>
        <w:tabs>
          <w:tab w:val="left" w:pos="709"/>
        </w:tabs>
        <w:ind w:left="142"/>
        <w:rPr>
          <w:rFonts w:ascii="Arial" w:hAnsi="Arial" w:cs="Arial"/>
          <w:bCs/>
          <w:sz w:val="24"/>
          <w:szCs w:val="16"/>
        </w:rPr>
      </w:pPr>
    </w:p>
    <w:p w14:paraId="27B0D82C" w14:textId="77777777" w:rsidR="00950979" w:rsidRDefault="00950979" w:rsidP="00950979">
      <w:pPr>
        <w:pStyle w:val="Sinespaciado"/>
        <w:rPr>
          <w:rFonts w:ascii="Arial" w:hAnsi="Arial" w:cs="Arial"/>
          <w:b/>
          <w:smallCaps/>
          <w:sz w:val="24"/>
          <w:szCs w:val="24"/>
        </w:rPr>
      </w:pPr>
      <w:r w:rsidRPr="00601B16">
        <w:rPr>
          <w:rFonts w:ascii="Arial Negrita" w:hAnsi="Arial Negrita" w:cs="Arial"/>
          <w:b/>
          <w:bCs/>
          <w:smallCaps/>
          <w:sz w:val="24"/>
        </w:rPr>
        <w:lastRenderedPageBreak/>
        <w:t xml:space="preserve">Exceso de mortalidad por </w:t>
      </w:r>
      <w:r>
        <w:rPr>
          <w:rFonts w:ascii="Arial Negrita" w:hAnsi="Arial Negrita" w:cs="Arial"/>
          <w:b/>
          <w:bCs/>
          <w:smallCaps/>
          <w:sz w:val="24"/>
        </w:rPr>
        <w:t>a</w:t>
      </w:r>
      <w:r>
        <w:rPr>
          <w:rFonts w:ascii="Arial" w:hAnsi="Arial" w:cs="Arial"/>
          <w:b/>
          <w:smallCaps/>
          <w:sz w:val="24"/>
          <w:szCs w:val="24"/>
        </w:rPr>
        <w:t>ccidentes</w:t>
      </w:r>
    </w:p>
    <w:p w14:paraId="4661E52E" w14:textId="77777777" w:rsidR="00950979" w:rsidRDefault="00950979" w:rsidP="00950979">
      <w:pPr>
        <w:pStyle w:val="Sinespaciado"/>
        <w:rPr>
          <w:rFonts w:ascii="Arial" w:hAnsi="Arial" w:cs="Arial"/>
          <w:b/>
          <w:smallCaps/>
          <w:sz w:val="24"/>
          <w:szCs w:val="24"/>
        </w:rPr>
      </w:pPr>
    </w:p>
    <w:p w14:paraId="34A1DD58" w14:textId="0FF7E01C" w:rsidR="00950979" w:rsidRPr="00472D69" w:rsidRDefault="00121D68" w:rsidP="00950979">
      <w:pPr>
        <w:pStyle w:val="Sinespaciado"/>
        <w:jc w:val="both"/>
        <w:rPr>
          <w:rFonts w:ascii="Arial" w:hAnsi="Arial" w:cs="Arial"/>
          <w:noProof/>
          <w:spacing w:val="-4"/>
          <w:sz w:val="24"/>
          <w:szCs w:val="24"/>
          <w:lang w:val="es-MX" w:eastAsia="es-MX"/>
        </w:rPr>
      </w:pPr>
      <w:r w:rsidRPr="00472D69">
        <w:rPr>
          <w:rFonts w:ascii="Arial" w:hAnsi="Arial" w:cs="Arial"/>
          <w:spacing w:val="-4"/>
          <w:sz w:val="24"/>
          <w:szCs w:val="24"/>
        </w:rPr>
        <w:t>Se esperaban 76 189 defunciones estimadas por canales endémicos y 64 010 por el modelo cuasi-Poisson p</w:t>
      </w:r>
      <w:r w:rsidR="00950979" w:rsidRPr="00472D69">
        <w:rPr>
          <w:rFonts w:ascii="Arial" w:hAnsi="Arial" w:cs="Arial"/>
          <w:spacing w:val="-4"/>
          <w:sz w:val="24"/>
          <w:szCs w:val="24"/>
        </w:rPr>
        <w:t>ara las defunciones a causa de accidentes</w:t>
      </w:r>
      <w:r w:rsidRPr="00472D69">
        <w:rPr>
          <w:rFonts w:ascii="Arial" w:hAnsi="Arial" w:cs="Arial"/>
          <w:spacing w:val="-4"/>
          <w:sz w:val="24"/>
          <w:szCs w:val="24"/>
        </w:rPr>
        <w:t>:</w:t>
      </w:r>
      <w:r w:rsidR="00950979" w:rsidRPr="00472D69">
        <w:rPr>
          <w:rFonts w:ascii="Arial" w:hAnsi="Arial" w:cs="Arial"/>
          <w:spacing w:val="-4"/>
          <w:sz w:val="24"/>
          <w:szCs w:val="24"/>
        </w:rPr>
        <w:t xml:space="preserve"> ocurrieron 66 293</w:t>
      </w:r>
      <w:r w:rsidRPr="00472D69">
        <w:rPr>
          <w:rFonts w:ascii="Arial" w:hAnsi="Arial" w:cs="Arial"/>
          <w:spacing w:val="-4"/>
          <w:sz w:val="24"/>
          <w:szCs w:val="24"/>
        </w:rPr>
        <w:t xml:space="preserve">. Esto </w:t>
      </w:r>
      <w:r w:rsidR="00950979" w:rsidRPr="00472D69">
        <w:rPr>
          <w:rFonts w:ascii="Arial" w:hAnsi="Arial" w:cs="Arial"/>
          <w:spacing w:val="-4"/>
          <w:sz w:val="24"/>
          <w:szCs w:val="24"/>
        </w:rPr>
        <w:t>represent</w:t>
      </w:r>
      <w:r w:rsidR="00913B34" w:rsidRPr="00472D69">
        <w:rPr>
          <w:rFonts w:ascii="Arial" w:hAnsi="Arial" w:cs="Arial"/>
          <w:spacing w:val="-4"/>
          <w:sz w:val="24"/>
          <w:szCs w:val="24"/>
        </w:rPr>
        <w:t>ó</w:t>
      </w:r>
      <w:r w:rsidR="00950979" w:rsidRPr="00472D69">
        <w:rPr>
          <w:rFonts w:ascii="Arial" w:hAnsi="Arial" w:cs="Arial"/>
          <w:spacing w:val="-4"/>
          <w:sz w:val="24"/>
          <w:szCs w:val="24"/>
        </w:rPr>
        <w:t xml:space="preserve"> un total de 9 896 decesos por debajo de lo esperado</w:t>
      </w:r>
      <w:r w:rsidR="004A7DF4" w:rsidRPr="00472D69">
        <w:rPr>
          <w:rFonts w:ascii="Arial" w:hAnsi="Arial" w:cs="Arial"/>
          <w:spacing w:val="-4"/>
          <w:sz w:val="24"/>
          <w:szCs w:val="24"/>
        </w:rPr>
        <w:t xml:space="preserve"> con base </w:t>
      </w:r>
      <w:r w:rsidR="00950979" w:rsidRPr="00472D69">
        <w:rPr>
          <w:rFonts w:ascii="Arial" w:hAnsi="Arial" w:cs="Arial"/>
          <w:spacing w:val="-4"/>
          <w:sz w:val="24"/>
          <w:szCs w:val="24"/>
        </w:rPr>
        <w:t>en las estimaciones de canales endémicos (</w:t>
      </w:r>
      <w:r w:rsidR="000F11ED" w:rsidRPr="00472D69">
        <w:rPr>
          <w:rFonts w:ascii="Arial" w:hAnsi="Arial" w:cs="Arial"/>
          <w:spacing w:val="-4"/>
          <w:sz w:val="24"/>
          <w:szCs w:val="24"/>
        </w:rPr>
        <w:t>1</w:t>
      </w:r>
      <w:r w:rsidR="000F11ED">
        <w:rPr>
          <w:rFonts w:ascii="Arial" w:hAnsi="Arial" w:cs="Arial"/>
          <w:spacing w:val="-4"/>
          <w:sz w:val="24"/>
          <w:szCs w:val="24"/>
        </w:rPr>
        <w:t>2.99</w:t>
      </w:r>
      <w:r w:rsidR="000F11ED" w:rsidRPr="00472D69">
        <w:rPr>
          <w:rFonts w:ascii="Arial" w:hAnsi="Arial" w:cs="Arial"/>
          <w:spacing w:val="-4"/>
          <w:sz w:val="24"/>
          <w:szCs w:val="24"/>
        </w:rPr>
        <w:t xml:space="preserve"> </w:t>
      </w:r>
      <w:r w:rsidR="00950979" w:rsidRPr="00472D69">
        <w:rPr>
          <w:rFonts w:ascii="Arial" w:hAnsi="Arial" w:cs="Arial"/>
          <w:spacing w:val="-4"/>
          <w:sz w:val="24"/>
          <w:szCs w:val="24"/>
        </w:rPr>
        <w:t xml:space="preserve">%) y un exceso de mortalidad de </w:t>
      </w:r>
      <w:r w:rsidR="00220BFE" w:rsidRPr="00472D69">
        <w:rPr>
          <w:rFonts w:ascii="Arial" w:hAnsi="Arial" w:cs="Arial"/>
          <w:spacing w:val="-4"/>
          <w:sz w:val="24"/>
          <w:szCs w:val="24"/>
        </w:rPr>
        <w:t>2 283</w:t>
      </w:r>
      <w:r w:rsidR="00950979" w:rsidRPr="00472D69">
        <w:rPr>
          <w:rFonts w:ascii="Arial" w:hAnsi="Arial" w:cs="Arial"/>
          <w:spacing w:val="-4"/>
          <w:sz w:val="24"/>
          <w:szCs w:val="24"/>
        </w:rPr>
        <w:t xml:space="preserve"> mediante el modelo cuasi-Poisson</w:t>
      </w:r>
      <w:r w:rsidR="00913B34" w:rsidRPr="00472D69">
        <w:rPr>
          <w:rFonts w:ascii="Arial" w:hAnsi="Arial" w:cs="Arial"/>
          <w:spacing w:val="-4"/>
          <w:sz w:val="24"/>
          <w:szCs w:val="24"/>
        </w:rPr>
        <w:t xml:space="preserve"> </w:t>
      </w:r>
      <w:r w:rsidR="00950979" w:rsidRPr="00472D69">
        <w:rPr>
          <w:rFonts w:ascii="Arial" w:hAnsi="Arial" w:cs="Arial"/>
          <w:spacing w:val="-4"/>
          <w:sz w:val="24"/>
          <w:szCs w:val="24"/>
        </w:rPr>
        <w:t>(</w:t>
      </w:r>
      <w:r w:rsidR="00220BFE" w:rsidRPr="00472D69">
        <w:rPr>
          <w:rFonts w:ascii="Arial" w:hAnsi="Arial" w:cs="Arial"/>
          <w:spacing w:val="-4"/>
          <w:sz w:val="24"/>
          <w:szCs w:val="24"/>
        </w:rPr>
        <w:t>3.</w:t>
      </w:r>
      <w:r w:rsidR="000F11ED">
        <w:rPr>
          <w:rFonts w:ascii="Arial" w:hAnsi="Arial" w:cs="Arial"/>
          <w:spacing w:val="-4"/>
          <w:sz w:val="24"/>
          <w:szCs w:val="24"/>
        </w:rPr>
        <w:t>57</w:t>
      </w:r>
      <w:r w:rsidR="000F11ED" w:rsidRPr="00472D69">
        <w:rPr>
          <w:rFonts w:ascii="Arial" w:hAnsi="Arial" w:cs="Arial"/>
          <w:spacing w:val="-4"/>
          <w:sz w:val="24"/>
          <w:szCs w:val="24"/>
        </w:rPr>
        <w:t xml:space="preserve"> </w:t>
      </w:r>
      <w:r w:rsidR="00913B34" w:rsidRPr="00472D69">
        <w:rPr>
          <w:rFonts w:ascii="Arial" w:hAnsi="Arial" w:cs="Arial"/>
          <w:spacing w:val="-4"/>
          <w:sz w:val="24"/>
          <w:szCs w:val="24"/>
        </w:rPr>
        <w:t>%</w:t>
      </w:r>
      <w:r w:rsidR="00950979" w:rsidRPr="00472D69">
        <w:rPr>
          <w:rFonts w:ascii="Arial" w:hAnsi="Arial" w:cs="Arial"/>
          <w:spacing w:val="-4"/>
          <w:sz w:val="24"/>
          <w:szCs w:val="24"/>
        </w:rPr>
        <w:t>)</w:t>
      </w:r>
      <w:r w:rsidR="00950979" w:rsidRPr="00472D69">
        <w:rPr>
          <w:rFonts w:ascii="Arial" w:hAnsi="Arial" w:cs="Arial"/>
          <w:noProof/>
          <w:spacing w:val="-4"/>
          <w:sz w:val="24"/>
          <w:szCs w:val="24"/>
          <w:lang w:val="es-MX" w:eastAsia="es-MX"/>
        </w:rPr>
        <w:t>.</w:t>
      </w:r>
    </w:p>
    <w:p w14:paraId="40B54552" w14:textId="77777777" w:rsidR="00950979" w:rsidRPr="00463FF1" w:rsidRDefault="00950979" w:rsidP="00950979">
      <w:pPr>
        <w:pStyle w:val="Sinespaciado"/>
        <w:jc w:val="both"/>
        <w:rPr>
          <w:rFonts w:ascii="Arial" w:hAnsi="Arial" w:cs="Arial"/>
          <w:sz w:val="24"/>
          <w:szCs w:val="24"/>
        </w:rPr>
      </w:pPr>
    </w:p>
    <w:p w14:paraId="05313827" w14:textId="77777777" w:rsidR="00950979" w:rsidRPr="00B8052A" w:rsidRDefault="00950979" w:rsidP="00950979">
      <w:pPr>
        <w:pStyle w:val="Textoindependiente"/>
        <w:kinsoku w:val="0"/>
        <w:overflowPunct w:val="0"/>
        <w:ind w:left="0"/>
        <w:jc w:val="center"/>
        <w:rPr>
          <w:sz w:val="20"/>
          <w:szCs w:val="20"/>
        </w:rPr>
      </w:pPr>
      <w:r w:rsidRPr="00463FF1">
        <w:rPr>
          <w:sz w:val="20"/>
          <w:szCs w:val="20"/>
        </w:rPr>
        <w:t xml:space="preserve">Gráfica </w:t>
      </w:r>
      <w:r w:rsidR="007035D4" w:rsidRPr="007035D4">
        <w:rPr>
          <w:sz w:val="20"/>
          <w:szCs w:val="20"/>
        </w:rPr>
        <w:t>79</w:t>
      </w:r>
    </w:p>
    <w:p w14:paraId="4C43F015" w14:textId="77777777" w:rsidR="00950979" w:rsidRPr="001D7C4C" w:rsidRDefault="00950979" w:rsidP="00950979">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w:t>
      </w:r>
      <w:r w:rsidRPr="00AF016D">
        <w:rPr>
          <w:rFonts w:ascii="Arial Negrita" w:hAnsi="Arial Negrita" w:cs="Arial"/>
          <w:b/>
          <w:bCs/>
          <w:smallCaps/>
          <w:spacing w:val="-4"/>
        </w:rPr>
        <w:t xml:space="preserve">por </w:t>
      </w:r>
      <w:r>
        <w:rPr>
          <w:rFonts w:ascii="Arial Negrita" w:hAnsi="Arial Negrita" w:cs="Arial"/>
          <w:b/>
          <w:bCs/>
          <w:smallCaps/>
          <w:spacing w:val="-4"/>
        </w:rPr>
        <w:t>accidentes</w:t>
      </w:r>
    </w:p>
    <w:p w14:paraId="655E2D25" w14:textId="77777777" w:rsidR="00950979" w:rsidRPr="009F09AB" w:rsidRDefault="00950979" w:rsidP="00950979">
      <w:pPr>
        <w:pStyle w:val="Sinespaciado"/>
        <w:jc w:val="center"/>
        <w:rPr>
          <w:rFonts w:ascii="Arial" w:hAnsi="Arial" w:cs="Arial"/>
          <w:sz w:val="18"/>
          <w:szCs w:val="18"/>
        </w:rPr>
      </w:pPr>
      <w:r w:rsidRPr="009F09AB">
        <w:rPr>
          <w:rFonts w:ascii="Arial" w:hAnsi="Arial" w:cs="Arial"/>
          <w:sz w:val="18"/>
          <w:szCs w:val="18"/>
          <w:lang w:val="es-MX"/>
        </w:rPr>
        <w:t xml:space="preserve"> (Semana epidemiológica 01 de 2020 a la 51 de 2021)</w:t>
      </w:r>
    </w:p>
    <w:p w14:paraId="68F6C446" w14:textId="77777777" w:rsidR="00950979" w:rsidRDefault="00411513" w:rsidP="00950979">
      <w:pPr>
        <w:pStyle w:val="Sinespaciado"/>
        <w:rPr>
          <w:rFonts w:ascii="Arial" w:hAnsi="Arial" w:cs="Arial"/>
          <w:sz w:val="24"/>
          <w:szCs w:val="16"/>
        </w:rPr>
      </w:pPr>
      <w:r>
        <w:rPr>
          <w:noProof/>
          <w:lang w:val="es-MX" w:eastAsia="es-MX"/>
        </w:rPr>
        <w:drawing>
          <wp:inline distT="0" distB="0" distL="0" distR="0" wp14:anchorId="1E96BD5A" wp14:editId="17EAE024">
            <wp:extent cx="6392848" cy="2552065"/>
            <wp:effectExtent l="0" t="0" r="8255" b="635"/>
            <wp:docPr id="39" name="Gráfico 39">
              <a:extLst xmlns:a="http://schemas.openxmlformats.org/drawingml/2006/main">
                <a:ext uri="{FF2B5EF4-FFF2-40B4-BE49-F238E27FC236}">
                  <a16:creationId xmlns:a16="http://schemas.microsoft.com/office/drawing/2014/main" id="{D4E24288-911A-417D-8D06-845E1285D1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DD4977B" w14:textId="77777777" w:rsidR="00950979" w:rsidRDefault="00950979" w:rsidP="00950979">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3FC432A9" w14:textId="77777777" w:rsidR="00B137F3" w:rsidRPr="0074317F" w:rsidRDefault="00B137F3" w:rsidP="00B137F3">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64D8433A" w14:textId="77777777" w:rsidR="00913B34" w:rsidRDefault="00913B34" w:rsidP="004C7338">
      <w:pPr>
        <w:widowControl/>
        <w:rPr>
          <w:rFonts w:ascii="Arial Negrita" w:eastAsia="Times New Roman" w:hAnsi="Arial Negrita" w:cs="Arial"/>
          <w:b/>
          <w:bCs/>
          <w:smallCaps/>
          <w:sz w:val="24"/>
          <w:szCs w:val="24"/>
          <w:lang w:eastAsia="es-MX"/>
        </w:rPr>
      </w:pPr>
    </w:p>
    <w:p w14:paraId="5797ECFF" w14:textId="77777777" w:rsidR="00DD1D36" w:rsidRPr="003C73D2" w:rsidRDefault="00DD1D36" w:rsidP="004C7338">
      <w:pPr>
        <w:widowControl/>
        <w:rPr>
          <w:rFonts w:ascii="Arial Negrita" w:eastAsia="Times New Roman" w:hAnsi="Arial Negrita" w:cs="Arial"/>
          <w:b/>
          <w:smallCaps/>
          <w:sz w:val="24"/>
          <w:szCs w:val="24"/>
          <w:lang w:eastAsia="es-ES"/>
        </w:rPr>
      </w:pPr>
      <w:r w:rsidRPr="003C73D2">
        <w:rPr>
          <w:rFonts w:ascii="Arial Negrita" w:eastAsia="Times New Roman" w:hAnsi="Arial Negrita" w:cs="Arial"/>
          <w:b/>
          <w:bCs/>
          <w:smallCaps/>
          <w:sz w:val="24"/>
          <w:szCs w:val="24"/>
          <w:lang w:eastAsia="es-MX"/>
        </w:rPr>
        <w:t>3.2</w:t>
      </w:r>
      <w:r w:rsidRPr="003C73D2">
        <w:rPr>
          <w:rFonts w:ascii="Arial Negrita" w:eastAsia="Times New Roman" w:hAnsi="Arial Negrita" w:cs="Arial"/>
          <w:smallCaps/>
          <w:sz w:val="24"/>
          <w:szCs w:val="24"/>
          <w:lang w:eastAsia="es-MX"/>
        </w:rPr>
        <w:t xml:space="preserve"> </w:t>
      </w:r>
      <w:r w:rsidRPr="003C73D2">
        <w:rPr>
          <w:rFonts w:ascii="Arial Negrita" w:eastAsia="Times New Roman" w:hAnsi="Arial Negrita" w:cs="Arial"/>
          <w:b/>
          <w:smallCaps/>
          <w:sz w:val="24"/>
          <w:szCs w:val="24"/>
          <w:lang w:eastAsia="es-ES"/>
        </w:rPr>
        <w:t>Defunciones clasificadas como presunto homicidio</w:t>
      </w:r>
    </w:p>
    <w:p w14:paraId="7A6BE62C" w14:textId="77777777" w:rsidR="00DD1D36" w:rsidRPr="003C73D2" w:rsidRDefault="00DD1D36" w:rsidP="00DD1D36">
      <w:pPr>
        <w:autoSpaceDE w:val="0"/>
        <w:autoSpaceDN w:val="0"/>
        <w:adjustRightInd w:val="0"/>
        <w:spacing w:before="240" w:after="240"/>
        <w:ind w:left="-6"/>
        <w:jc w:val="both"/>
        <w:rPr>
          <w:rFonts w:ascii="Arial" w:eastAsia="Times New Roman" w:hAnsi="Arial" w:cs="Arial"/>
          <w:sz w:val="24"/>
          <w:szCs w:val="24"/>
          <w:lang w:eastAsia="es-ES"/>
        </w:rPr>
      </w:pPr>
      <w:r w:rsidRPr="003C73D2">
        <w:rPr>
          <w:rFonts w:ascii="Arial" w:eastAsia="Times New Roman" w:hAnsi="Arial" w:cs="Arial"/>
          <w:sz w:val="24"/>
          <w:szCs w:val="24"/>
          <w:lang w:eastAsia="es-ES"/>
        </w:rPr>
        <w:t>Durante 202</w:t>
      </w:r>
      <w:r w:rsidR="00814DBB" w:rsidRPr="003C73D2">
        <w:rPr>
          <w:rFonts w:ascii="Arial" w:eastAsia="Times New Roman" w:hAnsi="Arial" w:cs="Arial"/>
          <w:sz w:val="24"/>
          <w:szCs w:val="24"/>
          <w:lang w:eastAsia="es-ES"/>
        </w:rPr>
        <w:t>1</w:t>
      </w:r>
      <w:r w:rsidRPr="003C73D2">
        <w:rPr>
          <w:rFonts w:ascii="Arial" w:eastAsia="Times New Roman" w:hAnsi="Arial" w:cs="Arial"/>
          <w:sz w:val="24"/>
          <w:szCs w:val="24"/>
          <w:lang w:eastAsia="es-ES"/>
        </w:rPr>
        <w:t xml:space="preserve"> se registraron </w:t>
      </w:r>
      <w:r w:rsidR="00814DBB" w:rsidRPr="003C73D2">
        <w:rPr>
          <w:rFonts w:ascii="Arial" w:hAnsi="Arial" w:cs="Arial"/>
          <w:sz w:val="24"/>
        </w:rPr>
        <w:t>35 625</w:t>
      </w:r>
      <w:r w:rsidRPr="003C73D2">
        <w:rPr>
          <w:rFonts w:ascii="Arial" w:eastAsia="Times New Roman" w:hAnsi="Arial" w:cs="Arial"/>
          <w:sz w:val="24"/>
          <w:szCs w:val="24"/>
          <w:lang w:eastAsia="es-ES"/>
        </w:rPr>
        <w:t xml:space="preserve"> homicidios en México</w:t>
      </w:r>
      <w:r w:rsidR="00CE063A">
        <w:rPr>
          <w:rFonts w:ascii="Arial" w:eastAsia="Times New Roman" w:hAnsi="Arial" w:cs="Arial"/>
          <w:sz w:val="24"/>
          <w:szCs w:val="24"/>
          <w:lang w:eastAsia="es-ES"/>
        </w:rPr>
        <w:t xml:space="preserve">. De estos, </w:t>
      </w:r>
      <w:r w:rsidRPr="003C73D2">
        <w:rPr>
          <w:rFonts w:ascii="Arial" w:hAnsi="Arial" w:cs="Arial"/>
          <w:sz w:val="24"/>
        </w:rPr>
        <w:t>3</w:t>
      </w:r>
      <w:r w:rsidR="00814DBB" w:rsidRPr="003C73D2">
        <w:rPr>
          <w:rFonts w:ascii="Arial" w:hAnsi="Arial" w:cs="Arial"/>
          <w:sz w:val="24"/>
        </w:rPr>
        <w:t xml:space="preserve"> </w:t>
      </w:r>
      <w:r w:rsidRPr="003C73D2">
        <w:rPr>
          <w:rFonts w:ascii="Arial" w:hAnsi="Arial" w:cs="Arial"/>
          <w:sz w:val="24"/>
        </w:rPr>
        <w:t>9</w:t>
      </w:r>
      <w:r w:rsidR="00814DBB" w:rsidRPr="003C73D2">
        <w:rPr>
          <w:rFonts w:ascii="Arial" w:hAnsi="Arial" w:cs="Arial"/>
          <w:sz w:val="24"/>
        </w:rPr>
        <w:t>91</w:t>
      </w:r>
      <w:r w:rsidRPr="003C73D2">
        <w:rPr>
          <w:rFonts w:ascii="Arial" w:hAnsi="Arial" w:cs="Arial"/>
          <w:sz w:val="24"/>
        </w:rPr>
        <w:t xml:space="preserve"> </w:t>
      </w:r>
      <w:r w:rsidR="00814DBB" w:rsidRPr="003C73D2">
        <w:rPr>
          <w:rFonts w:ascii="Arial" w:hAnsi="Arial" w:cs="Arial"/>
          <w:sz w:val="24"/>
        </w:rPr>
        <w:t>(</w:t>
      </w:r>
      <w:r w:rsidR="00814DBB" w:rsidRPr="003C73D2">
        <w:rPr>
          <w:rFonts w:ascii="Arial" w:eastAsia="Times New Roman" w:hAnsi="Arial" w:cs="Arial"/>
          <w:sz w:val="24"/>
          <w:szCs w:val="24"/>
          <w:lang w:eastAsia="es-ES"/>
        </w:rPr>
        <w:t>11.2</w:t>
      </w:r>
      <w:r w:rsidR="00FA26A6" w:rsidRPr="003C73D2">
        <w:rPr>
          <w:rFonts w:ascii="Arial" w:eastAsia="Times New Roman" w:hAnsi="Arial" w:cs="Arial"/>
          <w:sz w:val="24"/>
          <w:szCs w:val="24"/>
          <w:lang w:eastAsia="es-ES"/>
        </w:rPr>
        <w:t xml:space="preserve"> </w:t>
      </w:r>
      <w:r w:rsidRPr="003C73D2">
        <w:rPr>
          <w:rFonts w:ascii="Arial" w:eastAsia="Times New Roman" w:hAnsi="Arial" w:cs="Arial"/>
          <w:sz w:val="24"/>
          <w:szCs w:val="24"/>
          <w:lang w:eastAsia="es-ES"/>
        </w:rPr>
        <w:t xml:space="preserve">%) fueron de mujeres y </w:t>
      </w:r>
      <w:r w:rsidRPr="003C73D2">
        <w:rPr>
          <w:rFonts w:ascii="Arial" w:hAnsi="Arial" w:cs="Arial"/>
          <w:sz w:val="24"/>
        </w:rPr>
        <w:t>3</w:t>
      </w:r>
      <w:r w:rsidR="00814DBB" w:rsidRPr="003C73D2">
        <w:rPr>
          <w:rFonts w:ascii="Arial" w:hAnsi="Arial" w:cs="Arial"/>
          <w:sz w:val="24"/>
        </w:rPr>
        <w:t>1 199</w:t>
      </w:r>
      <w:r w:rsidRPr="003C73D2">
        <w:rPr>
          <w:rFonts w:ascii="Arial" w:eastAsia="Times New Roman" w:hAnsi="Arial" w:cs="Arial"/>
          <w:sz w:val="24"/>
          <w:szCs w:val="24"/>
          <w:lang w:eastAsia="es-ES"/>
        </w:rPr>
        <w:t xml:space="preserve"> (</w:t>
      </w:r>
      <w:r w:rsidRPr="003C73D2">
        <w:rPr>
          <w:rFonts w:ascii="Arial" w:hAnsi="Arial" w:cs="Arial"/>
          <w:sz w:val="24"/>
        </w:rPr>
        <w:t>87.</w:t>
      </w:r>
      <w:r w:rsidR="00814DBB" w:rsidRPr="003C73D2">
        <w:rPr>
          <w:rFonts w:ascii="Arial" w:hAnsi="Arial" w:cs="Arial"/>
          <w:sz w:val="24"/>
        </w:rPr>
        <w:t>6</w:t>
      </w:r>
      <w:r w:rsidR="00FA26A6" w:rsidRPr="003C73D2">
        <w:rPr>
          <w:rFonts w:ascii="Arial" w:hAnsi="Arial" w:cs="Arial"/>
          <w:sz w:val="24"/>
        </w:rPr>
        <w:t xml:space="preserve"> </w:t>
      </w:r>
      <w:r w:rsidRPr="003C73D2">
        <w:rPr>
          <w:rFonts w:ascii="Arial" w:eastAsia="Times New Roman" w:hAnsi="Arial" w:cs="Arial"/>
          <w:sz w:val="24"/>
          <w:szCs w:val="24"/>
          <w:lang w:eastAsia="es-ES"/>
        </w:rPr>
        <w:t>%)</w:t>
      </w:r>
      <w:r w:rsidR="00CE063A">
        <w:rPr>
          <w:rFonts w:ascii="Arial" w:eastAsia="Times New Roman" w:hAnsi="Arial" w:cs="Arial"/>
          <w:sz w:val="24"/>
          <w:szCs w:val="24"/>
          <w:lang w:eastAsia="es-ES"/>
        </w:rPr>
        <w:t>,</w:t>
      </w:r>
      <w:r w:rsidRPr="003C73D2">
        <w:rPr>
          <w:rFonts w:ascii="Arial" w:eastAsia="Times New Roman" w:hAnsi="Arial" w:cs="Arial"/>
          <w:sz w:val="24"/>
          <w:szCs w:val="24"/>
          <w:lang w:eastAsia="es-ES"/>
        </w:rPr>
        <w:t xml:space="preserve"> de hombres. En </w:t>
      </w:r>
      <w:r w:rsidRPr="003C73D2">
        <w:rPr>
          <w:rFonts w:ascii="Arial" w:hAnsi="Arial" w:cs="Arial"/>
          <w:sz w:val="24"/>
        </w:rPr>
        <w:t>4</w:t>
      </w:r>
      <w:r w:rsidR="00814DBB" w:rsidRPr="003C73D2">
        <w:rPr>
          <w:rFonts w:ascii="Arial" w:hAnsi="Arial" w:cs="Arial"/>
          <w:sz w:val="24"/>
        </w:rPr>
        <w:t>35</w:t>
      </w:r>
      <w:r w:rsidRPr="003C73D2">
        <w:rPr>
          <w:rFonts w:ascii="Arial" w:eastAsia="Times New Roman" w:hAnsi="Arial" w:cs="Arial"/>
          <w:sz w:val="24"/>
          <w:szCs w:val="24"/>
          <w:lang w:eastAsia="es-ES"/>
        </w:rPr>
        <w:t xml:space="preserve"> casos no se especificó el sexo de la persona fallecida. </w:t>
      </w:r>
      <w:r w:rsidR="005C3BDA">
        <w:rPr>
          <w:rFonts w:ascii="Arial" w:eastAsia="Times New Roman" w:hAnsi="Arial" w:cs="Arial"/>
          <w:sz w:val="24"/>
          <w:szCs w:val="24"/>
          <w:lang w:eastAsia="es-ES"/>
        </w:rPr>
        <w:t>A</w:t>
      </w:r>
      <w:r w:rsidR="005C3BDA" w:rsidRPr="003C73D2">
        <w:rPr>
          <w:rFonts w:ascii="Arial" w:eastAsia="Times New Roman" w:hAnsi="Arial" w:cs="Arial"/>
          <w:sz w:val="24"/>
          <w:szCs w:val="24"/>
          <w:lang w:eastAsia="es-ES"/>
        </w:rPr>
        <w:t xml:space="preserve"> nivel nacional</w:t>
      </w:r>
      <w:r w:rsidR="005C3BDA">
        <w:rPr>
          <w:rFonts w:ascii="Arial" w:eastAsia="Times New Roman" w:hAnsi="Arial" w:cs="Arial"/>
          <w:sz w:val="24"/>
          <w:szCs w:val="24"/>
          <w:lang w:eastAsia="es-ES"/>
        </w:rPr>
        <w:t>, la</w:t>
      </w:r>
      <w:r w:rsidRPr="003C73D2">
        <w:rPr>
          <w:rFonts w:ascii="Arial" w:eastAsia="Times New Roman" w:hAnsi="Arial" w:cs="Arial"/>
          <w:sz w:val="24"/>
          <w:szCs w:val="24"/>
          <w:lang w:eastAsia="es-ES"/>
        </w:rPr>
        <w:t xml:space="preserve"> tasa de homicidios </w:t>
      </w:r>
      <w:r w:rsidR="00E1443B">
        <w:rPr>
          <w:rFonts w:ascii="Arial" w:eastAsia="Times New Roman" w:hAnsi="Arial" w:cs="Arial"/>
          <w:sz w:val="24"/>
          <w:szCs w:val="24"/>
          <w:lang w:eastAsia="es-ES"/>
        </w:rPr>
        <w:t>fue</w:t>
      </w:r>
      <w:r w:rsidR="00E1443B" w:rsidRPr="003C73D2">
        <w:rPr>
          <w:rFonts w:ascii="Arial" w:eastAsia="Times New Roman" w:hAnsi="Arial" w:cs="Arial"/>
          <w:sz w:val="24"/>
          <w:szCs w:val="24"/>
          <w:lang w:eastAsia="es-ES"/>
        </w:rPr>
        <w:t xml:space="preserve"> </w:t>
      </w:r>
      <w:r w:rsidRPr="003C73D2">
        <w:rPr>
          <w:rFonts w:ascii="Arial" w:eastAsia="Times New Roman" w:hAnsi="Arial" w:cs="Arial"/>
          <w:sz w:val="24"/>
          <w:szCs w:val="24"/>
          <w:lang w:eastAsia="es-ES"/>
        </w:rPr>
        <w:t xml:space="preserve">de </w:t>
      </w:r>
      <w:r w:rsidR="00C01B55" w:rsidRPr="003C73D2">
        <w:rPr>
          <w:rFonts w:ascii="Arial" w:eastAsia="Times New Roman" w:hAnsi="Arial" w:cs="Arial"/>
          <w:sz w:val="24"/>
          <w:szCs w:val="24"/>
          <w:lang w:eastAsia="es-ES"/>
        </w:rPr>
        <w:t>27</w:t>
      </w:r>
      <w:r w:rsidRPr="003C73D2">
        <w:rPr>
          <w:rFonts w:ascii="Arial" w:hAnsi="Arial" w:cs="Arial"/>
          <w:sz w:val="24"/>
        </w:rPr>
        <w:t>.9</w:t>
      </w:r>
      <w:r w:rsidRPr="003C73D2">
        <w:rPr>
          <w:rFonts w:ascii="Arial" w:eastAsia="Times New Roman" w:hAnsi="Arial" w:cs="Arial"/>
          <w:sz w:val="24"/>
          <w:szCs w:val="24"/>
          <w:lang w:eastAsia="es-ES"/>
        </w:rPr>
        <w:t xml:space="preserve"> por cada 100</w:t>
      </w:r>
      <w:r w:rsidR="005C3BDA">
        <w:rPr>
          <w:rFonts w:ascii="Arial" w:eastAsia="Times New Roman" w:hAnsi="Arial" w:cs="Arial"/>
          <w:sz w:val="24"/>
          <w:szCs w:val="24"/>
          <w:lang w:eastAsia="es-ES"/>
        </w:rPr>
        <w:t xml:space="preserve"> 000</w:t>
      </w:r>
      <w:r w:rsidRPr="003C73D2">
        <w:rPr>
          <w:rFonts w:ascii="Arial" w:eastAsia="Times New Roman" w:hAnsi="Arial" w:cs="Arial"/>
          <w:sz w:val="24"/>
          <w:szCs w:val="24"/>
          <w:lang w:eastAsia="es-ES"/>
        </w:rPr>
        <w:t xml:space="preserve"> habitantes</w:t>
      </w:r>
      <w:r w:rsidR="00C250AD">
        <w:rPr>
          <w:rFonts w:ascii="Arial" w:eastAsia="Times New Roman" w:hAnsi="Arial" w:cs="Arial"/>
          <w:sz w:val="24"/>
          <w:szCs w:val="24"/>
          <w:lang w:eastAsia="es-ES"/>
        </w:rPr>
        <w:t xml:space="preserve">. Esto es inferior a la </w:t>
      </w:r>
      <w:r w:rsidRPr="003C73D2">
        <w:rPr>
          <w:rFonts w:ascii="Arial" w:eastAsia="Times New Roman" w:hAnsi="Arial" w:cs="Arial"/>
          <w:sz w:val="24"/>
          <w:szCs w:val="24"/>
          <w:lang w:eastAsia="es-ES"/>
        </w:rPr>
        <w:t>registrada en 20</w:t>
      </w:r>
      <w:r w:rsidR="00C01B55" w:rsidRPr="003C73D2">
        <w:rPr>
          <w:rFonts w:ascii="Arial" w:eastAsia="Times New Roman" w:hAnsi="Arial" w:cs="Arial"/>
          <w:sz w:val="24"/>
          <w:szCs w:val="24"/>
          <w:lang w:eastAsia="es-ES"/>
        </w:rPr>
        <w:t>20</w:t>
      </w:r>
      <w:r w:rsidRPr="003C73D2">
        <w:rPr>
          <w:rFonts w:ascii="Arial" w:eastAsia="Times New Roman" w:hAnsi="Arial" w:cs="Arial"/>
          <w:sz w:val="24"/>
          <w:szCs w:val="24"/>
          <w:lang w:eastAsia="es-ES"/>
        </w:rPr>
        <w:t xml:space="preserve">, que fue de </w:t>
      </w:r>
      <w:r w:rsidRPr="003C73D2">
        <w:rPr>
          <w:rFonts w:ascii="Arial" w:hAnsi="Arial" w:cs="Arial"/>
          <w:sz w:val="24"/>
        </w:rPr>
        <w:t>29</w:t>
      </w:r>
      <w:r w:rsidR="00C01B55" w:rsidRPr="003C73D2">
        <w:rPr>
          <w:rFonts w:ascii="Arial" w:hAnsi="Arial" w:cs="Arial"/>
          <w:sz w:val="24"/>
        </w:rPr>
        <w:t>.1</w:t>
      </w:r>
      <w:r w:rsidRPr="003C73D2">
        <w:rPr>
          <w:rFonts w:ascii="Arial" w:eastAsia="Times New Roman" w:hAnsi="Arial" w:cs="Arial"/>
          <w:sz w:val="24"/>
          <w:szCs w:val="24"/>
          <w:lang w:eastAsia="es-ES"/>
        </w:rPr>
        <w:t xml:space="preserve"> homicidios por cada 100 </w:t>
      </w:r>
      <w:r w:rsidR="00C250AD">
        <w:rPr>
          <w:rFonts w:ascii="Arial" w:eastAsia="Times New Roman" w:hAnsi="Arial" w:cs="Arial"/>
          <w:sz w:val="24"/>
          <w:szCs w:val="24"/>
          <w:lang w:eastAsia="es-ES"/>
        </w:rPr>
        <w:t>000</w:t>
      </w:r>
      <w:r w:rsidRPr="003C73D2">
        <w:rPr>
          <w:rFonts w:ascii="Arial" w:eastAsia="Times New Roman" w:hAnsi="Arial" w:cs="Arial"/>
          <w:sz w:val="24"/>
          <w:szCs w:val="24"/>
          <w:lang w:eastAsia="es-ES"/>
        </w:rPr>
        <w:t xml:space="preserve"> habitantes.</w:t>
      </w:r>
    </w:p>
    <w:p w14:paraId="186A29A3" w14:textId="77777777" w:rsidR="00B137F3" w:rsidRDefault="00B137F3" w:rsidP="00C01B55">
      <w:pPr>
        <w:pStyle w:val="Textoindependiente"/>
        <w:kinsoku w:val="0"/>
        <w:overflowPunct w:val="0"/>
        <w:ind w:left="0"/>
        <w:jc w:val="center"/>
        <w:rPr>
          <w:sz w:val="20"/>
          <w:szCs w:val="20"/>
        </w:rPr>
      </w:pPr>
    </w:p>
    <w:p w14:paraId="3BCC0B3C" w14:textId="77777777" w:rsidR="00B137F3" w:rsidRDefault="00B137F3" w:rsidP="00C01B55">
      <w:pPr>
        <w:pStyle w:val="Textoindependiente"/>
        <w:kinsoku w:val="0"/>
        <w:overflowPunct w:val="0"/>
        <w:ind w:left="0"/>
        <w:jc w:val="center"/>
        <w:rPr>
          <w:sz w:val="20"/>
          <w:szCs w:val="20"/>
        </w:rPr>
      </w:pPr>
    </w:p>
    <w:p w14:paraId="1DD7DF68" w14:textId="77777777" w:rsidR="00B137F3" w:rsidRDefault="00B137F3" w:rsidP="00C01B55">
      <w:pPr>
        <w:pStyle w:val="Textoindependiente"/>
        <w:kinsoku w:val="0"/>
        <w:overflowPunct w:val="0"/>
        <w:ind w:left="0"/>
        <w:jc w:val="center"/>
        <w:rPr>
          <w:sz w:val="20"/>
          <w:szCs w:val="20"/>
        </w:rPr>
      </w:pPr>
    </w:p>
    <w:p w14:paraId="7DA24DC1" w14:textId="77777777" w:rsidR="00B137F3" w:rsidRDefault="00B137F3" w:rsidP="00C01B55">
      <w:pPr>
        <w:pStyle w:val="Textoindependiente"/>
        <w:kinsoku w:val="0"/>
        <w:overflowPunct w:val="0"/>
        <w:ind w:left="0"/>
        <w:jc w:val="center"/>
        <w:rPr>
          <w:sz w:val="20"/>
          <w:szCs w:val="20"/>
        </w:rPr>
      </w:pPr>
    </w:p>
    <w:p w14:paraId="568DCF10" w14:textId="77777777" w:rsidR="00B137F3" w:rsidRDefault="00B137F3" w:rsidP="00C01B55">
      <w:pPr>
        <w:pStyle w:val="Textoindependiente"/>
        <w:kinsoku w:val="0"/>
        <w:overflowPunct w:val="0"/>
        <w:ind w:left="0"/>
        <w:jc w:val="center"/>
        <w:rPr>
          <w:sz w:val="20"/>
          <w:szCs w:val="20"/>
        </w:rPr>
      </w:pPr>
    </w:p>
    <w:p w14:paraId="194D6CA9" w14:textId="77777777" w:rsidR="00B137F3" w:rsidRDefault="00B137F3" w:rsidP="00C01B55">
      <w:pPr>
        <w:pStyle w:val="Textoindependiente"/>
        <w:kinsoku w:val="0"/>
        <w:overflowPunct w:val="0"/>
        <w:ind w:left="0"/>
        <w:jc w:val="center"/>
        <w:rPr>
          <w:sz w:val="20"/>
          <w:szCs w:val="20"/>
        </w:rPr>
      </w:pPr>
    </w:p>
    <w:p w14:paraId="4A4E4CB0" w14:textId="77777777" w:rsidR="00B137F3" w:rsidRDefault="00B137F3" w:rsidP="00C01B55">
      <w:pPr>
        <w:pStyle w:val="Textoindependiente"/>
        <w:kinsoku w:val="0"/>
        <w:overflowPunct w:val="0"/>
        <w:ind w:left="0"/>
        <w:jc w:val="center"/>
        <w:rPr>
          <w:sz w:val="20"/>
          <w:szCs w:val="20"/>
        </w:rPr>
      </w:pPr>
    </w:p>
    <w:p w14:paraId="38E0C5BE" w14:textId="77777777" w:rsidR="00B137F3" w:rsidRDefault="00B137F3" w:rsidP="00C01B55">
      <w:pPr>
        <w:pStyle w:val="Textoindependiente"/>
        <w:kinsoku w:val="0"/>
        <w:overflowPunct w:val="0"/>
        <w:ind w:left="0"/>
        <w:jc w:val="center"/>
        <w:rPr>
          <w:sz w:val="20"/>
          <w:szCs w:val="20"/>
        </w:rPr>
      </w:pPr>
    </w:p>
    <w:p w14:paraId="220EE0A5" w14:textId="77777777" w:rsidR="00B137F3" w:rsidRDefault="00B137F3" w:rsidP="00C01B55">
      <w:pPr>
        <w:pStyle w:val="Textoindependiente"/>
        <w:kinsoku w:val="0"/>
        <w:overflowPunct w:val="0"/>
        <w:ind w:left="0"/>
        <w:jc w:val="center"/>
        <w:rPr>
          <w:sz w:val="20"/>
          <w:szCs w:val="20"/>
        </w:rPr>
      </w:pPr>
    </w:p>
    <w:p w14:paraId="2FCCCC85" w14:textId="77777777" w:rsidR="00B137F3" w:rsidRDefault="00B137F3" w:rsidP="00C01B55">
      <w:pPr>
        <w:pStyle w:val="Textoindependiente"/>
        <w:kinsoku w:val="0"/>
        <w:overflowPunct w:val="0"/>
        <w:ind w:left="0"/>
        <w:jc w:val="center"/>
        <w:rPr>
          <w:sz w:val="20"/>
          <w:szCs w:val="20"/>
        </w:rPr>
      </w:pPr>
    </w:p>
    <w:p w14:paraId="5ECED518" w14:textId="77777777" w:rsidR="00B137F3" w:rsidRDefault="00B137F3" w:rsidP="00C01B55">
      <w:pPr>
        <w:pStyle w:val="Textoindependiente"/>
        <w:kinsoku w:val="0"/>
        <w:overflowPunct w:val="0"/>
        <w:ind w:left="0"/>
        <w:jc w:val="center"/>
        <w:rPr>
          <w:sz w:val="20"/>
          <w:szCs w:val="20"/>
        </w:rPr>
      </w:pPr>
    </w:p>
    <w:p w14:paraId="3FD1DE33" w14:textId="77777777" w:rsidR="00B137F3" w:rsidRDefault="00B137F3" w:rsidP="00C01B55">
      <w:pPr>
        <w:pStyle w:val="Textoindependiente"/>
        <w:kinsoku w:val="0"/>
        <w:overflowPunct w:val="0"/>
        <w:ind w:left="0"/>
        <w:jc w:val="center"/>
        <w:rPr>
          <w:sz w:val="20"/>
          <w:szCs w:val="20"/>
        </w:rPr>
      </w:pPr>
    </w:p>
    <w:p w14:paraId="71461441" w14:textId="77777777" w:rsidR="00B137F3" w:rsidRDefault="00B137F3" w:rsidP="00C01B55">
      <w:pPr>
        <w:pStyle w:val="Textoindependiente"/>
        <w:kinsoku w:val="0"/>
        <w:overflowPunct w:val="0"/>
        <w:ind w:left="0"/>
        <w:jc w:val="center"/>
        <w:rPr>
          <w:sz w:val="20"/>
          <w:szCs w:val="20"/>
        </w:rPr>
      </w:pPr>
    </w:p>
    <w:p w14:paraId="2883F7A1" w14:textId="0B967299" w:rsidR="00B137F3" w:rsidRDefault="00B137F3" w:rsidP="00C01B55">
      <w:pPr>
        <w:pStyle w:val="Textoindependiente"/>
        <w:kinsoku w:val="0"/>
        <w:overflowPunct w:val="0"/>
        <w:ind w:left="0"/>
        <w:jc w:val="center"/>
        <w:rPr>
          <w:sz w:val="20"/>
          <w:szCs w:val="20"/>
        </w:rPr>
      </w:pPr>
    </w:p>
    <w:p w14:paraId="25B70644" w14:textId="324AC431" w:rsidR="000F11ED" w:rsidRDefault="000F11ED" w:rsidP="00C01B55">
      <w:pPr>
        <w:pStyle w:val="Textoindependiente"/>
        <w:kinsoku w:val="0"/>
        <w:overflowPunct w:val="0"/>
        <w:ind w:left="0"/>
        <w:jc w:val="center"/>
        <w:rPr>
          <w:sz w:val="20"/>
          <w:szCs w:val="20"/>
        </w:rPr>
      </w:pPr>
    </w:p>
    <w:p w14:paraId="795563FD" w14:textId="77777777" w:rsidR="000F11ED" w:rsidRDefault="000F11ED" w:rsidP="00C01B55">
      <w:pPr>
        <w:pStyle w:val="Textoindependiente"/>
        <w:kinsoku w:val="0"/>
        <w:overflowPunct w:val="0"/>
        <w:ind w:left="0"/>
        <w:jc w:val="center"/>
        <w:rPr>
          <w:sz w:val="20"/>
          <w:szCs w:val="20"/>
        </w:rPr>
      </w:pPr>
    </w:p>
    <w:p w14:paraId="69BF9242" w14:textId="77777777" w:rsidR="00B137F3" w:rsidRDefault="00B137F3" w:rsidP="00C01B55">
      <w:pPr>
        <w:pStyle w:val="Textoindependiente"/>
        <w:kinsoku w:val="0"/>
        <w:overflowPunct w:val="0"/>
        <w:ind w:left="0"/>
        <w:jc w:val="center"/>
        <w:rPr>
          <w:sz w:val="20"/>
          <w:szCs w:val="20"/>
        </w:rPr>
      </w:pPr>
    </w:p>
    <w:p w14:paraId="755AE5B6" w14:textId="77777777" w:rsidR="00B137F3" w:rsidRDefault="00B137F3" w:rsidP="00C01B55">
      <w:pPr>
        <w:pStyle w:val="Textoindependiente"/>
        <w:kinsoku w:val="0"/>
        <w:overflowPunct w:val="0"/>
        <w:ind w:left="0"/>
        <w:jc w:val="center"/>
        <w:rPr>
          <w:sz w:val="20"/>
          <w:szCs w:val="20"/>
        </w:rPr>
      </w:pPr>
    </w:p>
    <w:p w14:paraId="3B2B5AFF" w14:textId="77777777" w:rsidR="00C01B55" w:rsidRPr="003C73D2" w:rsidRDefault="00C01B55" w:rsidP="00C01B55">
      <w:pPr>
        <w:pStyle w:val="Textoindependiente"/>
        <w:kinsoku w:val="0"/>
        <w:overflowPunct w:val="0"/>
        <w:ind w:left="0"/>
        <w:jc w:val="center"/>
        <w:rPr>
          <w:sz w:val="20"/>
          <w:szCs w:val="20"/>
        </w:rPr>
      </w:pPr>
      <w:r w:rsidRPr="003C73D2">
        <w:rPr>
          <w:sz w:val="20"/>
          <w:szCs w:val="20"/>
        </w:rPr>
        <w:lastRenderedPageBreak/>
        <w:t xml:space="preserve">Gráfica </w:t>
      </w:r>
      <w:r w:rsidR="007035D4">
        <w:rPr>
          <w:sz w:val="20"/>
          <w:szCs w:val="20"/>
        </w:rPr>
        <w:t>80</w:t>
      </w:r>
    </w:p>
    <w:p w14:paraId="094EC76D" w14:textId="77777777" w:rsidR="00DD1D36" w:rsidRPr="003C73D2" w:rsidRDefault="00DD1D36" w:rsidP="00DD1D36">
      <w:pPr>
        <w:spacing w:after="240"/>
        <w:ind w:left="426"/>
        <w:jc w:val="center"/>
        <w:rPr>
          <w:rFonts w:ascii="Arial" w:eastAsia="Times New Roman" w:hAnsi="Arial" w:cs="Arial"/>
          <w:b/>
          <w:szCs w:val="24"/>
          <w:lang w:eastAsia="es-MX"/>
        </w:rPr>
      </w:pPr>
      <w:r w:rsidRPr="003C73D2">
        <w:rPr>
          <w:rFonts w:ascii="Arial Negrita" w:hAnsi="Arial Negrita" w:cs="Arial"/>
          <w:b/>
          <w:smallCaps/>
        </w:rPr>
        <w:t>Tasa de defunciones registradas por homicidio</w:t>
      </w:r>
      <w:r w:rsidRPr="003C73D2">
        <w:rPr>
          <w:rFonts w:ascii="Arial Negrita" w:hAnsi="Arial Negrita" w:cs="Arial"/>
          <w:b/>
          <w:smallCaps/>
        </w:rPr>
        <w:br/>
        <w:t>por cada 100</w:t>
      </w:r>
      <w:r w:rsidR="00C01B55" w:rsidRPr="003C73D2">
        <w:rPr>
          <w:rFonts w:ascii="Arial Negrita" w:hAnsi="Arial Negrita" w:cs="Arial"/>
          <w:b/>
          <w:smallCaps/>
        </w:rPr>
        <w:t xml:space="preserve"> </w:t>
      </w:r>
      <w:r w:rsidRPr="003C73D2">
        <w:rPr>
          <w:rFonts w:ascii="Arial Negrita" w:hAnsi="Arial Negrita" w:cs="Arial"/>
          <w:b/>
          <w:smallCaps/>
        </w:rPr>
        <w:t>000 habitantes</w:t>
      </w:r>
      <w:r w:rsidRPr="003C73D2">
        <w:rPr>
          <w:rStyle w:val="Refdenotaalpie"/>
          <w:rFonts w:ascii="Arial Negrita" w:hAnsi="Arial Negrita" w:cs="Arial"/>
          <w:b/>
          <w:smallCaps/>
        </w:rPr>
        <w:footnoteReference w:id="55"/>
      </w:r>
      <w:r w:rsidRPr="003C73D2">
        <w:rPr>
          <w:rFonts w:ascii="Arial" w:hAnsi="Arial" w:cs="Arial"/>
          <w:b/>
        </w:rPr>
        <w:br/>
      </w:r>
      <w:r w:rsidRPr="009F09AB">
        <w:rPr>
          <w:rFonts w:ascii="Arial" w:hAnsi="Arial" w:cs="Arial"/>
          <w:bCs/>
          <w:sz w:val="18"/>
          <w:szCs w:val="18"/>
        </w:rPr>
        <w:t>201</w:t>
      </w:r>
      <w:r w:rsidR="00C01B55" w:rsidRPr="009F09AB">
        <w:rPr>
          <w:rFonts w:ascii="Arial" w:hAnsi="Arial" w:cs="Arial"/>
          <w:bCs/>
          <w:sz w:val="18"/>
          <w:szCs w:val="18"/>
        </w:rPr>
        <w:t>2</w:t>
      </w:r>
      <w:r w:rsidRPr="009F09AB">
        <w:rPr>
          <w:rFonts w:ascii="Arial" w:hAnsi="Arial" w:cs="Arial"/>
          <w:bCs/>
          <w:sz w:val="18"/>
          <w:szCs w:val="18"/>
        </w:rPr>
        <w:t>-202</w:t>
      </w:r>
      <w:r w:rsidR="00CC3740" w:rsidRPr="009F09AB">
        <w:rPr>
          <w:rFonts w:ascii="Arial" w:hAnsi="Arial" w:cs="Arial"/>
          <w:bCs/>
          <w:sz w:val="18"/>
          <w:szCs w:val="18"/>
        </w:rPr>
        <w:t>1</w:t>
      </w:r>
      <w:r w:rsidR="00CC3740" w:rsidRPr="009F09AB">
        <w:rPr>
          <w:rFonts w:ascii="Arial" w:hAnsi="Arial" w:cs="Arial"/>
          <w:bCs/>
          <w:sz w:val="18"/>
          <w:szCs w:val="18"/>
          <w:vertAlign w:val="superscript"/>
        </w:rPr>
        <w:t>P</w:t>
      </w:r>
    </w:p>
    <w:p w14:paraId="2E454B75" w14:textId="77777777" w:rsidR="00DD1D36" w:rsidRPr="003C73D2" w:rsidRDefault="00C01B55" w:rsidP="00DD1D36">
      <w:pPr>
        <w:pStyle w:val="Prrafodelista"/>
        <w:spacing w:after="240"/>
        <w:jc w:val="center"/>
        <w:rPr>
          <w:rFonts w:ascii="Arial" w:eastAsia="Times New Roman" w:hAnsi="Arial" w:cs="Arial"/>
          <w:sz w:val="24"/>
          <w:szCs w:val="24"/>
          <w:lang w:eastAsia="es-MX"/>
        </w:rPr>
      </w:pPr>
      <w:r w:rsidRPr="003C73D2">
        <w:rPr>
          <w:noProof/>
          <w:lang w:eastAsia="es-MX"/>
        </w:rPr>
        <w:drawing>
          <wp:inline distT="0" distB="0" distL="0" distR="0" wp14:anchorId="28A592A1" wp14:editId="72F70440">
            <wp:extent cx="6403975" cy="2010410"/>
            <wp:effectExtent l="0" t="0" r="0" b="8890"/>
            <wp:docPr id="1060" name="Gráfico 1060">
              <a:extLst xmlns:a="http://schemas.openxmlformats.org/drawingml/2006/main">
                <a:ext uri="{FF2B5EF4-FFF2-40B4-BE49-F238E27FC236}">
                  <a16:creationId xmlns:a16="http://schemas.microsoft.com/office/drawing/2014/main" id="{9276033A-7472-402B-8C7B-378072B345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36C9D73" w14:textId="77777777" w:rsidR="00A111BC" w:rsidRPr="003C73D2" w:rsidRDefault="00A111BC" w:rsidP="00A40CCF">
      <w:pPr>
        <w:pStyle w:val="Prrafodelista"/>
        <w:widowControl/>
        <w:tabs>
          <w:tab w:val="left" w:pos="2835"/>
        </w:tabs>
        <w:ind w:left="142"/>
        <w:rPr>
          <w:rFonts w:ascii="Arial" w:hAnsi="Arial" w:cs="Arial"/>
          <w:bCs/>
          <w:sz w:val="16"/>
          <w:szCs w:val="16"/>
        </w:rPr>
      </w:pPr>
      <w:r w:rsidRPr="003C73D2">
        <w:rPr>
          <w:rFonts w:ascii="Arial" w:hAnsi="Arial" w:cs="Arial"/>
          <w:bCs/>
          <w:sz w:val="16"/>
          <w:szCs w:val="16"/>
        </w:rPr>
        <w:t xml:space="preserve">P: </w:t>
      </w:r>
      <w:r w:rsidR="00C250AD">
        <w:rPr>
          <w:rFonts w:ascii="Arial" w:hAnsi="Arial" w:cs="Arial"/>
          <w:bCs/>
          <w:sz w:val="16"/>
          <w:szCs w:val="16"/>
        </w:rPr>
        <w:t>I</w:t>
      </w:r>
      <w:r w:rsidRPr="003C73D2">
        <w:rPr>
          <w:rFonts w:ascii="Arial" w:hAnsi="Arial" w:cs="Arial"/>
          <w:bCs/>
          <w:sz w:val="16"/>
          <w:szCs w:val="16"/>
        </w:rPr>
        <w:t>nformación preliminar</w:t>
      </w:r>
    </w:p>
    <w:p w14:paraId="68E1055D" w14:textId="77777777" w:rsidR="00A111BC" w:rsidRPr="003C73D2" w:rsidRDefault="00A111BC" w:rsidP="00A40CCF">
      <w:pPr>
        <w:pStyle w:val="Prrafodelista"/>
        <w:widowControl/>
        <w:tabs>
          <w:tab w:val="left" w:pos="709"/>
        </w:tabs>
        <w:ind w:left="142"/>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2012 a 2021</w:t>
      </w:r>
      <w:r w:rsidRPr="003C73D2">
        <w:rPr>
          <w:rFonts w:ascii="Arial" w:hAnsi="Arial" w:cs="Arial"/>
          <w:bCs/>
          <w:sz w:val="16"/>
          <w:szCs w:val="16"/>
          <w:vertAlign w:val="superscript"/>
        </w:rPr>
        <w:t>P</w:t>
      </w:r>
    </w:p>
    <w:p w14:paraId="1B97B0A8" w14:textId="77777777" w:rsidR="00DD1D36" w:rsidRPr="003C73D2" w:rsidRDefault="00DD1D36" w:rsidP="00DD1D36">
      <w:pPr>
        <w:pStyle w:val="Prrafodelista"/>
        <w:spacing w:after="240"/>
        <w:jc w:val="center"/>
        <w:rPr>
          <w:rFonts w:ascii="Arial" w:eastAsia="Times New Roman" w:hAnsi="Arial" w:cs="Arial"/>
          <w:sz w:val="24"/>
          <w:szCs w:val="24"/>
          <w:lang w:eastAsia="es-MX"/>
        </w:rPr>
      </w:pPr>
    </w:p>
    <w:p w14:paraId="2560D7C7" w14:textId="77777777" w:rsidR="00A05A7D" w:rsidRPr="003C73D2" w:rsidRDefault="00DD1D36" w:rsidP="00A05A7D">
      <w:pPr>
        <w:pStyle w:val="Textoindependiente"/>
        <w:kinsoku w:val="0"/>
        <w:overflowPunct w:val="0"/>
        <w:ind w:left="0"/>
        <w:jc w:val="center"/>
        <w:rPr>
          <w:sz w:val="20"/>
          <w:szCs w:val="20"/>
        </w:rPr>
      </w:pPr>
      <w:r w:rsidRPr="003C73D2">
        <w:rPr>
          <w:rFonts w:eastAsia="Times New Roman" w:cs="Arial"/>
          <w:b/>
          <w:lang w:eastAsia="es-MX"/>
        </w:rPr>
        <w:br w:type="page"/>
      </w:r>
      <w:r w:rsidR="00A05A7D" w:rsidRPr="003C73D2">
        <w:rPr>
          <w:sz w:val="20"/>
          <w:szCs w:val="20"/>
        </w:rPr>
        <w:lastRenderedPageBreak/>
        <w:t xml:space="preserve">Gráfica </w:t>
      </w:r>
      <w:r w:rsidR="007035D4">
        <w:rPr>
          <w:sz w:val="20"/>
          <w:szCs w:val="20"/>
        </w:rPr>
        <w:t>81</w:t>
      </w:r>
    </w:p>
    <w:p w14:paraId="0F42B05B" w14:textId="77777777" w:rsidR="00DD1D36" w:rsidRPr="003C73D2" w:rsidRDefault="00DD1D36" w:rsidP="00DD1D36">
      <w:pPr>
        <w:jc w:val="center"/>
        <w:rPr>
          <w:rFonts w:ascii="Arial Negrita" w:hAnsi="Arial Negrita" w:cs="Arial"/>
          <w:b/>
          <w:smallCaps/>
        </w:rPr>
      </w:pPr>
      <w:r w:rsidRPr="003C73D2">
        <w:rPr>
          <w:rFonts w:ascii="Arial Negrita" w:hAnsi="Arial Negrita" w:cs="Arial"/>
          <w:b/>
          <w:smallCaps/>
        </w:rPr>
        <w:t>Tasa de defunciones por homicidio por entidad federativa de registro</w:t>
      </w:r>
    </w:p>
    <w:p w14:paraId="0C745C58" w14:textId="77777777" w:rsidR="00DD1D36" w:rsidRPr="003C73D2" w:rsidRDefault="00DD1D36" w:rsidP="00DD1D36">
      <w:pPr>
        <w:spacing w:after="240"/>
        <w:ind w:left="426"/>
        <w:jc w:val="center"/>
        <w:rPr>
          <w:rFonts w:ascii="Arial" w:eastAsia="Times New Roman" w:hAnsi="Arial" w:cs="Arial"/>
          <w:b/>
          <w:szCs w:val="24"/>
          <w:lang w:eastAsia="es-MX"/>
        </w:rPr>
      </w:pPr>
      <w:r w:rsidRPr="003C73D2">
        <w:rPr>
          <w:rFonts w:ascii="Arial Negrita" w:hAnsi="Arial Negrita" w:cs="Arial"/>
          <w:b/>
          <w:smallCaps/>
        </w:rPr>
        <w:t>por cada 100</w:t>
      </w:r>
      <w:r w:rsidR="00A05A7D" w:rsidRPr="003C73D2">
        <w:rPr>
          <w:rFonts w:ascii="Arial Negrita" w:hAnsi="Arial Negrita" w:cs="Arial"/>
          <w:b/>
          <w:smallCaps/>
        </w:rPr>
        <w:t xml:space="preserve"> </w:t>
      </w:r>
      <w:r w:rsidRPr="003C73D2">
        <w:rPr>
          <w:rFonts w:ascii="Arial Negrita" w:hAnsi="Arial Negrita" w:cs="Arial"/>
          <w:b/>
          <w:smallCaps/>
        </w:rPr>
        <w:t>000 habitantes</w:t>
      </w:r>
      <w:r w:rsidRPr="003C73D2">
        <w:rPr>
          <w:rStyle w:val="Refdenotaalpie"/>
          <w:rFonts w:ascii="Arial Negrita" w:hAnsi="Arial Negrita" w:cs="Arial"/>
          <w:b/>
          <w:smallCaps/>
        </w:rPr>
        <w:footnoteReference w:id="56"/>
      </w:r>
      <w:r w:rsidR="007C63D4" w:rsidRPr="003C73D2">
        <w:rPr>
          <w:rFonts w:ascii="Arial" w:hAnsi="Arial" w:cs="Arial"/>
          <w:b/>
        </w:rPr>
        <w:br/>
      </w:r>
      <w:r w:rsidR="007C63D4" w:rsidRPr="009F09AB">
        <w:rPr>
          <w:rFonts w:ascii="Arial" w:hAnsi="Arial" w:cs="Arial"/>
          <w:bCs/>
          <w:sz w:val="18"/>
          <w:szCs w:val="18"/>
        </w:rPr>
        <w:t>2021</w:t>
      </w:r>
      <w:r w:rsidR="007C63D4" w:rsidRPr="003C73D2">
        <w:rPr>
          <w:rFonts w:ascii="Arial" w:hAnsi="Arial" w:cs="Arial"/>
          <w:bCs/>
          <w:sz w:val="20"/>
          <w:szCs w:val="20"/>
          <w:vertAlign w:val="superscript"/>
        </w:rPr>
        <w:t>P</w:t>
      </w:r>
    </w:p>
    <w:p w14:paraId="670741CE" w14:textId="77777777" w:rsidR="00DD1D36" w:rsidRPr="003C73D2" w:rsidRDefault="00CE28DE" w:rsidP="00DD1D36">
      <w:pPr>
        <w:pStyle w:val="Prrafodelista"/>
        <w:spacing w:after="240"/>
        <w:jc w:val="center"/>
        <w:rPr>
          <w:rFonts w:ascii="Arial" w:eastAsia="Times New Roman" w:hAnsi="Arial" w:cs="Arial"/>
          <w:sz w:val="24"/>
          <w:szCs w:val="24"/>
          <w:lang w:eastAsia="es-MX"/>
        </w:rPr>
      </w:pPr>
      <w:r w:rsidRPr="003C73D2">
        <w:rPr>
          <w:noProof/>
          <w:lang w:eastAsia="es-MX"/>
        </w:rPr>
        <w:drawing>
          <wp:inline distT="0" distB="0" distL="0" distR="0" wp14:anchorId="096AFC52" wp14:editId="685E8D02">
            <wp:extent cx="4514850" cy="6562726"/>
            <wp:effectExtent l="0" t="0" r="0" b="0"/>
            <wp:docPr id="1061" name="Gráfico 1061">
              <a:extLst xmlns:a="http://schemas.openxmlformats.org/drawingml/2006/main">
                <a:ext uri="{FF2B5EF4-FFF2-40B4-BE49-F238E27FC236}">
                  <a16:creationId xmlns:a16="http://schemas.microsoft.com/office/drawing/2014/main" id="{64CCB3D0-52D4-4041-B86D-A5447C51ED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C7471A0" w14:textId="77777777" w:rsidR="00EC1B36" w:rsidRPr="003C73D2" w:rsidRDefault="00EC1B36" w:rsidP="00EC1B36">
      <w:pPr>
        <w:pStyle w:val="Prrafodelista"/>
        <w:widowControl/>
        <w:tabs>
          <w:tab w:val="left" w:pos="2835"/>
        </w:tabs>
        <w:ind w:left="1276"/>
        <w:rPr>
          <w:rFonts w:ascii="Arial" w:hAnsi="Arial" w:cs="Arial"/>
          <w:bCs/>
          <w:sz w:val="16"/>
          <w:szCs w:val="16"/>
        </w:rPr>
      </w:pPr>
      <w:r w:rsidRPr="003C73D2">
        <w:rPr>
          <w:rFonts w:ascii="Arial" w:hAnsi="Arial" w:cs="Arial"/>
          <w:bCs/>
          <w:sz w:val="16"/>
          <w:szCs w:val="16"/>
        </w:rPr>
        <w:t xml:space="preserve">P: </w:t>
      </w:r>
      <w:r w:rsidR="00C250AD">
        <w:rPr>
          <w:rFonts w:ascii="Arial" w:hAnsi="Arial" w:cs="Arial"/>
          <w:bCs/>
          <w:sz w:val="16"/>
          <w:szCs w:val="16"/>
        </w:rPr>
        <w:t>I</w:t>
      </w:r>
      <w:r w:rsidRPr="003C73D2">
        <w:rPr>
          <w:rFonts w:ascii="Arial" w:hAnsi="Arial" w:cs="Arial"/>
          <w:bCs/>
          <w:sz w:val="16"/>
          <w:szCs w:val="16"/>
        </w:rPr>
        <w:t>nformación preliminar</w:t>
      </w:r>
    </w:p>
    <w:p w14:paraId="3A37CF48" w14:textId="77777777" w:rsidR="00EC1B36" w:rsidRDefault="00EC1B36" w:rsidP="00EC1B36">
      <w:pPr>
        <w:pStyle w:val="Prrafodelista"/>
        <w:widowControl/>
        <w:tabs>
          <w:tab w:val="left" w:pos="1843"/>
        </w:tabs>
        <w:ind w:left="127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0A17D3ED" w14:textId="77777777" w:rsidR="00C250AD" w:rsidRPr="003C73D2" w:rsidRDefault="00C250AD" w:rsidP="00EC1B36">
      <w:pPr>
        <w:pStyle w:val="Prrafodelista"/>
        <w:widowControl/>
        <w:tabs>
          <w:tab w:val="left" w:pos="1843"/>
        </w:tabs>
        <w:ind w:left="1276"/>
        <w:rPr>
          <w:rFonts w:ascii="Arial" w:hAnsi="Arial" w:cs="Arial"/>
          <w:bCs/>
          <w:sz w:val="16"/>
          <w:szCs w:val="16"/>
        </w:rPr>
      </w:pPr>
    </w:p>
    <w:p w14:paraId="4F29EB9C" w14:textId="77777777" w:rsidR="00494B13" w:rsidRPr="003C73D2" w:rsidRDefault="00494B13" w:rsidP="00494B13">
      <w:pPr>
        <w:pStyle w:val="Textoindependiente"/>
        <w:kinsoku w:val="0"/>
        <w:overflowPunct w:val="0"/>
        <w:ind w:left="0"/>
        <w:jc w:val="center"/>
        <w:rPr>
          <w:sz w:val="20"/>
          <w:szCs w:val="20"/>
        </w:rPr>
      </w:pPr>
      <w:r w:rsidRPr="003C73D2">
        <w:rPr>
          <w:sz w:val="20"/>
          <w:szCs w:val="20"/>
        </w:rPr>
        <w:t xml:space="preserve">Gráfica </w:t>
      </w:r>
      <w:r w:rsidR="000F6804">
        <w:rPr>
          <w:sz w:val="20"/>
          <w:szCs w:val="20"/>
        </w:rPr>
        <w:t>82</w:t>
      </w:r>
    </w:p>
    <w:p w14:paraId="1640A893" w14:textId="77777777" w:rsidR="00DD1D36" w:rsidRPr="003C73D2" w:rsidRDefault="00DD1D36" w:rsidP="0016267E">
      <w:pPr>
        <w:spacing w:after="240"/>
        <w:ind w:left="425"/>
        <w:jc w:val="center"/>
        <w:rPr>
          <w:rFonts w:ascii="Arial" w:eastAsia="Times New Roman" w:hAnsi="Arial" w:cs="Arial"/>
          <w:b/>
          <w:szCs w:val="24"/>
          <w:lang w:eastAsia="es-MX"/>
        </w:rPr>
      </w:pPr>
      <w:r w:rsidRPr="003C73D2">
        <w:rPr>
          <w:rFonts w:ascii="Arial Negrita" w:hAnsi="Arial Negrita" w:cs="Arial"/>
          <w:b/>
          <w:smallCaps/>
        </w:rPr>
        <w:t>Total de defunciones registradas por homicidio</w:t>
      </w:r>
      <w:r w:rsidR="00711941" w:rsidRPr="003C73D2">
        <w:rPr>
          <w:rStyle w:val="Refdenotaalpie"/>
          <w:rFonts w:ascii="Arial" w:hAnsi="Arial" w:cs="Arial"/>
          <w:bCs/>
          <w:sz w:val="20"/>
          <w:szCs w:val="20"/>
        </w:rPr>
        <w:footnoteReference w:id="57"/>
      </w:r>
      <w:r w:rsidRPr="003C73D2">
        <w:rPr>
          <w:rFonts w:ascii="Arial" w:hAnsi="Arial" w:cs="Arial"/>
          <w:b/>
        </w:rPr>
        <w:br/>
      </w:r>
      <w:r w:rsidRPr="009F09AB">
        <w:rPr>
          <w:rFonts w:ascii="Arial" w:hAnsi="Arial" w:cs="Arial"/>
          <w:bCs/>
          <w:sz w:val="18"/>
          <w:szCs w:val="18"/>
        </w:rPr>
        <w:t>201</w:t>
      </w:r>
      <w:r w:rsidR="00494B13" w:rsidRPr="009F09AB">
        <w:rPr>
          <w:rFonts w:ascii="Arial" w:hAnsi="Arial" w:cs="Arial"/>
          <w:bCs/>
          <w:sz w:val="18"/>
          <w:szCs w:val="18"/>
        </w:rPr>
        <w:t>2</w:t>
      </w:r>
      <w:r w:rsidRPr="009F09AB">
        <w:rPr>
          <w:rFonts w:ascii="Arial" w:hAnsi="Arial" w:cs="Arial"/>
          <w:bCs/>
          <w:sz w:val="18"/>
          <w:szCs w:val="18"/>
        </w:rPr>
        <w:t>-202</w:t>
      </w:r>
      <w:r w:rsidR="00494B13" w:rsidRPr="009F09AB">
        <w:rPr>
          <w:rFonts w:ascii="Arial" w:hAnsi="Arial" w:cs="Arial"/>
          <w:bCs/>
          <w:sz w:val="18"/>
          <w:szCs w:val="18"/>
        </w:rPr>
        <w:t>1</w:t>
      </w:r>
      <w:r w:rsidR="007C63D4" w:rsidRPr="009F09AB">
        <w:rPr>
          <w:rFonts w:ascii="Arial" w:hAnsi="Arial" w:cs="Arial"/>
          <w:bCs/>
          <w:sz w:val="18"/>
          <w:szCs w:val="18"/>
          <w:vertAlign w:val="superscript"/>
        </w:rPr>
        <w:t>P</w:t>
      </w:r>
      <w:r w:rsidR="00711941">
        <w:rPr>
          <w:rFonts w:ascii="Arial" w:hAnsi="Arial" w:cs="Arial"/>
          <w:bCs/>
          <w:sz w:val="20"/>
          <w:szCs w:val="20"/>
          <w:vertAlign w:val="superscript"/>
        </w:rPr>
        <w:t xml:space="preserve"> </w:t>
      </w:r>
    </w:p>
    <w:p w14:paraId="498FCE44" w14:textId="77777777" w:rsidR="00DD1D36" w:rsidRPr="003C73D2" w:rsidRDefault="00494B13" w:rsidP="00DD1D36">
      <w:pPr>
        <w:pStyle w:val="Prrafodelista"/>
        <w:spacing w:after="240"/>
        <w:jc w:val="center"/>
        <w:rPr>
          <w:rFonts w:ascii="Arial" w:eastAsia="Times New Roman" w:hAnsi="Arial" w:cs="Arial"/>
          <w:sz w:val="24"/>
          <w:szCs w:val="24"/>
          <w:lang w:eastAsia="es-MX"/>
        </w:rPr>
      </w:pPr>
      <w:r w:rsidRPr="003C73D2">
        <w:rPr>
          <w:noProof/>
          <w:lang w:eastAsia="es-MX"/>
        </w:rPr>
        <w:drawing>
          <wp:inline distT="0" distB="0" distL="0" distR="0" wp14:anchorId="0E5480E9" wp14:editId="103A8B62">
            <wp:extent cx="6403975" cy="2136775"/>
            <wp:effectExtent l="0" t="0" r="0" b="0"/>
            <wp:docPr id="1062" name="Gráfico 1062">
              <a:extLst xmlns:a="http://schemas.openxmlformats.org/drawingml/2006/main">
                <a:ext uri="{FF2B5EF4-FFF2-40B4-BE49-F238E27FC236}">
                  <a16:creationId xmlns:a16="http://schemas.microsoft.com/office/drawing/2014/main" id="{A813C9F8-47AA-4170-8BD8-A050D86C7E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CE8EFC1" w14:textId="77777777" w:rsidR="00EC1B36" w:rsidRPr="003C73D2" w:rsidRDefault="00EC1B36" w:rsidP="00494B13">
      <w:pPr>
        <w:pStyle w:val="Prrafodelista"/>
        <w:widowControl/>
        <w:tabs>
          <w:tab w:val="left" w:pos="2835"/>
        </w:tabs>
        <w:ind w:left="142"/>
        <w:rPr>
          <w:rFonts w:ascii="Arial" w:hAnsi="Arial" w:cs="Arial"/>
          <w:bCs/>
          <w:sz w:val="16"/>
          <w:szCs w:val="16"/>
        </w:rPr>
      </w:pPr>
      <w:r w:rsidRPr="003C73D2">
        <w:rPr>
          <w:rFonts w:ascii="Arial" w:hAnsi="Arial" w:cs="Arial"/>
          <w:bCs/>
          <w:sz w:val="16"/>
          <w:szCs w:val="16"/>
        </w:rPr>
        <w:t xml:space="preserve">P: </w:t>
      </w:r>
      <w:r w:rsidR="00E80BC1">
        <w:rPr>
          <w:rFonts w:ascii="Arial" w:hAnsi="Arial" w:cs="Arial"/>
          <w:bCs/>
          <w:sz w:val="16"/>
          <w:szCs w:val="16"/>
        </w:rPr>
        <w:t>I</w:t>
      </w:r>
      <w:r w:rsidRPr="003C73D2">
        <w:rPr>
          <w:rFonts w:ascii="Arial" w:hAnsi="Arial" w:cs="Arial"/>
          <w:bCs/>
          <w:sz w:val="16"/>
          <w:szCs w:val="16"/>
        </w:rPr>
        <w:t>nformación preliminar</w:t>
      </w:r>
    </w:p>
    <w:p w14:paraId="7F428BE9" w14:textId="77777777" w:rsidR="00EC1B36" w:rsidRPr="003C73D2" w:rsidRDefault="00EC1B36" w:rsidP="00494B13">
      <w:pPr>
        <w:pStyle w:val="Prrafodelista"/>
        <w:widowControl/>
        <w:tabs>
          <w:tab w:val="left" w:pos="567"/>
        </w:tabs>
        <w:ind w:left="142"/>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36FE70D1" w14:textId="77777777" w:rsidR="00E80BC1" w:rsidRDefault="00E80BC1" w:rsidP="00E80BC1">
      <w:pPr>
        <w:pStyle w:val="Textoindependiente"/>
        <w:kinsoku w:val="0"/>
        <w:overflowPunct w:val="0"/>
        <w:ind w:left="0"/>
        <w:rPr>
          <w:rFonts w:cs="Arial"/>
          <w:b/>
        </w:rPr>
      </w:pPr>
    </w:p>
    <w:p w14:paraId="5A3ACF7A" w14:textId="77777777" w:rsidR="00E80BC1" w:rsidRDefault="00E80BC1" w:rsidP="00E80BC1">
      <w:pPr>
        <w:pStyle w:val="Textoindependiente"/>
        <w:kinsoku w:val="0"/>
        <w:overflowPunct w:val="0"/>
        <w:ind w:left="0"/>
        <w:rPr>
          <w:rFonts w:cs="Arial"/>
          <w:b/>
        </w:rPr>
      </w:pPr>
    </w:p>
    <w:p w14:paraId="1D365516" w14:textId="77777777" w:rsidR="001B0EFD" w:rsidRPr="003C73D2" w:rsidRDefault="00DD1D36" w:rsidP="00E80BC1">
      <w:pPr>
        <w:pStyle w:val="Textoindependiente"/>
        <w:kinsoku w:val="0"/>
        <w:overflowPunct w:val="0"/>
        <w:ind w:left="0"/>
        <w:jc w:val="center"/>
        <w:rPr>
          <w:sz w:val="20"/>
          <w:szCs w:val="20"/>
        </w:rPr>
      </w:pPr>
      <w:r w:rsidRPr="003C73D2">
        <w:rPr>
          <w:rFonts w:cs="Arial"/>
          <w:b/>
        </w:rPr>
        <w:br w:type="page"/>
      </w:r>
      <w:r w:rsidR="001B0EFD" w:rsidRPr="003C73D2">
        <w:rPr>
          <w:sz w:val="20"/>
          <w:szCs w:val="20"/>
        </w:rPr>
        <w:lastRenderedPageBreak/>
        <w:t xml:space="preserve">Gráfica </w:t>
      </w:r>
      <w:r w:rsidR="006A7039">
        <w:rPr>
          <w:sz w:val="20"/>
          <w:szCs w:val="20"/>
        </w:rPr>
        <w:t>83</w:t>
      </w:r>
    </w:p>
    <w:p w14:paraId="486AF7B2" w14:textId="77777777" w:rsidR="00DD1D36" w:rsidRPr="003C73D2" w:rsidRDefault="00DD1D36" w:rsidP="00DD1D36">
      <w:pPr>
        <w:spacing w:after="240"/>
        <w:ind w:left="426"/>
        <w:jc w:val="center"/>
        <w:rPr>
          <w:rFonts w:ascii="Arial" w:eastAsia="Times New Roman" w:hAnsi="Arial" w:cs="Arial"/>
          <w:b/>
          <w:szCs w:val="24"/>
          <w:lang w:eastAsia="es-MX"/>
        </w:rPr>
      </w:pPr>
      <w:r w:rsidRPr="003C73D2">
        <w:rPr>
          <w:rFonts w:ascii="Arial Negrita" w:hAnsi="Arial Negrita" w:cs="Arial"/>
          <w:b/>
          <w:smallCaps/>
        </w:rPr>
        <w:t>Total de defunciones por homicidio por entidad federativa de registro</w:t>
      </w:r>
      <w:r w:rsidR="007C63D4" w:rsidRPr="003C73D2">
        <w:rPr>
          <w:rFonts w:ascii="Arial" w:hAnsi="Arial" w:cs="Arial"/>
          <w:b/>
        </w:rPr>
        <w:br/>
      </w:r>
      <w:r w:rsidR="007C63D4" w:rsidRPr="009F09AB">
        <w:rPr>
          <w:rFonts w:ascii="Arial" w:hAnsi="Arial" w:cs="Arial"/>
          <w:bCs/>
          <w:sz w:val="18"/>
          <w:szCs w:val="18"/>
        </w:rPr>
        <w:t>2021</w:t>
      </w:r>
      <w:r w:rsidR="007C63D4" w:rsidRPr="003C73D2">
        <w:rPr>
          <w:rFonts w:ascii="Arial" w:hAnsi="Arial" w:cs="Arial"/>
          <w:bCs/>
          <w:sz w:val="20"/>
          <w:szCs w:val="20"/>
          <w:vertAlign w:val="superscript"/>
        </w:rPr>
        <w:t>P</w:t>
      </w:r>
    </w:p>
    <w:p w14:paraId="4AAD452D" w14:textId="77777777" w:rsidR="00DD1D36" w:rsidRPr="003C73D2" w:rsidRDefault="001B0EFD" w:rsidP="00DD1D36">
      <w:pPr>
        <w:pStyle w:val="Prrafodelista"/>
        <w:spacing w:after="240"/>
        <w:jc w:val="center"/>
        <w:rPr>
          <w:rFonts w:ascii="Arial" w:eastAsia="Times New Roman" w:hAnsi="Arial" w:cs="Arial"/>
          <w:sz w:val="24"/>
          <w:szCs w:val="24"/>
          <w:lang w:eastAsia="es-MX"/>
        </w:rPr>
      </w:pPr>
      <w:r w:rsidRPr="003C73D2">
        <w:rPr>
          <w:noProof/>
          <w:lang w:eastAsia="es-MX"/>
        </w:rPr>
        <w:drawing>
          <wp:inline distT="0" distB="0" distL="0" distR="0" wp14:anchorId="3336B411" wp14:editId="54A6CBAA">
            <wp:extent cx="4514850" cy="6238875"/>
            <wp:effectExtent l="0" t="0" r="0" b="0"/>
            <wp:docPr id="1063" name="Gráfico 1063">
              <a:extLst xmlns:a="http://schemas.openxmlformats.org/drawingml/2006/main">
                <a:ext uri="{FF2B5EF4-FFF2-40B4-BE49-F238E27FC236}">
                  <a16:creationId xmlns:a16="http://schemas.microsoft.com/office/drawing/2014/main" id="{C6A964C4-CF43-48D7-BACB-F5B97C2A6F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4439D32" w14:textId="77777777" w:rsidR="00EC1B36" w:rsidRPr="003C73D2" w:rsidRDefault="00EC1B36" w:rsidP="00EC1B36">
      <w:pPr>
        <w:pStyle w:val="Prrafodelista"/>
        <w:widowControl/>
        <w:tabs>
          <w:tab w:val="left" w:pos="2835"/>
        </w:tabs>
        <w:ind w:left="1418"/>
        <w:rPr>
          <w:rFonts w:ascii="Arial" w:hAnsi="Arial" w:cs="Arial"/>
          <w:bCs/>
          <w:sz w:val="16"/>
          <w:szCs w:val="16"/>
        </w:rPr>
      </w:pPr>
      <w:r w:rsidRPr="003C73D2">
        <w:rPr>
          <w:rFonts w:ascii="Arial" w:hAnsi="Arial" w:cs="Arial"/>
          <w:bCs/>
          <w:sz w:val="16"/>
          <w:szCs w:val="16"/>
        </w:rPr>
        <w:t xml:space="preserve">P: </w:t>
      </w:r>
      <w:r w:rsidR="00E80BC1">
        <w:rPr>
          <w:rFonts w:ascii="Arial" w:hAnsi="Arial" w:cs="Arial"/>
          <w:bCs/>
          <w:sz w:val="16"/>
          <w:szCs w:val="16"/>
        </w:rPr>
        <w:t>I</w:t>
      </w:r>
      <w:r w:rsidRPr="003C73D2">
        <w:rPr>
          <w:rFonts w:ascii="Arial" w:hAnsi="Arial" w:cs="Arial"/>
          <w:bCs/>
          <w:sz w:val="16"/>
          <w:szCs w:val="16"/>
        </w:rPr>
        <w:t>nformación preliminar</w:t>
      </w:r>
    </w:p>
    <w:p w14:paraId="60F27CCD" w14:textId="77777777" w:rsidR="00EC1B36" w:rsidRPr="003C73D2" w:rsidRDefault="00EC1B36" w:rsidP="00EC1B36">
      <w:pPr>
        <w:pStyle w:val="Prrafodelista"/>
        <w:widowControl/>
        <w:tabs>
          <w:tab w:val="left" w:pos="1985"/>
        </w:tabs>
        <w:ind w:left="1418"/>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51AAA534" w14:textId="5D6E2E48" w:rsidR="00DD1D36" w:rsidRPr="00472D69" w:rsidRDefault="00DD1D36" w:rsidP="00DD1D36">
      <w:pPr>
        <w:pStyle w:val="Prrafodelista"/>
        <w:spacing w:after="240"/>
        <w:jc w:val="both"/>
        <w:rPr>
          <w:rFonts w:ascii="Arial" w:eastAsia="Times New Roman" w:hAnsi="Arial" w:cs="Arial"/>
          <w:spacing w:val="-4"/>
          <w:sz w:val="24"/>
          <w:szCs w:val="24"/>
          <w:lang w:eastAsia="es-MX"/>
        </w:rPr>
      </w:pPr>
      <w:r w:rsidRPr="003C73D2">
        <w:rPr>
          <w:rFonts w:ascii="Arial" w:eastAsia="Times New Roman" w:hAnsi="Arial" w:cs="Arial"/>
          <w:spacing w:val="2"/>
          <w:sz w:val="24"/>
          <w:szCs w:val="24"/>
          <w:lang w:eastAsia="es-MX"/>
        </w:rPr>
        <w:br w:type="page"/>
      </w:r>
      <w:r w:rsidR="00177B3D" w:rsidRPr="00472D69">
        <w:rPr>
          <w:rFonts w:ascii="Arial" w:eastAsia="Times New Roman" w:hAnsi="Arial" w:cs="Arial"/>
          <w:spacing w:val="-4"/>
          <w:sz w:val="24"/>
          <w:szCs w:val="24"/>
          <w:lang w:eastAsia="es-MX"/>
        </w:rPr>
        <w:lastRenderedPageBreak/>
        <w:t xml:space="preserve">Con base en el </w:t>
      </w:r>
      <w:r w:rsidRPr="00472D69">
        <w:rPr>
          <w:rFonts w:ascii="Arial" w:eastAsia="Times New Roman" w:hAnsi="Arial" w:cs="Arial"/>
          <w:spacing w:val="-4"/>
          <w:sz w:val="24"/>
          <w:szCs w:val="24"/>
          <w:lang w:eastAsia="es-MX"/>
        </w:rPr>
        <w:t>medio para generar las lesiones que provoca</w:t>
      </w:r>
      <w:r w:rsidR="00177B3D" w:rsidRPr="00472D69">
        <w:rPr>
          <w:rFonts w:ascii="Arial" w:eastAsia="Times New Roman" w:hAnsi="Arial" w:cs="Arial"/>
          <w:spacing w:val="-4"/>
          <w:sz w:val="24"/>
          <w:szCs w:val="24"/>
          <w:lang w:eastAsia="es-MX"/>
        </w:rPr>
        <w:t>ro</w:t>
      </w:r>
      <w:r w:rsidRPr="00472D69">
        <w:rPr>
          <w:rFonts w:ascii="Arial" w:eastAsia="Times New Roman" w:hAnsi="Arial" w:cs="Arial"/>
          <w:spacing w:val="-4"/>
          <w:sz w:val="24"/>
          <w:szCs w:val="24"/>
          <w:lang w:eastAsia="es-MX"/>
        </w:rPr>
        <w:t xml:space="preserve">n la muerte por homicidio </w:t>
      </w:r>
      <w:r w:rsidR="00CD2702" w:rsidRPr="00472D69">
        <w:rPr>
          <w:rFonts w:ascii="Arial" w:eastAsia="Times New Roman" w:hAnsi="Arial" w:cs="Arial"/>
          <w:spacing w:val="-4"/>
          <w:sz w:val="24"/>
          <w:szCs w:val="24"/>
          <w:lang w:eastAsia="es-MX"/>
        </w:rPr>
        <w:t>—</w:t>
      </w:r>
      <w:r w:rsidRPr="00472D69">
        <w:rPr>
          <w:rFonts w:ascii="Arial" w:eastAsia="Times New Roman" w:hAnsi="Arial" w:cs="Arial"/>
          <w:spacing w:val="-4"/>
          <w:sz w:val="24"/>
          <w:szCs w:val="24"/>
          <w:lang w:eastAsia="es-MX"/>
        </w:rPr>
        <w:t xml:space="preserve">que ascendieron a </w:t>
      </w:r>
      <w:r w:rsidR="001B0EFD" w:rsidRPr="00472D69">
        <w:rPr>
          <w:rFonts w:ascii="Arial" w:hAnsi="Arial" w:cs="Arial"/>
          <w:spacing w:val="-4"/>
          <w:sz w:val="24"/>
        </w:rPr>
        <w:t>35 625</w:t>
      </w:r>
      <w:r w:rsidRPr="00472D69">
        <w:rPr>
          <w:rFonts w:ascii="Arial" w:eastAsia="Times New Roman" w:hAnsi="Arial" w:cs="Arial"/>
          <w:spacing w:val="-4"/>
          <w:sz w:val="24"/>
          <w:szCs w:val="24"/>
          <w:lang w:eastAsia="es-MX"/>
        </w:rPr>
        <w:t xml:space="preserve"> casos</w:t>
      </w:r>
      <w:r w:rsidR="00CD2702" w:rsidRPr="00472D69">
        <w:rPr>
          <w:rFonts w:ascii="Arial" w:eastAsia="Times New Roman" w:hAnsi="Arial" w:cs="Arial"/>
          <w:spacing w:val="-4"/>
          <w:sz w:val="24"/>
          <w:szCs w:val="24"/>
          <w:lang w:eastAsia="es-MX"/>
        </w:rPr>
        <w:t>—</w:t>
      </w:r>
      <w:r w:rsidRPr="00472D69">
        <w:rPr>
          <w:rFonts w:ascii="Arial" w:eastAsia="Times New Roman" w:hAnsi="Arial" w:cs="Arial"/>
          <w:spacing w:val="-4"/>
          <w:sz w:val="24"/>
          <w:szCs w:val="24"/>
          <w:lang w:eastAsia="es-MX"/>
        </w:rPr>
        <w:t>,</w:t>
      </w:r>
      <w:r w:rsidR="00CD2702" w:rsidRPr="00472D69">
        <w:rPr>
          <w:rFonts w:ascii="Arial" w:eastAsia="Times New Roman" w:hAnsi="Arial" w:cs="Arial"/>
          <w:spacing w:val="-4"/>
          <w:sz w:val="24"/>
          <w:szCs w:val="24"/>
          <w:lang w:eastAsia="es-MX"/>
        </w:rPr>
        <w:t xml:space="preserve"> el </w:t>
      </w:r>
      <w:r w:rsidR="005C2BD6" w:rsidRPr="00472D69">
        <w:rPr>
          <w:rFonts w:ascii="Arial" w:eastAsia="Times New Roman" w:hAnsi="Arial" w:cs="Arial"/>
          <w:spacing w:val="-4"/>
          <w:sz w:val="24"/>
          <w:szCs w:val="24"/>
          <w:lang w:eastAsia="es-MX"/>
        </w:rPr>
        <w:t xml:space="preserve">más frecuente fue el de </w:t>
      </w:r>
      <w:r w:rsidRPr="00472D69">
        <w:rPr>
          <w:rFonts w:ascii="Arial" w:eastAsia="Times New Roman" w:hAnsi="Arial" w:cs="Arial"/>
          <w:spacing w:val="-4"/>
          <w:sz w:val="24"/>
          <w:szCs w:val="24"/>
          <w:lang w:eastAsia="es-MX"/>
        </w:rPr>
        <w:t>arma de fuego</w:t>
      </w:r>
      <w:r w:rsidR="005C2BD6" w:rsidRPr="00472D69">
        <w:rPr>
          <w:rFonts w:ascii="Arial" w:eastAsia="Times New Roman" w:hAnsi="Arial" w:cs="Arial"/>
          <w:spacing w:val="-4"/>
          <w:sz w:val="24"/>
          <w:szCs w:val="24"/>
          <w:lang w:eastAsia="es-MX"/>
        </w:rPr>
        <w:t xml:space="preserve">, con </w:t>
      </w:r>
      <w:r w:rsidRPr="00472D69">
        <w:rPr>
          <w:rFonts w:ascii="Arial" w:hAnsi="Arial" w:cs="Arial"/>
          <w:spacing w:val="-4"/>
          <w:sz w:val="24"/>
        </w:rPr>
        <w:t>2</w:t>
      </w:r>
      <w:r w:rsidR="006C720F" w:rsidRPr="00472D69">
        <w:rPr>
          <w:rFonts w:ascii="Arial" w:hAnsi="Arial" w:cs="Arial"/>
          <w:spacing w:val="-4"/>
          <w:sz w:val="24"/>
        </w:rPr>
        <w:t>4 484</w:t>
      </w:r>
      <w:r w:rsidRPr="00472D69">
        <w:rPr>
          <w:rFonts w:ascii="Arial" w:eastAsia="Times New Roman" w:hAnsi="Arial" w:cs="Arial"/>
          <w:spacing w:val="-4"/>
          <w:sz w:val="24"/>
          <w:szCs w:val="24"/>
          <w:lang w:eastAsia="es-MX"/>
        </w:rPr>
        <w:t xml:space="preserve"> casos </w:t>
      </w:r>
      <w:r w:rsidR="00F86A50">
        <w:rPr>
          <w:rFonts w:ascii="Arial" w:eastAsia="Times New Roman" w:hAnsi="Arial" w:cs="Arial"/>
          <w:spacing w:val="-4"/>
          <w:sz w:val="24"/>
          <w:szCs w:val="24"/>
          <w:lang w:eastAsia="es-MX"/>
        </w:rPr>
        <w:t xml:space="preserve">         </w:t>
      </w:r>
      <w:r w:rsidRPr="00472D69">
        <w:rPr>
          <w:rFonts w:ascii="Arial" w:eastAsia="Times New Roman" w:hAnsi="Arial" w:cs="Arial"/>
          <w:spacing w:val="-4"/>
          <w:sz w:val="24"/>
          <w:szCs w:val="24"/>
          <w:lang w:eastAsia="es-MX"/>
        </w:rPr>
        <w:t>(</w:t>
      </w:r>
      <w:r w:rsidRPr="00472D69">
        <w:rPr>
          <w:rFonts w:ascii="Arial" w:hAnsi="Arial" w:cs="Arial"/>
          <w:spacing w:val="-4"/>
          <w:sz w:val="24"/>
        </w:rPr>
        <w:t>6</w:t>
      </w:r>
      <w:r w:rsidR="006C720F" w:rsidRPr="00472D69">
        <w:rPr>
          <w:rFonts w:ascii="Arial" w:hAnsi="Arial" w:cs="Arial"/>
          <w:spacing w:val="-4"/>
          <w:sz w:val="24"/>
        </w:rPr>
        <w:t>8.7</w:t>
      </w:r>
      <w:r w:rsidR="00FA26A6" w:rsidRPr="00472D69">
        <w:rPr>
          <w:rFonts w:ascii="Arial" w:hAnsi="Arial" w:cs="Arial"/>
          <w:spacing w:val="-4"/>
          <w:sz w:val="24"/>
        </w:rPr>
        <w:t xml:space="preserve"> </w:t>
      </w:r>
      <w:r w:rsidRPr="00472D69">
        <w:rPr>
          <w:rFonts w:ascii="Arial" w:eastAsia="Times New Roman" w:hAnsi="Arial" w:cs="Arial"/>
          <w:spacing w:val="-4"/>
          <w:sz w:val="24"/>
          <w:szCs w:val="24"/>
          <w:lang w:eastAsia="es-MX"/>
        </w:rPr>
        <w:t>%), seguid</w:t>
      </w:r>
      <w:r w:rsidR="005C2BD6" w:rsidRPr="00472D69">
        <w:rPr>
          <w:rFonts w:ascii="Arial" w:eastAsia="Times New Roman" w:hAnsi="Arial" w:cs="Arial"/>
          <w:spacing w:val="-4"/>
          <w:sz w:val="24"/>
          <w:szCs w:val="24"/>
          <w:lang w:eastAsia="es-MX"/>
        </w:rPr>
        <w:t>o</w:t>
      </w:r>
      <w:r w:rsidR="007F6A82" w:rsidRPr="00472D69">
        <w:rPr>
          <w:rFonts w:ascii="Arial" w:eastAsia="Times New Roman" w:hAnsi="Arial" w:cs="Arial"/>
          <w:spacing w:val="-4"/>
          <w:sz w:val="24"/>
          <w:szCs w:val="24"/>
          <w:lang w:eastAsia="es-MX"/>
        </w:rPr>
        <w:t xml:space="preserve"> de</w:t>
      </w:r>
      <w:r w:rsidR="00C73083" w:rsidRPr="00472D69">
        <w:rPr>
          <w:rFonts w:ascii="Arial" w:eastAsia="Times New Roman" w:hAnsi="Arial" w:cs="Arial"/>
          <w:spacing w:val="-4"/>
          <w:sz w:val="24"/>
          <w:szCs w:val="24"/>
          <w:lang w:eastAsia="es-MX"/>
        </w:rPr>
        <w:t>l de</w:t>
      </w:r>
      <w:r w:rsidR="007F6A82" w:rsidRPr="00472D69">
        <w:rPr>
          <w:rFonts w:ascii="Arial" w:eastAsia="Times New Roman" w:hAnsi="Arial" w:cs="Arial"/>
          <w:spacing w:val="-4"/>
          <w:sz w:val="24"/>
          <w:szCs w:val="24"/>
          <w:lang w:eastAsia="es-MX"/>
        </w:rPr>
        <w:t xml:space="preserve"> objeto cortante</w:t>
      </w:r>
      <w:r w:rsidR="005869C3" w:rsidRPr="00472D69">
        <w:rPr>
          <w:rFonts w:ascii="Arial" w:eastAsia="Times New Roman" w:hAnsi="Arial" w:cs="Arial"/>
          <w:spacing w:val="-4"/>
          <w:sz w:val="24"/>
          <w:szCs w:val="24"/>
          <w:lang w:eastAsia="es-MX"/>
        </w:rPr>
        <w:t>,</w:t>
      </w:r>
      <w:r w:rsidR="007F6A82" w:rsidRPr="00472D69">
        <w:rPr>
          <w:rFonts w:ascii="Arial" w:eastAsia="Times New Roman" w:hAnsi="Arial" w:cs="Arial"/>
          <w:spacing w:val="-4"/>
          <w:sz w:val="24"/>
          <w:szCs w:val="24"/>
          <w:lang w:eastAsia="es-MX"/>
        </w:rPr>
        <w:t xml:space="preserve"> que provocó </w:t>
      </w:r>
      <w:r w:rsidRPr="00472D69">
        <w:rPr>
          <w:rFonts w:ascii="Arial" w:hAnsi="Arial" w:cs="Arial"/>
          <w:spacing w:val="-4"/>
          <w:sz w:val="24"/>
        </w:rPr>
        <w:t>3</w:t>
      </w:r>
      <w:r w:rsidR="006C720F" w:rsidRPr="00472D69">
        <w:rPr>
          <w:rFonts w:ascii="Arial" w:hAnsi="Arial" w:cs="Arial"/>
          <w:spacing w:val="-4"/>
          <w:sz w:val="24"/>
        </w:rPr>
        <w:t xml:space="preserve"> </w:t>
      </w:r>
      <w:r w:rsidRPr="00472D69">
        <w:rPr>
          <w:rFonts w:ascii="Arial" w:hAnsi="Arial" w:cs="Arial"/>
          <w:spacing w:val="-4"/>
          <w:sz w:val="24"/>
        </w:rPr>
        <w:t>6</w:t>
      </w:r>
      <w:r w:rsidR="006C720F" w:rsidRPr="00472D69">
        <w:rPr>
          <w:rFonts w:ascii="Arial" w:hAnsi="Arial" w:cs="Arial"/>
          <w:spacing w:val="-4"/>
          <w:sz w:val="24"/>
        </w:rPr>
        <w:t>08</w:t>
      </w:r>
      <w:r w:rsidRPr="00472D69">
        <w:rPr>
          <w:rFonts w:ascii="Arial" w:eastAsia="Times New Roman" w:hAnsi="Arial" w:cs="Arial"/>
          <w:spacing w:val="-4"/>
          <w:sz w:val="24"/>
          <w:szCs w:val="24"/>
          <w:lang w:eastAsia="es-MX"/>
        </w:rPr>
        <w:t xml:space="preserve"> casos (10.</w:t>
      </w:r>
      <w:r w:rsidR="006C720F" w:rsidRPr="00472D69">
        <w:rPr>
          <w:rFonts w:ascii="Arial" w:eastAsia="Times New Roman" w:hAnsi="Arial" w:cs="Arial"/>
          <w:spacing w:val="-4"/>
          <w:sz w:val="24"/>
          <w:szCs w:val="24"/>
          <w:lang w:eastAsia="es-MX"/>
        </w:rPr>
        <w:t>1</w:t>
      </w:r>
      <w:r w:rsidR="00FA26A6" w:rsidRPr="00472D69">
        <w:rPr>
          <w:rFonts w:ascii="Arial" w:eastAsia="Times New Roman" w:hAnsi="Arial" w:cs="Arial"/>
          <w:spacing w:val="-4"/>
          <w:sz w:val="24"/>
          <w:szCs w:val="24"/>
          <w:lang w:eastAsia="es-MX"/>
        </w:rPr>
        <w:t xml:space="preserve"> </w:t>
      </w:r>
      <w:r w:rsidRPr="00472D69">
        <w:rPr>
          <w:rFonts w:ascii="Arial" w:eastAsia="Times New Roman" w:hAnsi="Arial" w:cs="Arial"/>
          <w:spacing w:val="-4"/>
          <w:sz w:val="24"/>
          <w:szCs w:val="24"/>
          <w:lang w:eastAsia="es-MX"/>
        </w:rPr>
        <w:t>%)</w:t>
      </w:r>
      <w:r w:rsidR="005107C3" w:rsidRPr="00472D69">
        <w:rPr>
          <w:rFonts w:ascii="Arial" w:eastAsia="Times New Roman" w:hAnsi="Arial" w:cs="Arial"/>
          <w:spacing w:val="-4"/>
          <w:sz w:val="24"/>
          <w:szCs w:val="24"/>
          <w:lang w:eastAsia="es-MX"/>
        </w:rPr>
        <w:t xml:space="preserve">. Después se encontraron los </w:t>
      </w:r>
      <w:r w:rsidR="00C73083" w:rsidRPr="00472D69">
        <w:rPr>
          <w:rFonts w:ascii="Arial" w:eastAsia="Times New Roman" w:hAnsi="Arial" w:cs="Arial"/>
          <w:spacing w:val="-4"/>
          <w:sz w:val="24"/>
          <w:szCs w:val="24"/>
          <w:lang w:eastAsia="es-MX"/>
        </w:rPr>
        <w:t xml:space="preserve">de </w:t>
      </w:r>
      <w:r w:rsidRPr="00472D69">
        <w:rPr>
          <w:rFonts w:ascii="Arial" w:eastAsia="Times New Roman" w:hAnsi="Arial" w:cs="Arial"/>
          <w:spacing w:val="-4"/>
          <w:sz w:val="24"/>
          <w:szCs w:val="24"/>
          <w:lang w:eastAsia="es-MX"/>
        </w:rPr>
        <w:t>ahorcamientos, estrangulamiento</w:t>
      </w:r>
      <w:r w:rsidR="005107C3" w:rsidRPr="00472D69">
        <w:rPr>
          <w:rFonts w:ascii="Arial" w:eastAsia="Times New Roman" w:hAnsi="Arial" w:cs="Arial"/>
          <w:spacing w:val="-4"/>
          <w:sz w:val="24"/>
          <w:szCs w:val="24"/>
          <w:lang w:eastAsia="es-MX"/>
        </w:rPr>
        <w:t>s</w:t>
      </w:r>
      <w:r w:rsidRPr="00472D69">
        <w:rPr>
          <w:rFonts w:ascii="Arial" w:eastAsia="Times New Roman" w:hAnsi="Arial" w:cs="Arial"/>
          <w:spacing w:val="-4"/>
          <w:sz w:val="24"/>
          <w:szCs w:val="24"/>
          <w:lang w:eastAsia="es-MX"/>
        </w:rPr>
        <w:t xml:space="preserve"> y sofocaci</w:t>
      </w:r>
      <w:r w:rsidR="005107C3" w:rsidRPr="00472D69">
        <w:rPr>
          <w:rFonts w:ascii="Arial" w:eastAsia="Times New Roman" w:hAnsi="Arial" w:cs="Arial"/>
          <w:spacing w:val="-4"/>
          <w:sz w:val="24"/>
          <w:szCs w:val="24"/>
          <w:lang w:eastAsia="es-MX"/>
        </w:rPr>
        <w:t>ones,</w:t>
      </w:r>
      <w:r w:rsidRPr="00472D69">
        <w:rPr>
          <w:rFonts w:ascii="Arial" w:eastAsia="Times New Roman" w:hAnsi="Arial" w:cs="Arial"/>
          <w:spacing w:val="-4"/>
          <w:sz w:val="24"/>
          <w:szCs w:val="24"/>
          <w:lang w:eastAsia="es-MX"/>
        </w:rPr>
        <w:t xml:space="preserve"> con </w:t>
      </w:r>
      <w:r w:rsidRPr="00472D69">
        <w:rPr>
          <w:rFonts w:ascii="Arial" w:hAnsi="Arial" w:cs="Arial"/>
          <w:spacing w:val="-4"/>
          <w:sz w:val="24"/>
        </w:rPr>
        <w:t>2</w:t>
      </w:r>
      <w:r w:rsidR="006C720F" w:rsidRPr="00472D69">
        <w:rPr>
          <w:rFonts w:ascii="Arial" w:hAnsi="Arial" w:cs="Arial"/>
          <w:spacing w:val="-4"/>
          <w:sz w:val="24"/>
        </w:rPr>
        <w:t xml:space="preserve"> 601</w:t>
      </w:r>
      <w:r w:rsidRPr="00472D69">
        <w:rPr>
          <w:rFonts w:ascii="Arial" w:eastAsia="Times New Roman" w:hAnsi="Arial" w:cs="Arial"/>
          <w:spacing w:val="-4"/>
          <w:sz w:val="24"/>
          <w:szCs w:val="24"/>
          <w:lang w:eastAsia="es-MX"/>
        </w:rPr>
        <w:t xml:space="preserve"> casos (</w:t>
      </w:r>
      <w:r w:rsidRPr="00472D69">
        <w:rPr>
          <w:rFonts w:ascii="Arial" w:hAnsi="Arial" w:cs="Arial"/>
          <w:spacing w:val="-4"/>
          <w:sz w:val="24"/>
        </w:rPr>
        <w:t>7.</w:t>
      </w:r>
      <w:r w:rsidR="006C720F" w:rsidRPr="00472D69">
        <w:rPr>
          <w:rFonts w:ascii="Arial" w:hAnsi="Arial" w:cs="Arial"/>
          <w:spacing w:val="-4"/>
          <w:sz w:val="24"/>
        </w:rPr>
        <w:t>3</w:t>
      </w:r>
      <w:r w:rsidR="00FA26A6" w:rsidRPr="00472D69">
        <w:rPr>
          <w:rFonts w:ascii="Arial" w:hAnsi="Arial" w:cs="Arial"/>
          <w:spacing w:val="-4"/>
          <w:sz w:val="24"/>
        </w:rPr>
        <w:t xml:space="preserve"> </w:t>
      </w:r>
      <w:r w:rsidR="00813EBA" w:rsidRPr="00472D69">
        <w:rPr>
          <w:rFonts w:ascii="Arial" w:hAnsi="Arial" w:cs="Arial"/>
          <w:spacing w:val="-4"/>
          <w:sz w:val="24"/>
        </w:rPr>
        <w:t>%</w:t>
      </w:r>
      <w:r w:rsidR="00FA11F6" w:rsidRPr="00472D69">
        <w:rPr>
          <w:rFonts w:ascii="Arial" w:eastAsia="Times New Roman" w:hAnsi="Arial" w:cs="Arial"/>
          <w:spacing w:val="-4"/>
          <w:sz w:val="24"/>
          <w:szCs w:val="24"/>
          <w:lang w:eastAsia="es-MX"/>
        </w:rPr>
        <w:t>).</w:t>
      </w:r>
    </w:p>
    <w:p w14:paraId="1A90A8D7" w14:textId="77777777" w:rsidR="001B0EFD" w:rsidRPr="003C73D2" w:rsidRDefault="001B0EFD" w:rsidP="001B0EFD">
      <w:pPr>
        <w:pStyle w:val="Textoindependiente"/>
        <w:kinsoku w:val="0"/>
        <w:overflowPunct w:val="0"/>
        <w:ind w:left="0"/>
        <w:jc w:val="center"/>
        <w:rPr>
          <w:sz w:val="20"/>
          <w:szCs w:val="20"/>
        </w:rPr>
      </w:pPr>
      <w:r w:rsidRPr="003C73D2">
        <w:rPr>
          <w:sz w:val="20"/>
          <w:szCs w:val="20"/>
        </w:rPr>
        <w:t xml:space="preserve">Gráfica </w:t>
      </w:r>
      <w:r w:rsidR="006A7039">
        <w:rPr>
          <w:sz w:val="20"/>
          <w:szCs w:val="20"/>
        </w:rPr>
        <w:t>84</w:t>
      </w:r>
    </w:p>
    <w:p w14:paraId="3AA9F7A1" w14:textId="77777777" w:rsidR="00DD1D36" w:rsidRPr="003C73D2" w:rsidRDefault="00DD1D36" w:rsidP="009A61D8">
      <w:pPr>
        <w:spacing w:after="240"/>
        <w:jc w:val="center"/>
        <w:rPr>
          <w:rFonts w:ascii="Arial" w:eastAsia="Times New Roman" w:hAnsi="Arial" w:cs="Arial"/>
          <w:b/>
          <w:szCs w:val="24"/>
          <w:lang w:eastAsia="es-MX"/>
        </w:rPr>
      </w:pPr>
      <w:r w:rsidRPr="003C73D2">
        <w:rPr>
          <w:rFonts w:ascii="Arial Negrita" w:hAnsi="Arial Negrita" w:cs="Arial"/>
          <w:b/>
          <w:smallCaps/>
        </w:rPr>
        <w:t>Defunciones por homicidio según medio de lesión</w:t>
      </w:r>
      <w:r w:rsidR="00493726" w:rsidRPr="003C73D2">
        <w:rPr>
          <w:rFonts w:ascii="Arial" w:hAnsi="Arial" w:cs="Arial"/>
          <w:b/>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258DA5D2" w14:textId="77777777" w:rsidR="00DD1D36" w:rsidRPr="003C73D2" w:rsidRDefault="003A301E" w:rsidP="00DD1D36">
      <w:pPr>
        <w:jc w:val="center"/>
        <w:rPr>
          <w:rFonts w:ascii="Arial" w:eastAsia="Times New Roman" w:hAnsi="Arial" w:cs="Arial"/>
          <w:b/>
          <w:szCs w:val="24"/>
          <w:lang w:eastAsia="es-MX"/>
        </w:rPr>
      </w:pPr>
      <w:r>
        <w:rPr>
          <w:noProof/>
          <w:lang w:eastAsia="es-MX"/>
        </w:rPr>
        <w:drawing>
          <wp:inline distT="0" distB="0" distL="0" distR="0" wp14:anchorId="1DE00A48" wp14:editId="36F7379C">
            <wp:extent cx="6403975" cy="1905635"/>
            <wp:effectExtent l="0" t="0" r="0" b="0"/>
            <wp:docPr id="247" name="Gráfico 247">
              <a:extLst xmlns:a="http://schemas.openxmlformats.org/drawingml/2006/main">
                <a:ext uri="{FF2B5EF4-FFF2-40B4-BE49-F238E27FC236}">
                  <a16:creationId xmlns:a16="http://schemas.microsoft.com/office/drawing/2014/main" id="{7AFF483E-F9E7-4702-9C15-26B8860B67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61F23F5" w14:textId="77777777" w:rsidR="00EC1B36" w:rsidRPr="003C73D2" w:rsidRDefault="00EC1B36" w:rsidP="002954AA">
      <w:pPr>
        <w:pStyle w:val="Prrafodelista"/>
        <w:widowControl/>
        <w:tabs>
          <w:tab w:val="left" w:pos="2835"/>
        </w:tabs>
        <w:ind w:left="426"/>
        <w:rPr>
          <w:rFonts w:ascii="Arial" w:hAnsi="Arial" w:cs="Arial"/>
          <w:bCs/>
          <w:sz w:val="16"/>
          <w:szCs w:val="16"/>
        </w:rPr>
      </w:pPr>
      <w:r w:rsidRPr="003C73D2">
        <w:rPr>
          <w:rFonts w:ascii="Arial" w:hAnsi="Arial" w:cs="Arial"/>
          <w:bCs/>
          <w:sz w:val="16"/>
          <w:szCs w:val="16"/>
        </w:rPr>
        <w:t xml:space="preserve">P: </w:t>
      </w:r>
      <w:r w:rsidR="005869C3">
        <w:rPr>
          <w:rFonts w:ascii="Arial" w:hAnsi="Arial" w:cs="Arial"/>
          <w:bCs/>
          <w:sz w:val="16"/>
          <w:szCs w:val="16"/>
        </w:rPr>
        <w:t>I</w:t>
      </w:r>
      <w:r w:rsidRPr="003C73D2">
        <w:rPr>
          <w:rFonts w:ascii="Arial" w:hAnsi="Arial" w:cs="Arial"/>
          <w:bCs/>
          <w:sz w:val="16"/>
          <w:szCs w:val="16"/>
        </w:rPr>
        <w:t>nformación preliminar</w:t>
      </w:r>
    </w:p>
    <w:p w14:paraId="33B35076" w14:textId="77777777" w:rsidR="00EC1B36" w:rsidRPr="003C73D2" w:rsidRDefault="00EC1B36" w:rsidP="002954AA">
      <w:pPr>
        <w:pStyle w:val="Prrafodelista"/>
        <w:widowControl/>
        <w:tabs>
          <w:tab w:val="left" w:pos="993"/>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01228C46" w14:textId="77777777" w:rsidR="00DD1D36" w:rsidRPr="003C73D2" w:rsidRDefault="00DD1D36" w:rsidP="00DD1D36">
      <w:pPr>
        <w:spacing w:after="240"/>
        <w:jc w:val="center"/>
        <w:rPr>
          <w:rFonts w:ascii="Arial" w:eastAsia="Times New Roman" w:hAnsi="Arial" w:cs="Arial"/>
          <w:sz w:val="24"/>
          <w:szCs w:val="24"/>
          <w:lang w:eastAsia="es-MX"/>
        </w:rPr>
      </w:pPr>
    </w:p>
    <w:p w14:paraId="256BFEE5" w14:textId="77777777" w:rsidR="00DD1D36" w:rsidRPr="003C73D2" w:rsidRDefault="00DD1D36" w:rsidP="00DD1D36">
      <w:pPr>
        <w:spacing w:after="240"/>
        <w:jc w:val="both"/>
        <w:rPr>
          <w:rFonts w:ascii="Arial" w:eastAsia="Times New Roman" w:hAnsi="Arial" w:cs="Arial"/>
          <w:sz w:val="24"/>
          <w:szCs w:val="24"/>
          <w:lang w:eastAsia="es-MX"/>
        </w:rPr>
      </w:pPr>
      <w:r w:rsidRPr="003C73D2">
        <w:rPr>
          <w:rFonts w:ascii="Arial" w:eastAsia="Times New Roman" w:hAnsi="Arial" w:cs="Arial"/>
          <w:spacing w:val="-4"/>
          <w:sz w:val="24"/>
          <w:szCs w:val="24"/>
          <w:lang w:eastAsia="es-MX"/>
        </w:rPr>
        <w:t>El grupo de edad en el que se concentr</w:t>
      </w:r>
      <w:r w:rsidR="00813EBA">
        <w:rPr>
          <w:rFonts w:ascii="Arial" w:eastAsia="Times New Roman" w:hAnsi="Arial" w:cs="Arial"/>
          <w:spacing w:val="-4"/>
          <w:sz w:val="24"/>
          <w:szCs w:val="24"/>
          <w:lang w:eastAsia="es-MX"/>
        </w:rPr>
        <w:t>ó</w:t>
      </w:r>
      <w:r w:rsidRPr="003C73D2">
        <w:rPr>
          <w:rFonts w:ascii="Arial" w:eastAsia="Times New Roman" w:hAnsi="Arial" w:cs="Arial"/>
          <w:spacing w:val="-4"/>
          <w:sz w:val="24"/>
          <w:szCs w:val="24"/>
          <w:lang w:eastAsia="es-MX"/>
        </w:rPr>
        <w:t xml:space="preserve"> el mayor número de homicidios, tanto en mujeres como en hombres</w:t>
      </w:r>
      <w:r w:rsidR="005869C3">
        <w:rPr>
          <w:rFonts w:ascii="Arial" w:eastAsia="Times New Roman" w:hAnsi="Arial" w:cs="Arial"/>
          <w:spacing w:val="-4"/>
          <w:sz w:val="24"/>
          <w:szCs w:val="24"/>
          <w:lang w:eastAsia="es-MX"/>
        </w:rPr>
        <w:t>,</w:t>
      </w:r>
      <w:r w:rsidRPr="003C73D2">
        <w:rPr>
          <w:rFonts w:ascii="Arial" w:eastAsia="Times New Roman" w:hAnsi="Arial" w:cs="Arial"/>
          <w:spacing w:val="-4"/>
          <w:sz w:val="24"/>
          <w:szCs w:val="24"/>
          <w:lang w:eastAsia="es-MX"/>
        </w:rPr>
        <w:t xml:space="preserve"> </w:t>
      </w:r>
      <w:r w:rsidR="00813EBA">
        <w:rPr>
          <w:rFonts w:ascii="Arial" w:eastAsia="Times New Roman" w:hAnsi="Arial" w:cs="Arial"/>
          <w:spacing w:val="-4"/>
          <w:sz w:val="24"/>
          <w:szCs w:val="24"/>
          <w:lang w:eastAsia="es-MX"/>
        </w:rPr>
        <w:t>fue</w:t>
      </w:r>
      <w:r w:rsidRPr="003C73D2">
        <w:rPr>
          <w:rFonts w:ascii="Arial" w:eastAsia="Times New Roman" w:hAnsi="Arial" w:cs="Arial"/>
          <w:spacing w:val="-4"/>
          <w:sz w:val="24"/>
          <w:szCs w:val="24"/>
          <w:lang w:eastAsia="es-MX"/>
        </w:rPr>
        <w:t xml:space="preserve"> el de 25 a 34 años, con </w:t>
      </w:r>
      <w:r w:rsidRPr="003C73D2">
        <w:rPr>
          <w:rFonts w:ascii="Arial" w:hAnsi="Arial" w:cs="Arial"/>
          <w:spacing w:val="-4"/>
          <w:sz w:val="24"/>
        </w:rPr>
        <w:t>1</w:t>
      </w:r>
      <w:r w:rsidR="006C720F" w:rsidRPr="003C73D2">
        <w:rPr>
          <w:rFonts w:ascii="Arial" w:hAnsi="Arial" w:cs="Arial"/>
          <w:spacing w:val="-4"/>
          <w:sz w:val="24"/>
        </w:rPr>
        <w:t xml:space="preserve"> 117</w:t>
      </w:r>
      <w:r w:rsidRPr="003C73D2">
        <w:rPr>
          <w:rFonts w:ascii="Arial" w:eastAsia="Times New Roman" w:hAnsi="Arial" w:cs="Arial"/>
          <w:spacing w:val="-4"/>
          <w:sz w:val="24"/>
          <w:szCs w:val="24"/>
          <w:lang w:eastAsia="es-MX"/>
        </w:rPr>
        <w:t xml:space="preserve"> </w:t>
      </w:r>
      <w:r w:rsidR="005869C3">
        <w:rPr>
          <w:rFonts w:ascii="Arial" w:eastAsia="Times New Roman" w:hAnsi="Arial" w:cs="Arial"/>
          <w:spacing w:val="-4"/>
          <w:sz w:val="24"/>
          <w:szCs w:val="24"/>
          <w:lang w:eastAsia="es-MX"/>
        </w:rPr>
        <w:t xml:space="preserve">casos </w:t>
      </w:r>
      <w:r w:rsidRPr="003C73D2">
        <w:rPr>
          <w:rFonts w:ascii="Arial" w:eastAsia="Times New Roman" w:hAnsi="Arial" w:cs="Arial"/>
          <w:spacing w:val="-4"/>
          <w:sz w:val="24"/>
          <w:szCs w:val="24"/>
          <w:lang w:eastAsia="es-MX"/>
        </w:rPr>
        <w:t xml:space="preserve">para mujeres y </w:t>
      </w:r>
      <w:r w:rsidRPr="003C73D2">
        <w:rPr>
          <w:rFonts w:ascii="Arial" w:hAnsi="Arial" w:cs="Arial"/>
          <w:spacing w:val="-4"/>
          <w:sz w:val="24"/>
        </w:rPr>
        <w:t>9</w:t>
      </w:r>
      <w:r w:rsidR="006C720F" w:rsidRPr="003C73D2">
        <w:rPr>
          <w:rFonts w:ascii="Arial" w:hAnsi="Arial" w:cs="Arial"/>
          <w:spacing w:val="-4"/>
          <w:sz w:val="24"/>
        </w:rPr>
        <w:t xml:space="preserve"> 216</w:t>
      </w:r>
      <w:r w:rsidR="005869C3">
        <w:rPr>
          <w:rFonts w:ascii="Arial" w:hAnsi="Arial" w:cs="Arial"/>
          <w:spacing w:val="-4"/>
          <w:sz w:val="24"/>
        </w:rPr>
        <w:t xml:space="preserve">, </w:t>
      </w:r>
      <w:r w:rsidRPr="003C73D2">
        <w:rPr>
          <w:rFonts w:ascii="Arial" w:eastAsia="Times New Roman" w:hAnsi="Arial" w:cs="Arial"/>
          <w:spacing w:val="-4"/>
          <w:sz w:val="24"/>
          <w:szCs w:val="24"/>
          <w:lang w:eastAsia="es-MX"/>
        </w:rPr>
        <w:t xml:space="preserve">para hombres. </w:t>
      </w:r>
      <w:r w:rsidR="00467208">
        <w:rPr>
          <w:rFonts w:ascii="Arial" w:eastAsia="Times New Roman" w:hAnsi="Arial" w:cs="Arial"/>
          <w:spacing w:val="-4"/>
          <w:sz w:val="24"/>
          <w:szCs w:val="24"/>
          <w:lang w:eastAsia="es-MX"/>
        </w:rPr>
        <w:t>En las defunciones de hombres, l</w:t>
      </w:r>
      <w:r w:rsidR="00467208" w:rsidRPr="003C73D2">
        <w:rPr>
          <w:rFonts w:ascii="Arial" w:eastAsia="Times New Roman" w:hAnsi="Arial" w:cs="Arial"/>
          <w:spacing w:val="-4"/>
          <w:sz w:val="24"/>
          <w:szCs w:val="24"/>
          <w:lang w:eastAsia="es-MX"/>
        </w:rPr>
        <w:t xml:space="preserve">os </w:t>
      </w:r>
      <w:r w:rsidRPr="003C73D2">
        <w:rPr>
          <w:rFonts w:ascii="Arial" w:eastAsia="Times New Roman" w:hAnsi="Arial" w:cs="Arial"/>
          <w:spacing w:val="-4"/>
          <w:sz w:val="24"/>
          <w:szCs w:val="24"/>
          <w:lang w:eastAsia="es-MX"/>
        </w:rPr>
        <w:t xml:space="preserve">homicidios </w:t>
      </w:r>
      <w:r w:rsidR="00813EBA">
        <w:rPr>
          <w:rFonts w:ascii="Arial" w:eastAsia="Times New Roman" w:hAnsi="Arial" w:cs="Arial"/>
          <w:spacing w:val="-4"/>
          <w:sz w:val="24"/>
          <w:szCs w:val="24"/>
          <w:lang w:eastAsia="es-MX"/>
        </w:rPr>
        <w:t>fuero</w:t>
      </w:r>
      <w:r w:rsidRPr="003C73D2">
        <w:rPr>
          <w:rFonts w:ascii="Arial" w:eastAsia="Times New Roman" w:hAnsi="Arial" w:cs="Arial"/>
          <w:spacing w:val="-4"/>
          <w:sz w:val="24"/>
          <w:szCs w:val="24"/>
          <w:lang w:eastAsia="es-MX"/>
        </w:rPr>
        <w:t xml:space="preserve">n la primera causa de muerte para los grupos de edad </w:t>
      </w:r>
      <w:r w:rsidR="00BE394B">
        <w:rPr>
          <w:rFonts w:ascii="Arial" w:eastAsia="Times New Roman" w:hAnsi="Arial" w:cs="Arial"/>
          <w:spacing w:val="-4"/>
          <w:sz w:val="24"/>
          <w:szCs w:val="24"/>
          <w:lang w:eastAsia="es-MX"/>
        </w:rPr>
        <w:t>1</w:t>
      </w:r>
      <w:r w:rsidR="00BE394B" w:rsidRPr="003C73D2">
        <w:rPr>
          <w:rFonts w:ascii="Arial" w:eastAsia="Times New Roman" w:hAnsi="Arial" w:cs="Arial"/>
          <w:spacing w:val="-4"/>
          <w:sz w:val="24"/>
          <w:szCs w:val="24"/>
          <w:lang w:eastAsia="es-MX"/>
        </w:rPr>
        <w:t xml:space="preserve">5 </w:t>
      </w:r>
      <w:r w:rsidRPr="003C73D2">
        <w:rPr>
          <w:rFonts w:ascii="Arial" w:eastAsia="Times New Roman" w:hAnsi="Arial" w:cs="Arial"/>
          <w:spacing w:val="-4"/>
          <w:sz w:val="24"/>
          <w:szCs w:val="24"/>
          <w:lang w:eastAsia="es-MX"/>
        </w:rPr>
        <w:t xml:space="preserve">a </w:t>
      </w:r>
      <w:r w:rsidR="00BE394B">
        <w:rPr>
          <w:rFonts w:ascii="Arial" w:eastAsia="Times New Roman" w:hAnsi="Arial" w:cs="Arial"/>
          <w:spacing w:val="-4"/>
          <w:sz w:val="24"/>
          <w:szCs w:val="24"/>
          <w:lang w:eastAsia="es-MX"/>
        </w:rPr>
        <w:t>2</w:t>
      </w:r>
      <w:r w:rsidR="00BE394B" w:rsidRPr="003C73D2">
        <w:rPr>
          <w:rFonts w:ascii="Arial" w:eastAsia="Times New Roman" w:hAnsi="Arial" w:cs="Arial"/>
          <w:spacing w:val="-4"/>
          <w:sz w:val="24"/>
          <w:szCs w:val="24"/>
          <w:lang w:eastAsia="es-MX"/>
        </w:rPr>
        <w:t xml:space="preserve">4 </w:t>
      </w:r>
      <w:r w:rsidRPr="003C73D2">
        <w:rPr>
          <w:rFonts w:ascii="Arial" w:eastAsia="Times New Roman" w:hAnsi="Arial" w:cs="Arial"/>
          <w:spacing w:val="-4"/>
          <w:sz w:val="24"/>
          <w:szCs w:val="24"/>
          <w:lang w:eastAsia="es-MX"/>
        </w:rPr>
        <w:t xml:space="preserve">y </w:t>
      </w:r>
      <w:r w:rsidR="00BE394B">
        <w:rPr>
          <w:rFonts w:ascii="Arial" w:eastAsia="Times New Roman" w:hAnsi="Arial" w:cs="Arial"/>
          <w:spacing w:val="-4"/>
          <w:sz w:val="24"/>
          <w:szCs w:val="24"/>
          <w:lang w:eastAsia="es-MX"/>
        </w:rPr>
        <w:t>2</w:t>
      </w:r>
      <w:r w:rsidR="00BE394B" w:rsidRPr="003C73D2">
        <w:rPr>
          <w:rFonts w:ascii="Arial" w:eastAsia="Times New Roman" w:hAnsi="Arial" w:cs="Arial"/>
          <w:spacing w:val="-4"/>
          <w:sz w:val="24"/>
          <w:szCs w:val="24"/>
          <w:lang w:eastAsia="es-MX"/>
        </w:rPr>
        <w:t xml:space="preserve">5 </w:t>
      </w:r>
      <w:r w:rsidRPr="003C73D2">
        <w:rPr>
          <w:rFonts w:ascii="Arial" w:eastAsia="Times New Roman" w:hAnsi="Arial" w:cs="Arial"/>
          <w:spacing w:val="-4"/>
          <w:sz w:val="24"/>
          <w:szCs w:val="24"/>
          <w:lang w:eastAsia="es-MX"/>
        </w:rPr>
        <w:t xml:space="preserve">a </w:t>
      </w:r>
      <w:r w:rsidR="00BE394B">
        <w:rPr>
          <w:rFonts w:ascii="Arial" w:eastAsia="Times New Roman" w:hAnsi="Arial" w:cs="Arial"/>
          <w:spacing w:val="-4"/>
          <w:sz w:val="24"/>
          <w:szCs w:val="24"/>
          <w:lang w:eastAsia="es-MX"/>
        </w:rPr>
        <w:t>3</w:t>
      </w:r>
      <w:r w:rsidR="00BE394B" w:rsidRPr="003C73D2">
        <w:rPr>
          <w:rFonts w:ascii="Arial" w:eastAsia="Times New Roman" w:hAnsi="Arial" w:cs="Arial"/>
          <w:spacing w:val="-4"/>
          <w:sz w:val="24"/>
          <w:szCs w:val="24"/>
          <w:lang w:eastAsia="es-MX"/>
        </w:rPr>
        <w:t xml:space="preserve">4 </w:t>
      </w:r>
      <w:r w:rsidRPr="003C73D2">
        <w:rPr>
          <w:rFonts w:ascii="Arial" w:eastAsia="Times New Roman" w:hAnsi="Arial" w:cs="Arial"/>
          <w:spacing w:val="-4"/>
          <w:sz w:val="24"/>
          <w:szCs w:val="24"/>
          <w:lang w:eastAsia="es-MX"/>
        </w:rPr>
        <w:t>años.</w:t>
      </w:r>
    </w:p>
    <w:p w14:paraId="3B1E6A24" w14:textId="77777777" w:rsidR="006C720F" w:rsidRPr="003C73D2" w:rsidRDefault="006C720F" w:rsidP="006C720F">
      <w:pPr>
        <w:pStyle w:val="Textoindependiente"/>
        <w:kinsoku w:val="0"/>
        <w:overflowPunct w:val="0"/>
        <w:ind w:left="0"/>
        <w:jc w:val="center"/>
        <w:rPr>
          <w:sz w:val="20"/>
          <w:szCs w:val="20"/>
        </w:rPr>
      </w:pPr>
      <w:r w:rsidRPr="003C73D2">
        <w:rPr>
          <w:sz w:val="20"/>
          <w:szCs w:val="20"/>
        </w:rPr>
        <w:t xml:space="preserve">Gráfica </w:t>
      </w:r>
      <w:r w:rsidR="006A7039">
        <w:rPr>
          <w:sz w:val="20"/>
          <w:szCs w:val="20"/>
        </w:rPr>
        <w:t>85</w:t>
      </w:r>
    </w:p>
    <w:p w14:paraId="18DAA8FB" w14:textId="77777777" w:rsidR="00DD1D36" w:rsidRPr="003C73D2" w:rsidRDefault="00DD1D36" w:rsidP="00DD1D36">
      <w:pPr>
        <w:jc w:val="center"/>
        <w:rPr>
          <w:rFonts w:ascii="Arial" w:eastAsia="Times New Roman" w:hAnsi="Arial" w:cs="Arial"/>
          <w:b/>
          <w:szCs w:val="24"/>
          <w:lang w:eastAsia="es-MX"/>
        </w:rPr>
      </w:pPr>
      <w:r w:rsidRPr="003C73D2">
        <w:rPr>
          <w:rFonts w:ascii="Arial Negrita" w:hAnsi="Arial Negrita" w:cs="Arial"/>
          <w:b/>
          <w:smallCaps/>
        </w:rPr>
        <w:t>Defunciones por homicidio según grupos de edad y sexo</w:t>
      </w:r>
      <w:r w:rsidRPr="003C73D2">
        <w:rPr>
          <w:rStyle w:val="Refdenotaalpie"/>
          <w:rFonts w:ascii="Arial Negrita" w:hAnsi="Arial Negrita" w:cs="Arial"/>
          <w:b/>
          <w:smallCaps/>
        </w:rPr>
        <w:footnoteReference w:id="58"/>
      </w:r>
      <w:r w:rsidR="00493726" w:rsidRPr="003C73D2">
        <w:rPr>
          <w:rFonts w:ascii="Arial" w:hAnsi="Arial" w:cs="Arial"/>
          <w:b/>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17916254" w14:textId="77777777" w:rsidR="00DD1D36" w:rsidRPr="003C73D2" w:rsidRDefault="006C720F" w:rsidP="00DD1D36">
      <w:pPr>
        <w:spacing w:after="240"/>
        <w:jc w:val="center"/>
        <w:rPr>
          <w:rFonts w:ascii="Arial" w:eastAsia="Times New Roman" w:hAnsi="Arial" w:cs="Arial"/>
          <w:b/>
          <w:szCs w:val="24"/>
          <w:lang w:eastAsia="es-MX"/>
        </w:rPr>
      </w:pPr>
      <w:r w:rsidRPr="003C73D2">
        <w:rPr>
          <w:noProof/>
          <w:lang w:eastAsia="es-MX"/>
        </w:rPr>
        <w:drawing>
          <wp:inline distT="0" distB="0" distL="0" distR="0" wp14:anchorId="451D3224" wp14:editId="0C195A16">
            <wp:extent cx="6157595" cy="2363638"/>
            <wp:effectExtent l="0" t="0" r="0" b="0"/>
            <wp:docPr id="1065" name="Gráfico 1065">
              <a:extLst xmlns:a="http://schemas.openxmlformats.org/drawingml/2006/main">
                <a:ext uri="{FF2B5EF4-FFF2-40B4-BE49-F238E27FC236}">
                  <a16:creationId xmlns:a16="http://schemas.microsoft.com/office/drawing/2014/main" id="{2B90887F-357B-4AA7-A9BE-7FCA1F703D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F75EC62" w14:textId="77777777" w:rsidR="00EC1B36" w:rsidRPr="003C73D2" w:rsidRDefault="00EC1B36" w:rsidP="002954AA">
      <w:pPr>
        <w:pStyle w:val="Prrafodelista"/>
        <w:widowControl/>
        <w:tabs>
          <w:tab w:val="left" w:pos="2835"/>
        </w:tabs>
        <w:ind w:left="567"/>
        <w:rPr>
          <w:rFonts w:ascii="Arial" w:hAnsi="Arial" w:cs="Arial"/>
          <w:bCs/>
          <w:sz w:val="16"/>
          <w:szCs w:val="16"/>
        </w:rPr>
      </w:pPr>
      <w:r w:rsidRPr="003C73D2">
        <w:rPr>
          <w:rFonts w:ascii="Arial" w:hAnsi="Arial" w:cs="Arial"/>
          <w:bCs/>
          <w:sz w:val="16"/>
          <w:szCs w:val="16"/>
        </w:rPr>
        <w:t xml:space="preserve">P: </w:t>
      </w:r>
      <w:r w:rsidR="00CD1922">
        <w:rPr>
          <w:rFonts w:ascii="Arial" w:hAnsi="Arial" w:cs="Arial"/>
          <w:bCs/>
          <w:sz w:val="16"/>
          <w:szCs w:val="16"/>
        </w:rPr>
        <w:t>I</w:t>
      </w:r>
      <w:r w:rsidRPr="003C73D2">
        <w:rPr>
          <w:rFonts w:ascii="Arial" w:hAnsi="Arial" w:cs="Arial"/>
          <w:bCs/>
          <w:sz w:val="16"/>
          <w:szCs w:val="16"/>
        </w:rPr>
        <w:t>nformación preliminar</w:t>
      </w:r>
    </w:p>
    <w:p w14:paraId="29FA4A76" w14:textId="77777777" w:rsidR="00EC1B36" w:rsidRDefault="00EC1B36" w:rsidP="002954AA">
      <w:pPr>
        <w:pStyle w:val="Prrafodelista"/>
        <w:widowControl/>
        <w:tabs>
          <w:tab w:val="left" w:pos="1134"/>
        </w:tabs>
        <w:ind w:left="567"/>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02076910" w14:textId="77777777" w:rsidR="00CD1922" w:rsidRPr="003C73D2" w:rsidRDefault="00CD1922" w:rsidP="002954AA">
      <w:pPr>
        <w:pStyle w:val="Prrafodelista"/>
        <w:widowControl/>
        <w:tabs>
          <w:tab w:val="left" w:pos="1134"/>
        </w:tabs>
        <w:ind w:left="567"/>
        <w:rPr>
          <w:rFonts w:ascii="Arial" w:hAnsi="Arial" w:cs="Arial"/>
          <w:bCs/>
          <w:sz w:val="16"/>
          <w:szCs w:val="16"/>
        </w:rPr>
      </w:pPr>
    </w:p>
    <w:p w14:paraId="71563645" w14:textId="77777777" w:rsidR="00DD1D36" w:rsidRPr="003C73D2" w:rsidRDefault="00DD1D36" w:rsidP="00DD1D36">
      <w:pPr>
        <w:spacing w:after="240"/>
        <w:jc w:val="both"/>
        <w:rPr>
          <w:rFonts w:ascii="Arial" w:eastAsia="Times New Roman" w:hAnsi="Arial" w:cs="Arial"/>
          <w:sz w:val="24"/>
          <w:szCs w:val="24"/>
          <w:lang w:eastAsia="es-MX"/>
        </w:rPr>
      </w:pPr>
      <w:r w:rsidRPr="003C73D2">
        <w:rPr>
          <w:rFonts w:ascii="Arial" w:eastAsia="Times New Roman" w:hAnsi="Arial" w:cs="Arial"/>
          <w:sz w:val="24"/>
          <w:szCs w:val="24"/>
          <w:lang w:eastAsia="es-MX"/>
        </w:rPr>
        <w:lastRenderedPageBreak/>
        <w:t>De acuerdo con la estadística de defunciones registradas, en 202</w:t>
      </w:r>
      <w:r w:rsidR="00DC311E" w:rsidRPr="003C73D2">
        <w:rPr>
          <w:rFonts w:ascii="Arial" w:eastAsia="Times New Roman" w:hAnsi="Arial" w:cs="Arial"/>
          <w:sz w:val="24"/>
          <w:szCs w:val="24"/>
          <w:lang w:eastAsia="es-MX"/>
        </w:rPr>
        <w:t>1</w:t>
      </w:r>
      <w:r w:rsidRPr="003C73D2">
        <w:rPr>
          <w:rFonts w:ascii="Arial" w:eastAsia="Times New Roman" w:hAnsi="Arial" w:cs="Arial"/>
          <w:sz w:val="24"/>
          <w:szCs w:val="24"/>
          <w:lang w:eastAsia="es-MX"/>
        </w:rPr>
        <w:t xml:space="preserve">, la mayor frecuencia de los homicidios se presentó en </w:t>
      </w:r>
      <w:r w:rsidR="00DC311E" w:rsidRPr="003C73D2">
        <w:rPr>
          <w:rFonts w:ascii="Arial" w:eastAsia="Times New Roman" w:hAnsi="Arial" w:cs="Arial"/>
          <w:sz w:val="24"/>
          <w:szCs w:val="24"/>
          <w:lang w:eastAsia="es-MX"/>
        </w:rPr>
        <w:t>mayo</w:t>
      </w:r>
      <w:r w:rsidR="00CD1922">
        <w:rPr>
          <w:rFonts w:ascii="Arial" w:eastAsia="Times New Roman" w:hAnsi="Arial" w:cs="Arial"/>
          <w:sz w:val="24"/>
          <w:szCs w:val="24"/>
          <w:lang w:eastAsia="es-MX"/>
        </w:rPr>
        <w:t>,</w:t>
      </w:r>
      <w:r w:rsidR="00DC311E" w:rsidRPr="003C73D2">
        <w:rPr>
          <w:rFonts w:ascii="Arial" w:eastAsia="Times New Roman" w:hAnsi="Arial" w:cs="Arial"/>
          <w:sz w:val="24"/>
          <w:szCs w:val="24"/>
          <w:lang w:eastAsia="es-MX"/>
        </w:rPr>
        <w:t xml:space="preserve"> </w:t>
      </w:r>
      <w:r w:rsidRPr="003C73D2">
        <w:rPr>
          <w:rFonts w:ascii="Arial" w:eastAsia="Times New Roman" w:hAnsi="Arial" w:cs="Arial"/>
          <w:sz w:val="24"/>
          <w:szCs w:val="24"/>
          <w:lang w:eastAsia="es-MX"/>
        </w:rPr>
        <w:t xml:space="preserve">con </w:t>
      </w:r>
      <w:r w:rsidRPr="003C73D2">
        <w:rPr>
          <w:rFonts w:ascii="Arial" w:hAnsi="Arial" w:cs="Arial"/>
          <w:sz w:val="24"/>
        </w:rPr>
        <w:t>8.8</w:t>
      </w:r>
      <w:r w:rsidR="004250DD" w:rsidRPr="003C73D2">
        <w:rPr>
          <w:rFonts w:ascii="Arial" w:hAnsi="Arial" w:cs="Arial"/>
          <w:sz w:val="24"/>
        </w:rPr>
        <w:t xml:space="preserve"> </w:t>
      </w:r>
      <w:r w:rsidRPr="003C73D2">
        <w:rPr>
          <w:rFonts w:ascii="Arial" w:hAnsi="Arial" w:cs="Arial"/>
          <w:sz w:val="24"/>
        </w:rPr>
        <w:t>%</w:t>
      </w:r>
      <w:r w:rsidRPr="003C73D2">
        <w:rPr>
          <w:rFonts w:ascii="Arial" w:eastAsia="Times New Roman" w:hAnsi="Arial" w:cs="Arial"/>
          <w:sz w:val="24"/>
          <w:szCs w:val="24"/>
          <w:lang w:eastAsia="es-MX"/>
        </w:rPr>
        <w:t xml:space="preserve"> (</w:t>
      </w:r>
      <w:r w:rsidRPr="003C73D2">
        <w:rPr>
          <w:rFonts w:ascii="Arial" w:hAnsi="Arial" w:cs="Arial"/>
          <w:sz w:val="24"/>
        </w:rPr>
        <w:t>3</w:t>
      </w:r>
      <w:r w:rsidR="00DC311E" w:rsidRPr="003C73D2">
        <w:rPr>
          <w:rFonts w:ascii="Arial" w:hAnsi="Arial" w:cs="Arial"/>
          <w:sz w:val="24"/>
        </w:rPr>
        <w:t xml:space="preserve"> 139</w:t>
      </w:r>
      <w:r w:rsidRPr="003C73D2">
        <w:rPr>
          <w:rFonts w:ascii="Arial" w:eastAsia="Times New Roman" w:hAnsi="Arial" w:cs="Arial"/>
          <w:sz w:val="24"/>
          <w:szCs w:val="24"/>
          <w:lang w:eastAsia="es-MX"/>
        </w:rPr>
        <w:t xml:space="preserve"> casos</w:t>
      </w:r>
      <w:r w:rsidR="00E1443B" w:rsidRPr="003C73D2">
        <w:rPr>
          <w:rFonts w:ascii="Arial" w:eastAsia="Times New Roman" w:hAnsi="Arial" w:cs="Arial"/>
          <w:sz w:val="24"/>
          <w:szCs w:val="24"/>
          <w:lang w:eastAsia="es-MX"/>
        </w:rPr>
        <w:t>)</w:t>
      </w:r>
      <w:r w:rsidR="00EA6073">
        <w:rPr>
          <w:rFonts w:ascii="Arial" w:eastAsia="Times New Roman" w:hAnsi="Arial" w:cs="Arial"/>
          <w:sz w:val="24"/>
          <w:szCs w:val="24"/>
          <w:lang w:eastAsia="es-MX"/>
        </w:rPr>
        <w:t>. No obstante lo anterior</w:t>
      </w:r>
      <w:r w:rsidR="00E1443B">
        <w:rPr>
          <w:rFonts w:ascii="Arial" w:eastAsia="Times New Roman" w:hAnsi="Arial" w:cs="Arial"/>
          <w:sz w:val="24"/>
          <w:szCs w:val="24"/>
          <w:lang w:eastAsia="es-MX"/>
        </w:rPr>
        <w:t>,</w:t>
      </w:r>
      <w:r w:rsidR="00EA6073">
        <w:rPr>
          <w:rFonts w:ascii="Arial" w:eastAsia="Times New Roman" w:hAnsi="Arial" w:cs="Arial"/>
          <w:sz w:val="24"/>
          <w:szCs w:val="24"/>
          <w:lang w:eastAsia="es-MX"/>
        </w:rPr>
        <w:t xml:space="preserve"> otros meses presentaron </w:t>
      </w:r>
      <w:r w:rsidR="00E1443B">
        <w:rPr>
          <w:rFonts w:ascii="Arial" w:eastAsia="Times New Roman" w:hAnsi="Arial" w:cs="Arial"/>
          <w:sz w:val="24"/>
          <w:szCs w:val="24"/>
          <w:lang w:eastAsia="es-MX"/>
        </w:rPr>
        <w:t>magnitudes similares.</w:t>
      </w:r>
    </w:p>
    <w:p w14:paraId="136CDC66" w14:textId="77777777" w:rsidR="00DC311E" w:rsidRPr="003C73D2" w:rsidRDefault="00DC311E" w:rsidP="00DC311E">
      <w:pPr>
        <w:pStyle w:val="Textoindependiente"/>
        <w:kinsoku w:val="0"/>
        <w:overflowPunct w:val="0"/>
        <w:ind w:left="0"/>
        <w:jc w:val="center"/>
        <w:rPr>
          <w:sz w:val="20"/>
          <w:szCs w:val="20"/>
        </w:rPr>
      </w:pPr>
      <w:r w:rsidRPr="003C73D2">
        <w:rPr>
          <w:sz w:val="20"/>
          <w:szCs w:val="20"/>
        </w:rPr>
        <w:t xml:space="preserve">Gráfica </w:t>
      </w:r>
      <w:r w:rsidR="006A7039">
        <w:rPr>
          <w:sz w:val="20"/>
          <w:szCs w:val="20"/>
        </w:rPr>
        <w:t>86</w:t>
      </w:r>
    </w:p>
    <w:p w14:paraId="524FEBAD" w14:textId="77777777" w:rsidR="00DD1D36" w:rsidRPr="003C73D2" w:rsidRDefault="00DD1D36" w:rsidP="00DD1D36">
      <w:pPr>
        <w:jc w:val="center"/>
        <w:rPr>
          <w:rFonts w:ascii="Arial" w:eastAsia="Times New Roman" w:hAnsi="Arial" w:cs="Arial"/>
          <w:lang w:eastAsia="es-MX"/>
        </w:rPr>
      </w:pPr>
      <w:r w:rsidRPr="003C73D2">
        <w:rPr>
          <w:rFonts w:ascii="Arial Negrita" w:hAnsi="Arial Negrita" w:cs="Arial"/>
          <w:b/>
          <w:smallCaps/>
        </w:rPr>
        <w:t>Defunciones por presunto homicidio según mes de ocurrencia</w:t>
      </w:r>
      <w:r w:rsidR="00493726" w:rsidRPr="003C73D2">
        <w:rPr>
          <w:rFonts w:ascii="Arial" w:hAnsi="Arial" w:cs="Arial"/>
          <w:b/>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5F1135A5" w14:textId="77777777" w:rsidR="00DD1D36" w:rsidRPr="003C73D2" w:rsidRDefault="00DC311E" w:rsidP="009F09AB">
      <w:pPr>
        <w:jc w:val="center"/>
        <w:rPr>
          <w:rFonts w:ascii="Arial" w:eastAsia="Times New Roman" w:hAnsi="Arial" w:cs="Arial"/>
          <w:b/>
          <w:szCs w:val="24"/>
          <w:lang w:eastAsia="es-MX"/>
        </w:rPr>
      </w:pPr>
      <w:r w:rsidRPr="003C73D2">
        <w:rPr>
          <w:noProof/>
          <w:lang w:eastAsia="es-MX"/>
        </w:rPr>
        <w:drawing>
          <wp:inline distT="0" distB="0" distL="0" distR="0" wp14:anchorId="43A1AAA6" wp14:editId="2C1C8609">
            <wp:extent cx="3667125" cy="4276725"/>
            <wp:effectExtent l="0" t="0" r="0" b="0"/>
            <wp:docPr id="1066" name="Gráfico 1066">
              <a:extLst xmlns:a="http://schemas.openxmlformats.org/drawingml/2006/main">
                <a:ext uri="{FF2B5EF4-FFF2-40B4-BE49-F238E27FC236}">
                  <a16:creationId xmlns:a16="http://schemas.microsoft.com/office/drawing/2014/main" id="{9E9AC08C-807F-4785-B43B-E428905DDC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243E710" w14:textId="77777777" w:rsidR="00EC1B36" w:rsidRPr="003C73D2" w:rsidRDefault="00EC1B36" w:rsidP="0079581F">
      <w:pPr>
        <w:pStyle w:val="Prrafodelista"/>
        <w:widowControl/>
        <w:tabs>
          <w:tab w:val="left" w:pos="2835"/>
        </w:tabs>
        <w:ind w:left="1701"/>
        <w:rPr>
          <w:rFonts w:ascii="Arial" w:hAnsi="Arial" w:cs="Arial"/>
          <w:bCs/>
          <w:sz w:val="16"/>
          <w:szCs w:val="16"/>
        </w:rPr>
      </w:pPr>
      <w:r w:rsidRPr="003C73D2">
        <w:rPr>
          <w:rFonts w:ascii="Arial" w:hAnsi="Arial" w:cs="Arial"/>
          <w:bCs/>
          <w:sz w:val="16"/>
          <w:szCs w:val="16"/>
        </w:rPr>
        <w:t xml:space="preserve">P: </w:t>
      </w:r>
      <w:r w:rsidR="00EA6073">
        <w:rPr>
          <w:rFonts w:ascii="Arial" w:hAnsi="Arial" w:cs="Arial"/>
          <w:bCs/>
          <w:sz w:val="16"/>
          <w:szCs w:val="16"/>
        </w:rPr>
        <w:t>I</w:t>
      </w:r>
      <w:r w:rsidRPr="003C73D2">
        <w:rPr>
          <w:rFonts w:ascii="Arial" w:hAnsi="Arial" w:cs="Arial"/>
          <w:bCs/>
          <w:sz w:val="16"/>
          <w:szCs w:val="16"/>
        </w:rPr>
        <w:t>nformación preliminar</w:t>
      </w:r>
    </w:p>
    <w:p w14:paraId="72042EC5" w14:textId="77777777" w:rsidR="00EC1B36" w:rsidRPr="003C73D2" w:rsidRDefault="00EC1B36" w:rsidP="0079581F">
      <w:pPr>
        <w:pStyle w:val="Prrafodelista"/>
        <w:widowControl/>
        <w:tabs>
          <w:tab w:val="left" w:pos="2268"/>
        </w:tabs>
        <w:ind w:left="1701"/>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2583333B" w14:textId="77777777" w:rsidR="00D93936" w:rsidRDefault="00D93936" w:rsidP="00D93936">
      <w:pPr>
        <w:pStyle w:val="Sinespaciado"/>
        <w:rPr>
          <w:rFonts w:ascii="Arial" w:hAnsi="Arial" w:cs="Arial"/>
          <w:sz w:val="24"/>
          <w:szCs w:val="24"/>
          <w:lang w:eastAsia="es-MX"/>
        </w:rPr>
      </w:pPr>
    </w:p>
    <w:p w14:paraId="3551150F" w14:textId="77777777" w:rsidR="00813EBA" w:rsidRDefault="00813EBA" w:rsidP="00D93936">
      <w:pPr>
        <w:pStyle w:val="Sinespaciado"/>
        <w:rPr>
          <w:rFonts w:ascii="Arial Negrita" w:hAnsi="Arial Negrita" w:cs="Arial"/>
          <w:b/>
          <w:bCs/>
          <w:smallCaps/>
          <w:sz w:val="24"/>
        </w:rPr>
      </w:pPr>
    </w:p>
    <w:p w14:paraId="02A1A3E4" w14:textId="77777777" w:rsidR="00D93936" w:rsidRDefault="00D93936" w:rsidP="00D93936">
      <w:pPr>
        <w:pStyle w:val="Sinespaciado"/>
        <w:rPr>
          <w:rFonts w:ascii="Arial" w:hAnsi="Arial" w:cs="Arial"/>
          <w:b/>
          <w:smallCaps/>
          <w:sz w:val="24"/>
          <w:szCs w:val="24"/>
        </w:rPr>
      </w:pPr>
      <w:r w:rsidRPr="00601B16">
        <w:rPr>
          <w:rFonts w:ascii="Arial Negrita" w:hAnsi="Arial Negrita" w:cs="Arial"/>
          <w:b/>
          <w:bCs/>
          <w:smallCaps/>
          <w:sz w:val="24"/>
        </w:rPr>
        <w:t xml:space="preserve">Exceso de mortalidad por </w:t>
      </w:r>
      <w:r>
        <w:rPr>
          <w:rFonts w:ascii="Arial" w:hAnsi="Arial" w:cs="Arial"/>
          <w:b/>
          <w:smallCaps/>
          <w:sz w:val="24"/>
          <w:szCs w:val="24"/>
        </w:rPr>
        <w:t>agresiones (</w:t>
      </w:r>
      <w:r w:rsidRPr="009A054C">
        <w:rPr>
          <w:rFonts w:ascii="Arial" w:hAnsi="Arial" w:cs="Arial"/>
          <w:b/>
          <w:smallCaps/>
          <w:sz w:val="24"/>
          <w:szCs w:val="24"/>
        </w:rPr>
        <w:t>homicidios)</w:t>
      </w:r>
    </w:p>
    <w:p w14:paraId="0E19013A" w14:textId="77777777" w:rsidR="00D93936" w:rsidRDefault="00D93936" w:rsidP="00D93936">
      <w:pPr>
        <w:pStyle w:val="Sinespaciado"/>
        <w:rPr>
          <w:rFonts w:ascii="Arial" w:hAnsi="Arial" w:cs="Arial"/>
          <w:b/>
          <w:smallCaps/>
          <w:sz w:val="24"/>
          <w:szCs w:val="24"/>
        </w:rPr>
      </w:pPr>
    </w:p>
    <w:p w14:paraId="7050C5AB" w14:textId="1C2064A9" w:rsidR="00D93936" w:rsidRDefault="004E0FCE" w:rsidP="00D93936">
      <w:pPr>
        <w:pStyle w:val="Sinespaciado"/>
        <w:jc w:val="both"/>
        <w:rPr>
          <w:rFonts w:ascii="Arial" w:hAnsi="Arial" w:cs="Arial"/>
          <w:sz w:val="24"/>
          <w:szCs w:val="24"/>
        </w:rPr>
      </w:pPr>
      <w:r>
        <w:rPr>
          <w:rFonts w:ascii="Arial" w:hAnsi="Arial" w:cs="Arial"/>
          <w:sz w:val="24"/>
          <w:szCs w:val="24"/>
        </w:rPr>
        <w:t>S</w:t>
      </w:r>
      <w:r w:rsidRPr="009A054C">
        <w:rPr>
          <w:rFonts w:ascii="Arial" w:hAnsi="Arial" w:cs="Arial"/>
          <w:sz w:val="24"/>
          <w:szCs w:val="24"/>
        </w:rPr>
        <w:t xml:space="preserve">e esperaban 73 248 defunciones estimadas por canales endémicos y </w:t>
      </w:r>
      <w:r w:rsidRPr="00FA0269">
        <w:rPr>
          <w:rFonts w:ascii="Arial" w:hAnsi="Arial" w:cs="Arial"/>
          <w:sz w:val="24"/>
          <w:szCs w:val="24"/>
        </w:rPr>
        <w:t>73</w:t>
      </w:r>
      <w:r>
        <w:rPr>
          <w:rFonts w:ascii="Arial" w:hAnsi="Arial" w:cs="Arial"/>
          <w:sz w:val="24"/>
          <w:szCs w:val="24"/>
        </w:rPr>
        <w:t xml:space="preserve"> </w:t>
      </w:r>
      <w:r w:rsidRPr="00FA0269">
        <w:rPr>
          <w:rFonts w:ascii="Arial" w:hAnsi="Arial" w:cs="Arial"/>
          <w:sz w:val="24"/>
          <w:szCs w:val="24"/>
        </w:rPr>
        <w:t>374</w:t>
      </w:r>
      <w:r>
        <w:rPr>
          <w:rFonts w:ascii="Arial" w:hAnsi="Arial" w:cs="Arial"/>
          <w:sz w:val="24"/>
          <w:szCs w:val="24"/>
        </w:rPr>
        <w:t xml:space="preserve"> </w:t>
      </w:r>
      <w:r w:rsidRPr="009A054C">
        <w:rPr>
          <w:rFonts w:ascii="Arial" w:hAnsi="Arial" w:cs="Arial"/>
          <w:sz w:val="24"/>
          <w:szCs w:val="24"/>
        </w:rPr>
        <w:t xml:space="preserve">por el modelo cuasi-Poisson </w:t>
      </w:r>
      <w:r>
        <w:rPr>
          <w:rFonts w:ascii="Arial" w:hAnsi="Arial" w:cs="Arial"/>
          <w:sz w:val="24"/>
          <w:szCs w:val="24"/>
        </w:rPr>
        <w:t>e</w:t>
      </w:r>
      <w:r w:rsidR="00D93936" w:rsidRPr="009A054C">
        <w:rPr>
          <w:rFonts w:ascii="Arial" w:hAnsi="Arial" w:cs="Arial"/>
          <w:sz w:val="24"/>
          <w:szCs w:val="24"/>
        </w:rPr>
        <w:t>n el caso de las defunciones provocadas por agresiones (homicidios)</w:t>
      </w:r>
      <w:r>
        <w:rPr>
          <w:rFonts w:ascii="Arial" w:hAnsi="Arial" w:cs="Arial"/>
          <w:sz w:val="24"/>
          <w:szCs w:val="24"/>
        </w:rPr>
        <w:t xml:space="preserve">: </w:t>
      </w:r>
      <w:r w:rsidR="00D93936" w:rsidRPr="009A054C">
        <w:rPr>
          <w:rFonts w:ascii="Arial" w:hAnsi="Arial" w:cs="Arial"/>
          <w:sz w:val="24"/>
          <w:szCs w:val="24"/>
        </w:rPr>
        <w:t xml:space="preserve">ocurrieron 70 300, lo que representa un total de 2 948 y </w:t>
      </w:r>
      <w:r w:rsidR="00FA0269" w:rsidRPr="00FA0269">
        <w:rPr>
          <w:rFonts w:ascii="Arial" w:hAnsi="Arial" w:cs="Arial"/>
          <w:sz w:val="24"/>
          <w:szCs w:val="24"/>
        </w:rPr>
        <w:t>3</w:t>
      </w:r>
      <w:r w:rsidR="00FA0269">
        <w:rPr>
          <w:rFonts w:ascii="Arial" w:hAnsi="Arial" w:cs="Arial"/>
          <w:sz w:val="24"/>
          <w:szCs w:val="24"/>
        </w:rPr>
        <w:t xml:space="preserve"> </w:t>
      </w:r>
      <w:r w:rsidR="00FA0269" w:rsidRPr="00FA0269">
        <w:rPr>
          <w:rFonts w:ascii="Arial" w:hAnsi="Arial" w:cs="Arial"/>
          <w:sz w:val="24"/>
          <w:szCs w:val="24"/>
        </w:rPr>
        <w:t>074</w:t>
      </w:r>
      <w:r w:rsidR="00D93936" w:rsidRPr="009A054C">
        <w:rPr>
          <w:rFonts w:ascii="Arial" w:hAnsi="Arial" w:cs="Arial"/>
          <w:sz w:val="24"/>
          <w:szCs w:val="24"/>
        </w:rPr>
        <w:t xml:space="preserve"> decesos</w:t>
      </w:r>
      <w:r>
        <w:rPr>
          <w:rFonts w:ascii="Arial" w:hAnsi="Arial" w:cs="Arial"/>
          <w:sz w:val="24"/>
          <w:szCs w:val="24"/>
        </w:rPr>
        <w:t xml:space="preserve">. Lo anterior equivale a </w:t>
      </w:r>
      <w:r w:rsidR="00FA0269">
        <w:rPr>
          <w:rFonts w:ascii="Arial" w:hAnsi="Arial" w:cs="Arial"/>
          <w:sz w:val="24"/>
          <w:szCs w:val="24"/>
        </w:rPr>
        <w:t>4.0</w:t>
      </w:r>
      <w:r w:rsidR="000F11ED">
        <w:rPr>
          <w:rFonts w:ascii="Arial" w:hAnsi="Arial" w:cs="Arial"/>
          <w:sz w:val="24"/>
          <w:szCs w:val="24"/>
        </w:rPr>
        <w:t>3</w:t>
      </w:r>
      <w:r w:rsidR="00FA0269">
        <w:rPr>
          <w:rFonts w:ascii="Arial" w:hAnsi="Arial" w:cs="Arial"/>
          <w:sz w:val="24"/>
          <w:szCs w:val="24"/>
        </w:rPr>
        <w:t xml:space="preserve"> y </w:t>
      </w:r>
      <w:r w:rsidR="000F11ED">
        <w:rPr>
          <w:rFonts w:ascii="Arial" w:hAnsi="Arial" w:cs="Arial"/>
          <w:sz w:val="24"/>
          <w:szCs w:val="24"/>
        </w:rPr>
        <w:t xml:space="preserve">      </w:t>
      </w:r>
      <w:r w:rsidR="00FA0269">
        <w:rPr>
          <w:rFonts w:ascii="Arial" w:hAnsi="Arial" w:cs="Arial"/>
          <w:sz w:val="24"/>
          <w:szCs w:val="24"/>
        </w:rPr>
        <w:t>4</w:t>
      </w:r>
      <w:r w:rsidR="00D93936" w:rsidRPr="009A054C">
        <w:rPr>
          <w:rFonts w:ascii="Arial" w:hAnsi="Arial" w:cs="Arial"/>
          <w:sz w:val="24"/>
          <w:szCs w:val="24"/>
        </w:rPr>
        <w:t>.</w:t>
      </w:r>
      <w:r w:rsidR="000F11ED">
        <w:rPr>
          <w:rFonts w:ascii="Arial" w:hAnsi="Arial" w:cs="Arial"/>
          <w:sz w:val="24"/>
          <w:szCs w:val="24"/>
        </w:rPr>
        <w:t>19</w:t>
      </w:r>
      <w:r w:rsidR="000F11ED" w:rsidRPr="009A054C">
        <w:rPr>
          <w:rFonts w:ascii="Arial" w:hAnsi="Arial" w:cs="Arial"/>
          <w:sz w:val="24"/>
          <w:szCs w:val="24"/>
        </w:rPr>
        <w:t xml:space="preserve"> </w:t>
      </w:r>
      <w:r w:rsidR="00D93936" w:rsidRPr="009A054C">
        <w:rPr>
          <w:rFonts w:ascii="Arial" w:hAnsi="Arial" w:cs="Arial"/>
          <w:sz w:val="24"/>
          <w:szCs w:val="24"/>
        </w:rPr>
        <w:t xml:space="preserve">%, ambos por debajo de lo esperado, según las estimaciones </w:t>
      </w:r>
      <w:r w:rsidR="00F444FB">
        <w:rPr>
          <w:rFonts w:ascii="Arial" w:hAnsi="Arial" w:cs="Arial"/>
          <w:sz w:val="24"/>
          <w:szCs w:val="24"/>
        </w:rPr>
        <w:t xml:space="preserve">por </w:t>
      </w:r>
      <w:r w:rsidR="00D93936" w:rsidRPr="009A054C">
        <w:rPr>
          <w:rFonts w:ascii="Arial" w:hAnsi="Arial" w:cs="Arial"/>
          <w:sz w:val="24"/>
          <w:szCs w:val="24"/>
        </w:rPr>
        <w:t xml:space="preserve">canales endémicos y </w:t>
      </w:r>
      <w:r w:rsidR="00D93936" w:rsidRPr="00463FF1">
        <w:rPr>
          <w:rFonts w:ascii="Arial" w:hAnsi="Arial" w:cs="Arial"/>
          <w:sz w:val="24"/>
          <w:szCs w:val="24"/>
        </w:rPr>
        <w:t>modelo cuasi-Poisson</w:t>
      </w:r>
      <w:r w:rsidR="00F444FB">
        <w:rPr>
          <w:rFonts w:ascii="Arial" w:hAnsi="Arial" w:cs="Arial"/>
          <w:sz w:val="24"/>
          <w:szCs w:val="24"/>
        </w:rPr>
        <w:t>,</w:t>
      </w:r>
      <w:r w:rsidR="00D93936" w:rsidRPr="00463FF1">
        <w:rPr>
          <w:rFonts w:ascii="Arial" w:hAnsi="Arial" w:cs="Arial"/>
          <w:sz w:val="24"/>
          <w:szCs w:val="24"/>
        </w:rPr>
        <w:t xml:space="preserve"> respectivamente.</w:t>
      </w:r>
    </w:p>
    <w:p w14:paraId="65BC196B" w14:textId="77777777" w:rsidR="00813EBA" w:rsidRDefault="00813EBA" w:rsidP="00D93936">
      <w:pPr>
        <w:pStyle w:val="Sinespaciado"/>
        <w:jc w:val="both"/>
        <w:rPr>
          <w:rFonts w:ascii="Arial" w:hAnsi="Arial" w:cs="Arial"/>
          <w:sz w:val="24"/>
          <w:szCs w:val="24"/>
        </w:rPr>
      </w:pPr>
    </w:p>
    <w:p w14:paraId="7C281813" w14:textId="77777777" w:rsidR="00813EBA" w:rsidRDefault="00813EBA" w:rsidP="00D93936">
      <w:pPr>
        <w:pStyle w:val="Sinespaciado"/>
        <w:jc w:val="both"/>
        <w:rPr>
          <w:rFonts w:ascii="Arial" w:hAnsi="Arial" w:cs="Arial"/>
          <w:sz w:val="24"/>
          <w:szCs w:val="24"/>
        </w:rPr>
      </w:pPr>
    </w:p>
    <w:p w14:paraId="29309AEC" w14:textId="77777777" w:rsidR="00813EBA" w:rsidRDefault="00813EBA" w:rsidP="00D93936">
      <w:pPr>
        <w:pStyle w:val="Sinespaciado"/>
        <w:jc w:val="both"/>
        <w:rPr>
          <w:rFonts w:ascii="Arial" w:hAnsi="Arial" w:cs="Arial"/>
          <w:sz w:val="24"/>
          <w:szCs w:val="24"/>
        </w:rPr>
      </w:pPr>
    </w:p>
    <w:p w14:paraId="48B419B0" w14:textId="77777777" w:rsidR="00813EBA" w:rsidRDefault="00813EBA" w:rsidP="00D93936">
      <w:pPr>
        <w:pStyle w:val="Sinespaciado"/>
        <w:jc w:val="both"/>
        <w:rPr>
          <w:rFonts w:ascii="Arial" w:hAnsi="Arial" w:cs="Arial"/>
          <w:sz w:val="24"/>
          <w:szCs w:val="24"/>
        </w:rPr>
      </w:pPr>
    </w:p>
    <w:p w14:paraId="404A597E" w14:textId="77777777" w:rsidR="00813EBA" w:rsidRDefault="00813EBA" w:rsidP="00D93936">
      <w:pPr>
        <w:pStyle w:val="Sinespaciado"/>
        <w:jc w:val="both"/>
        <w:rPr>
          <w:rFonts w:ascii="Arial" w:hAnsi="Arial" w:cs="Arial"/>
          <w:sz w:val="24"/>
          <w:szCs w:val="24"/>
        </w:rPr>
      </w:pPr>
    </w:p>
    <w:p w14:paraId="7F580778" w14:textId="77777777" w:rsidR="00813EBA" w:rsidRPr="00463FF1" w:rsidRDefault="00813EBA" w:rsidP="00D93936">
      <w:pPr>
        <w:pStyle w:val="Sinespaciado"/>
        <w:jc w:val="both"/>
        <w:rPr>
          <w:rFonts w:ascii="Arial" w:hAnsi="Arial" w:cs="Arial"/>
          <w:sz w:val="24"/>
          <w:szCs w:val="24"/>
        </w:rPr>
      </w:pPr>
    </w:p>
    <w:p w14:paraId="6F23787B" w14:textId="77777777" w:rsidR="00D93936" w:rsidRDefault="00D93936" w:rsidP="00D93936">
      <w:pPr>
        <w:pStyle w:val="Sinespaciado"/>
        <w:jc w:val="both"/>
        <w:rPr>
          <w:rFonts w:ascii="Arial" w:hAnsi="Arial" w:cs="Arial"/>
          <w:sz w:val="24"/>
          <w:szCs w:val="24"/>
        </w:rPr>
      </w:pPr>
    </w:p>
    <w:p w14:paraId="3ED20A7C" w14:textId="77777777" w:rsidR="00D93936" w:rsidRPr="00B8052A" w:rsidRDefault="00D93936" w:rsidP="00D93936">
      <w:pPr>
        <w:pStyle w:val="Textoindependiente"/>
        <w:kinsoku w:val="0"/>
        <w:overflowPunct w:val="0"/>
        <w:ind w:left="0"/>
        <w:jc w:val="center"/>
        <w:rPr>
          <w:sz w:val="20"/>
          <w:szCs w:val="20"/>
        </w:rPr>
      </w:pPr>
      <w:r w:rsidRPr="00463FF1">
        <w:rPr>
          <w:sz w:val="20"/>
          <w:szCs w:val="20"/>
        </w:rPr>
        <w:lastRenderedPageBreak/>
        <w:t xml:space="preserve">Gráfica </w:t>
      </w:r>
      <w:r w:rsidR="006A7039" w:rsidRPr="006A7039">
        <w:rPr>
          <w:sz w:val="20"/>
          <w:szCs w:val="20"/>
        </w:rPr>
        <w:t>87</w:t>
      </w:r>
    </w:p>
    <w:p w14:paraId="1AE8FE02" w14:textId="77777777" w:rsidR="00D93936" w:rsidRPr="001D7C4C" w:rsidRDefault="00D93936" w:rsidP="00D93936">
      <w:pPr>
        <w:jc w:val="center"/>
        <w:rPr>
          <w:rFonts w:ascii="Arial Negrita" w:hAnsi="Arial Negrita" w:cs="Arial"/>
          <w:b/>
          <w:bCs/>
          <w:smallCaps/>
          <w:spacing w:val="-4"/>
        </w:rPr>
      </w:pPr>
      <w:r w:rsidRPr="000F72E0">
        <w:rPr>
          <w:rFonts w:ascii="Arial Negrita" w:hAnsi="Arial Negrita" w:cs="Arial"/>
          <w:b/>
          <w:bCs/>
          <w:smallCaps/>
          <w:spacing w:val="-4"/>
        </w:rPr>
        <w:t xml:space="preserve">Exceso de mortalidad </w:t>
      </w:r>
      <w:r w:rsidRPr="00AF016D">
        <w:rPr>
          <w:rFonts w:ascii="Arial Negrita" w:hAnsi="Arial Negrita" w:cs="Arial"/>
          <w:b/>
          <w:bCs/>
          <w:smallCaps/>
          <w:spacing w:val="-4"/>
        </w:rPr>
        <w:t xml:space="preserve">por </w:t>
      </w:r>
      <w:r w:rsidRPr="001D7C4C">
        <w:rPr>
          <w:rFonts w:ascii="Arial Negrita" w:hAnsi="Arial Negrita" w:cs="Arial"/>
          <w:b/>
          <w:bCs/>
          <w:smallCaps/>
          <w:spacing w:val="-4"/>
        </w:rPr>
        <w:t>agresiones (homicidios)</w:t>
      </w:r>
    </w:p>
    <w:p w14:paraId="776546B9" w14:textId="77777777" w:rsidR="00D93936" w:rsidRPr="009F09AB" w:rsidRDefault="00D93936" w:rsidP="00D93936">
      <w:pPr>
        <w:pStyle w:val="Sinespaciado"/>
        <w:jc w:val="center"/>
        <w:rPr>
          <w:rFonts w:ascii="Arial" w:hAnsi="Arial" w:cs="Arial"/>
          <w:sz w:val="18"/>
          <w:szCs w:val="18"/>
        </w:rPr>
      </w:pPr>
      <w:r w:rsidRPr="00F308D7">
        <w:rPr>
          <w:rFonts w:ascii="Arial" w:hAnsi="Arial" w:cs="Arial"/>
          <w:sz w:val="20"/>
          <w:szCs w:val="20"/>
          <w:lang w:val="es-MX"/>
        </w:rPr>
        <w:t xml:space="preserve"> </w:t>
      </w:r>
      <w:r w:rsidRPr="009F09AB">
        <w:rPr>
          <w:rFonts w:ascii="Arial" w:hAnsi="Arial" w:cs="Arial"/>
          <w:sz w:val="18"/>
          <w:szCs w:val="18"/>
          <w:lang w:val="es-MX"/>
        </w:rPr>
        <w:t>(Semana epidemiológica 01 de 2020 a la 51 de 2021)</w:t>
      </w:r>
    </w:p>
    <w:p w14:paraId="035729A9" w14:textId="77777777" w:rsidR="00D93936" w:rsidRDefault="00FA0269" w:rsidP="00D93936">
      <w:pPr>
        <w:pStyle w:val="Sinespaciado"/>
        <w:rPr>
          <w:rFonts w:ascii="Arial" w:hAnsi="Arial" w:cs="Arial"/>
          <w:bCs/>
          <w:sz w:val="24"/>
          <w:szCs w:val="24"/>
        </w:rPr>
      </w:pPr>
      <w:r>
        <w:rPr>
          <w:noProof/>
          <w:lang w:val="es-MX" w:eastAsia="es-MX"/>
        </w:rPr>
        <w:drawing>
          <wp:inline distT="0" distB="0" distL="0" distR="0" wp14:anchorId="5D4ED80A" wp14:editId="41FD07A1">
            <wp:extent cx="6424295" cy="2615979"/>
            <wp:effectExtent l="0" t="0" r="0" b="0"/>
            <wp:docPr id="43" name="Gráfico 43">
              <a:extLst xmlns:a="http://schemas.openxmlformats.org/drawingml/2006/main">
                <a:ext uri="{FF2B5EF4-FFF2-40B4-BE49-F238E27FC236}">
                  <a16:creationId xmlns:a16="http://schemas.microsoft.com/office/drawing/2014/main" id="{7FD2563D-38E7-4585-873F-D846BF5FC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1E5F503" w14:textId="77777777" w:rsidR="00D93936" w:rsidRDefault="00D93936" w:rsidP="00D93936">
      <w:pPr>
        <w:pStyle w:val="Sinespaciado"/>
        <w:rPr>
          <w:rFonts w:ascii="Arial" w:hAnsi="Arial" w:cs="Arial"/>
          <w:sz w:val="16"/>
          <w:szCs w:val="16"/>
        </w:rPr>
      </w:pPr>
      <w:r>
        <w:rPr>
          <w:rFonts w:ascii="Arial" w:hAnsi="Arial" w:cs="Arial"/>
          <w:sz w:val="16"/>
          <w:szCs w:val="16"/>
        </w:rPr>
        <w:t>P:</w:t>
      </w:r>
      <w:r w:rsidRPr="0074317F">
        <w:rPr>
          <w:rFonts w:ascii="Arial" w:hAnsi="Arial" w:cs="Arial"/>
          <w:sz w:val="16"/>
          <w:szCs w:val="16"/>
        </w:rPr>
        <w:t xml:space="preserve"> Información preliminar</w:t>
      </w:r>
    </w:p>
    <w:p w14:paraId="2DF54BE8" w14:textId="77777777" w:rsidR="00B137F3" w:rsidRPr="0074317F" w:rsidRDefault="00B137F3" w:rsidP="00B137F3">
      <w:pPr>
        <w:pStyle w:val="Sinespaciado"/>
        <w:rPr>
          <w:rFonts w:ascii="Arial" w:hAnsi="Arial" w:cs="Arial"/>
          <w:sz w:val="16"/>
          <w:szCs w:val="16"/>
        </w:rPr>
      </w:pPr>
      <w:r w:rsidRPr="0074317F">
        <w:rPr>
          <w:rFonts w:ascii="Arial" w:hAnsi="Arial" w:cs="Arial"/>
          <w:sz w:val="16"/>
          <w:szCs w:val="16"/>
        </w:rPr>
        <w:t xml:space="preserve">Fuente: Estadísticas </w:t>
      </w:r>
      <w:r w:rsidRPr="009F18B3">
        <w:rPr>
          <w:rFonts w:ascii="Arial" w:hAnsi="Arial" w:cs="Arial"/>
          <w:sz w:val="16"/>
          <w:szCs w:val="16"/>
        </w:rPr>
        <w:t xml:space="preserve">de </w:t>
      </w:r>
      <w:r>
        <w:rPr>
          <w:rFonts w:ascii="Arial" w:hAnsi="Arial" w:cs="Arial"/>
          <w:sz w:val="16"/>
          <w:szCs w:val="16"/>
        </w:rPr>
        <w:t>D</w:t>
      </w:r>
      <w:r w:rsidRPr="009F18B3">
        <w:rPr>
          <w:rFonts w:ascii="Arial" w:hAnsi="Arial" w:cs="Arial"/>
          <w:sz w:val="16"/>
          <w:szCs w:val="16"/>
        </w:rPr>
        <w:t xml:space="preserve">efunciones </w:t>
      </w:r>
      <w:r>
        <w:rPr>
          <w:rFonts w:ascii="Arial" w:hAnsi="Arial" w:cs="Arial"/>
          <w:sz w:val="16"/>
          <w:szCs w:val="16"/>
        </w:rPr>
        <w:t>R</w:t>
      </w:r>
      <w:r w:rsidRPr="009F18B3">
        <w:rPr>
          <w:rFonts w:ascii="Arial" w:hAnsi="Arial" w:cs="Arial"/>
          <w:sz w:val="16"/>
          <w:szCs w:val="16"/>
        </w:rPr>
        <w:t xml:space="preserve">egistradas, </w:t>
      </w:r>
      <w:r>
        <w:rPr>
          <w:rFonts w:ascii="Arial" w:hAnsi="Arial" w:cs="Arial"/>
          <w:sz w:val="16"/>
          <w:szCs w:val="16"/>
        </w:rPr>
        <w:t xml:space="preserve">2020, </w:t>
      </w:r>
      <w:r w:rsidRPr="0074317F">
        <w:rPr>
          <w:rFonts w:ascii="Arial" w:hAnsi="Arial" w:cs="Arial"/>
          <w:sz w:val="16"/>
          <w:szCs w:val="16"/>
        </w:rPr>
        <w:t>2021</w:t>
      </w:r>
      <w:r>
        <w:rPr>
          <w:rFonts w:ascii="Arial" w:hAnsi="Arial" w:cs="Arial"/>
          <w:sz w:val="16"/>
          <w:szCs w:val="16"/>
          <w:vertAlign w:val="superscript"/>
        </w:rPr>
        <w:t>P</w:t>
      </w:r>
    </w:p>
    <w:p w14:paraId="366DD8A0" w14:textId="77777777" w:rsidR="00D93936" w:rsidRPr="00D93936" w:rsidRDefault="00D93936" w:rsidP="00D93936">
      <w:pPr>
        <w:pStyle w:val="Sinespaciado"/>
        <w:rPr>
          <w:rFonts w:ascii="Arial" w:hAnsi="Arial" w:cs="Arial"/>
          <w:sz w:val="24"/>
          <w:szCs w:val="24"/>
          <w:lang w:eastAsia="es-MX"/>
        </w:rPr>
      </w:pPr>
    </w:p>
    <w:p w14:paraId="2F1C47B2" w14:textId="77777777" w:rsidR="00DD1D36" w:rsidRPr="003C73D2" w:rsidRDefault="00DD1D36" w:rsidP="008760EC">
      <w:pPr>
        <w:spacing w:after="240"/>
        <w:rPr>
          <w:rFonts w:ascii="Arial Negrita" w:eastAsia="Times New Roman" w:hAnsi="Arial Negrita" w:cs="Arial"/>
          <w:b/>
          <w:smallCaps/>
          <w:sz w:val="24"/>
          <w:szCs w:val="24"/>
          <w:lang w:eastAsia="es-ES"/>
        </w:rPr>
      </w:pPr>
      <w:r w:rsidRPr="003C73D2">
        <w:rPr>
          <w:rFonts w:ascii="Arial Negrita" w:eastAsia="Times New Roman" w:hAnsi="Arial Negrita" w:cs="Arial"/>
          <w:b/>
          <w:smallCaps/>
          <w:sz w:val="24"/>
          <w:szCs w:val="24"/>
          <w:lang w:eastAsia="es-ES"/>
        </w:rPr>
        <w:t>3.3 Defunciones clasificadas como presunto suicidio</w:t>
      </w:r>
    </w:p>
    <w:p w14:paraId="6AF73BC6" w14:textId="77777777" w:rsidR="00DD1D36" w:rsidRPr="003C73D2" w:rsidRDefault="00DD1D36" w:rsidP="00DD1D36">
      <w:pPr>
        <w:spacing w:after="240"/>
        <w:jc w:val="both"/>
        <w:rPr>
          <w:rFonts w:ascii="Arial" w:eastAsia="Times New Roman" w:hAnsi="Arial" w:cs="Arial"/>
          <w:b/>
          <w:sz w:val="24"/>
          <w:szCs w:val="24"/>
          <w:lang w:eastAsia="es-ES"/>
        </w:rPr>
      </w:pPr>
      <w:r w:rsidRPr="003C73D2">
        <w:rPr>
          <w:rFonts w:ascii="Arial" w:eastAsia="Times New Roman" w:hAnsi="Arial" w:cs="Arial"/>
          <w:sz w:val="24"/>
          <w:szCs w:val="24"/>
          <w:lang w:eastAsia="es-MX"/>
        </w:rPr>
        <w:t>De acuerdo con la estadística de defunciones registradas, en 202</w:t>
      </w:r>
      <w:r w:rsidR="002D0605" w:rsidRPr="003C73D2">
        <w:rPr>
          <w:rFonts w:ascii="Arial" w:eastAsia="Times New Roman" w:hAnsi="Arial" w:cs="Arial"/>
          <w:sz w:val="24"/>
          <w:szCs w:val="24"/>
          <w:lang w:eastAsia="es-MX"/>
        </w:rPr>
        <w:t>1</w:t>
      </w:r>
      <w:r w:rsidRPr="003C73D2">
        <w:rPr>
          <w:rFonts w:ascii="Arial" w:eastAsia="Times New Roman" w:hAnsi="Arial" w:cs="Arial"/>
          <w:sz w:val="24"/>
          <w:szCs w:val="24"/>
          <w:lang w:eastAsia="es-MX"/>
        </w:rPr>
        <w:t xml:space="preserve"> se contabiliza</w:t>
      </w:r>
      <w:r w:rsidR="00813EBA">
        <w:rPr>
          <w:rFonts w:ascii="Arial" w:eastAsia="Times New Roman" w:hAnsi="Arial" w:cs="Arial"/>
          <w:sz w:val="24"/>
          <w:szCs w:val="24"/>
          <w:lang w:eastAsia="es-MX"/>
        </w:rPr>
        <w:t>ro</w:t>
      </w:r>
      <w:r w:rsidRPr="003C73D2">
        <w:rPr>
          <w:rFonts w:ascii="Arial" w:eastAsia="Times New Roman" w:hAnsi="Arial" w:cs="Arial"/>
          <w:sz w:val="24"/>
          <w:szCs w:val="24"/>
          <w:lang w:eastAsia="es-MX"/>
        </w:rPr>
        <w:t xml:space="preserve">n </w:t>
      </w:r>
      <w:r w:rsidR="00AE00F5" w:rsidRPr="003C73D2">
        <w:rPr>
          <w:rFonts w:ascii="Arial" w:hAnsi="Arial" w:cs="Arial"/>
          <w:sz w:val="24"/>
        </w:rPr>
        <w:t>8 447</w:t>
      </w:r>
      <w:r w:rsidRPr="003C73D2">
        <w:rPr>
          <w:rFonts w:ascii="Arial" w:eastAsia="Times New Roman" w:hAnsi="Arial" w:cs="Arial"/>
          <w:sz w:val="24"/>
          <w:szCs w:val="24"/>
          <w:lang w:eastAsia="es-MX"/>
        </w:rPr>
        <w:t xml:space="preserve"> suicidios</w:t>
      </w:r>
      <w:r w:rsidR="00813EBA">
        <w:rPr>
          <w:rFonts w:ascii="Arial" w:eastAsia="Times New Roman" w:hAnsi="Arial" w:cs="Arial"/>
          <w:sz w:val="24"/>
          <w:szCs w:val="24"/>
          <w:lang w:eastAsia="es-MX"/>
        </w:rPr>
        <w:t>. D</w:t>
      </w:r>
      <w:r w:rsidRPr="003C73D2">
        <w:rPr>
          <w:rFonts w:ascii="Arial" w:eastAsia="Times New Roman" w:hAnsi="Arial" w:cs="Arial"/>
          <w:sz w:val="24"/>
          <w:szCs w:val="24"/>
          <w:lang w:eastAsia="es-MX"/>
        </w:rPr>
        <w:t xml:space="preserve">e </w:t>
      </w:r>
      <w:r w:rsidR="000F723E">
        <w:rPr>
          <w:rFonts w:ascii="Arial" w:eastAsia="Times New Roman" w:hAnsi="Arial" w:cs="Arial"/>
          <w:sz w:val="24"/>
          <w:szCs w:val="24"/>
          <w:lang w:eastAsia="es-MX"/>
        </w:rPr>
        <w:t xml:space="preserve">estos, </w:t>
      </w:r>
      <w:r w:rsidRPr="003C73D2">
        <w:rPr>
          <w:rFonts w:ascii="Arial" w:hAnsi="Arial" w:cs="Arial"/>
          <w:sz w:val="24"/>
        </w:rPr>
        <w:t>1</w:t>
      </w:r>
      <w:r w:rsidR="00AE00F5" w:rsidRPr="003C73D2">
        <w:rPr>
          <w:rFonts w:ascii="Arial" w:hAnsi="Arial" w:cs="Arial"/>
          <w:sz w:val="24"/>
        </w:rPr>
        <w:t xml:space="preserve"> 570</w:t>
      </w:r>
      <w:r w:rsidRPr="003C73D2">
        <w:rPr>
          <w:rFonts w:ascii="Arial" w:eastAsia="Times New Roman" w:hAnsi="Arial" w:cs="Arial"/>
          <w:sz w:val="24"/>
          <w:szCs w:val="24"/>
          <w:lang w:eastAsia="es-MX"/>
        </w:rPr>
        <w:t xml:space="preserve"> (</w:t>
      </w:r>
      <w:r w:rsidRPr="003C73D2">
        <w:rPr>
          <w:rFonts w:ascii="Arial" w:hAnsi="Arial" w:cs="Arial"/>
          <w:sz w:val="24"/>
        </w:rPr>
        <w:t>18.</w:t>
      </w:r>
      <w:r w:rsidR="00AE00F5" w:rsidRPr="003C73D2">
        <w:rPr>
          <w:rFonts w:ascii="Arial" w:hAnsi="Arial" w:cs="Arial"/>
          <w:sz w:val="24"/>
        </w:rPr>
        <w:t>6</w:t>
      </w:r>
      <w:r w:rsidR="004250DD" w:rsidRPr="003C73D2">
        <w:rPr>
          <w:rFonts w:ascii="Arial" w:hAnsi="Arial" w:cs="Arial"/>
          <w:sz w:val="24"/>
        </w:rPr>
        <w:t xml:space="preserve"> </w:t>
      </w:r>
      <w:r w:rsidRPr="003C73D2">
        <w:rPr>
          <w:rFonts w:ascii="Arial" w:eastAsia="Times New Roman" w:hAnsi="Arial" w:cs="Arial"/>
          <w:sz w:val="24"/>
          <w:szCs w:val="24"/>
          <w:lang w:eastAsia="es-MX"/>
        </w:rPr>
        <w:t xml:space="preserve">%) </w:t>
      </w:r>
      <w:r w:rsidR="00E1443B" w:rsidRPr="003C73D2">
        <w:rPr>
          <w:rFonts w:ascii="Arial" w:eastAsia="Times New Roman" w:hAnsi="Arial" w:cs="Arial"/>
          <w:sz w:val="24"/>
          <w:szCs w:val="24"/>
          <w:lang w:eastAsia="es-MX"/>
        </w:rPr>
        <w:t>correspond</w:t>
      </w:r>
      <w:r w:rsidR="00E1443B">
        <w:rPr>
          <w:rFonts w:ascii="Arial" w:eastAsia="Times New Roman" w:hAnsi="Arial" w:cs="Arial"/>
          <w:sz w:val="24"/>
          <w:szCs w:val="24"/>
          <w:lang w:eastAsia="es-MX"/>
        </w:rPr>
        <w:t>ieron</w:t>
      </w:r>
      <w:r w:rsidR="00E1443B" w:rsidRPr="003C73D2">
        <w:rPr>
          <w:rFonts w:ascii="Arial" w:eastAsia="Times New Roman" w:hAnsi="Arial" w:cs="Arial"/>
          <w:sz w:val="24"/>
          <w:szCs w:val="24"/>
          <w:lang w:eastAsia="es-MX"/>
        </w:rPr>
        <w:t xml:space="preserve"> </w:t>
      </w:r>
      <w:r w:rsidRPr="003C73D2">
        <w:rPr>
          <w:rFonts w:ascii="Arial" w:eastAsia="Times New Roman" w:hAnsi="Arial" w:cs="Arial"/>
          <w:sz w:val="24"/>
          <w:szCs w:val="24"/>
          <w:lang w:eastAsia="es-MX"/>
        </w:rPr>
        <w:t xml:space="preserve">a mujeres y </w:t>
      </w:r>
      <w:r w:rsidRPr="003C73D2">
        <w:rPr>
          <w:rFonts w:ascii="Arial" w:hAnsi="Arial" w:cs="Arial"/>
          <w:sz w:val="24"/>
        </w:rPr>
        <w:t>6</w:t>
      </w:r>
      <w:r w:rsidR="00AE00F5" w:rsidRPr="003C73D2">
        <w:rPr>
          <w:rFonts w:ascii="Arial" w:hAnsi="Arial" w:cs="Arial"/>
          <w:sz w:val="24"/>
        </w:rPr>
        <w:t xml:space="preserve"> 863</w:t>
      </w:r>
      <w:r w:rsidRPr="003C73D2">
        <w:rPr>
          <w:rFonts w:ascii="Arial" w:eastAsia="Times New Roman" w:hAnsi="Arial" w:cs="Arial"/>
          <w:sz w:val="24"/>
          <w:szCs w:val="24"/>
          <w:lang w:eastAsia="es-MX"/>
        </w:rPr>
        <w:t xml:space="preserve"> (</w:t>
      </w:r>
      <w:r w:rsidRPr="003C73D2">
        <w:rPr>
          <w:rFonts w:ascii="Arial" w:hAnsi="Arial" w:cs="Arial"/>
          <w:sz w:val="24"/>
        </w:rPr>
        <w:t>81.</w:t>
      </w:r>
      <w:r w:rsidR="00AE00F5" w:rsidRPr="003C73D2">
        <w:rPr>
          <w:rFonts w:ascii="Arial" w:hAnsi="Arial" w:cs="Arial"/>
          <w:sz w:val="24"/>
        </w:rPr>
        <w:t>2</w:t>
      </w:r>
      <w:r w:rsidR="004250DD" w:rsidRPr="003C73D2">
        <w:rPr>
          <w:rFonts w:ascii="Arial" w:hAnsi="Arial" w:cs="Arial"/>
          <w:sz w:val="24"/>
        </w:rPr>
        <w:t xml:space="preserve"> </w:t>
      </w:r>
      <w:r w:rsidRPr="003C73D2">
        <w:rPr>
          <w:rFonts w:ascii="Arial" w:eastAsia="Times New Roman" w:hAnsi="Arial" w:cs="Arial"/>
          <w:sz w:val="24"/>
          <w:szCs w:val="24"/>
          <w:lang w:eastAsia="es-MX"/>
        </w:rPr>
        <w:t>%)</w:t>
      </w:r>
      <w:r w:rsidR="000F723E">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a hombres. En </w:t>
      </w:r>
      <w:r w:rsidR="00AE00F5" w:rsidRPr="003C73D2">
        <w:rPr>
          <w:rFonts w:ascii="Arial" w:hAnsi="Arial" w:cs="Arial"/>
          <w:sz w:val="24"/>
        </w:rPr>
        <w:t>14</w:t>
      </w:r>
      <w:r w:rsidRPr="003C73D2">
        <w:rPr>
          <w:rFonts w:ascii="Arial" w:eastAsia="Times New Roman" w:hAnsi="Arial" w:cs="Arial"/>
          <w:sz w:val="24"/>
          <w:szCs w:val="24"/>
          <w:lang w:eastAsia="es-MX"/>
        </w:rPr>
        <w:t xml:space="preserve"> casos no se especificó el sexo</w:t>
      </w:r>
      <w:r w:rsidR="000F723E">
        <w:rPr>
          <w:rFonts w:ascii="Arial" w:eastAsia="Times New Roman" w:hAnsi="Arial" w:cs="Arial"/>
          <w:sz w:val="24"/>
          <w:szCs w:val="24"/>
          <w:lang w:eastAsia="es-MX"/>
        </w:rPr>
        <w:t xml:space="preserve"> de la persona</w:t>
      </w:r>
      <w:r w:rsidRPr="003C73D2">
        <w:rPr>
          <w:rFonts w:ascii="Arial" w:eastAsia="Times New Roman" w:hAnsi="Arial" w:cs="Arial"/>
          <w:sz w:val="24"/>
          <w:szCs w:val="24"/>
          <w:lang w:eastAsia="es-MX"/>
        </w:rPr>
        <w:t>.</w:t>
      </w:r>
    </w:p>
    <w:p w14:paraId="29BCF90B" w14:textId="77777777" w:rsidR="00AE00F5" w:rsidRPr="003C73D2" w:rsidRDefault="00AE00F5" w:rsidP="00AE00F5">
      <w:pPr>
        <w:pStyle w:val="Textoindependiente"/>
        <w:kinsoku w:val="0"/>
        <w:overflowPunct w:val="0"/>
        <w:ind w:left="0"/>
        <w:jc w:val="center"/>
        <w:rPr>
          <w:sz w:val="20"/>
          <w:szCs w:val="20"/>
        </w:rPr>
      </w:pPr>
      <w:r w:rsidRPr="003C73D2">
        <w:rPr>
          <w:sz w:val="20"/>
          <w:szCs w:val="20"/>
        </w:rPr>
        <w:t xml:space="preserve">Gráfica </w:t>
      </w:r>
      <w:r w:rsidR="00B72CA6">
        <w:rPr>
          <w:sz w:val="20"/>
          <w:szCs w:val="20"/>
        </w:rPr>
        <w:t>88</w:t>
      </w:r>
    </w:p>
    <w:p w14:paraId="51AAD3DE" w14:textId="77777777" w:rsidR="00DD1D36" w:rsidRPr="003C73D2" w:rsidRDefault="00DD1D36" w:rsidP="0079581F">
      <w:pPr>
        <w:spacing w:after="240"/>
        <w:ind w:left="425"/>
        <w:jc w:val="center"/>
        <w:rPr>
          <w:rFonts w:ascii="Arial" w:eastAsia="Times New Roman" w:hAnsi="Arial" w:cs="Arial"/>
          <w:b/>
          <w:szCs w:val="24"/>
          <w:lang w:eastAsia="es-MX"/>
        </w:rPr>
      </w:pPr>
      <w:r w:rsidRPr="003C73D2">
        <w:rPr>
          <w:rFonts w:ascii="Arial Negrita" w:eastAsia="Times New Roman" w:hAnsi="Arial Negrita" w:cs="Arial"/>
          <w:b/>
          <w:smallCaps/>
          <w:szCs w:val="24"/>
          <w:lang w:eastAsia="es-MX"/>
        </w:rPr>
        <w:t>Tasa de defunciones registradas por suicidio</w:t>
      </w:r>
      <w:r w:rsidRPr="003C73D2">
        <w:rPr>
          <w:rFonts w:ascii="Arial Negrita" w:eastAsia="Times New Roman" w:hAnsi="Arial Negrita" w:cs="Arial"/>
          <w:b/>
          <w:smallCaps/>
          <w:szCs w:val="24"/>
          <w:lang w:eastAsia="es-MX"/>
        </w:rPr>
        <w:br/>
        <w:t>por cada 100</w:t>
      </w:r>
      <w:r w:rsidR="00C331B4" w:rsidRPr="003C73D2">
        <w:rPr>
          <w:rFonts w:ascii="Arial Negrita" w:eastAsia="Times New Roman" w:hAnsi="Arial Negrita" w:cs="Arial"/>
          <w:b/>
          <w:smallCaps/>
          <w:szCs w:val="24"/>
          <w:lang w:eastAsia="es-MX"/>
        </w:rPr>
        <w:t xml:space="preserve"> </w:t>
      </w:r>
      <w:r w:rsidRPr="003C73D2">
        <w:rPr>
          <w:rFonts w:ascii="Arial Negrita" w:eastAsia="Times New Roman" w:hAnsi="Arial Negrita" w:cs="Arial"/>
          <w:b/>
          <w:smallCaps/>
          <w:szCs w:val="24"/>
          <w:lang w:eastAsia="es-MX"/>
        </w:rPr>
        <w:t>000 habitantes</w:t>
      </w:r>
      <w:r w:rsidRPr="003C73D2">
        <w:rPr>
          <w:rStyle w:val="Refdenotaalpie"/>
          <w:rFonts w:ascii="Arial Negrita" w:eastAsia="Times New Roman" w:hAnsi="Arial Negrita" w:cs="Arial"/>
          <w:b/>
          <w:smallCaps/>
          <w:szCs w:val="24"/>
          <w:lang w:eastAsia="es-MX"/>
        </w:rPr>
        <w:footnoteReference w:id="59"/>
      </w:r>
      <w:r w:rsidRPr="003C73D2">
        <w:rPr>
          <w:rFonts w:ascii="Arial Negrita" w:eastAsia="Times New Roman" w:hAnsi="Arial Negrita" w:cs="Arial"/>
          <w:b/>
          <w:smallCaps/>
          <w:szCs w:val="24"/>
          <w:lang w:eastAsia="es-MX"/>
        </w:rPr>
        <w:br/>
      </w:r>
      <w:r w:rsidRPr="009F09AB">
        <w:rPr>
          <w:rFonts w:ascii="Arial" w:eastAsia="Times New Roman" w:hAnsi="Arial" w:cs="Arial"/>
          <w:bCs/>
          <w:sz w:val="18"/>
          <w:szCs w:val="18"/>
          <w:lang w:eastAsia="es-MX"/>
        </w:rPr>
        <w:t>201</w:t>
      </w:r>
      <w:r w:rsidR="00C331B4" w:rsidRPr="009F09AB">
        <w:rPr>
          <w:rFonts w:ascii="Arial" w:eastAsia="Times New Roman" w:hAnsi="Arial" w:cs="Arial"/>
          <w:bCs/>
          <w:sz w:val="18"/>
          <w:szCs w:val="18"/>
          <w:lang w:eastAsia="es-MX"/>
        </w:rPr>
        <w:t>2</w:t>
      </w:r>
      <w:r w:rsidRPr="009F09AB">
        <w:rPr>
          <w:rFonts w:ascii="Arial" w:eastAsia="Times New Roman" w:hAnsi="Arial" w:cs="Arial"/>
          <w:bCs/>
          <w:sz w:val="18"/>
          <w:szCs w:val="18"/>
          <w:lang w:eastAsia="es-MX"/>
        </w:rPr>
        <w:t>-202</w:t>
      </w:r>
      <w:r w:rsidR="00C331B4" w:rsidRPr="009F09AB">
        <w:rPr>
          <w:rFonts w:ascii="Arial" w:eastAsia="Times New Roman" w:hAnsi="Arial" w:cs="Arial"/>
          <w:bCs/>
          <w:sz w:val="18"/>
          <w:szCs w:val="18"/>
          <w:lang w:eastAsia="es-MX"/>
        </w:rPr>
        <w:t>1</w:t>
      </w:r>
      <w:r w:rsidR="00493726" w:rsidRPr="009F09AB">
        <w:rPr>
          <w:rFonts w:ascii="Arial" w:eastAsia="Times New Roman" w:hAnsi="Arial" w:cs="Arial"/>
          <w:bCs/>
          <w:sz w:val="18"/>
          <w:szCs w:val="18"/>
          <w:vertAlign w:val="superscript"/>
          <w:lang w:eastAsia="es-MX"/>
        </w:rPr>
        <w:t>P</w:t>
      </w:r>
    </w:p>
    <w:p w14:paraId="218EC052" w14:textId="77777777" w:rsidR="00DD1D36" w:rsidRPr="003C73D2" w:rsidRDefault="00AE00F5" w:rsidP="00DD1D36">
      <w:pPr>
        <w:spacing w:after="240"/>
        <w:jc w:val="center"/>
        <w:rPr>
          <w:rFonts w:ascii="Arial" w:eastAsia="Times New Roman" w:hAnsi="Arial" w:cs="Arial"/>
          <w:b/>
          <w:sz w:val="24"/>
          <w:szCs w:val="24"/>
          <w:lang w:eastAsia="es-ES"/>
        </w:rPr>
      </w:pPr>
      <w:r w:rsidRPr="003C73D2">
        <w:rPr>
          <w:noProof/>
          <w:lang w:eastAsia="es-MX"/>
        </w:rPr>
        <w:drawing>
          <wp:inline distT="0" distB="0" distL="0" distR="0" wp14:anchorId="3590EB17" wp14:editId="1397989E">
            <wp:extent cx="6403975" cy="1708150"/>
            <wp:effectExtent l="0" t="0" r="0" b="6350"/>
            <wp:docPr id="1056" name="Gráfico 1056">
              <a:extLst xmlns:a="http://schemas.openxmlformats.org/drawingml/2006/main">
                <a:ext uri="{FF2B5EF4-FFF2-40B4-BE49-F238E27FC236}">
                  <a16:creationId xmlns:a16="http://schemas.microsoft.com/office/drawing/2014/main" id="{67AAAD84-D2EA-41B2-AA4C-59E0CCC01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C74C701" w14:textId="77777777" w:rsidR="00EC1B36" w:rsidRPr="003C73D2" w:rsidRDefault="00EC1B36" w:rsidP="00EC1B36">
      <w:pPr>
        <w:pStyle w:val="Prrafodelista"/>
        <w:widowControl/>
        <w:tabs>
          <w:tab w:val="left" w:pos="2835"/>
        </w:tabs>
        <w:ind w:left="426"/>
        <w:rPr>
          <w:rFonts w:ascii="Arial" w:hAnsi="Arial" w:cs="Arial"/>
          <w:bCs/>
          <w:sz w:val="16"/>
          <w:szCs w:val="16"/>
        </w:rPr>
      </w:pPr>
      <w:r w:rsidRPr="003C73D2">
        <w:rPr>
          <w:rFonts w:ascii="Arial" w:hAnsi="Arial" w:cs="Arial"/>
          <w:bCs/>
          <w:sz w:val="16"/>
          <w:szCs w:val="16"/>
        </w:rPr>
        <w:t xml:space="preserve">P: </w:t>
      </w:r>
      <w:r w:rsidR="000F723E">
        <w:rPr>
          <w:rFonts w:ascii="Arial" w:hAnsi="Arial" w:cs="Arial"/>
          <w:bCs/>
          <w:sz w:val="16"/>
          <w:szCs w:val="16"/>
        </w:rPr>
        <w:t>I</w:t>
      </w:r>
      <w:r w:rsidRPr="003C73D2">
        <w:rPr>
          <w:rFonts w:ascii="Arial" w:hAnsi="Arial" w:cs="Arial"/>
          <w:bCs/>
          <w:sz w:val="16"/>
          <w:szCs w:val="16"/>
        </w:rPr>
        <w:t>nformación preliminar</w:t>
      </w:r>
    </w:p>
    <w:p w14:paraId="27035A90" w14:textId="77777777" w:rsidR="00EC1B36" w:rsidRPr="003C73D2" w:rsidRDefault="00EC1B36" w:rsidP="00EC1B36">
      <w:pPr>
        <w:pStyle w:val="Prrafodelista"/>
        <w:widowControl/>
        <w:tabs>
          <w:tab w:val="left" w:pos="993"/>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813EBA">
        <w:rPr>
          <w:rFonts w:ascii="Arial" w:hAnsi="Arial" w:cs="Arial"/>
          <w:bCs/>
          <w:sz w:val="16"/>
          <w:szCs w:val="16"/>
        </w:rPr>
        <w:t>D</w:t>
      </w:r>
      <w:r w:rsidRPr="003C73D2">
        <w:rPr>
          <w:rFonts w:ascii="Arial" w:hAnsi="Arial" w:cs="Arial"/>
          <w:bCs/>
          <w:sz w:val="16"/>
          <w:szCs w:val="16"/>
        </w:rPr>
        <w:t xml:space="preserve">efunciones </w:t>
      </w:r>
      <w:r w:rsidR="00813EBA">
        <w:rPr>
          <w:rFonts w:ascii="Arial" w:hAnsi="Arial" w:cs="Arial"/>
          <w:bCs/>
          <w:sz w:val="16"/>
          <w:szCs w:val="16"/>
        </w:rPr>
        <w:t>R</w:t>
      </w:r>
      <w:r w:rsidRPr="003C73D2">
        <w:rPr>
          <w:rFonts w:ascii="Arial" w:hAnsi="Arial" w:cs="Arial"/>
          <w:bCs/>
          <w:sz w:val="16"/>
          <w:szCs w:val="16"/>
        </w:rPr>
        <w:t>egistradas, 2012 a 2021</w:t>
      </w:r>
      <w:r w:rsidRPr="003C73D2">
        <w:rPr>
          <w:rFonts w:ascii="Arial" w:hAnsi="Arial" w:cs="Arial"/>
          <w:bCs/>
          <w:sz w:val="16"/>
          <w:szCs w:val="16"/>
          <w:vertAlign w:val="superscript"/>
        </w:rPr>
        <w:t>P</w:t>
      </w:r>
    </w:p>
    <w:p w14:paraId="46B6210D" w14:textId="2941DBB5" w:rsidR="00EC1B36" w:rsidRPr="003C73D2" w:rsidRDefault="00EC1B36" w:rsidP="00472D69">
      <w:pPr>
        <w:pStyle w:val="Sinespaciado"/>
        <w:rPr>
          <w:lang w:eastAsia="es-ES"/>
        </w:rPr>
      </w:pPr>
    </w:p>
    <w:p w14:paraId="2F84AB09" w14:textId="77777777" w:rsidR="00F86A50" w:rsidRDefault="00F86A50" w:rsidP="00472D69">
      <w:pPr>
        <w:pStyle w:val="Sinespaciado"/>
        <w:rPr>
          <w:lang w:eastAsia="es-MX"/>
        </w:rPr>
      </w:pPr>
    </w:p>
    <w:p w14:paraId="541EC849" w14:textId="736CC9BF" w:rsidR="00DD1D36" w:rsidRPr="003C73D2" w:rsidRDefault="00DD1D36" w:rsidP="00DD1D36">
      <w:pPr>
        <w:spacing w:after="240"/>
        <w:jc w:val="both"/>
        <w:rPr>
          <w:rFonts w:ascii="Arial" w:eastAsia="Times New Roman" w:hAnsi="Arial" w:cs="Arial"/>
          <w:bCs/>
          <w:sz w:val="24"/>
          <w:szCs w:val="24"/>
          <w:lang w:eastAsia="es-MX"/>
        </w:rPr>
      </w:pPr>
      <w:r w:rsidRPr="003C73D2">
        <w:rPr>
          <w:rFonts w:ascii="Arial" w:eastAsia="Times New Roman" w:hAnsi="Arial" w:cs="Arial"/>
          <w:bCs/>
          <w:sz w:val="24"/>
          <w:szCs w:val="24"/>
          <w:lang w:eastAsia="es-MX"/>
        </w:rPr>
        <w:lastRenderedPageBreak/>
        <w:t>La tasa de defunciones registradas por suicidio por entidad federativa de residencia habitual por cada 100</w:t>
      </w:r>
      <w:r w:rsidR="00DB5941">
        <w:rPr>
          <w:rFonts w:ascii="Arial" w:eastAsia="Times New Roman" w:hAnsi="Arial" w:cs="Arial"/>
          <w:bCs/>
          <w:sz w:val="24"/>
          <w:szCs w:val="24"/>
          <w:lang w:eastAsia="es-MX"/>
        </w:rPr>
        <w:t xml:space="preserve"> </w:t>
      </w:r>
      <w:r w:rsidRPr="003C73D2">
        <w:rPr>
          <w:rFonts w:ascii="Arial" w:eastAsia="Times New Roman" w:hAnsi="Arial" w:cs="Arial"/>
          <w:bCs/>
          <w:sz w:val="24"/>
          <w:szCs w:val="24"/>
          <w:lang w:eastAsia="es-MX"/>
        </w:rPr>
        <w:t>000 habitantes</w:t>
      </w:r>
      <w:r w:rsidRPr="003C73D2">
        <w:rPr>
          <w:rFonts w:ascii="Arial" w:eastAsia="Times New Roman" w:hAnsi="Arial" w:cs="Arial"/>
          <w:bCs/>
          <w:sz w:val="24"/>
          <w:szCs w:val="24"/>
          <w:vertAlign w:val="superscript"/>
          <w:lang w:eastAsia="es-MX"/>
        </w:rPr>
        <w:t xml:space="preserve"> </w:t>
      </w:r>
      <w:r w:rsidRPr="003C73D2">
        <w:rPr>
          <w:rFonts w:ascii="Arial" w:eastAsia="Times New Roman" w:hAnsi="Arial" w:cs="Arial"/>
          <w:bCs/>
          <w:sz w:val="24"/>
          <w:szCs w:val="24"/>
          <w:lang w:eastAsia="es-MX"/>
        </w:rPr>
        <w:t xml:space="preserve">en el periodo </w:t>
      </w:r>
      <w:r w:rsidR="00925EA9">
        <w:rPr>
          <w:rFonts w:ascii="Arial" w:eastAsia="Times New Roman" w:hAnsi="Arial" w:cs="Arial"/>
          <w:bCs/>
          <w:sz w:val="24"/>
          <w:szCs w:val="24"/>
          <w:lang w:eastAsia="es-MX"/>
        </w:rPr>
        <w:t>fue</w:t>
      </w:r>
      <w:r w:rsidRPr="003C73D2">
        <w:rPr>
          <w:rFonts w:ascii="Arial" w:eastAsia="Times New Roman" w:hAnsi="Arial" w:cs="Arial"/>
          <w:bCs/>
          <w:sz w:val="24"/>
          <w:szCs w:val="24"/>
          <w:lang w:eastAsia="es-MX"/>
        </w:rPr>
        <w:t xml:space="preserve"> de </w:t>
      </w:r>
      <w:r w:rsidRPr="003C73D2">
        <w:rPr>
          <w:rFonts w:ascii="Arial" w:hAnsi="Arial" w:cs="Arial"/>
          <w:sz w:val="24"/>
        </w:rPr>
        <w:t>6.</w:t>
      </w:r>
      <w:r w:rsidR="00C331B4" w:rsidRPr="003C73D2">
        <w:rPr>
          <w:rFonts w:ascii="Arial" w:hAnsi="Arial" w:cs="Arial"/>
          <w:sz w:val="24"/>
        </w:rPr>
        <w:t>6</w:t>
      </w:r>
      <w:r w:rsidR="00F97BBD">
        <w:rPr>
          <w:rFonts w:ascii="Arial" w:hAnsi="Arial" w:cs="Arial"/>
          <w:sz w:val="24"/>
        </w:rPr>
        <w:t xml:space="preserve">. Los </w:t>
      </w:r>
      <w:r w:rsidRPr="003C73D2">
        <w:rPr>
          <w:rFonts w:ascii="Arial" w:eastAsia="Times New Roman" w:hAnsi="Arial" w:cs="Arial"/>
          <w:bCs/>
          <w:sz w:val="24"/>
          <w:szCs w:val="24"/>
          <w:lang w:eastAsia="es-MX"/>
        </w:rPr>
        <w:t>estados con las mayores tasas fueron</w:t>
      </w:r>
      <w:r w:rsidR="00925EA9">
        <w:rPr>
          <w:rFonts w:ascii="Arial" w:eastAsia="Times New Roman" w:hAnsi="Arial" w:cs="Arial"/>
          <w:bCs/>
          <w:sz w:val="24"/>
          <w:szCs w:val="24"/>
          <w:lang w:eastAsia="es-MX"/>
        </w:rPr>
        <w:t>:</w:t>
      </w:r>
      <w:r w:rsidRPr="003C73D2">
        <w:rPr>
          <w:rFonts w:ascii="Arial" w:eastAsia="Times New Roman" w:hAnsi="Arial" w:cs="Arial"/>
          <w:bCs/>
          <w:sz w:val="24"/>
          <w:szCs w:val="24"/>
          <w:lang w:eastAsia="es-MX"/>
        </w:rPr>
        <w:t xml:space="preserve"> Chihuahua</w:t>
      </w:r>
      <w:r w:rsidR="00F97BBD">
        <w:rPr>
          <w:rFonts w:ascii="Arial" w:eastAsia="Times New Roman" w:hAnsi="Arial" w:cs="Arial"/>
          <w:bCs/>
          <w:sz w:val="24"/>
          <w:szCs w:val="24"/>
          <w:lang w:eastAsia="es-MX"/>
        </w:rPr>
        <w:t xml:space="preserve"> con</w:t>
      </w:r>
      <w:r w:rsidRPr="003C73D2">
        <w:rPr>
          <w:rFonts w:ascii="Arial" w:eastAsia="Times New Roman" w:hAnsi="Arial" w:cs="Arial"/>
          <w:bCs/>
          <w:sz w:val="24"/>
          <w:szCs w:val="24"/>
          <w:lang w:eastAsia="es-MX"/>
        </w:rPr>
        <w:t xml:space="preserve"> 1</w:t>
      </w:r>
      <w:r w:rsidR="00C331B4" w:rsidRPr="003C73D2">
        <w:rPr>
          <w:rFonts w:ascii="Arial" w:eastAsia="Times New Roman" w:hAnsi="Arial" w:cs="Arial"/>
          <w:bCs/>
          <w:sz w:val="24"/>
          <w:szCs w:val="24"/>
          <w:lang w:eastAsia="es-MX"/>
        </w:rPr>
        <w:t>5.2</w:t>
      </w:r>
      <w:r w:rsidRPr="003C73D2">
        <w:rPr>
          <w:rFonts w:ascii="Arial" w:eastAsia="Times New Roman" w:hAnsi="Arial" w:cs="Arial"/>
          <w:bCs/>
          <w:sz w:val="24"/>
          <w:szCs w:val="24"/>
          <w:lang w:eastAsia="es-MX"/>
        </w:rPr>
        <w:t xml:space="preserve">, </w:t>
      </w:r>
      <w:r w:rsidRPr="003C73D2">
        <w:rPr>
          <w:rFonts w:ascii="Arial" w:hAnsi="Arial" w:cs="Arial"/>
          <w:sz w:val="24"/>
        </w:rPr>
        <w:t>Yucatán con 1</w:t>
      </w:r>
      <w:r w:rsidR="00C331B4" w:rsidRPr="003C73D2">
        <w:rPr>
          <w:rFonts w:ascii="Arial" w:hAnsi="Arial" w:cs="Arial"/>
          <w:sz w:val="24"/>
        </w:rPr>
        <w:t xml:space="preserve">4.5 y </w:t>
      </w:r>
      <w:r w:rsidR="00C331B4" w:rsidRPr="003C73D2">
        <w:rPr>
          <w:rFonts w:ascii="Arial" w:eastAsia="Times New Roman" w:hAnsi="Arial" w:cs="Arial"/>
          <w:bCs/>
          <w:sz w:val="24"/>
          <w:szCs w:val="24"/>
          <w:lang w:eastAsia="es-MX"/>
        </w:rPr>
        <w:t>Aguascalientes</w:t>
      </w:r>
      <w:r w:rsidR="00F97BBD">
        <w:rPr>
          <w:rFonts w:ascii="Arial" w:eastAsia="Times New Roman" w:hAnsi="Arial" w:cs="Arial"/>
          <w:bCs/>
          <w:sz w:val="24"/>
          <w:szCs w:val="24"/>
          <w:lang w:eastAsia="es-MX"/>
        </w:rPr>
        <w:t>,</w:t>
      </w:r>
      <w:r w:rsidR="00C331B4" w:rsidRPr="003C73D2">
        <w:rPr>
          <w:rFonts w:ascii="Arial" w:eastAsia="Times New Roman" w:hAnsi="Arial" w:cs="Arial"/>
          <w:bCs/>
          <w:sz w:val="24"/>
          <w:szCs w:val="24"/>
          <w:lang w:eastAsia="es-MX"/>
        </w:rPr>
        <w:t xml:space="preserve"> con </w:t>
      </w:r>
      <w:r w:rsidR="00C331B4" w:rsidRPr="003C73D2">
        <w:rPr>
          <w:rFonts w:ascii="Arial" w:hAnsi="Arial" w:cs="Arial"/>
          <w:sz w:val="24"/>
        </w:rPr>
        <w:t>12.0</w:t>
      </w:r>
      <w:r w:rsidRPr="003C73D2">
        <w:rPr>
          <w:rFonts w:ascii="Arial" w:eastAsia="Times New Roman" w:hAnsi="Arial" w:cs="Arial"/>
          <w:bCs/>
          <w:sz w:val="24"/>
          <w:szCs w:val="24"/>
          <w:lang w:eastAsia="es-MX"/>
        </w:rPr>
        <w:t xml:space="preserve">. </w:t>
      </w:r>
      <w:r w:rsidR="00F97BBD">
        <w:rPr>
          <w:rFonts w:ascii="Arial" w:eastAsia="Times New Roman" w:hAnsi="Arial" w:cs="Arial"/>
          <w:bCs/>
          <w:sz w:val="24"/>
          <w:szCs w:val="24"/>
          <w:lang w:eastAsia="es-MX"/>
        </w:rPr>
        <w:t xml:space="preserve">Las que presentaron </w:t>
      </w:r>
      <w:r w:rsidRPr="003C73D2">
        <w:rPr>
          <w:rFonts w:ascii="Arial" w:eastAsia="Times New Roman" w:hAnsi="Arial" w:cs="Arial"/>
          <w:bCs/>
          <w:sz w:val="24"/>
          <w:szCs w:val="24"/>
          <w:lang w:eastAsia="es-MX"/>
        </w:rPr>
        <w:t>las tasas más bajas fueron</w:t>
      </w:r>
      <w:r w:rsidR="00662293">
        <w:rPr>
          <w:rFonts w:ascii="Arial" w:eastAsia="Times New Roman" w:hAnsi="Arial" w:cs="Arial"/>
          <w:bCs/>
          <w:sz w:val="24"/>
          <w:szCs w:val="24"/>
          <w:lang w:eastAsia="es-MX"/>
        </w:rPr>
        <w:t>:</w:t>
      </w:r>
      <w:r w:rsidRPr="003C73D2">
        <w:rPr>
          <w:rFonts w:ascii="Arial" w:eastAsia="Times New Roman" w:hAnsi="Arial" w:cs="Arial"/>
          <w:bCs/>
          <w:sz w:val="24"/>
          <w:szCs w:val="24"/>
          <w:lang w:eastAsia="es-MX"/>
        </w:rPr>
        <w:t xml:space="preserve"> Guerrero</w:t>
      </w:r>
      <w:r w:rsidR="00662293">
        <w:rPr>
          <w:rFonts w:ascii="Arial" w:eastAsia="Times New Roman" w:hAnsi="Arial" w:cs="Arial"/>
          <w:bCs/>
          <w:sz w:val="24"/>
          <w:szCs w:val="24"/>
          <w:lang w:eastAsia="es-MX"/>
        </w:rPr>
        <w:t>,</w:t>
      </w:r>
      <w:r w:rsidRPr="003C73D2">
        <w:rPr>
          <w:rFonts w:ascii="Arial" w:eastAsia="Times New Roman" w:hAnsi="Arial" w:cs="Arial"/>
          <w:bCs/>
          <w:sz w:val="24"/>
          <w:szCs w:val="24"/>
          <w:lang w:eastAsia="es-MX"/>
        </w:rPr>
        <w:t xml:space="preserve"> con 1.</w:t>
      </w:r>
      <w:r w:rsidR="00C331B4" w:rsidRPr="003C73D2">
        <w:rPr>
          <w:rFonts w:ascii="Arial" w:eastAsia="Times New Roman" w:hAnsi="Arial" w:cs="Arial"/>
          <w:bCs/>
          <w:sz w:val="24"/>
          <w:szCs w:val="24"/>
          <w:lang w:eastAsia="es-MX"/>
        </w:rPr>
        <w:t>2</w:t>
      </w:r>
      <w:r w:rsidR="00662293">
        <w:rPr>
          <w:rFonts w:ascii="Arial" w:eastAsia="Times New Roman" w:hAnsi="Arial" w:cs="Arial"/>
          <w:bCs/>
          <w:sz w:val="24"/>
          <w:szCs w:val="24"/>
          <w:lang w:eastAsia="es-MX"/>
        </w:rPr>
        <w:t xml:space="preserve">; </w:t>
      </w:r>
      <w:r w:rsidR="00C331B4" w:rsidRPr="003C73D2">
        <w:rPr>
          <w:rFonts w:ascii="Arial" w:eastAsia="Times New Roman" w:hAnsi="Arial" w:cs="Arial"/>
          <w:bCs/>
          <w:sz w:val="24"/>
          <w:szCs w:val="24"/>
          <w:lang w:eastAsia="es-MX"/>
        </w:rPr>
        <w:t xml:space="preserve">Veracruz de Ignacio de la Llave con </w:t>
      </w:r>
      <w:r w:rsidR="00C331B4" w:rsidRPr="003C73D2">
        <w:rPr>
          <w:rFonts w:ascii="Arial" w:hAnsi="Arial" w:cs="Arial"/>
          <w:sz w:val="24"/>
        </w:rPr>
        <w:t xml:space="preserve">3.1 y </w:t>
      </w:r>
      <w:r w:rsidRPr="003C73D2">
        <w:rPr>
          <w:rFonts w:ascii="Arial" w:eastAsia="Times New Roman" w:hAnsi="Arial" w:cs="Arial"/>
          <w:bCs/>
          <w:sz w:val="24"/>
          <w:szCs w:val="24"/>
          <w:lang w:eastAsia="es-MX"/>
        </w:rPr>
        <w:t>Baja California</w:t>
      </w:r>
      <w:r w:rsidR="00662293">
        <w:rPr>
          <w:rFonts w:ascii="Arial" w:eastAsia="Times New Roman" w:hAnsi="Arial" w:cs="Arial"/>
          <w:bCs/>
          <w:sz w:val="24"/>
          <w:szCs w:val="24"/>
          <w:lang w:eastAsia="es-MX"/>
        </w:rPr>
        <w:t>,</w:t>
      </w:r>
      <w:r w:rsidRPr="003C73D2">
        <w:rPr>
          <w:rFonts w:ascii="Arial" w:eastAsia="Times New Roman" w:hAnsi="Arial" w:cs="Arial"/>
          <w:bCs/>
          <w:sz w:val="24"/>
          <w:szCs w:val="24"/>
          <w:lang w:eastAsia="es-MX"/>
        </w:rPr>
        <w:t xml:space="preserve"> </w:t>
      </w:r>
      <w:r w:rsidR="00C331B4" w:rsidRPr="003C73D2">
        <w:rPr>
          <w:rFonts w:ascii="Arial" w:eastAsia="Times New Roman" w:hAnsi="Arial" w:cs="Arial"/>
          <w:bCs/>
          <w:sz w:val="24"/>
          <w:szCs w:val="24"/>
          <w:lang w:eastAsia="es-MX"/>
        </w:rPr>
        <w:t>con 3.2</w:t>
      </w:r>
      <w:r w:rsidRPr="003C73D2">
        <w:rPr>
          <w:rFonts w:ascii="Arial" w:eastAsia="Times New Roman" w:hAnsi="Arial" w:cs="Arial"/>
          <w:bCs/>
          <w:sz w:val="24"/>
          <w:szCs w:val="24"/>
          <w:lang w:eastAsia="es-MX"/>
        </w:rPr>
        <w:t>.</w:t>
      </w:r>
    </w:p>
    <w:p w14:paraId="3BF68D2F" w14:textId="77777777" w:rsidR="007505EE" w:rsidRPr="003C73D2" w:rsidRDefault="007505EE" w:rsidP="007505EE">
      <w:pPr>
        <w:pStyle w:val="Textoindependiente"/>
        <w:kinsoku w:val="0"/>
        <w:overflowPunct w:val="0"/>
        <w:ind w:left="0"/>
        <w:jc w:val="center"/>
        <w:rPr>
          <w:sz w:val="20"/>
          <w:szCs w:val="20"/>
        </w:rPr>
      </w:pPr>
      <w:r w:rsidRPr="003C73D2">
        <w:rPr>
          <w:sz w:val="20"/>
          <w:szCs w:val="20"/>
        </w:rPr>
        <w:t xml:space="preserve">Gráfica </w:t>
      </w:r>
      <w:r w:rsidR="00B72CA6">
        <w:rPr>
          <w:sz w:val="20"/>
          <w:szCs w:val="20"/>
        </w:rPr>
        <w:t>89</w:t>
      </w:r>
    </w:p>
    <w:p w14:paraId="7C9316CB" w14:textId="77777777" w:rsidR="00DD1D36" w:rsidRPr="003C73D2" w:rsidRDefault="00DD1D36" w:rsidP="009F09AB">
      <w:pPr>
        <w:jc w:val="center"/>
        <w:rPr>
          <w:rFonts w:ascii="Arial" w:hAnsi="Arial" w:cs="Arial"/>
          <w:b/>
        </w:rPr>
      </w:pPr>
      <w:r w:rsidRPr="003C73D2">
        <w:rPr>
          <w:rFonts w:ascii="Arial Negrita" w:hAnsi="Arial Negrita" w:cs="Arial"/>
          <w:b/>
          <w:smallCaps/>
        </w:rPr>
        <w:t>Tasa de defunciones por suicidio por entidad federativa de residencia</w:t>
      </w:r>
      <w:r w:rsidR="00493726" w:rsidRPr="003C73D2">
        <w:rPr>
          <w:rFonts w:ascii="Arial Negrita" w:hAnsi="Arial Negrita" w:cs="Arial"/>
          <w:b/>
          <w:smallCaps/>
        </w:rPr>
        <w:br/>
      </w:r>
      <w:r w:rsidRPr="003C73D2">
        <w:rPr>
          <w:rFonts w:ascii="Arial Negrita" w:hAnsi="Arial Negrita" w:cs="Arial"/>
          <w:b/>
          <w:smallCaps/>
        </w:rPr>
        <w:t xml:space="preserve"> habitual por cada</w:t>
      </w:r>
      <w:r w:rsidR="00493726" w:rsidRPr="003C73D2">
        <w:rPr>
          <w:rFonts w:ascii="Arial Negrita" w:hAnsi="Arial Negrita" w:cs="Arial"/>
          <w:b/>
          <w:smallCaps/>
        </w:rPr>
        <w:t xml:space="preserve"> </w:t>
      </w:r>
      <w:r w:rsidRPr="003C73D2">
        <w:rPr>
          <w:rFonts w:ascii="Arial Negrita" w:hAnsi="Arial Negrita" w:cs="Arial"/>
          <w:b/>
          <w:smallCaps/>
        </w:rPr>
        <w:t>100</w:t>
      </w:r>
      <w:r w:rsidR="00DB5941">
        <w:rPr>
          <w:rFonts w:ascii="Arial Negrita" w:hAnsi="Arial Negrita" w:cs="Arial"/>
          <w:b/>
          <w:smallCaps/>
        </w:rPr>
        <w:t xml:space="preserve"> </w:t>
      </w:r>
      <w:r w:rsidRPr="003C73D2">
        <w:rPr>
          <w:rFonts w:ascii="Arial Negrita" w:hAnsi="Arial Negrita" w:cs="Arial"/>
          <w:b/>
          <w:smallCaps/>
        </w:rPr>
        <w:t>000 habitantes</w:t>
      </w:r>
      <w:r w:rsidRPr="003C73D2">
        <w:rPr>
          <w:rStyle w:val="Refdenotaalpie"/>
          <w:rFonts w:ascii="Arial Negrita" w:hAnsi="Arial Negrita" w:cs="Arial"/>
          <w:b/>
          <w:smallCaps/>
        </w:rPr>
        <w:footnoteReference w:id="60"/>
      </w:r>
      <w:r w:rsidR="00493726" w:rsidRPr="003C73D2">
        <w:rPr>
          <w:rFonts w:ascii="Arial Negrita" w:hAnsi="Arial Negrita" w:cs="Arial"/>
          <w:b/>
          <w:smallCaps/>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31DE57F8" w14:textId="77777777" w:rsidR="00DD1D36" w:rsidRPr="003C73D2" w:rsidRDefault="007505EE" w:rsidP="009F09AB">
      <w:pPr>
        <w:jc w:val="center"/>
        <w:rPr>
          <w:rFonts w:ascii="Arial" w:eastAsia="Times New Roman" w:hAnsi="Arial" w:cs="Arial"/>
          <w:sz w:val="24"/>
          <w:szCs w:val="24"/>
          <w:lang w:eastAsia="es-MX"/>
        </w:rPr>
      </w:pPr>
      <w:r w:rsidRPr="003C73D2">
        <w:rPr>
          <w:noProof/>
          <w:lang w:eastAsia="es-MX"/>
        </w:rPr>
        <w:drawing>
          <wp:inline distT="0" distB="0" distL="0" distR="0" wp14:anchorId="39C68EE9" wp14:editId="11654C40">
            <wp:extent cx="4400550" cy="5924550"/>
            <wp:effectExtent l="0" t="0" r="0" b="0"/>
            <wp:docPr id="1057" name="Gráfico 1057">
              <a:extLst xmlns:a="http://schemas.openxmlformats.org/drawingml/2006/main">
                <a:ext uri="{FF2B5EF4-FFF2-40B4-BE49-F238E27FC236}">
                  <a16:creationId xmlns:a16="http://schemas.microsoft.com/office/drawing/2014/main" id="{059DE912-BB03-4926-95BA-08085AE25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9E18010" w14:textId="77777777" w:rsidR="00EC1B36" w:rsidRPr="003C73D2" w:rsidRDefault="00EC1B36" w:rsidP="00EC1B36">
      <w:pPr>
        <w:pStyle w:val="Prrafodelista"/>
        <w:widowControl/>
        <w:tabs>
          <w:tab w:val="left" w:pos="2835"/>
        </w:tabs>
        <w:ind w:left="1276"/>
        <w:rPr>
          <w:rFonts w:ascii="Arial" w:hAnsi="Arial" w:cs="Arial"/>
          <w:bCs/>
          <w:sz w:val="16"/>
          <w:szCs w:val="16"/>
        </w:rPr>
      </w:pPr>
      <w:r w:rsidRPr="003C73D2">
        <w:rPr>
          <w:rFonts w:ascii="Arial" w:hAnsi="Arial" w:cs="Arial"/>
          <w:bCs/>
          <w:sz w:val="16"/>
          <w:szCs w:val="16"/>
        </w:rPr>
        <w:t xml:space="preserve">P: </w:t>
      </w:r>
      <w:r w:rsidR="00662293">
        <w:rPr>
          <w:rFonts w:ascii="Arial" w:hAnsi="Arial" w:cs="Arial"/>
          <w:bCs/>
          <w:sz w:val="16"/>
          <w:szCs w:val="16"/>
        </w:rPr>
        <w:t>I</w:t>
      </w:r>
      <w:r w:rsidRPr="003C73D2">
        <w:rPr>
          <w:rFonts w:ascii="Arial" w:hAnsi="Arial" w:cs="Arial"/>
          <w:bCs/>
          <w:sz w:val="16"/>
          <w:szCs w:val="16"/>
        </w:rPr>
        <w:t>nformación preliminar</w:t>
      </w:r>
    </w:p>
    <w:p w14:paraId="1AFABDC8" w14:textId="77777777" w:rsidR="00EC1B36" w:rsidRPr="003C73D2" w:rsidRDefault="00EC1B36" w:rsidP="00EC1B36">
      <w:pPr>
        <w:pStyle w:val="Prrafodelista"/>
        <w:widowControl/>
        <w:tabs>
          <w:tab w:val="left" w:pos="1843"/>
        </w:tabs>
        <w:ind w:left="127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FD0156">
        <w:rPr>
          <w:rFonts w:ascii="Arial" w:hAnsi="Arial" w:cs="Arial"/>
          <w:bCs/>
          <w:sz w:val="16"/>
          <w:szCs w:val="16"/>
        </w:rPr>
        <w:t>D</w:t>
      </w:r>
      <w:r w:rsidRPr="003C73D2">
        <w:rPr>
          <w:rFonts w:ascii="Arial" w:hAnsi="Arial" w:cs="Arial"/>
          <w:bCs/>
          <w:sz w:val="16"/>
          <w:szCs w:val="16"/>
        </w:rPr>
        <w:t xml:space="preserve">efunciones </w:t>
      </w:r>
      <w:r w:rsidR="00FD0156">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204F5E93" w14:textId="77777777" w:rsidR="00DD1D36" w:rsidRPr="003C73D2" w:rsidRDefault="00DD1D36" w:rsidP="00007272">
      <w:pPr>
        <w:jc w:val="both"/>
        <w:rPr>
          <w:rFonts w:ascii="Arial" w:eastAsia="Times New Roman" w:hAnsi="Arial" w:cs="Arial"/>
          <w:spacing w:val="-4"/>
          <w:sz w:val="24"/>
          <w:szCs w:val="24"/>
          <w:lang w:eastAsia="es-MX"/>
        </w:rPr>
      </w:pPr>
      <w:r w:rsidRPr="003C73D2">
        <w:rPr>
          <w:rFonts w:ascii="Arial" w:eastAsia="Times New Roman" w:hAnsi="Arial" w:cs="Arial"/>
          <w:spacing w:val="-4"/>
          <w:sz w:val="24"/>
          <w:szCs w:val="24"/>
          <w:lang w:eastAsia="es-MX"/>
        </w:rPr>
        <w:lastRenderedPageBreak/>
        <w:t>En cuanto a las principales causas que resultaron en un suicidio</w:t>
      </w:r>
      <w:r w:rsidR="002C40AD">
        <w:rPr>
          <w:rFonts w:ascii="Arial" w:eastAsia="Times New Roman" w:hAnsi="Arial" w:cs="Arial"/>
          <w:spacing w:val="-4"/>
          <w:sz w:val="24"/>
          <w:szCs w:val="24"/>
          <w:lang w:eastAsia="es-MX"/>
        </w:rPr>
        <w:t>,</w:t>
      </w:r>
      <w:r w:rsidRPr="003C73D2">
        <w:rPr>
          <w:rFonts w:ascii="Arial" w:eastAsia="Times New Roman" w:hAnsi="Arial" w:cs="Arial"/>
          <w:spacing w:val="-4"/>
          <w:sz w:val="24"/>
          <w:szCs w:val="24"/>
          <w:lang w:eastAsia="es-MX"/>
        </w:rPr>
        <w:t xml:space="preserve"> destaca</w:t>
      </w:r>
      <w:r w:rsidR="00FD0156">
        <w:rPr>
          <w:rFonts w:ascii="Arial" w:eastAsia="Times New Roman" w:hAnsi="Arial" w:cs="Arial"/>
          <w:spacing w:val="-4"/>
          <w:sz w:val="24"/>
          <w:szCs w:val="24"/>
          <w:lang w:eastAsia="es-MX"/>
        </w:rPr>
        <w:t>ro</w:t>
      </w:r>
      <w:r w:rsidRPr="003C73D2">
        <w:rPr>
          <w:rFonts w:ascii="Arial" w:eastAsia="Times New Roman" w:hAnsi="Arial" w:cs="Arial"/>
          <w:spacing w:val="-4"/>
          <w:sz w:val="24"/>
          <w:szCs w:val="24"/>
          <w:lang w:eastAsia="es-MX"/>
        </w:rPr>
        <w:t>n las atribuidas a lesión por ahorcamiento, estrangulamiento o sofocación</w:t>
      </w:r>
      <w:r w:rsidR="009C4F2F">
        <w:rPr>
          <w:rFonts w:ascii="Arial" w:eastAsia="Times New Roman" w:hAnsi="Arial" w:cs="Arial"/>
          <w:spacing w:val="-4"/>
          <w:sz w:val="24"/>
          <w:szCs w:val="24"/>
          <w:lang w:eastAsia="es-MX"/>
        </w:rPr>
        <w:t>,</w:t>
      </w:r>
      <w:r w:rsidRPr="003C73D2">
        <w:rPr>
          <w:rFonts w:ascii="Arial" w:eastAsia="Times New Roman" w:hAnsi="Arial" w:cs="Arial"/>
          <w:spacing w:val="-4"/>
          <w:sz w:val="24"/>
          <w:szCs w:val="24"/>
          <w:lang w:eastAsia="es-MX"/>
        </w:rPr>
        <w:t xml:space="preserve"> con </w:t>
      </w:r>
      <w:r w:rsidR="00E80E7E" w:rsidRPr="003C73D2">
        <w:rPr>
          <w:rFonts w:ascii="Arial" w:hAnsi="Arial" w:cs="Arial"/>
          <w:spacing w:val="-4"/>
          <w:sz w:val="24"/>
        </w:rPr>
        <w:t>7 194</w:t>
      </w:r>
      <w:r w:rsidRPr="003C73D2">
        <w:rPr>
          <w:rFonts w:ascii="Arial" w:eastAsia="Times New Roman" w:hAnsi="Arial" w:cs="Arial"/>
          <w:spacing w:val="-4"/>
          <w:sz w:val="24"/>
          <w:szCs w:val="24"/>
          <w:lang w:eastAsia="es-MX"/>
        </w:rPr>
        <w:t xml:space="preserve"> casos (8</w:t>
      </w:r>
      <w:r w:rsidR="00E80E7E" w:rsidRPr="003C73D2">
        <w:rPr>
          <w:rFonts w:ascii="Arial" w:eastAsia="Times New Roman" w:hAnsi="Arial" w:cs="Arial"/>
          <w:spacing w:val="-4"/>
          <w:sz w:val="24"/>
          <w:szCs w:val="24"/>
          <w:lang w:eastAsia="es-MX"/>
        </w:rPr>
        <w:t>5.2</w:t>
      </w:r>
      <w:r w:rsidR="004250DD" w:rsidRPr="003C73D2">
        <w:rPr>
          <w:rFonts w:ascii="Arial" w:eastAsia="Times New Roman" w:hAnsi="Arial" w:cs="Arial"/>
          <w:spacing w:val="-4"/>
          <w:sz w:val="24"/>
          <w:szCs w:val="24"/>
          <w:lang w:eastAsia="es-MX"/>
        </w:rPr>
        <w:t xml:space="preserve"> </w:t>
      </w:r>
      <w:r w:rsidRPr="003C73D2">
        <w:rPr>
          <w:rFonts w:ascii="Arial" w:eastAsia="Times New Roman" w:hAnsi="Arial" w:cs="Arial"/>
          <w:spacing w:val="-4"/>
          <w:sz w:val="24"/>
          <w:szCs w:val="24"/>
          <w:lang w:eastAsia="es-MX"/>
        </w:rPr>
        <w:t>%), seguidas de las causadas por armas de fuego</w:t>
      </w:r>
      <w:r w:rsidR="009C4F2F">
        <w:rPr>
          <w:rFonts w:ascii="Arial" w:eastAsia="Times New Roman" w:hAnsi="Arial" w:cs="Arial"/>
          <w:spacing w:val="-4"/>
          <w:sz w:val="24"/>
          <w:szCs w:val="24"/>
          <w:lang w:eastAsia="es-MX"/>
        </w:rPr>
        <w:t>,</w:t>
      </w:r>
      <w:r w:rsidRPr="003C73D2">
        <w:rPr>
          <w:rFonts w:ascii="Arial" w:eastAsia="Times New Roman" w:hAnsi="Arial" w:cs="Arial"/>
          <w:spacing w:val="-4"/>
          <w:sz w:val="24"/>
          <w:szCs w:val="24"/>
          <w:lang w:eastAsia="es-MX"/>
        </w:rPr>
        <w:t xml:space="preserve"> con </w:t>
      </w:r>
      <w:r w:rsidR="00E80E7E" w:rsidRPr="003C73D2">
        <w:rPr>
          <w:rFonts w:ascii="Arial" w:eastAsia="Times New Roman" w:hAnsi="Arial" w:cs="Arial"/>
          <w:spacing w:val="-4"/>
          <w:sz w:val="24"/>
          <w:szCs w:val="24"/>
          <w:lang w:eastAsia="es-MX"/>
        </w:rPr>
        <w:t>516</w:t>
      </w:r>
      <w:r w:rsidRPr="003C73D2">
        <w:rPr>
          <w:rFonts w:ascii="Arial" w:eastAsia="Times New Roman" w:hAnsi="Arial" w:cs="Arial"/>
          <w:spacing w:val="-4"/>
          <w:sz w:val="24"/>
          <w:szCs w:val="24"/>
          <w:lang w:eastAsia="es-MX"/>
        </w:rPr>
        <w:t xml:space="preserve"> (</w:t>
      </w:r>
      <w:r w:rsidRPr="003C73D2">
        <w:rPr>
          <w:rFonts w:ascii="Arial" w:hAnsi="Arial" w:cs="Arial"/>
          <w:spacing w:val="-4"/>
          <w:sz w:val="24"/>
        </w:rPr>
        <w:t>6.</w:t>
      </w:r>
      <w:r w:rsidR="00E80E7E" w:rsidRPr="003C73D2">
        <w:rPr>
          <w:rFonts w:ascii="Arial" w:hAnsi="Arial" w:cs="Arial"/>
          <w:spacing w:val="-4"/>
          <w:sz w:val="24"/>
        </w:rPr>
        <w:t>1</w:t>
      </w:r>
      <w:r w:rsidR="004250DD" w:rsidRPr="003C73D2">
        <w:rPr>
          <w:rFonts w:ascii="Arial" w:hAnsi="Arial" w:cs="Arial"/>
          <w:spacing w:val="-4"/>
          <w:sz w:val="24"/>
        </w:rPr>
        <w:t xml:space="preserve"> </w:t>
      </w:r>
      <w:r w:rsidR="00FD0156">
        <w:rPr>
          <w:rFonts w:ascii="Arial" w:hAnsi="Arial" w:cs="Arial"/>
          <w:spacing w:val="-4"/>
          <w:sz w:val="24"/>
        </w:rPr>
        <w:t>%</w:t>
      </w:r>
      <w:r w:rsidR="00FA11F6" w:rsidRPr="003C73D2">
        <w:rPr>
          <w:rFonts w:ascii="Arial" w:eastAsia="Times New Roman" w:hAnsi="Arial" w:cs="Arial"/>
          <w:spacing w:val="-4"/>
          <w:sz w:val="24"/>
          <w:szCs w:val="24"/>
          <w:lang w:eastAsia="es-MX"/>
        </w:rPr>
        <w:t>).</w:t>
      </w:r>
    </w:p>
    <w:p w14:paraId="1FEBFABB" w14:textId="77777777" w:rsidR="00DD1D36" w:rsidRPr="003C73D2" w:rsidRDefault="00DD1D36" w:rsidP="00DD1D36">
      <w:pPr>
        <w:rPr>
          <w:rFonts w:ascii="Arial" w:eastAsia="Times New Roman" w:hAnsi="Arial" w:cs="Arial"/>
          <w:b/>
          <w:szCs w:val="24"/>
          <w:lang w:eastAsia="es-MX"/>
        </w:rPr>
      </w:pPr>
    </w:p>
    <w:p w14:paraId="3AFE9CCB" w14:textId="77777777" w:rsidR="00E80E7E" w:rsidRPr="003C73D2" w:rsidRDefault="00E80E7E" w:rsidP="00E80E7E">
      <w:pPr>
        <w:pStyle w:val="Textoindependiente"/>
        <w:kinsoku w:val="0"/>
        <w:overflowPunct w:val="0"/>
        <w:ind w:left="0"/>
        <w:jc w:val="center"/>
        <w:rPr>
          <w:sz w:val="20"/>
          <w:szCs w:val="20"/>
        </w:rPr>
      </w:pPr>
      <w:r w:rsidRPr="003C73D2">
        <w:rPr>
          <w:sz w:val="20"/>
          <w:szCs w:val="20"/>
        </w:rPr>
        <w:t xml:space="preserve">Gráfica </w:t>
      </w:r>
      <w:r w:rsidR="00B72CA6">
        <w:rPr>
          <w:sz w:val="20"/>
          <w:szCs w:val="20"/>
        </w:rPr>
        <w:t>90</w:t>
      </w:r>
    </w:p>
    <w:p w14:paraId="54D1EED0" w14:textId="77777777" w:rsidR="00DD1D36" w:rsidRPr="003C73D2" w:rsidRDefault="00DD1D36" w:rsidP="009F09AB">
      <w:pPr>
        <w:jc w:val="center"/>
        <w:rPr>
          <w:rFonts w:ascii="Arial" w:eastAsia="Times New Roman" w:hAnsi="Arial" w:cs="Arial"/>
          <w:b/>
          <w:szCs w:val="24"/>
          <w:lang w:eastAsia="es-MX"/>
        </w:rPr>
      </w:pPr>
      <w:r w:rsidRPr="003C73D2">
        <w:rPr>
          <w:rFonts w:ascii="Arial Negrita" w:hAnsi="Arial Negrita" w:cs="Arial"/>
          <w:b/>
          <w:smallCaps/>
        </w:rPr>
        <w:t>Defunciones por presunto suicidio según tipo de lesión</w:t>
      </w:r>
      <w:r w:rsidR="00493726" w:rsidRPr="003C73D2">
        <w:rPr>
          <w:rFonts w:ascii="Arial" w:hAnsi="Arial" w:cs="Arial"/>
          <w:b/>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14C37DF4" w14:textId="77777777" w:rsidR="001B7EA7" w:rsidRPr="003C73D2" w:rsidRDefault="003A301E" w:rsidP="009F09AB">
      <w:pPr>
        <w:jc w:val="center"/>
        <w:rPr>
          <w:rFonts w:ascii="Arial" w:eastAsia="Times New Roman" w:hAnsi="Arial" w:cs="Arial"/>
          <w:b/>
          <w:szCs w:val="24"/>
          <w:lang w:eastAsia="es-MX"/>
        </w:rPr>
      </w:pPr>
      <w:r>
        <w:rPr>
          <w:noProof/>
          <w:lang w:eastAsia="es-MX"/>
        </w:rPr>
        <w:drawing>
          <wp:inline distT="0" distB="0" distL="0" distR="0" wp14:anchorId="762AF14A" wp14:editId="68778D01">
            <wp:extent cx="5235466" cy="2476502"/>
            <wp:effectExtent l="0" t="0" r="3810" b="0"/>
            <wp:docPr id="249" name="Gráfico 249">
              <a:extLst xmlns:a="http://schemas.openxmlformats.org/drawingml/2006/main">
                <a:ext uri="{FF2B5EF4-FFF2-40B4-BE49-F238E27FC236}">
                  <a16:creationId xmlns:a16="http://schemas.microsoft.com/office/drawing/2014/main" id="{CF975D5F-E00E-4E15-94B8-65F00ACB97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AC3ABB2" w14:textId="77777777" w:rsidR="00EC1B36" w:rsidRPr="003C73D2" w:rsidRDefault="00EC1B36" w:rsidP="005D7F39">
      <w:pPr>
        <w:pStyle w:val="Prrafodelista"/>
        <w:widowControl/>
        <w:tabs>
          <w:tab w:val="left" w:pos="2835"/>
        </w:tabs>
        <w:ind w:left="1985"/>
        <w:rPr>
          <w:rFonts w:ascii="Arial" w:hAnsi="Arial" w:cs="Arial"/>
          <w:bCs/>
          <w:sz w:val="16"/>
          <w:szCs w:val="16"/>
        </w:rPr>
      </w:pPr>
      <w:r w:rsidRPr="003C73D2">
        <w:rPr>
          <w:rFonts w:ascii="Arial" w:hAnsi="Arial" w:cs="Arial"/>
          <w:bCs/>
          <w:sz w:val="16"/>
          <w:szCs w:val="16"/>
        </w:rPr>
        <w:t xml:space="preserve">P: </w:t>
      </w:r>
      <w:r w:rsidR="000B2A1D">
        <w:rPr>
          <w:rFonts w:ascii="Arial" w:hAnsi="Arial" w:cs="Arial"/>
          <w:bCs/>
          <w:sz w:val="16"/>
          <w:szCs w:val="16"/>
        </w:rPr>
        <w:t>I</w:t>
      </w:r>
      <w:r w:rsidRPr="003C73D2">
        <w:rPr>
          <w:rFonts w:ascii="Arial" w:hAnsi="Arial" w:cs="Arial"/>
          <w:bCs/>
          <w:sz w:val="16"/>
          <w:szCs w:val="16"/>
        </w:rPr>
        <w:t>nformación preliminar</w:t>
      </w:r>
    </w:p>
    <w:p w14:paraId="2F9E8C07" w14:textId="77777777" w:rsidR="00EC1B36" w:rsidRPr="003C73D2" w:rsidRDefault="00EC1B36" w:rsidP="005D7F39">
      <w:pPr>
        <w:pStyle w:val="Prrafodelista"/>
        <w:widowControl/>
        <w:tabs>
          <w:tab w:val="left" w:pos="2552"/>
        </w:tabs>
        <w:ind w:left="1985"/>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FD0156">
        <w:rPr>
          <w:rFonts w:ascii="Arial" w:hAnsi="Arial" w:cs="Arial"/>
          <w:bCs/>
          <w:sz w:val="16"/>
          <w:szCs w:val="16"/>
        </w:rPr>
        <w:t>D</w:t>
      </w:r>
      <w:r w:rsidRPr="003C73D2">
        <w:rPr>
          <w:rFonts w:ascii="Arial" w:hAnsi="Arial" w:cs="Arial"/>
          <w:bCs/>
          <w:sz w:val="16"/>
          <w:szCs w:val="16"/>
        </w:rPr>
        <w:t xml:space="preserve">efunciones </w:t>
      </w:r>
      <w:r w:rsidR="00FD0156">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706EC381" w14:textId="77777777" w:rsidR="00EC1B36" w:rsidRPr="003C73D2" w:rsidRDefault="00EC1B36" w:rsidP="00DD1D36">
      <w:pPr>
        <w:spacing w:after="240"/>
        <w:jc w:val="center"/>
        <w:rPr>
          <w:rFonts w:ascii="Arial" w:eastAsia="Times New Roman" w:hAnsi="Arial" w:cs="Arial"/>
          <w:b/>
          <w:szCs w:val="24"/>
          <w:lang w:eastAsia="es-MX"/>
        </w:rPr>
      </w:pPr>
    </w:p>
    <w:p w14:paraId="644F1955" w14:textId="77777777" w:rsidR="00B8173D" w:rsidRDefault="00DD1D36" w:rsidP="009F09AB">
      <w:pPr>
        <w:rPr>
          <w:rFonts w:ascii="Arial" w:eastAsia="Times New Roman" w:hAnsi="Arial" w:cs="Arial"/>
          <w:sz w:val="24"/>
          <w:szCs w:val="24"/>
          <w:lang w:eastAsia="es-MX"/>
        </w:rPr>
      </w:pPr>
      <w:r w:rsidRPr="003C73D2">
        <w:rPr>
          <w:rFonts w:ascii="Arial" w:eastAsia="Times New Roman" w:hAnsi="Arial" w:cs="Arial"/>
          <w:sz w:val="24"/>
          <w:szCs w:val="24"/>
          <w:lang w:eastAsia="es-MX"/>
        </w:rPr>
        <w:t xml:space="preserve">Los grupos de edad </w:t>
      </w:r>
      <w:r w:rsidR="000B2A1D">
        <w:rPr>
          <w:rFonts w:ascii="Arial" w:eastAsia="Times New Roman" w:hAnsi="Arial" w:cs="Arial"/>
          <w:sz w:val="24"/>
          <w:szCs w:val="24"/>
          <w:lang w:eastAsia="es-MX"/>
        </w:rPr>
        <w:t>de</w:t>
      </w:r>
      <w:r w:rsidRPr="003C73D2">
        <w:rPr>
          <w:rFonts w:ascii="Arial" w:eastAsia="Times New Roman" w:hAnsi="Arial" w:cs="Arial"/>
          <w:sz w:val="24"/>
          <w:szCs w:val="24"/>
          <w:lang w:eastAsia="es-MX"/>
        </w:rPr>
        <w:t xml:space="preserve">15 a 24 y </w:t>
      </w:r>
      <w:r w:rsidR="000B2A1D">
        <w:rPr>
          <w:rFonts w:ascii="Arial" w:eastAsia="Times New Roman" w:hAnsi="Arial" w:cs="Arial"/>
          <w:sz w:val="24"/>
          <w:szCs w:val="24"/>
          <w:lang w:eastAsia="es-MX"/>
        </w:rPr>
        <w:t xml:space="preserve">de </w:t>
      </w:r>
      <w:r w:rsidRPr="003C73D2">
        <w:rPr>
          <w:rFonts w:ascii="Arial" w:eastAsia="Times New Roman" w:hAnsi="Arial" w:cs="Arial"/>
          <w:sz w:val="24"/>
          <w:szCs w:val="24"/>
          <w:lang w:eastAsia="es-MX"/>
        </w:rPr>
        <w:t>25 a 34 son los que concentra</w:t>
      </w:r>
      <w:r w:rsidR="00FD0156">
        <w:rPr>
          <w:rFonts w:ascii="Arial" w:eastAsia="Times New Roman" w:hAnsi="Arial" w:cs="Arial"/>
          <w:sz w:val="24"/>
          <w:szCs w:val="24"/>
          <w:lang w:eastAsia="es-MX"/>
        </w:rPr>
        <w:t>ro</w:t>
      </w:r>
      <w:r w:rsidRPr="003C73D2">
        <w:rPr>
          <w:rFonts w:ascii="Arial" w:eastAsia="Times New Roman" w:hAnsi="Arial" w:cs="Arial"/>
          <w:sz w:val="24"/>
          <w:szCs w:val="24"/>
          <w:lang w:eastAsia="es-MX"/>
        </w:rPr>
        <w:t xml:space="preserve">n </w:t>
      </w:r>
      <w:r w:rsidR="002C40AD">
        <w:rPr>
          <w:rFonts w:ascii="Arial" w:eastAsia="Times New Roman" w:hAnsi="Arial" w:cs="Arial"/>
          <w:sz w:val="24"/>
          <w:szCs w:val="24"/>
          <w:lang w:eastAsia="es-MX"/>
        </w:rPr>
        <w:t xml:space="preserve">el mayor porcentaje </w:t>
      </w:r>
      <w:r w:rsidRPr="003C73D2">
        <w:rPr>
          <w:rFonts w:ascii="Arial" w:eastAsia="Times New Roman" w:hAnsi="Arial" w:cs="Arial"/>
          <w:sz w:val="24"/>
          <w:szCs w:val="24"/>
          <w:lang w:eastAsia="es-MX"/>
        </w:rPr>
        <w:t>de suicidios</w:t>
      </w:r>
      <w:r w:rsidR="000B2A1D">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con </w:t>
      </w:r>
      <w:r w:rsidRPr="003C73D2">
        <w:rPr>
          <w:rFonts w:ascii="Arial" w:hAnsi="Arial" w:cs="Arial"/>
          <w:sz w:val="24"/>
        </w:rPr>
        <w:t>2</w:t>
      </w:r>
      <w:r w:rsidR="00E80E7E" w:rsidRPr="003C73D2">
        <w:rPr>
          <w:rFonts w:ascii="Arial" w:hAnsi="Arial" w:cs="Arial"/>
          <w:sz w:val="24"/>
        </w:rPr>
        <w:t>4</w:t>
      </w:r>
      <w:r w:rsidRPr="003C73D2">
        <w:rPr>
          <w:rFonts w:ascii="Arial" w:hAnsi="Arial" w:cs="Arial"/>
          <w:sz w:val="24"/>
        </w:rPr>
        <w:t>.</w:t>
      </w:r>
      <w:r w:rsidR="00E80E7E" w:rsidRPr="003C73D2">
        <w:rPr>
          <w:rFonts w:ascii="Arial" w:hAnsi="Arial" w:cs="Arial"/>
          <w:sz w:val="24"/>
        </w:rPr>
        <w:t>5</w:t>
      </w:r>
      <w:r w:rsidRPr="003C73D2">
        <w:rPr>
          <w:rFonts w:ascii="Arial" w:eastAsia="Times New Roman" w:hAnsi="Arial" w:cs="Arial"/>
          <w:sz w:val="24"/>
          <w:szCs w:val="24"/>
          <w:lang w:eastAsia="es-MX"/>
        </w:rPr>
        <w:t xml:space="preserve"> y </w:t>
      </w:r>
      <w:r w:rsidRPr="003C73D2">
        <w:rPr>
          <w:rFonts w:ascii="Arial" w:hAnsi="Arial" w:cs="Arial"/>
          <w:sz w:val="24"/>
        </w:rPr>
        <w:t>2</w:t>
      </w:r>
      <w:r w:rsidR="00E80E7E" w:rsidRPr="003C73D2">
        <w:rPr>
          <w:rFonts w:ascii="Arial" w:hAnsi="Arial" w:cs="Arial"/>
          <w:sz w:val="24"/>
        </w:rPr>
        <w:t>7.3</w:t>
      </w:r>
      <w:r w:rsidR="004250DD" w:rsidRPr="003C73D2">
        <w:rPr>
          <w:rFonts w:ascii="Arial" w:hAnsi="Arial" w:cs="Arial"/>
          <w:sz w:val="24"/>
        </w:rPr>
        <w:t xml:space="preserve"> </w:t>
      </w:r>
      <w:r w:rsidRPr="003C73D2">
        <w:rPr>
          <w:rFonts w:ascii="Arial" w:eastAsia="Times New Roman" w:hAnsi="Arial" w:cs="Arial"/>
          <w:sz w:val="24"/>
          <w:szCs w:val="24"/>
          <w:lang w:eastAsia="es-MX"/>
        </w:rPr>
        <w:t>%</w:t>
      </w:r>
      <w:r w:rsidR="00FD0156">
        <w:rPr>
          <w:rFonts w:ascii="Arial" w:eastAsia="Times New Roman" w:hAnsi="Arial" w:cs="Arial"/>
          <w:sz w:val="24"/>
          <w:szCs w:val="24"/>
          <w:lang w:eastAsia="es-MX"/>
        </w:rPr>
        <w:t>,</w:t>
      </w:r>
      <w:r w:rsidRPr="003C73D2">
        <w:rPr>
          <w:rFonts w:ascii="Arial" w:eastAsia="Times New Roman" w:hAnsi="Arial" w:cs="Arial"/>
          <w:sz w:val="24"/>
          <w:szCs w:val="24"/>
          <w:lang w:eastAsia="es-MX"/>
        </w:rPr>
        <w:t xml:space="preserve"> respectivamente.</w:t>
      </w:r>
    </w:p>
    <w:p w14:paraId="498BBA41" w14:textId="77777777" w:rsidR="00B8173D" w:rsidRDefault="00B8173D" w:rsidP="009F09AB">
      <w:pPr>
        <w:rPr>
          <w:rFonts w:ascii="Arial" w:eastAsia="Times New Roman" w:hAnsi="Arial" w:cs="Arial"/>
          <w:sz w:val="24"/>
          <w:szCs w:val="24"/>
          <w:lang w:eastAsia="es-MX"/>
        </w:rPr>
      </w:pPr>
    </w:p>
    <w:p w14:paraId="10752A6E" w14:textId="77777777" w:rsidR="00E80E7E" w:rsidRPr="003C73D2" w:rsidRDefault="00E80E7E" w:rsidP="00E80E7E">
      <w:pPr>
        <w:pStyle w:val="Textoindependiente"/>
        <w:kinsoku w:val="0"/>
        <w:overflowPunct w:val="0"/>
        <w:ind w:left="0"/>
        <w:jc w:val="center"/>
        <w:rPr>
          <w:sz w:val="20"/>
          <w:szCs w:val="20"/>
        </w:rPr>
      </w:pPr>
      <w:r w:rsidRPr="003C73D2">
        <w:rPr>
          <w:sz w:val="20"/>
          <w:szCs w:val="20"/>
        </w:rPr>
        <w:t xml:space="preserve">Gráfica </w:t>
      </w:r>
      <w:r w:rsidR="00B72CA6">
        <w:rPr>
          <w:sz w:val="20"/>
          <w:szCs w:val="20"/>
        </w:rPr>
        <w:t>91</w:t>
      </w:r>
    </w:p>
    <w:p w14:paraId="79E97721" w14:textId="77777777" w:rsidR="00DD1D36" w:rsidRPr="003C73D2" w:rsidRDefault="00DD1D36" w:rsidP="009F09AB">
      <w:pPr>
        <w:jc w:val="center"/>
        <w:rPr>
          <w:rFonts w:ascii="Arial" w:eastAsia="Times New Roman" w:hAnsi="Arial" w:cs="Arial"/>
          <w:b/>
          <w:szCs w:val="24"/>
          <w:lang w:eastAsia="es-MX"/>
        </w:rPr>
      </w:pPr>
      <w:r w:rsidRPr="003C73D2">
        <w:rPr>
          <w:rFonts w:ascii="Arial Negrita" w:hAnsi="Arial Negrita" w:cs="Arial"/>
          <w:b/>
          <w:smallCaps/>
        </w:rPr>
        <w:t>Defunciones por presunto suicidio según grupos de edad y sexo</w:t>
      </w:r>
      <w:r w:rsidRPr="003C73D2">
        <w:rPr>
          <w:rStyle w:val="Refdenotaalpie"/>
          <w:rFonts w:ascii="Arial Negrita" w:hAnsi="Arial Negrita" w:cs="Arial"/>
          <w:b/>
          <w:smallCaps/>
        </w:rPr>
        <w:footnoteReference w:id="61"/>
      </w:r>
      <w:r w:rsidR="00493726" w:rsidRPr="003C73D2">
        <w:rPr>
          <w:rFonts w:ascii="Arial" w:hAnsi="Arial" w:cs="Arial"/>
          <w:b/>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0C8C1D89" w14:textId="77777777" w:rsidR="00DD1D36" w:rsidRPr="003C73D2" w:rsidRDefault="00E80E7E" w:rsidP="009F09AB">
      <w:pPr>
        <w:jc w:val="center"/>
        <w:rPr>
          <w:rFonts w:ascii="Arial" w:eastAsia="Times New Roman" w:hAnsi="Arial" w:cs="Arial"/>
          <w:b/>
          <w:noProof/>
          <w:sz w:val="24"/>
          <w:szCs w:val="24"/>
          <w:lang w:eastAsia="es-MX"/>
        </w:rPr>
      </w:pPr>
      <w:r w:rsidRPr="003C73D2">
        <w:rPr>
          <w:noProof/>
          <w:lang w:eastAsia="es-MX"/>
        </w:rPr>
        <w:drawing>
          <wp:inline distT="0" distB="0" distL="0" distR="0" wp14:anchorId="4D695992" wp14:editId="5D9E19B1">
            <wp:extent cx="5810250" cy="2371723"/>
            <wp:effectExtent l="0" t="0" r="0" b="0"/>
            <wp:docPr id="1059" name="Gráfico 1059">
              <a:extLst xmlns:a="http://schemas.openxmlformats.org/drawingml/2006/main">
                <a:ext uri="{FF2B5EF4-FFF2-40B4-BE49-F238E27FC236}">
                  <a16:creationId xmlns:a16="http://schemas.microsoft.com/office/drawing/2014/main" id="{98250ACD-06AA-4ADA-B692-F125C5748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655BDA6" w14:textId="77777777" w:rsidR="001A7B6E" w:rsidRPr="003C73D2" w:rsidRDefault="001A7B6E" w:rsidP="005D7F39">
      <w:pPr>
        <w:pStyle w:val="Prrafodelista"/>
        <w:widowControl/>
        <w:tabs>
          <w:tab w:val="left" w:pos="2835"/>
        </w:tabs>
        <w:ind w:left="426"/>
        <w:rPr>
          <w:rFonts w:ascii="Arial" w:hAnsi="Arial" w:cs="Arial"/>
          <w:bCs/>
          <w:sz w:val="16"/>
          <w:szCs w:val="16"/>
        </w:rPr>
      </w:pPr>
      <w:r w:rsidRPr="003C73D2">
        <w:rPr>
          <w:rFonts w:ascii="Arial" w:hAnsi="Arial" w:cs="Arial"/>
          <w:bCs/>
          <w:sz w:val="16"/>
          <w:szCs w:val="16"/>
        </w:rPr>
        <w:t xml:space="preserve">P: </w:t>
      </w:r>
      <w:r w:rsidR="00755219">
        <w:rPr>
          <w:rFonts w:ascii="Arial" w:hAnsi="Arial" w:cs="Arial"/>
          <w:bCs/>
          <w:sz w:val="16"/>
          <w:szCs w:val="16"/>
        </w:rPr>
        <w:t>I</w:t>
      </w:r>
      <w:r w:rsidRPr="003C73D2">
        <w:rPr>
          <w:rFonts w:ascii="Arial" w:hAnsi="Arial" w:cs="Arial"/>
          <w:bCs/>
          <w:sz w:val="16"/>
          <w:szCs w:val="16"/>
        </w:rPr>
        <w:t>nformación preliminar</w:t>
      </w:r>
    </w:p>
    <w:p w14:paraId="525981F0" w14:textId="77777777" w:rsidR="001A7B6E" w:rsidRPr="003C73D2" w:rsidRDefault="001A7B6E" w:rsidP="005D7F39">
      <w:pPr>
        <w:pStyle w:val="Prrafodelista"/>
        <w:widowControl/>
        <w:tabs>
          <w:tab w:val="left" w:pos="993"/>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FD0156">
        <w:rPr>
          <w:rFonts w:ascii="Arial" w:hAnsi="Arial" w:cs="Arial"/>
          <w:bCs/>
          <w:sz w:val="16"/>
          <w:szCs w:val="16"/>
        </w:rPr>
        <w:t>D</w:t>
      </w:r>
      <w:r w:rsidRPr="003C73D2">
        <w:rPr>
          <w:rFonts w:ascii="Arial" w:hAnsi="Arial" w:cs="Arial"/>
          <w:bCs/>
          <w:sz w:val="16"/>
          <w:szCs w:val="16"/>
        </w:rPr>
        <w:t xml:space="preserve">efunciones </w:t>
      </w:r>
      <w:r w:rsidR="00FD0156">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4EDABF1C" w14:textId="77777777" w:rsidR="00DD1D36" w:rsidRPr="003C73D2" w:rsidRDefault="00DD1D36" w:rsidP="00DD1D36">
      <w:pPr>
        <w:spacing w:after="240"/>
        <w:rPr>
          <w:rFonts w:ascii="Arial Negrita" w:eastAsia="Times New Roman" w:hAnsi="Arial Negrita" w:cs="Arial"/>
          <w:b/>
          <w:smallCaps/>
          <w:sz w:val="24"/>
          <w:szCs w:val="24"/>
          <w:lang w:eastAsia="es-ES"/>
        </w:rPr>
      </w:pPr>
      <w:r w:rsidRPr="003C73D2">
        <w:rPr>
          <w:rFonts w:ascii="Arial" w:eastAsia="Times New Roman" w:hAnsi="Arial" w:cs="Arial"/>
          <w:b/>
          <w:color w:val="FF0000"/>
          <w:sz w:val="24"/>
          <w:szCs w:val="24"/>
          <w:lang w:eastAsia="es-ES"/>
        </w:rPr>
        <w:br w:type="page"/>
      </w:r>
      <w:r w:rsidRPr="003C73D2">
        <w:rPr>
          <w:rFonts w:ascii="Arial Negrita" w:eastAsia="Times New Roman" w:hAnsi="Arial Negrita" w:cs="Arial"/>
          <w:b/>
          <w:smallCaps/>
          <w:sz w:val="24"/>
          <w:szCs w:val="24"/>
          <w:lang w:eastAsia="es-ES"/>
        </w:rPr>
        <w:lastRenderedPageBreak/>
        <w:t>3.4 Defunciones clasificadas como presunto evento de intención no determinada</w:t>
      </w:r>
    </w:p>
    <w:p w14:paraId="38E276BB" w14:textId="3A5B3535" w:rsidR="00DD1D36" w:rsidRPr="003C73D2" w:rsidRDefault="00D438E6" w:rsidP="00DD1D36">
      <w:pPr>
        <w:jc w:val="both"/>
        <w:rPr>
          <w:rFonts w:ascii="Arial" w:eastAsia="Times New Roman" w:hAnsi="Arial" w:cs="Arial"/>
          <w:sz w:val="24"/>
          <w:szCs w:val="24"/>
          <w:lang w:eastAsia="es-ES"/>
        </w:rPr>
      </w:pPr>
      <w:r>
        <w:rPr>
          <w:rFonts w:ascii="Arial" w:eastAsia="Times New Roman" w:hAnsi="Arial" w:cs="Arial"/>
          <w:sz w:val="24"/>
          <w:szCs w:val="24"/>
          <w:lang w:eastAsia="es-ES"/>
        </w:rPr>
        <w:t>D</w:t>
      </w:r>
      <w:r w:rsidRPr="003C73D2">
        <w:rPr>
          <w:rFonts w:ascii="Arial" w:eastAsia="Times New Roman" w:hAnsi="Arial" w:cs="Arial"/>
          <w:sz w:val="24"/>
          <w:szCs w:val="24"/>
          <w:lang w:eastAsia="es-ES"/>
        </w:rPr>
        <w:t>e acuerdo con la información asentada en los certificados de defunción</w:t>
      </w:r>
      <w:r>
        <w:rPr>
          <w:rFonts w:ascii="Arial" w:eastAsia="Times New Roman" w:hAnsi="Arial" w:cs="Arial"/>
          <w:sz w:val="24"/>
          <w:szCs w:val="24"/>
          <w:lang w:eastAsia="es-ES"/>
        </w:rPr>
        <w:t xml:space="preserve">, </w:t>
      </w:r>
      <w:r w:rsidR="00C73083">
        <w:rPr>
          <w:rFonts w:ascii="Arial" w:eastAsia="Times New Roman" w:hAnsi="Arial" w:cs="Arial"/>
          <w:sz w:val="24"/>
          <w:szCs w:val="24"/>
          <w:lang w:eastAsia="es-ES"/>
        </w:rPr>
        <w:t xml:space="preserve">existe un </w:t>
      </w:r>
      <w:r w:rsidR="002E7424">
        <w:rPr>
          <w:rFonts w:ascii="Arial" w:eastAsia="Times New Roman" w:hAnsi="Arial" w:cs="Arial"/>
          <w:sz w:val="24"/>
          <w:szCs w:val="24"/>
          <w:lang w:eastAsia="es-ES"/>
        </w:rPr>
        <w:t>porcentaje</w:t>
      </w:r>
      <w:r w:rsidR="00DD1D36" w:rsidRPr="003C73D2">
        <w:rPr>
          <w:rFonts w:ascii="Arial" w:eastAsia="Times New Roman" w:hAnsi="Arial" w:cs="Arial"/>
          <w:sz w:val="24"/>
          <w:szCs w:val="24"/>
          <w:lang w:eastAsia="es-ES"/>
        </w:rPr>
        <w:t xml:space="preserve"> de las muertes accidentales y violentas </w:t>
      </w:r>
      <w:r w:rsidR="00C73083">
        <w:rPr>
          <w:rFonts w:ascii="Arial" w:eastAsia="Times New Roman" w:hAnsi="Arial" w:cs="Arial"/>
          <w:sz w:val="24"/>
          <w:szCs w:val="24"/>
          <w:lang w:eastAsia="es-ES"/>
        </w:rPr>
        <w:t>que se clasifican</w:t>
      </w:r>
      <w:r w:rsidR="00C73083" w:rsidRPr="003C73D2">
        <w:rPr>
          <w:rFonts w:ascii="Arial" w:eastAsia="Times New Roman" w:hAnsi="Arial" w:cs="Arial"/>
          <w:sz w:val="24"/>
          <w:szCs w:val="24"/>
          <w:lang w:eastAsia="es-ES"/>
        </w:rPr>
        <w:t xml:space="preserve"> </w:t>
      </w:r>
      <w:r w:rsidR="00DD1D36" w:rsidRPr="003C73D2">
        <w:rPr>
          <w:rFonts w:ascii="Arial" w:eastAsia="Times New Roman" w:hAnsi="Arial" w:cs="Arial"/>
          <w:sz w:val="24"/>
          <w:szCs w:val="24"/>
          <w:lang w:eastAsia="es-ES"/>
        </w:rPr>
        <w:t>como eventos de intención no determinada</w:t>
      </w:r>
      <w:r w:rsidR="00C73083">
        <w:rPr>
          <w:rFonts w:ascii="Arial" w:eastAsia="Times New Roman" w:hAnsi="Arial" w:cs="Arial"/>
          <w:sz w:val="24"/>
          <w:szCs w:val="24"/>
          <w:lang w:eastAsia="es-ES"/>
        </w:rPr>
        <w:t>, ya que la información disponible en el certificado de defunción</w:t>
      </w:r>
      <w:r>
        <w:rPr>
          <w:rFonts w:ascii="Arial" w:eastAsia="Times New Roman" w:hAnsi="Arial" w:cs="Arial"/>
          <w:sz w:val="24"/>
          <w:szCs w:val="24"/>
          <w:lang w:eastAsia="es-ES"/>
        </w:rPr>
        <w:t xml:space="preserve"> </w:t>
      </w:r>
      <w:r w:rsidR="00DD1D36" w:rsidRPr="003C73D2">
        <w:rPr>
          <w:rFonts w:ascii="Arial" w:eastAsia="Times New Roman" w:hAnsi="Arial" w:cs="Arial"/>
          <w:sz w:val="24"/>
          <w:szCs w:val="24"/>
          <w:lang w:eastAsia="es-ES"/>
        </w:rPr>
        <w:t>no permite clasificar la muerte como un presunto homicidio, presunto suicidio o presunto accidente.</w:t>
      </w:r>
    </w:p>
    <w:p w14:paraId="62F1AA70" w14:textId="77777777" w:rsidR="00DD1D36" w:rsidRPr="003C73D2" w:rsidRDefault="00DD1D36" w:rsidP="00DD1D36">
      <w:pPr>
        <w:rPr>
          <w:rFonts w:ascii="Arial" w:eastAsia="Times New Roman" w:hAnsi="Arial" w:cs="Arial"/>
          <w:sz w:val="24"/>
          <w:szCs w:val="24"/>
          <w:lang w:eastAsia="es-ES"/>
        </w:rPr>
      </w:pPr>
    </w:p>
    <w:p w14:paraId="6C2487F7" w14:textId="77777777" w:rsidR="00DD1D36" w:rsidRPr="003C73D2" w:rsidRDefault="00DD1D36" w:rsidP="00DD1D36">
      <w:pPr>
        <w:jc w:val="both"/>
        <w:rPr>
          <w:rFonts w:ascii="Arial" w:eastAsia="Times New Roman" w:hAnsi="Arial" w:cs="Arial"/>
          <w:spacing w:val="-2"/>
          <w:sz w:val="24"/>
          <w:szCs w:val="24"/>
          <w:lang w:eastAsia="es-ES"/>
        </w:rPr>
      </w:pPr>
      <w:r w:rsidRPr="003C73D2">
        <w:rPr>
          <w:rFonts w:ascii="Arial" w:eastAsia="Times New Roman" w:hAnsi="Arial" w:cs="Arial"/>
          <w:spacing w:val="-2"/>
          <w:sz w:val="24"/>
          <w:szCs w:val="24"/>
          <w:lang w:eastAsia="es-ES"/>
        </w:rPr>
        <w:t>Por entidad federativa para el periodo de referencia, se observ</w:t>
      </w:r>
      <w:r w:rsidR="00FD0156">
        <w:rPr>
          <w:rFonts w:ascii="Arial" w:eastAsia="Times New Roman" w:hAnsi="Arial" w:cs="Arial"/>
          <w:spacing w:val="-2"/>
          <w:sz w:val="24"/>
          <w:szCs w:val="24"/>
          <w:lang w:eastAsia="es-ES"/>
        </w:rPr>
        <w:t>ó</w:t>
      </w:r>
      <w:r w:rsidRPr="003C73D2">
        <w:rPr>
          <w:rFonts w:ascii="Arial" w:eastAsia="Times New Roman" w:hAnsi="Arial" w:cs="Arial"/>
          <w:spacing w:val="-2"/>
          <w:sz w:val="24"/>
          <w:szCs w:val="24"/>
          <w:lang w:eastAsia="es-ES"/>
        </w:rPr>
        <w:t xml:space="preserve"> que, del total de eventos registrados cuya intención no fue determinada </w:t>
      </w:r>
      <w:r w:rsidR="00D438E6">
        <w:rPr>
          <w:rFonts w:ascii="Arial" w:eastAsia="Times New Roman" w:hAnsi="Arial" w:cs="Arial"/>
          <w:spacing w:val="-2"/>
          <w:sz w:val="24"/>
          <w:szCs w:val="24"/>
          <w:lang w:eastAsia="es-ES"/>
        </w:rPr>
        <w:t>—</w:t>
      </w:r>
      <w:r w:rsidRPr="003C73D2">
        <w:rPr>
          <w:rFonts w:ascii="Arial" w:eastAsia="Times New Roman" w:hAnsi="Arial" w:cs="Arial"/>
          <w:spacing w:val="-2"/>
          <w:sz w:val="24"/>
          <w:szCs w:val="24"/>
          <w:lang w:eastAsia="es-ES"/>
        </w:rPr>
        <w:t>que ascend</w:t>
      </w:r>
      <w:r w:rsidR="00FD0156">
        <w:rPr>
          <w:rFonts w:ascii="Arial" w:eastAsia="Times New Roman" w:hAnsi="Arial" w:cs="Arial"/>
          <w:spacing w:val="-2"/>
          <w:sz w:val="24"/>
          <w:szCs w:val="24"/>
          <w:lang w:eastAsia="es-ES"/>
        </w:rPr>
        <w:t>ió</w:t>
      </w:r>
      <w:r w:rsidRPr="003C73D2">
        <w:rPr>
          <w:rFonts w:ascii="Arial" w:eastAsia="Times New Roman" w:hAnsi="Arial" w:cs="Arial"/>
          <w:spacing w:val="-2"/>
          <w:sz w:val="24"/>
          <w:szCs w:val="24"/>
          <w:lang w:eastAsia="es-ES"/>
        </w:rPr>
        <w:t xml:space="preserve"> a 5</w:t>
      </w:r>
      <w:r w:rsidR="00103113" w:rsidRPr="003C73D2">
        <w:rPr>
          <w:rFonts w:ascii="Arial" w:eastAsia="Times New Roman" w:hAnsi="Arial" w:cs="Arial"/>
          <w:spacing w:val="-2"/>
          <w:sz w:val="24"/>
          <w:szCs w:val="24"/>
          <w:lang w:eastAsia="es-ES"/>
        </w:rPr>
        <w:t xml:space="preserve"> 993</w:t>
      </w:r>
      <w:r w:rsidRPr="003C73D2">
        <w:rPr>
          <w:rFonts w:ascii="Arial" w:eastAsia="Times New Roman" w:hAnsi="Arial" w:cs="Arial"/>
          <w:spacing w:val="-2"/>
          <w:sz w:val="24"/>
          <w:szCs w:val="24"/>
          <w:lang w:eastAsia="es-ES"/>
        </w:rPr>
        <w:t xml:space="preserve"> casos</w:t>
      </w:r>
      <w:r w:rsidR="00D438E6">
        <w:rPr>
          <w:rFonts w:ascii="Arial" w:eastAsia="Times New Roman" w:hAnsi="Arial" w:cs="Arial"/>
          <w:spacing w:val="-2"/>
          <w:sz w:val="24"/>
          <w:szCs w:val="24"/>
          <w:lang w:eastAsia="es-ES"/>
        </w:rPr>
        <w:t>—</w:t>
      </w:r>
      <w:r w:rsidRPr="003C73D2">
        <w:rPr>
          <w:rFonts w:ascii="Arial" w:eastAsia="Times New Roman" w:hAnsi="Arial" w:cs="Arial"/>
          <w:spacing w:val="-2"/>
          <w:sz w:val="24"/>
          <w:szCs w:val="24"/>
          <w:lang w:eastAsia="es-ES"/>
        </w:rPr>
        <w:t xml:space="preserve">, </w:t>
      </w:r>
      <w:r w:rsidR="00103113" w:rsidRPr="003C73D2">
        <w:rPr>
          <w:rFonts w:ascii="Arial" w:hAnsi="Arial" w:cs="Arial"/>
          <w:spacing w:val="-2"/>
          <w:sz w:val="24"/>
        </w:rPr>
        <w:t>1 236 correspond</w:t>
      </w:r>
      <w:r w:rsidR="005B7B46">
        <w:rPr>
          <w:rFonts w:ascii="Arial" w:hAnsi="Arial" w:cs="Arial"/>
          <w:spacing w:val="-2"/>
          <w:sz w:val="24"/>
        </w:rPr>
        <w:t>i</w:t>
      </w:r>
      <w:r w:rsidR="00103113" w:rsidRPr="003C73D2">
        <w:rPr>
          <w:rFonts w:ascii="Arial" w:hAnsi="Arial" w:cs="Arial"/>
          <w:spacing w:val="-2"/>
          <w:sz w:val="24"/>
        </w:rPr>
        <w:t>e</w:t>
      </w:r>
      <w:r w:rsidR="005B7B46">
        <w:rPr>
          <w:rFonts w:ascii="Arial" w:hAnsi="Arial" w:cs="Arial"/>
          <w:spacing w:val="-2"/>
          <w:sz w:val="24"/>
        </w:rPr>
        <w:t>ro</w:t>
      </w:r>
      <w:r w:rsidR="00103113" w:rsidRPr="003C73D2">
        <w:rPr>
          <w:rFonts w:ascii="Arial" w:hAnsi="Arial" w:cs="Arial"/>
          <w:spacing w:val="-2"/>
          <w:sz w:val="24"/>
        </w:rPr>
        <w:t>n</w:t>
      </w:r>
      <w:r w:rsidR="00103113" w:rsidRPr="003C73D2">
        <w:rPr>
          <w:rFonts w:ascii="Arial" w:eastAsia="Times New Roman" w:hAnsi="Arial" w:cs="Arial"/>
          <w:spacing w:val="-2"/>
          <w:sz w:val="24"/>
          <w:szCs w:val="24"/>
          <w:lang w:eastAsia="es-ES"/>
        </w:rPr>
        <w:t xml:space="preserve"> a Ciudad de México (20.6 %), </w:t>
      </w:r>
      <w:r w:rsidRPr="003C73D2">
        <w:rPr>
          <w:rFonts w:ascii="Arial" w:eastAsia="Times New Roman" w:hAnsi="Arial" w:cs="Arial"/>
          <w:spacing w:val="-2"/>
          <w:sz w:val="24"/>
          <w:szCs w:val="24"/>
          <w:lang w:eastAsia="es-ES"/>
        </w:rPr>
        <w:t>1</w:t>
      </w:r>
      <w:r w:rsidR="00103113" w:rsidRPr="003C73D2">
        <w:rPr>
          <w:rFonts w:ascii="Arial" w:eastAsia="Times New Roman" w:hAnsi="Arial" w:cs="Arial"/>
          <w:spacing w:val="-2"/>
          <w:sz w:val="24"/>
          <w:szCs w:val="24"/>
          <w:lang w:eastAsia="es-ES"/>
        </w:rPr>
        <w:t xml:space="preserve"> </w:t>
      </w:r>
      <w:r w:rsidRPr="003C73D2">
        <w:rPr>
          <w:rFonts w:ascii="Arial" w:eastAsia="Times New Roman" w:hAnsi="Arial" w:cs="Arial"/>
          <w:spacing w:val="-2"/>
          <w:sz w:val="24"/>
          <w:szCs w:val="24"/>
          <w:lang w:eastAsia="es-ES"/>
        </w:rPr>
        <w:t>2</w:t>
      </w:r>
      <w:r w:rsidR="00103113" w:rsidRPr="003C73D2">
        <w:rPr>
          <w:rFonts w:ascii="Arial" w:eastAsia="Times New Roman" w:hAnsi="Arial" w:cs="Arial"/>
          <w:spacing w:val="-2"/>
          <w:sz w:val="24"/>
          <w:szCs w:val="24"/>
          <w:lang w:eastAsia="es-ES"/>
        </w:rPr>
        <w:t>19</w:t>
      </w:r>
      <w:r w:rsidRPr="003C73D2">
        <w:rPr>
          <w:rFonts w:ascii="Arial" w:eastAsia="Times New Roman" w:hAnsi="Arial" w:cs="Arial"/>
          <w:spacing w:val="-2"/>
          <w:sz w:val="24"/>
          <w:szCs w:val="24"/>
          <w:lang w:eastAsia="es-ES"/>
        </w:rPr>
        <w:t xml:space="preserve"> (</w:t>
      </w:r>
      <w:r w:rsidRPr="003C73D2">
        <w:rPr>
          <w:rFonts w:ascii="Arial" w:hAnsi="Arial" w:cs="Arial"/>
          <w:spacing w:val="-2"/>
          <w:sz w:val="24"/>
        </w:rPr>
        <w:t>2</w:t>
      </w:r>
      <w:r w:rsidR="00103113" w:rsidRPr="003C73D2">
        <w:rPr>
          <w:rFonts w:ascii="Arial" w:hAnsi="Arial" w:cs="Arial"/>
          <w:spacing w:val="-2"/>
          <w:sz w:val="24"/>
        </w:rPr>
        <w:t>0.3</w:t>
      </w:r>
      <w:r w:rsidR="004250DD" w:rsidRPr="003C73D2">
        <w:rPr>
          <w:rFonts w:ascii="Arial" w:hAnsi="Arial" w:cs="Arial"/>
          <w:spacing w:val="-2"/>
          <w:sz w:val="24"/>
        </w:rPr>
        <w:t xml:space="preserve"> </w:t>
      </w:r>
      <w:r w:rsidRPr="003C73D2">
        <w:rPr>
          <w:rFonts w:ascii="Arial" w:eastAsia="Times New Roman" w:hAnsi="Arial" w:cs="Arial"/>
          <w:spacing w:val="-2"/>
          <w:sz w:val="24"/>
          <w:szCs w:val="24"/>
          <w:lang w:eastAsia="es-ES"/>
        </w:rPr>
        <w:t>%) a estado de México</w:t>
      </w:r>
      <w:r w:rsidR="006D3E6D">
        <w:rPr>
          <w:rFonts w:ascii="Arial" w:eastAsia="Times New Roman" w:hAnsi="Arial" w:cs="Arial"/>
          <w:spacing w:val="-2"/>
          <w:sz w:val="24"/>
          <w:szCs w:val="24"/>
          <w:lang w:eastAsia="es-ES"/>
        </w:rPr>
        <w:t xml:space="preserve"> y</w:t>
      </w:r>
      <w:r w:rsidR="006D3E6D" w:rsidRPr="003C73D2">
        <w:rPr>
          <w:rFonts w:ascii="Arial" w:eastAsia="Times New Roman" w:hAnsi="Arial" w:cs="Arial"/>
          <w:spacing w:val="-2"/>
          <w:sz w:val="24"/>
          <w:szCs w:val="24"/>
          <w:lang w:eastAsia="es-ES"/>
        </w:rPr>
        <w:t xml:space="preserve"> </w:t>
      </w:r>
      <w:r w:rsidRPr="003C73D2">
        <w:rPr>
          <w:rFonts w:ascii="Arial" w:hAnsi="Arial" w:cs="Arial"/>
          <w:spacing w:val="-2"/>
          <w:sz w:val="24"/>
        </w:rPr>
        <w:t>6</w:t>
      </w:r>
      <w:r w:rsidR="00103113" w:rsidRPr="003C73D2">
        <w:rPr>
          <w:rFonts w:ascii="Arial" w:hAnsi="Arial" w:cs="Arial"/>
          <w:spacing w:val="-2"/>
          <w:sz w:val="24"/>
        </w:rPr>
        <w:t>93</w:t>
      </w:r>
      <w:r w:rsidR="005B7B46">
        <w:rPr>
          <w:rFonts w:ascii="Arial" w:eastAsia="Times New Roman" w:hAnsi="Arial" w:cs="Arial"/>
          <w:spacing w:val="-2"/>
          <w:sz w:val="24"/>
          <w:szCs w:val="24"/>
          <w:lang w:eastAsia="es-ES"/>
        </w:rPr>
        <w:t xml:space="preserve"> </w:t>
      </w:r>
      <w:r w:rsidRPr="003C73D2">
        <w:rPr>
          <w:rFonts w:ascii="Arial" w:eastAsia="Times New Roman" w:hAnsi="Arial" w:cs="Arial"/>
          <w:spacing w:val="-2"/>
          <w:sz w:val="24"/>
          <w:szCs w:val="24"/>
          <w:lang w:eastAsia="es-ES"/>
        </w:rPr>
        <w:t>(11.</w:t>
      </w:r>
      <w:r w:rsidR="00103113" w:rsidRPr="003C73D2">
        <w:rPr>
          <w:rFonts w:ascii="Arial" w:eastAsia="Times New Roman" w:hAnsi="Arial" w:cs="Arial"/>
          <w:spacing w:val="-2"/>
          <w:sz w:val="24"/>
          <w:szCs w:val="24"/>
          <w:lang w:eastAsia="es-ES"/>
        </w:rPr>
        <w:t>6</w:t>
      </w:r>
      <w:r w:rsidR="004250DD" w:rsidRPr="003C73D2">
        <w:rPr>
          <w:rFonts w:ascii="Arial" w:eastAsia="Times New Roman" w:hAnsi="Arial" w:cs="Arial"/>
          <w:spacing w:val="-2"/>
          <w:sz w:val="24"/>
          <w:szCs w:val="24"/>
          <w:lang w:eastAsia="es-ES"/>
        </w:rPr>
        <w:t xml:space="preserve"> </w:t>
      </w:r>
      <w:r w:rsidRPr="003C73D2">
        <w:rPr>
          <w:rFonts w:ascii="Arial" w:eastAsia="Times New Roman" w:hAnsi="Arial" w:cs="Arial"/>
          <w:spacing w:val="-2"/>
          <w:sz w:val="24"/>
          <w:szCs w:val="24"/>
          <w:lang w:eastAsia="es-ES"/>
        </w:rPr>
        <w:t xml:space="preserve">%) a Jalisco. Baja California Sur, </w:t>
      </w:r>
      <w:r w:rsidR="00103113" w:rsidRPr="003C73D2">
        <w:rPr>
          <w:rFonts w:ascii="Arial" w:eastAsia="Times New Roman" w:hAnsi="Arial" w:cs="Arial"/>
          <w:spacing w:val="-2"/>
          <w:sz w:val="24"/>
          <w:szCs w:val="24"/>
          <w:lang w:eastAsia="es-ES"/>
        </w:rPr>
        <w:t xml:space="preserve">Colima, Tlaxcala y </w:t>
      </w:r>
      <w:r w:rsidRPr="003C73D2">
        <w:rPr>
          <w:rFonts w:ascii="Arial" w:eastAsia="Times New Roman" w:hAnsi="Arial" w:cs="Arial"/>
          <w:spacing w:val="-2"/>
          <w:sz w:val="24"/>
          <w:szCs w:val="24"/>
          <w:lang w:eastAsia="es-ES"/>
        </w:rPr>
        <w:t xml:space="preserve">Yucatán registraron menos de </w:t>
      </w:r>
      <w:r w:rsidR="003619C0">
        <w:rPr>
          <w:rFonts w:ascii="Arial" w:hAnsi="Arial" w:cs="Arial"/>
          <w:spacing w:val="-2"/>
          <w:sz w:val="24"/>
        </w:rPr>
        <w:t>diez</w:t>
      </w:r>
      <w:r w:rsidRPr="003C73D2">
        <w:rPr>
          <w:rFonts w:ascii="Arial" w:eastAsia="Times New Roman" w:hAnsi="Arial" w:cs="Arial"/>
          <w:spacing w:val="-2"/>
          <w:sz w:val="24"/>
          <w:szCs w:val="24"/>
          <w:lang w:eastAsia="es-ES"/>
        </w:rPr>
        <w:t xml:space="preserve"> eventos cada una, cuya intención no</w:t>
      </w:r>
      <w:r w:rsidR="0084325C">
        <w:rPr>
          <w:rFonts w:ascii="Arial" w:eastAsia="Times New Roman" w:hAnsi="Arial" w:cs="Arial"/>
          <w:spacing w:val="-2"/>
          <w:sz w:val="24"/>
          <w:szCs w:val="24"/>
          <w:lang w:eastAsia="es-ES"/>
        </w:rPr>
        <w:t xml:space="preserve"> se</w:t>
      </w:r>
      <w:r w:rsidRPr="003C73D2">
        <w:rPr>
          <w:rFonts w:ascii="Arial" w:eastAsia="Times New Roman" w:hAnsi="Arial" w:cs="Arial"/>
          <w:spacing w:val="-2"/>
          <w:sz w:val="24"/>
          <w:szCs w:val="24"/>
          <w:lang w:eastAsia="es-ES"/>
        </w:rPr>
        <w:t xml:space="preserve"> pudo </w:t>
      </w:r>
      <w:r w:rsidR="0084325C">
        <w:rPr>
          <w:rFonts w:ascii="Arial" w:eastAsia="Times New Roman" w:hAnsi="Arial" w:cs="Arial"/>
          <w:spacing w:val="-2"/>
          <w:sz w:val="24"/>
          <w:szCs w:val="24"/>
          <w:lang w:eastAsia="es-ES"/>
        </w:rPr>
        <w:t xml:space="preserve">determinar. </w:t>
      </w:r>
    </w:p>
    <w:p w14:paraId="5081038B" w14:textId="77777777" w:rsidR="00DD1D36" w:rsidRPr="003C73D2" w:rsidRDefault="00DD1D36" w:rsidP="00DD1D36">
      <w:pPr>
        <w:jc w:val="both"/>
        <w:rPr>
          <w:rFonts w:ascii="Arial" w:eastAsia="Times New Roman" w:hAnsi="Arial" w:cs="Arial"/>
          <w:sz w:val="24"/>
          <w:szCs w:val="24"/>
          <w:lang w:eastAsia="es-ES"/>
        </w:rPr>
      </w:pPr>
    </w:p>
    <w:p w14:paraId="0071CC3C" w14:textId="77777777" w:rsidR="00103113" w:rsidRPr="003C73D2" w:rsidRDefault="00103113" w:rsidP="00103113">
      <w:pPr>
        <w:pStyle w:val="Textoindependiente"/>
        <w:kinsoku w:val="0"/>
        <w:overflowPunct w:val="0"/>
        <w:ind w:left="0"/>
        <w:jc w:val="center"/>
        <w:rPr>
          <w:sz w:val="20"/>
          <w:szCs w:val="20"/>
        </w:rPr>
      </w:pPr>
      <w:r w:rsidRPr="003C73D2">
        <w:rPr>
          <w:sz w:val="20"/>
          <w:szCs w:val="20"/>
        </w:rPr>
        <w:t xml:space="preserve">Gráfica </w:t>
      </w:r>
      <w:r w:rsidR="00B72CA6">
        <w:rPr>
          <w:sz w:val="20"/>
          <w:szCs w:val="20"/>
        </w:rPr>
        <w:t>92</w:t>
      </w:r>
    </w:p>
    <w:p w14:paraId="28B4BA05" w14:textId="77777777" w:rsidR="00DD1D36" w:rsidRPr="003C73D2" w:rsidRDefault="00DD1D36" w:rsidP="00DD1D36">
      <w:pPr>
        <w:jc w:val="center"/>
        <w:rPr>
          <w:rFonts w:ascii="Arial" w:eastAsia="Times New Roman" w:hAnsi="Arial" w:cs="Arial"/>
          <w:sz w:val="24"/>
          <w:szCs w:val="24"/>
          <w:lang w:eastAsia="es-ES"/>
        </w:rPr>
      </w:pPr>
      <w:r w:rsidRPr="003C73D2">
        <w:rPr>
          <w:rFonts w:ascii="Arial Negrita" w:hAnsi="Arial Negrita" w:cs="Arial"/>
          <w:b/>
          <w:smallCaps/>
          <w:szCs w:val="28"/>
        </w:rPr>
        <w:t>Defunciones por eventos de intención no determinada</w:t>
      </w:r>
      <w:r w:rsidRPr="003C73D2">
        <w:rPr>
          <w:rFonts w:ascii="Arial Negrita" w:hAnsi="Arial Negrita" w:cs="Arial"/>
          <w:b/>
          <w:smallCaps/>
          <w:szCs w:val="28"/>
        </w:rPr>
        <w:br/>
        <w:t>según entidades federativas de mayor incidencia</w:t>
      </w:r>
      <w:r w:rsidR="00493726" w:rsidRPr="003C73D2">
        <w:rPr>
          <w:rFonts w:ascii="Arial" w:hAnsi="Arial" w:cs="Arial"/>
          <w:b/>
          <w:szCs w:val="28"/>
        </w:rPr>
        <w:br/>
      </w:r>
      <w:r w:rsidR="00493726" w:rsidRPr="009F09AB">
        <w:rPr>
          <w:rFonts w:ascii="Arial" w:hAnsi="Arial" w:cs="Arial"/>
          <w:bCs/>
          <w:sz w:val="18"/>
          <w:szCs w:val="18"/>
        </w:rPr>
        <w:t>2021</w:t>
      </w:r>
      <w:r w:rsidR="00493726" w:rsidRPr="003C73D2">
        <w:rPr>
          <w:rFonts w:ascii="Arial" w:hAnsi="Arial" w:cs="Arial"/>
          <w:bCs/>
          <w:sz w:val="20"/>
          <w:szCs w:val="20"/>
          <w:vertAlign w:val="superscript"/>
        </w:rPr>
        <w:t>P</w:t>
      </w:r>
    </w:p>
    <w:p w14:paraId="38510957" w14:textId="77777777" w:rsidR="00DD1D36" w:rsidRPr="003C73D2" w:rsidRDefault="00DD1D36" w:rsidP="00DD1D36">
      <w:pPr>
        <w:rPr>
          <w:rFonts w:ascii="Arial" w:hAnsi="Arial" w:cs="Arial"/>
          <w:b/>
          <w:szCs w:val="28"/>
        </w:rPr>
      </w:pPr>
    </w:p>
    <w:p w14:paraId="17E02470" w14:textId="77777777" w:rsidR="00DD1D36" w:rsidRPr="003C73D2" w:rsidRDefault="00103113" w:rsidP="00DD1D36">
      <w:pPr>
        <w:spacing w:after="120"/>
        <w:ind w:right="170"/>
        <w:jc w:val="center"/>
        <w:rPr>
          <w:rFonts w:ascii="Arial" w:hAnsi="Arial" w:cs="Arial"/>
          <w:b/>
          <w:szCs w:val="28"/>
        </w:rPr>
      </w:pPr>
      <w:r w:rsidRPr="003C73D2">
        <w:rPr>
          <w:noProof/>
          <w:lang w:eastAsia="es-MX"/>
        </w:rPr>
        <w:drawing>
          <wp:inline distT="0" distB="0" distL="0" distR="0" wp14:anchorId="154C8B79" wp14:editId="348F5136">
            <wp:extent cx="4423410" cy="3407752"/>
            <wp:effectExtent l="0" t="0" r="0" b="2540"/>
            <wp:docPr id="1055" name="Gráfico 1055">
              <a:extLst xmlns:a="http://schemas.openxmlformats.org/drawingml/2006/main">
                <a:ext uri="{FF2B5EF4-FFF2-40B4-BE49-F238E27FC236}">
                  <a16:creationId xmlns:a16="http://schemas.microsoft.com/office/drawing/2014/main" id="{0AE1B468-AA87-4FA7-9EC7-5E23F22508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CE2A5F9" w14:textId="77777777" w:rsidR="001A7B6E" w:rsidRPr="003C73D2" w:rsidRDefault="001A7B6E" w:rsidP="00CA6286">
      <w:pPr>
        <w:pStyle w:val="Prrafodelista"/>
        <w:widowControl/>
        <w:tabs>
          <w:tab w:val="left" w:pos="2835"/>
        </w:tabs>
        <w:ind w:left="1560"/>
        <w:rPr>
          <w:rFonts w:ascii="Arial" w:hAnsi="Arial" w:cs="Arial"/>
          <w:bCs/>
          <w:sz w:val="16"/>
          <w:szCs w:val="16"/>
        </w:rPr>
      </w:pPr>
      <w:r w:rsidRPr="003C73D2">
        <w:rPr>
          <w:rFonts w:ascii="Arial" w:hAnsi="Arial" w:cs="Arial"/>
          <w:bCs/>
          <w:sz w:val="16"/>
          <w:szCs w:val="16"/>
        </w:rPr>
        <w:t xml:space="preserve">P: </w:t>
      </w:r>
      <w:r w:rsidR="002E7424">
        <w:rPr>
          <w:rFonts w:ascii="Arial" w:hAnsi="Arial" w:cs="Arial"/>
          <w:bCs/>
          <w:sz w:val="16"/>
          <w:szCs w:val="16"/>
        </w:rPr>
        <w:t>I</w:t>
      </w:r>
      <w:r w:rsidRPr="003C73D2">
        <w:rPr>
          <w:rFonts w:ascii="Arial" w:hAnsi="Arial" w:cs="Arial"/>
          <w:bCs/>
          <w:sz w:val="16"/>
          <w:szCs w:val="16"/>
        </w:rPr>
        <w:t>nformación preliminar</w:t>
      </w:r>
    </w:p>
    <w:p w14:paraId="6E05E74B" w14:textId="77777777" w:rsidR="001A7B6E" w:rsidRPr="003C73D2" w:rsidRDefault="001A7B6E" w:rsidP="00CA6286">
      <w:pPr>
        <w:pStyle w:val="Prrafodelista"/>
        <w:widowControl/>
        <w:tabs>
          <w:tab w:val="left" w:pos="1418"/>
        </w:tabs>
        <w:ind w:left="1560"/>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5B7B46">
        <w:rPr>
          <w:rFonts w:ascii="Arial" w:hAnsi="Arial" w:cs="Arial"/>
          <w:bCs/>
          <w:sz w:val="16"/>
          <w:szCs w:val="16"/>
        </w:rPr>
        <w:t>D</w:t>
      </w:r>
      <w:r w:rsidRPr="003C73D2">
        <w:rPr>
          <w:rFonts w:ascii="Arial" w:hAnsi="Arial" w:cs="Arial"/>
          <w:bCs/>
          <w:sz w:val="16"/>
          <w:szCs w:val="16"/>
        </w:rPr>
        <w:t xml:space="preserve">efunciones </w:t>
      </w:r>
      <w:r w:rsidR="005B7B46">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73871E08" w14:textId="77777777" w:rsidR="00DD1D36" w:rsidRPr="003C73D2" w:rsidRDefault="00DD1D36" w:rsidP="00DD1D36">
      <w:pPr>
        <w:jc w:val="both"/>
        <w:rPr>
          <w:rFonts w:ascii="Arial" w:hAnsi="Arial" w:cs="Arial"/>
          <w:bCs/>
          <w:spacing w:val="-4"/>
          <w:sz w:val="24"/>
          <w:szCs w:val="20"/>
        </w:rPr>
      </w:pPr>
    </w:p>
    <w:p w14:paraId="2198076D" w14:textId="77777777" w:rsidR="00DD1D36" w:rsidRPr="003C73D2" w:rsidRDefault="00DD1D36" w:rsidP="00DD1D36">
      <w:pPr>
        <w:jc w:val="both"/>
        <w:rPr>
          <w:rFonts w:ascii="Arial" w:eastAsia="Times New Roman" w:hAnsi="Arial" w:cs="Arial"/>
          <w:sz w:val="24"/>
          <w:szCs w:val="24"/>
          <w:lang w:eastAsia="es-ES"/>
        </w:rPr>
      </w:pPr>
      <w:r w:rsidRPr="003C73D2">
        <w:rPr>
          <w:rFonts w:ascii="Arial" w:eastAsia="Times New Roman" w:hAnsi="Arial" w:cs="Arial"/>
          <w:color w:val="FF0000"/>
          <w:sz w:val="24"/>
          <w:szCs w:val="24"/>
          <w:lang w:eastAsia="es-ES"/>
        </w:rPr>
        <w:br w:type="page"/>
      </w:r>
      <w:r w:rsidRPr="003C73D2">
        <w:rPr>
          <w:rFonts w:ascii="Arial" w:eastAsia="Times New Roman" w:hAnsi="Arial" w:cs="Arial"/>
          <w:sz w:val="24"/>
          <w:szCs w:val="24"/>
          <w:lang w:eastAsia="es-ES"/>
        </w:rPr>
        <w:lastRenderedPageBreak/>
        <w:t>Se presentan las defunciones por evento de intención no determinada de acuerdo con el medio o mecanismo que produjo la lesión</w:t>
      </w:r>
      <w:r w:rsidR="002E7424">
        <w:rPr>
          <w:rFonts w:ascii="Arial" w:eastAsia="Times New Roman" w:hAnsi="Arial" w:cs="Arial"/>
          <w:sz w:val="24"/>
          <w:szCs w:val="24"/>
          <w:lang w:eastAsia="es-ES"/>
        </w:rPr>
        <w:t>,</w:t>
      </w:r>
      <w:r w:rsidR="002E7424" w:rsidRPr="002E7424">
        <w:rPr>
          <w:rFonts w:ascii="Arial" w:eastAsia="Times New Roman" w:hAnsi="Arial" w:cs="Arial"/>
          <w:sz w:val="24"/>
          <w:szCs w:val="24"/>
          <w:lang w:eastAsia="es-ES"/>
        </w:rPr>
        <w:t xml:space="preserve"> </w:t>
      </w:r>
      <w:r w:rsidR="002E7424" w:rsidRPr="003C73D2">
        <w:rPr>
          <w:rFonts w:ascii="Arial" w:eastAsia="Times New Roman" w:hAnsi="Arial" w:cs="Arial"/>
          <w:sz w:val="24"/>
          <w:szCs w:val="24"/>
          <w:lang w:eastAsia="es-ES"/>
        </w:rPr>
        <w:t>por entidad federativa</w:t>
      </w:r>
      <w:r w:rsidRPr="003C73D2">
        <w:rPr>
          <w:rFonts w:ascii="Arial" w:eastAsia="Times New Roman" w:hAnsi="Arial" w:cs="Arial"/>
          <w:sz w:val="24"/>
          <w:szCs w:val="24"/>
          <w:lang w:eastAsia="es-ES"/>
        </w:rPr>
        <w:t>.</w:t>
      </w:r>
    </w:p>
    <w:p w14:paraId="6061B770" w14:textId="77777777" w:rsidR="00C5434B" w:rsidRPr="003C73D2" w:rsidRDefault="00C5434B" w:rsidP="00C5434B">
      <w:pPr>
        <w:pStyle w:val="Textoindependiente"/>
        <w:kinsoku w:val="0"/>
        <w:overflowPunct w:val="0"/>
        <w:ind w:left="0"/>
        <w:jc w:val="center"/>
        <w:rPr>
          <w:sz w:val="20"/>
          <w:szCs w:val="20"/>
        </w:rPr>
      </w:pPr>
    </w:p>
    <w:p w14:paraId="1FC73189" w14:textId="77777777" w:rsidR="00C5434B" w:rsidRPr="00A0436D" w:rsidRDefault="00C5434B" w:rsidP="00C5434B">
      <w:pPr>
        <w:pStyle w:val="Textoindependiente"/>
        <w:kinsoku w:val="0"/>
        <w:overflowPunct w:val="0"/>
        <w:ind w:left="0"/>
        <w:jc w:val="center"/>
        <w:rPr>
          <w:sz w:val="20"/>
          <w:szCs w:val="20"/>
        </w:rPr>
      </w:pPr>
      <w:r w:rsidRPr="00A0436D">
        <w:rPr>
          <w:sz w:val="20"/>
          <w:szCs w:val="20"/>
        </w:rPr>
        <w:t xml:space="preserve">Tabla </w:t>
      </w:r>
      <w:r w:rsidR="00250175" w:rsidRPr="00A0436D">
        <w:rPr>
          <w:sz w:val="20"/>
          <w:szCs w:val="20"/>
        </w:rPr>
        <w:t>2</w:t>
      </w:r>
    </w:p>
    <w:p w14:paraId="37C41330" w14:textId="77777777" w:rsidR="009C74B0" w:rsidRPr="003C73D2" w:rsidRDefault="00DD1D36" w:rsidP="00CD3D75">
      <w:pPr>
        <w:spacing w:after="240"/>
        <w:jc w:val="center"/>
        <w:rPr>
          <w:rFonts w:ascii="Arial" w:hAnsi="Arial" w:cs="Arial"/>
          <w:bCs/>
          <w:sz w:val="20"/>
          <w:szCs w:val="20"/>
          <w:vertAlign w:val="superscript"/>
        </w:rPr>
      </w:pPr>
      <w:r w:rsidRPr="003C73D2">
        <w:rPr>
          <w:rFonts w:ascii="Arial Negrita" w:hAnsi="Arial Negrita" w:cs="Arial"/>
          <w:b/>
          <w:smallCaps/>
        </w:rPr>
        <w:t>Distribución porcentual de las defunciones por eventos de intención no determinada, por entidad federativa de registro según medio o mecanismo que produjo la</w:t>
      </w:r>
      <w:r w:rsidRPr="003C73D2">
        <w:rPr>
          <w:rFonts w:ascii="Arial" w:hAnsi="Arial" w:cs="Arial"/>
          <w:b/>
        </w:rPr>
        <w:t xml:space="preserve"> </w:t>
      </w:r>
      <w:r w:rsidRPr="003C73D2">
        <w:rPr>
          <w:rFonts w:ascii="Arial Negrita" w:hAnsi="Arial Negrita" w:cs="Arial"/>
          <w:b/>
          <w:smallCaps/>
        </w:rPr>
        <w:t>lesión</w:t>
      </w:r>
      <w:r w:rsidR="006D3E6D">
        <w:rPr>
          <w:rFonts w:ascii="Arial Negrita" w:hAnsi="Arial Negrita" w:cs="Arial"/>
          <w:b/>
          <w:smallCaps/>
        </w:rPr>
        <w:t xml:space="preserve"> que condujo a la muerte</w:t>
      </w:r>
      <w:r w:rsidR="004E1269" w:rsidRPr="003C73D2">
        <w:rPr>
          <w:rFonts w:ascii="Arial" w:hAnsi="Arial" w:cs="Arial"/>
          <w:b/>
        </w:rPr>
        <w:br/>
      </w:r>
      <w:r w:rsidR="004E1269" w:rsidRPr="009F09AB">
        <w:rPr>
          <w:rFonts w:ascii="Arial" w:hAnsi="Arial" w:cs="Arial"/>
          <w:bCs/>
          <w:sz w:val="18"/>
          <w:szCs w:val="18"/>
        </w:rPr>
        <w:t>2021</w:t>
      </w:r>
      <w:r w:rsidR="004E1269" w:rsidRPr="003C73D2">
        <w:rPr>
          <w:rFonts w:ascii="Arial" w:hAnsi="Arial" w:cs="Arial"/>
          <w:bCs/>
          <w:sz w:val="20"/>
          <w:szCs w:val="20"/>
          <w:vertAlign w:val="superscript"/>
        </w:rPr>
        <w:t>P</w:t>
      </w:r>
    </w:p>
    <w:tbl>
      <w:tblPr>
        <w:tblW w:w="10630" w:type="dxa"/>
        <w:tblInd w:w="-284" w:type="dxa"/>
        <w:tblCellMar>
          <w:left w:w="70" w:type="dxa"/>
          <w:right w:w="70" w:type="dxa"/>
        </w:tblCellMar>
        <w:tblLook w:val="04A0" w:firstRow="1" w:lastRow="0" w:firstColumn="1" w:lastColumn="0" w:noHBand="0" w:noVBand="1"/>
      </w:tblPr>
      <w:tblGrid>
        <w:gridCol w:w="1996"/>
        <w:gridCol w:w="635"/>
        <w:gridCol w:w="577"/>
        <w:gridCol w:w="857"/>
        <w:gridCol w:w="818"/>
        <w:gridCol w:w="878"/>
        <w:gridCol w:w="937"/>
        <w:gridCol w:w="897"/>
        <w:gridCol w:w="757"/>
        <w:gridCol w:w="577"/>
        <w:gridCol w:w="558"/>
        <w:gridCol w:w="997"/>
        <w:gridCol w:w="146"/>
      </w:tblGrid>
      <w:tr w:rsidR="00B52CDA" w:rsidRPr="003C73D2" w14:paraId="5DCE16E0" w14:textId="77777777" w:rsidTr="002863E6">
        <w:trPr>
          <w:gridAfter w:val="1"/>
          <w:wAfter w:w="146" w:type="dxa"/>
          <w:trHeight w:val="315"/>
        </w:trPr>
        <w:tc>
          <w:tcPr>
            <w:tcW w:w="1996" w:type="dxa"/>
            <w:vMerge w:val="restart"/>
            <w:tcBorders>
              <w:top w:val="nil"/>
              <w:left w:val="nil"/>
              <w:bottom w:val="nil"/>
              <w:right w:val="nil"/>
            </w:tcBorders>
            <w:shd w:val="clear" w:color="000000" w:fill="A6A6A6"/>
            <w:vAlign w:val="center"/>
            <w:hideMark/>
          </w:tcPr>
          <w:p w14:paraId="7820D7AD"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Entidad federativa de registro</w:t>
            </w:r>
          </w:p>
        </w:tc>
        <w:tc>
          <w:tcPr>
            <w:tcW w:w="635" w:type="dxa"/>
            <w:vMerge w:val="restart"/>
            <w:tcBorders>
              <w:top w:val="nil"/>
              <w:left w:val="nil"/>
              <w:bottom w:val="nil"/>
              <w:right w:val="nil"/>
            </w:tcBorders>
            <w:shd w:val="clear" w:color="000000" w:fill="A6A6A6"/>
            <w:vAlign w:val="center"/>
            <w:hideMark/>
          </w:tcPr>
          <w:p w14:paraId="1EFEED61"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Total</w:t>
            </w:r>
          </w:p>
        </w:tc>
        <w:tc>
          <w:tcPr>
            <w:tcW w:w="7853" w:type="dxa"/>
            <w:gridSpan w:val="10"/>
            <w:tcBorders>
              <w:top w:val="nil"/>
              <w:left w:val="nil"/>
              <w:bottom w:val="single" w:sz="8" w:space="0" w:color="FFFFFF"/>
              <w:right w:val="nil"/>
            </w:tcBorders>
            <w:shd w:val="clear" w:color="000000" w:fill="A6A6A6"/>
            <w:vAlign w:val="center"/>
            <w:hideMark/>
          </w:tcPr>
          <w:p w14:paraId="34E55A83"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Medio o mecanismo que produjo la lesión</w:t>
            </w:r>
            <w:r w:rsidR="006D3E6D">
              <w:rPr>
                <w:rFonts w:ascii="Arial" w:eastAsia="Times New Roman" w:hAnsi="Arial" w:cs="Arial"/>
                <w:b/>
                <w:bCs/>
                <w:color w:val="FFFFFF"/>
                <w:sz w:val="13"/>
                <w:szCs w:val="13"/>
                <w:lang w:eastAsia="es-MX"/>
              </w:rPr>
              <w:t xml:space="preserve"> que condujo a la muerte</w:t>
            </w:r>
          </w:p>
        </w:tc>
      </w:tr>
      <w:tr w:rsidR="00B52CDA" w:rsidRPr="003C73D2" w14:paraId="2CBD237E" w14:textId="77777777" w:rsidTr="002863E6">
        <w:trPr>
          <w:gridAfter w:val="1"/>
          <w:wAfter w:w="146" w:type="dxa"/>
          <w:trHeight w:val="885"/>
        </w:trPr>
        <w:tc>
          <w:tcPr>
            <w:tcW w:w="1996" w:type="dxa"/>
            <w:vMerge/>
            <w:tcBorders>
              <w:top w:val="nil"/>
              <w:left w:val="nil"/>
              <w:bottom w:val="nil"/>
              <w:right w:val="nil"/>
            </w:tcBorders>
            <w:vAlign w:val="center"/>
            <w:hideMark/>
          </w:tcPr>
          <w:p w14:paraId="46506D8F"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635" w:type="dxa"/>
            <w:vMerge/>
            <w:tcBorders>
              <w:top w:val="nil"/>
              <w:left w:val="nil"/>
              <w:bottom w:val="nil"/>
              <w:right w:val="nil"/>
            </w:tcBorders>
            <w:vAlign w:val="center"/>
            <w:hideMark/>
          </w:tcPr>
          <w:p w14:paraId="1687ED27"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577" w:type="dxa"/>
            <w:vMerge w:val="restart"/>
            <w:tcBorders>
              <w:top w:val="nil"/>
              <w:left w:val="nil"/>
              <w:bottom w:val="nil"/>
              <w:right w:val="nil"/>
            </w:tcBorders>
            <w:shd w:val="clear" w:color="000000" w:fill="A6A6A6"/>
            <w:vAlign w:val="center"/>
            <w:hideMark/>
          </w:tcPr>
          <w:p w14:paraId="77A1C1B6"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Arma de fuego</w:t>
            </w:r>
          </w:p>
        </w:tc>
        <w:tc>
          <w:tcPr>
            <w:tcW w:w="857" w:type="dxa"/>
            <w:vMerge w:val="restart"/>
            <w:tcBorders>
              <w:top w:val="nil"/>
              <w:left w:val="nil"/>
              <w:bottom w:val="nil"/>
              <w:right w:val="nil"/>
            </w:tcBorders>
            <w:shd w:val="clear" w:color="000000" w:fill="A6A6A6"/>
            <w:vAlign w:val="center"/>
            <w:hideMark/>
          </w:tcPr>
          <w:p w14:paraId="13916D70"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Contacto traumático con arma blanca</w:t>
            </w:r>
          </w:p>
        </w:tc>
        <w:tc>
          <w:tcPr>
            <w:tcW w:w="818" w:type="dxa"/>
            <w:vMerge w:val="restart"/>
            <w:tcBorders>
              <w:top w:val="nil"/>
              <w:left w:val="nil"/>
              <w:bottom w:val="nil"/>
              <w:right w:val="nil"/>
            </w:tcBorders>
            <w:shd w:val="clear" w:color="000000" w:fill="A6A6A6"/>
            <w:vAlign w:val="center"/>
            <w:hideMark/>
          </w:tcPr>
          <w:p w14:paraId="4D202127"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Ahoga-miento y sumersión</w:t>
            </w:r>
          </w:p>
        </w:tc>
        <w:tc>
          <w:tcPr>
            <w:tcW w:w="878" w:type="dxa"/>
            <w:vMerge w:val="restart"/>
            <w:tcBorders>
              <w:top w:val="nil"/>
              <w:left w:val="nil"/>
              <w:bottom w:val="nil"/>
              <w:right w:val="nil"/>
            </w:tcBorders>
            <w:shd w:val="clear" w:color="000000" w:fill="A6A6A6"/>
            <w:vAlign w:val="center"/>
            <w:hideMark/>
          </w:tcPr>
          <w:p w14:paraId="64A4A93C"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Ahorca-miento, estrangula-miento y sofocación</w:t>
            </w:r>
          </w:p>
        </w:tc>
        <w:tc>
          <w:tcPr>
            <w:tcW w:w="937" w:type="dxa"/>
            <w:vMerge w:val="restart"/>
            <w:tcBorders>
              <w:top w:val="nil"/>
              <w:left w:val="nil"/>
              <w:bottom w:val="nil"/>
              <w:right w:val="nil"/>
            </w:tcBorders>
            <w:shd w:val="clear" w:color="000000" w:fill="A6A6A6"/>
            <w:vAlign w:val="center"/>
            <w:hideMark/>
          </w:tcPr>
          <w:p w14:paraId="1BFD5B5C"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Exposición al humo, fuego o llamas</w:t>
            </w:r>
          </w:p>
        </w:tc>
        <w:tc>
          <w:tcPr>
            <w:tcW w:w="897" w:type="dxa"/>
            <w:vMerge w:val="restart"/>
            <w:tcBorders>
              <w:top w:val="nil"/>
              <w:left w:val="nil"/>
              <w:bottom w:val="nil"/>
              <w:right w:val="nil"/>
            </w:tcBorders>
            <w:shd w:val="clear" w:color="000000" w:fill="A6A6A6"/>
            <w:vAlign w:val="center"/>
            <w:hideMark/>
          </w:tcPr>
          <w:p w14:paraId="61A695DD"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Envenena-miento por y exposición a sustancias nocivas</w:t>
            </w:r>
          </w:p>
        </w:tc>
        <w:tc>
          <w:tcPr>
            <w:tcW w:w="757" w:type="dxa"/>
            <w:vMerge w:val="restart"/>
            <w:tcBorders>
              <w:top w:val="nil"/>
              <w:left w:val="nil"/>
              <w:bottom w:val="nil"/>
              <w:right w:val="nil"/>
            </w:tcBorders>
            <w:shd w:val="clear" w:color="000000" w:fill="A6A6A6"/>
            <w:vAlign w:val="center"/>
            <w:hideMark/>
          </w:tcPr>
          <w:p w14:paraId="4ED01707"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Vehículo</w:t>
            </w:r>
          </w:p>
        </w:tc>
        <w:tc>
          <w:tcPr>
            <w:tcW w:w="577" w:type="dxa"/>
            <w:vMerge w:val="restart"/>
            <w:tcBorders>
              <w:top w:val="nil"/>
              <w:left w:val="nil"/>
              <w:bottom w:val="nil"/>
              <w:right w:val="nil"/>
            </w:tcBorders>
            <w:shd w:val="clear" w:color="000000" w:fill="A6A6A6"/>
            <w:vAlign w:val="center"/>
            <w:hideMark/>
          </w:tcPr>
          <w:p w14:paraId="201035EC"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Caída</w:t>
            </w:r>
          </w:p>
        </w:tc>
        <w:tc>
          <w:tcPr>
            <w:tcW w:w="558" w:type="dxa"/>
            <w:vMerge w:val="restart"/>
            <w:tcBorders>
              <w:top w:val="nil"/>
              <w:left w:val="nil"/>
              <w:bottom w:val="nil"/>
              <w:right w:val="nil"/>
            </w:tcBorders>
            <w:shd w:val="clear" w:color="000000" w:fill="A6A6A6"/>
            <w:vAlign w:val="center"/>
            <w:hideMark/>
          </w:tcPr>
          <w:p w14:paraId="28F15210"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Otro medio</w:t>
            </w:r>
          </w:p>
        </w:tc>
        <w:tc>
          <w:tcPr>
            <w:tcW w:w="997" w:type="dxa"/>
            <w:vMerge w:val="restart"/>
            <w:tcBorders>
              <w:top w:val="nil"/>
              <w:left w:val="nil"/>
              <w:bottom w:val="nil"/>
              <w:right w:val="nil"/>
            </w:tcBorders>
            <w:shd w:val="clear" w:color="000000" w:fill="A6A6A6"/>
            <w:vAlign w:val="center"/>
            <w:hideMark/>
          </w:tcPr>
          <w:p w14:paraId="4CE5F38C" w14:textId="77777777" w:rsidR="00B52CDA" w:rsidRPr="003C73D2" w:rsidRDefault="00B52CDA" w:rsidP="00B52CDA">
            <w:pPr>
              <w:widowControl/>
              <w:jc w:val="center"/>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No especificado</w:t>
            </w:r>
          </w:p>
        </w:tc>
      </w:tr>
      <w:tr w:rsidR="00B52CDA" w:rsidRPr="003C73D2" w14:paraId="0EF64C90" w14:textId="77777777" w:rsidTr="002863E6">
        <w:trPr>
          <w:trHeight w:val="45"/>
        </w:trPr>
        <w:tc>
          <w:tcPr>
            <w:tcW w:w="1996" w:type="dxa"/>
            <w:vMerge/>
            <w:tcBorders>
              <w:top w:val="nil"/>
              <w:left w:val="nil"/>
              <w:bottom w:val="nil"/>
              <w:right w:val="nil"/>
            </w:tcBorders>
            <w:vAlign w:val="center"/>
            <w:hideMark/>
          </w:tcPr>
          <w:p w14:paraId="6F07663F"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635" w:type="dxa"/>
            <w:vMerge/>
            <w:tcBorders>
              <w:top w:val="nil"/>
              <w:left w:val="nil"/>
              <w:bottom w:val="nil"/>
              <w:right w:val="nil"/>
            </w:tcBorders>
            <w:vAlign w:val="center"/>
            <w:hideMark/>
          </w:tcPr>
          <w:p w14:paraId="09EA780D"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577" w:type="dxa"/>
            <w:vMerge/>
            <w:tcBorders>
              <w:top w:val="nil"/>
              <w:left w:val="nil"/>
              <w:bottom w:val="nil"/>
              <w:right w:val="nil"/>
            </w:tcBorders>
            <w:vAlign w:val="center"/>
            <w:hideMark/>
          </w:tcPr>
          <w:p w14:paraId="030C3343"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857" w:type="dxa"/>
            <w:vMerge/>
            <w:tcBorders>
              <w:top w:val="nil"/>
              <w:left w:val="nil"/>
              <w:bottom w:val="nil"/>
              <w:right w:val="nil"/>
            </w:tcBorders>
            <w:vAlign w:val="center"/>
            <w:hideMark/>
          </w:tcPr>
          <w:p w14:paraId="06174F16"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818" w:type="dxa"/>
            <w:vMerge/>
            <w:tcBorders>
              <w:top w:val="nil"/>
              <w:left w:val="nil"/>
              <w:bottom w:val="nil"/>
              <w:right w:val="nil"/>
            </w:tcBorders>
            <w:vAlign w:val="center"/>
            <w:hideMark/>
          </w:tcPr>
          <w:p w14:paraId="4741A5E2"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878" w:type="dxa"/>
            <w:vMerge/>
            <w:tcBorders>
              <w:top w:val="nil"/>
              <w:left w:val="nil"/>
              <w:bottom w:val="nil"/>
              <w:right w:val="nil"/>
            </w:tcBorders>
            <w:vAlign w:val="center"/>
            <w:hideMark/>
          </w:tcPr>
          <w:p w14:paraId="3C85A3FD"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937" w:type="dxa"/>
            <w:vMerge/>
            <w:tcBorders>
              <w:top w:val="nil"/>
              <w:left w:val="nil"/>
              <w:bottom w:val="nil"/>
              <w:right w:val="nil"/>
            </w:tcBorders>
            <w:vAlign w:val="center"/>
            <w:hideMark/>
          </w:tcPr>
          <w:p w14:paraId="6DF0E3BE"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897" w:type="dxa"/>
            <w:vMerge/>
            <w:tcBorders>
              <w:top w:val="nil"/>
              <w:left w:val="nil"/>
              <w:bottom w:val="nil"/>
              <w:right w:val="nil"/>
            </w:tcBorders>
            <w:vAlign w:val="center"/>
            <w:hideMark/>
          </w:tcPr>
          <w:p w14:paraId="4D5DF120"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757" w:type="dxa"/>
            <w:vMerge/>
            <w:tcBorders>
              <w:top w:val="nil"/>
              <w:left w:val="nil"/>
              <w:bottom w:val="nil"/>
              <w:right w:val="nil"/>
            </w:tcBorders>
            <w:vAlign w:val="center"/>
            <w:hideMark/>
          </w:tcPr>
          <w:p w14:paraId="27F83144"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577" w:type="dxa"/>
            <w:vMerge/>
            <w:tcBorders>
              <w:top w:val="nil"/>
              <w:left w:val="nil"/>
              <w:bottom w:val="nil"/>
              <w:right w:val="nil"/>
            </w:tcBorders>
            <w:vAlign w:val="center"/>
            <w:hideMark/>
          </w:tcPr>
          <w:p w14:paraId="7786D2F8"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558" w:type="dxa"/>
            <w:vMerge/>
            <w:tcBorders>
              <w:top w:val="nil"/>
              <w:left w:val="nil"/>
              <w:bottom w:val="nil"/>
              <w:right w:val="nil"/>
            </w:tcBorders>
            <w:vAlign w:val="center"/>
            <w:hideMark/>
          </w:tcPr>
          <w:p w14:paraId="0A58690F"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997" w:type="dxa"/>
            <w:vMerge/>
            <w:tcBorders>
              <w:top w:val="nil"/>
              <w:left w:val="nil"/>
              <w:bottom w:val="nil"/>
              <w:right w:val="nil"/>
            </w:tcBorders>
            <w:vAlign w:val="center"/>
            <w:hideMark/>
          </w:tcPr>
          <w:p w14:paraId="7CC32CC0" w14:textId="77777777" w:rsidR="00B52CDA" w:rsidRPr="003C73D2" w:rsidRDefault="00B52CDA" w:rsidP="00B52CDA">
            <w:pPr>
              <w:widowControl/>
              <w:rPr>
                <w:rFonts w:ascii="Arial" w:eastAsia="Times New Roman" w:hAnsi="Arial" w:cs="Arial"/>
                <w:b/>
                <w:bCs/>
                <w:color w:val="FFFFFF"/>
                <w:sz w:val="13"/>
                <w:szCs w:val="13"/>
                <w:lang w:eastAsia="es-MX"/>
              </w:rPr>
            </w:pPr>
          </w:p>
        </w:tc>
        <w:tc>
          <w:tcPr>
            <w:tcW w:w="146" w:type="dxa"/>
            <w:tcBorders>
              <w:top w:val="nil"/>
              <w:left w:val="nil"/>
              <w:bottom w:val="nil"/>
              <w:right w:val="nil"/>
            </w:tcBorders>
            <w:shd w:val="clear" w:color="auto" w:fill="auto"/>
            <w:noWrap/>
            <w:vAlign w:val="bottom"/>
            <w:hideMark/>
          </w:tcPr>
          <w:p w14:paraId="6698CCD1" w14:textId="77777777" w:rsidR="00B52CDA" w:rsidRPr="003C73D2" w:rsidRDefault="00B52CDA" w:rsidP="00B52CDA">
            <w:pPr>
              <w:widowControl/>
              <w:jc w:val="center"/>
              <w:rPr>
                <w:rFonts w:ascii="Arial" w:eastAsia="Times New Roman" w:hAnsi="Arial" w:cs="Arial"/>
                <w:b/>
                <w:bCs/>
                <w:color w:val="FFFFFF"/>
                <w:sz w:val="13"/>
                <w:szCs w:val="13"/>
                <w:lang w:eastAsia="es-MX"/>
              </w:rPr>
            </w:pPr>
          </w:p>
        </w:tc>
      </w:tr>
      <w:tr w:rsidR="00B52CDA" w:rsidRPr="003C73D2" w14:paraId="3655CE4A" w14:textId="77777777" w:rsidTr="002863E6">
        <w:trPr>
          <w:trHeight w:val="240"/>
        </w:trPr>
        <w:tc>
          <w:tcPr>
            <w:tcW w:w="1996" w:type="dxa"/>
            <w:tcBorders>
              <w:top w:val="nil"/>
              <w:left w:val="nil"/>
              <w:bottom w:val="nil"/>
              <w:right w:val="nil"/>
            </w:tcBorders>
            <w:shd w:val="clear" w:color="000000" w:fill="F2F2F2"/>
            <w:noWrap/>
            <w:vAlign w:val="center"/>
            <w:hideMark/>
          </w:tcPr>
          <w:p w14:paraId="19E3F39A"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Aguascalientes</w:t>
            </w:r>
          </w:p>
        </w:tc>
        <w:tc>
          <w:tcPr>
            <w:tcW w:w="635" w:type="dxa"/>
            <w:tcBorders>
              <w:top w:val="nil"/>
              <w:left w:val="nil"/>
              <w:bottom w:val="nil"/>
              <w:right w:val="nil"/>
            </w:tcBorders>
            <w:shd w:val="clear" w:color="auto" w:fill="auto"/>
            <w:vAlign w:val="center"/>
            <w:hideMark/>
          </w:tcPr>
          <w:p w14:paraId="590512C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32ADCF6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5.71</w:t>
            </w:r>
          </w:p>
        </w:tc>
        <w:tc>
          <w:tcPr>
            <w:tcW w:w="857" w:type="dxa"/>
            <w:tcBorders>
              <w:top w:val="nil"/>
              <w:left w:val="nil"/>
              <w:bottom w:val="nil"/>
              <w:right w:val="nil"/>
            </w:tcBorders>
            <w:shd w:val="clear" w:color="auto" w:fill="auto"/>
            <w:vAlign w:val="center"/>
            <w:hideMark/>
          </w:tcPr>
          <w:p w14:paraId="50FA995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38D90F7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2.86</w:t>
            </w:r>
          </w:p>
        </w:tc>
        <w:tc>
          <w:tcPr>
            <w:tcW w:w="878" w:type="dxa"/>
            <w:tcBorders>
              <w:top w:val="nil"/>
              <w:left w:val="nil"/>
              <w:bottom w:val="nil"/>
              <w:right w:val="nil"/>
            </w:tcBorders>
            <w:shd w:val="clear" w:color="auto" w:fill="auto"/>
            <w:vAlign w:val="center"/>
            <w:hideMark/>
          </w:tcPr>
          <w:p w14:paraId="7A33544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37" w:type="dxa"/>
            <w:tcBorders>
              <w:top w:val="nil"/>
              <w:left w:val="nil"/>
              <w:bottom w:val="nil"/>
              <w:right w:val="nil"/>
            </w:tcBorders>
            <w:shd w:val="clear" w:color="auto" w:fill="auto"/>
            <w:vAlign w:val="center"/>
            <w:hideMark/>
          </w:tcPr>
          <w:p w14:paraId="1E34C79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2.86</w:t>
            </w:r>
          </w:p>
        </w:tc>
        <w:tc>
          <w:tcPr>
            <w:tcW w:w="897" w:type="dxa"/>
            <w:tcBorders>
              <w:top w:val="nil"/>
              <w:left w:val="nil"/>
              <w:bottom w:val="nil"/>
              <w:right w:val="nil"/>
            </w:tcBorders>
            <w:shd w:val="clear" w:color="auto" w:fill="auto"/>
            <w:vAlign w:val="center"/>
            <w:hideMark/>
          </w:tcPr>
          <w:p w14:paraId="69D8B9C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2.86</w:t>
            </w:r>
          </w:p>
        </w:tc>
        <w:tc>
          <w:tcPr>
            <w:tcW w:w="757" w:type="dxa"/>
            <w:tcBorders>
              <w:top w:val="nil"/>
              <w:left w:val="nil"/>
              <w:bottom w:val="nil"/>
              <w:right w:val="nil"/>
            </w:tcBorders>
            <w:shd w:val="clear" w:color="auto" w:fill="auto"/>
            <w:vAlign w:val="center"/>
            <w:hideMark/>
          </w:tcPr>
          <w:p w14:paraId="3A5ADDC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4AFC069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4196D2F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5.71</w:t>
            </w:r>
          </w:p>
        </w:tc>
        <w:tc>
          <w:tcPr>
            <w:tcW w:w="997" w:type="dxa"/>
            <w:tcBorders>
              <w:top w:val="nil"/>
              <w:left w:val="nil"/>
              <w:bottom w:val="nil"/>
              <w:right w:val="nil"/>
            </w:tcBorders>
            <w:shd w:val="clear" w:color="auto" w:fill="auto"/>
            <w:vAlign w:val="center"/>
            <w:hideMark/>
          </w:tcPr>
          <w:p w14:paraId="5228E37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79.90</w:t>
            </w:r>
          </w:p>
        </w:tc>
        <w:tc>
          <w:tcPr>
            <w:tcW w:w="146" w:type="dxa"/>
            <w:vAlign w:val="center"/>
            <w:hideMark/>
          </w:tcPr>
          <w:p w14:paraId="05AC195E"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4F9D7F45" w14:textId="77777777" w:rsidTr="002863E6">
        <w:trPr>
          <w:trHeight w:val="240"/>
        </w:trPr>
        <w:tc>
          <w:tcPr>
            <w:tcW w:w="1996" w:type="dxa"/>
            <w:tcBorders>
              <w:top w:val="nil"/>
              <w:left w:val="nil"/>
              <w:bottom w:val="nil"/>
              <w:right w:val="nil"/>
            </w:tcBorders>
            <w:shd w:val="clear" w:color="000000" w:fill="F2F2F2"/>
            <w:noWrap/>
            <w:vAlign w:val="center"/>
            <w:hideMark/>
          </w:tcPr>
          <w:p w14:paraId="14D7CDFE"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Baja California</w:t>
            </w:r>
          </w:p>
        </w:tc>
        <w:tc>
          <w:tcPr>
            <w:tcW w:w="635" w:type="dxa"/>
            <w:tcBorders>
              <w:top w:val="nil"/>
              <w:left w:val="nil"/>
              <w:bottom w:val="nil"/>
              <w:right w:val="nil"/>
            </w:tcBorders>
            <w:shd w:val="clear" w:color="auto" w:fill="auto"/>
            <w:vAlign w:val="center"/>
            <w:hideMark/>
          </w:tcPr>
          <w:p w14:paraId="36064C5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2AAB488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5.29</w:t>
            </w:r>
          </w:p>
        </w:tc>
        <w:tc>
          <w:tcPr>
            <w:tcW w:w="857" w:type="dxa"/>
            <w:tcBorders>
              <w:top w:val="nil"/>
              <w:left w:val="nil"/>
              <w:bottom w:val="nil"/>
              <w:right w:val="nil"/>
            </w:tcBorders>
            <w:shd w:val="clear" w:color="auto" w:fill="auto"/>
            <w:vAlign w:val="center"/>
            <w:hideMark/>
          </w:tcPr>
          <w:p w14:paraId="080A08E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2.35</w:t>
            </w:r>
          </w:p>
        </w:tc>
        <w:tc>
          <w:tcPr>
            <w:tcW w:w="818" w:type="dxa"/>
            <w:tcBorders>
              <w:top w:val="nil"/>
              <w:left w:val="nil"/>
              <w:bottom w:val="nil"/>
              <w:right w:val="nil"/>
            </w:tcBorders>
            <w:shd w:val="clear" w:color="auto" w:fill="auto"/>
            <w:vAlign w:val="center"/>
            <w:hideMark/>
          </w:tcPr>
          <w:p w14:paraId="0403958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4.71</w:t>
            </w:r>
          </w:p>
        </w:tc>
        <w:tc>
          <w:tcPr>
            <w:tcW w:w="878" w:type="dxa"/>
            <w:tcBorders>
              <w:top w:val="nil"/>
              <w:left w:val="nil"/>
              <w:bottom w:val="nil"/>
              <w:right w:val="nil"/>
            </w:tcBorders>
            <w:shd w:val="clear" w:color="auto" w:fill="auto"/>
            <w:vAlign w:val="center"/>
            <w:hideMark/>
          </w:tcPr>
          <w:p w14:paraId="188C243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7.65</w:t>
            </w:r>
          </w:p>
        </w:tc>
        <w:tc>
          <w:tcPr>
            <w:tcW w:w="937" w:type="dxa"/>
            <w:tcBorders>
              <w:top w:val="nil"/>
              <w:left w:val="nil"/>
              <w:bottom w:val="nil"/>
              <w:right w:val="nil"/>
            </w:tcBorders>
            <w:shd w:val="clear" w:color="auto" w:fill="auto"/>
            <w:vAlign w:val="center"/>
            <w:hideMark/>
          </w:tcPr>
          <w:p w14:paraId="53558F4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4.71</w:t>
            </w:r>
          </w:p>
        </w:tc>
        <w:tc>
          <w:tcPr>
            <w:tcW w:w="897" w:type="dxa"/>
            <w:tcBorders>
              <w:top w:val="nil"/>
              <w:left w:val="nil"/>
              <w:bottom w:val="nil"/>
              <w:right w:val="nil"/>
            </w:tcBorders>
            <w:shd w:val="clear" w:color="auto" w:fill="auto"/>
            <w:vAlign w:val="center"/>
            <w:hideMark/>
          </w:tcPr>
          <w:p w14:paraId="1467172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5.29</w:t>
            </w:r>
          </w:p>
        </w:tc>
        <w:tc>
          <w:tcPr>
            <w:tcW w:w="757" w:type="dxa"/>
            <w:tcBorders>
              <w:top w:val="nil"/>
              <w:left w:val="nil"/>
              <w:bottom w:val="nil"/>
              <w:right w:val="nil"/>
            </w:tcBorders>
            <w:shd w:val="clear" w:color="auto" w:fill="auto"/>
            <w:vAlign w:val="center"/>
            <w:hideMark/>
          </w:tcPr>
          <w:p w14:paraId="51EEE92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5573AF1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5212214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3.53</w:t>
            </w:r>
          </w:p>
        </w:tc>
        <w:tc>
          <w:tcPr>
            <w:tcW w:w="997" w:type="dxa"/>
            <w:tcBorders>
              <w:top w:val="nil"/>
              <w:left w:val="nil"/>
              <w:bottom w:val="nil"/>
              <w:right w:val="nil"/>
            </w:tcBorders>
            <w:shd w:val="clear" w:color="auto" w:fill="auto"/>
            <w:vAlign w:val="center"/>
            <w:hideMark/>
          </w:tcPr>
          <w:p w14:paraId="1C94C6D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66.50</w:t>
            </w:r>
          </w:p>
        </w:tc>
        <w:tc>
          <w:tcPr>
            <w:tcW w:w="146" w:type="dxa"/>
            <w:vAlign w:val="center"/>
            <w:hideMark/>
          </w:tcPr>
          <w:p w14:paraId="129DED18"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1CC18565" w14:textId="77777777" w:rsidTr="002863E6">
        <w:trPr>
          <w:trHeight w:val="240"/>
        </w:trPr>
        <w:tc>
          <w:tcPr>
            <w:tcW w:w="1996" w:type="dxa"/>
            <w:tcBorders>
              <w:top w:val="nil"/>
              <w:left w:val="nil"/>
              <w:bottom w:val="nil"/>
              <w:right w:val="nil"/>
            </w:tcBorders>
            <w:shd w:val="clear" w:color="000000" w:fill="F2F2F2"/>
            <w:noWrap/>
            <w:vAlign w:val="center"/>
            <w:hideMark/>
          </w:tcPr>
          <w:p w14:paraId="682853D4"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Baja California Sur</w:t>
            </w:r>
          </w:p>
        </w:tc>
        <w:tc>
          <w:tcPr>
            <w:tcW w:w="635" w:type="dxa"/>
            <w:tcBorders>
              <w:top w:val="nil"/>
              <w:left w:val="nil"/>
              <w:bottom w:val="nil"/>
              <w:right w:val="nil"/>
            </w:tcBorders>
            <w:shd w:val="clear" w:color="auto" w:fill="auto"/>
            <w:vAlign w:val="center"/>
            <w:hideMark/>
          </w:tcPr>
          <w:p w14:paraId="6E24DD1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w:t>
            </w:r>
          </w:p>
        </w:tc>
        <w:tc>
          <w:tcPr>
            <w:tcW w:w="577" w:type="dxa"/>
            <w:tcBorders>
              <w:top w:val="nil"/>
              <w:left w:val="nil"/>
              <w:bottom w:val="nil"/>
              <w:right w:val="nil"/>
            </w:tcBorders>
            <w:shd w:val="clear" w:color="auto" w:fill="auto"/>
            <w:vAlign w:val="center"/>
            <w:hideMark/>
          </w:tcPr>
          <w:p w14:paraId="17424C2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656FCEE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0D624FB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78" w:type="dxa"/>
            <w:tcBorders>
              <w:top w:val="nil"/>
              <w:left w:val="nil"/>
              <w:bottom w:val="nil"/>
              <w:right w:val="nil"/>
            </w:tcBorders>
            <w:shd w:val="clear" w:color="auto" w:fill="auto"/>
            <w:vAlign w:val="center"/>
            <w:hideMark/>
          </w:tcPr>
          <w:p w14:paraId="0F99BFE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37" w:type="dxa"/>
            <w:tcBorders>
              <w:top w:val="nil"/>
              <w:left w:val="nil"/>
              <w:bottom w:val="nil"/>
              <w:right w:val="nil"/>
            </w:tcBorders>
            <w:shd w:val="clear" w:color="auto" w:fill="auto"/>
            <w:vAlign w:val="center"/>
            <w:hideMark/>
          </w:tcPr>
          <w:p w14:paraId="1862F9C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2813FA8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217E638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08BD407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5F5F93F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70BD1A9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146" w:type="dxa"/>
            <w:vAlign w:val="center"/>
            <w:hideMark/>
          </w:tcPr>
          <w:p w14:paraId="21B0F55C"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330BB308" w14:textId="77777777" w:rsidTr="002863E6">
        <w:trPr>
          <w:trHeight w:val="240"/>
        </w:trPr>
        <w:tc>
          <w:tcPr>
            <w:tcW w:w="1996" w:type="dxa"/>
            <w:tcBorders>
              <w:top w:val="nil"/>
              <w:left w:val="nil"/>
              <w:bottom w:val="nil"/>
              <w:right w:val="nil"/>
            </w:tcBorders>
            <w:shd w:val="clear" w:color="000000" w:fill="F2F2F2"/>
            <w:noWrap/>
            <w:vAlign w:val="center"/>
            <w:hideMark/>
          </w:tcPr>
          <w:p w14:paraId="4727254B"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Campeche</w:t>
            </w:r>
          </w:p>
        </w:tc>
        <w:tc>
          <w:tcPr>
            <w:tcW w:w="635" w:type="dxa"/>
            <w:tcBorders>
              <w:top w:val="nil"/>
              <w:left w:val="nil"/>
              <w:bottom w:val="nil"/>
              <w:right w:val="nil"/>
            </w:tcBorders>
            <w:shd w:val="clear" w:color="auto" w:fill="auto"/>
            <w:vAlign w:val="center"/>
            <w:hideMark/>
          </w:tcPr>
          <w:p w14:paraId="43CE918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6B1B55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15.38</w:t>
            </w:r>
          </w:p>
        </w:tc>
        <w:tc>
          <w:tcPr>
            <w:tcW w:w="857" w:type="dxa"/>
            <w:tcBorders>
              <w:top w:val="nil"/>
              <w:left w:val="nil"/>
              <w:bottom w:val="nil"/>
              <w:right w:val="nil"/>
            </w:tcBorders>
            <w:shd w:val="clear" w:color="auto" w:fill="auto"/>
            <w:vAlign w:val="center"/>
            <w:hideMark/>
          </w:tcPr>
          <w:p w14:paraId="4A87C25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55388D9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30.77</w:t>
            </w:r>
          </w:p>
        </w:tc>
        <w:tc>
          <w:tcPr>
            <w:tcW w:w="878" w:type="dxa"/>
            <w:tcBorders>
              <w:top w:val="nil"/>
              <w:left w:val="nil"/>
              <w:bottom w:val="nil"/>
              <w:right w:val="nil"/>
            </w:tcBorders>
            <w:shd w:val="clear" w:color="auto" w:fill="auto"/>
            <w:vAlign w:val="center"/>
            <w:hideMark/>
          </w:tcPr>
          <w:p w14:paraId="759C432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15.38</w:t>
            </w:r>
          </w:p>
        </w:tc>
        <w:tc>
          <w:tcPr>
            <w:tcW w:w="937" w:type="dxa"/>
            <w:tcBorders>
              <w:top w:val="nil"/>
              <w:left w:val="nil"/>
              <w:bottom w:val="nil"/>
              <w:right w:val="nil"/>
            </w:tcBorders>
            <w:shd w:val="clear" w:color="auto" w:fill="auto"/>
            <w:vAlign w:val="center"/>
            <w:hideMark/>
          </w:tcPr>
          <w:p w14:paraId="06C9079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6934C5D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28973D8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4D2004C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60647B5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7.69</w:t>
            </w:r>
          </w:p>
        </w:tc>
        <w:tc>
          <w:tcPr>
            <w:tcW w:w="997" w:type="dxa"/>
            <w:tcBorders>
              <w:top w:val="nil"/>
              <w:left w:val="nil"/>
              <w:bottom w:val="nil"/>
              <w:right w:val="nil"/>
            </w:tcBorders>
            <w:shd w:val="clear" w:color="auto" w:fill="auto"/>
            <w:vAlign w:val="center"/>
            <w:hideMark/>
          </w:tcPr>
          <w:p w14:paraId="09DBCCA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30.70</w:t>
            </w:r>
          </w:p>
        </w:tc>
        <w:tc>
          <w:tcPr>
            <w:tcW w:w="146" w:type="dxa"/>
            <w:vAlign w:val="center"/>
            <w:hideMark/>
          </w:tcPr>
          <w:p w14:paraId="50464681"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575DCAE7" w14:textId="77777777" w:rsidTr="002863E6">
        <w:trPr>
          <w:trHeight w:val="240"/>
        </w:trPr>
        <w:tc>
          <w:tcPr>
            <w:tcW w:w="1996" w:type="dxa"/>
            <w:tcBorders>
              <w:top w:val="nil"/>
              <w:left w:val="nil"/>
              <w:bottom w:val="nil"/>
              <w:right w:val="nil"/>
            </w:tcBorders>
            <w:shd w:val="clear" w:color="000000" w:fill="F2F2F2"/>
            <w:noWrap/>
            <w:vAlign w:val="center"/>
            <w:hideMark/>
          </w:tcPr>
          <w:p w14:paraId="62E01086"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Coahuila de Zaragoza</w:t>
            </w:r>
          </w:p>
        </w:tc>
        <w:tc>
          <w:tcPr>
            <w:tcW w:w="635" w:type="dxa"/>
            <w:tcBorders>
              <w:top w:val="nil"/>
              <w:left w:val="nil"/>
              <w:bottom w:val="nil"/>
              <w:right w:val="nil"/>
            </w:tcBorders>
            <w:shd w:val="clear" w:color="auto" w:fill="auto"/>
            <w:vAlign w:val="center"/>
            <w:hideMark/>
          </w:tcPr>
          <w:p w14:paraId="48E6BD9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5705478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00965D9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239219C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10.34</w:t>
            </w:r>
          </w:p>
        </w:tc>
        <w:tc>
          <w:tcPr>
            <w:tcW w:w="878" w:type="dxa"/>
            <w:tcBorders>
              <w:top w:val="nil"/>
              <w:left w:val="nil"/>
              <w:bottom w:val="nil"/>
              <w:right w:val="nil"/>
            </w:tcBorders>
            <w:shd w:val="clear" w:color="auto" w:fill="auto"/>
            <w:vAlign w:val="center"/>
            <w:hideMark/>
          </w:tcPr>
          <w:p w14:paraId="36F343D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6.90</w:t>
            </w:r>
          </w:p>
        </w:tc>
        <w:tc>
          <w:tcPr>
            <w:tcW w:w="937" w:type="dxa"/>
            <w:tcBorders>
              <w:top w:val="nil"/>
              <w:left w:val="nil"/>
              <w:bottom w:val="nil"/>
              <w:right w:val="nil"/>
            </w:tcBorders>
            <w:shd w:val="clear" w:color="auto" w:fill="auto"/>
            <w:vAlign w:val="center"/>
            <w:hideMark/>
          </w:tcPr>
          <w:p w14:paraId="2D7EEAC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3.45</w:t>
            </w:r>
          </w:p>
        </w:tc>
        <w:tc>
          <w:tcPr>
            <w:tcW w:w="897" w:type="dxa"/>
            <w:tcBorders>
              <w:top w:val="nil"/>
              <w:left w:val="nil"/>
              <w:bottom w:val="nil"/>
              <w:right w:val="nil"/>
            </w:tcBorders>
            <w:shd w:val="clear" w:color="auto" w:fill="auto"/>
            <w:vAlign w:val="center"/>
            <w:hideMark/>
          </w:tcPr>
          <w:p w14:paraId="7900ED7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27.59</w:t>
            </w:r>
          </w:p>
        </w:tc>
        <w:tc>
          <w:tcPr>
            <w:tcW w:w="757" w:type="dxa"/>
            <w:tcBorders>
              <w:top w:val="nil"/>
              <w:left w:val="nil"/>
              <w:bottom w:val="nil"/>
              <w:right w:val="nil"/>
            </w:tcBorders>
            <w:shd w:val="clear" w:color="auto" w:fill="auto"/>
            <w:vAlign w:val="center"/>
            <w:hideMark/>
          </w:tcPr>
          <w:p w14:paraId="33A3CC8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2DE9EAC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01DF98D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13.79</w:t>
            </w:r>
          </w:p>
        </w:tc>
        <w:tc>
          <w:tcPr>
            <w:tcW w:w="997" w:type="dxa"/>
            <w:tcBorders>
              <w:top w:val="nil"/>
              <w:left w:val="nil"/>
              <w:bottom w:val="nil"/>
              <w:right w:val="nil"/>
            </w:tcBorders>
            <w:shd w:val="clear" w:color="auto" w:fill="auto"/>
            <w:vAlign w:val="center"/>
            <w:hideMark/>
          </w:tcPr>
          <w:p w14:paraId="79F69EA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38.00</w:t>
            </w:r>
          </w:p>
        </w:tc>
        <w:tc>
          <w:tcPr>
            <w:tcW w:w="146" w:type="dxa"/>
            <w:vAlign w:val="center"/>
            <w:hideMark/>
          </w:tcPr>
          <w:p w14:paraId="0531823B"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19CF949C" w14:textId="77777777" w:rsidTr="002863E6">
        <w:trPr>
          <w:trHeight w:val="240"/>
        </w:trPr>
        <w:tc>
          <w:tcPr>
            <w:tcW w:w="1996" w:type="dxa"/>
            <w:tcBorders>
              <w:top w:val="nil"/>
              <w:left w:val="nil"/>
              <w:bottom w:val="nil"/>
              <w:right w:val="nil"/>
            </w:tcBorders>
            <w:shd w:val="clear" w:color="000000" w:fill="F2F2F2"/>
            <w:noWrap/>
            <w:vAlign w:val="center"/>
            <w:hideMark/>
          </w:tcPr>
          <w:p w14:paraId="443DE5F8"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Colima</w:t>
            </w:r>
          </w:p>
        </w:tc>
        <w:tc>
          <w:tcPr>
            <w:tcW w:w="635" w:type="dxa"/>
            <w:tcBorders>
              <w:top w:val="nil"/>
              <w:left w:val="nil"/>
              <w:bottom w:val="nil"/>
              <w:right w:val="nil"/>
            </w:tcBorders>
            <w:shd w:val="clear" w:color="auto" w:fill="auto"/>
            <w:vAlign w:val="center"/>
            <w:hideMark/>
          </w:tcPr>
          <w:p w14:paraId="15AC441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0CBC2C6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29FF1D7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3B19453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78" w:type="dxa"/>
            <w:tcBorders>
              <w:top w:val="nil"/>
              <w:left w:val="nil"/>
              <w:bottom w:val="nil"/>
              <w:right w:val="nil"/>
            </w:tcBorders>
            <w:shd w:val="clear" w:color="auto" w:fill="auto"/>
            <w:vAlign w:val="center"/>
            <w:hideMark/>
          </w:tcPr>
          <w:p w14:paraId="53819F5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37" w:type="dxa"/>
            <w:tcBorders>
              <w:top w:val="nil"/>
              <w:left w:val="nil"/>
              <w:bottom w:val="nil"/>
              <w:right w:val="nil"/>
            </w:tcBorders>
            <w:shd w:val="clear" w:color="auto" w:fill="auto"/>
            <w:vAlign w:val="center"/>
            <w:hideMark/>
          </w:tcPr>
          <w:p w14:paraId="2ECB455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50.00</w:t>
            </w:r>
          </w:p>
        </w:tc>
        <w:tc>
          <w:tcPr>
            <w:tcW w:w="897" w:type="dxa"/>
            <w:tcBorders>
              <w:top w:val="nil"/>
              <w:left w:val="nil"/>
              <w:bottom w:val="nil"/>
              <w:right w:val="nil"/>
            </w:tcBorders>
            <w:shd w:val="clear" w:color="auto" w:fill="auto"/>
            <w:vAlign w:val="center"/>
            <w:hideMark/>
          </w:tcPr>
          <w:p w14:paraId="473102C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3E44B87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6D6609E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7E966D6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6BF0191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50.00</w:t>
            </w:r>
          </w:p>
        </w:tc>
        <w:tc>
          <w:tcPr>
            <w:tcW w:w="146" w:type="dxa"/>
            <w:vAlign w:val="center"/>
            <w:hideMark/>
          </w:tcPr>
          <w:p w14:paraId="74FFF10E"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48F33197" w14:textId="77777777" w:rsidTr="002863E6">
        <w:trPr>
          <w:trHeight w:val="240"/>
        </w:trPr>
        <w:tc>
          <w:tcPr>
            <w:tcW w:w="1996" w:type="dxa"/>
            <w:tcBorders>
              <w:top w:val="nil"/>
              <w:left w:val="nil"/>
              <w:bottom w:val="nil"/>
              <w:right w:val="nil"/>
            </w:tcBorders>
            <w:shd w:val="clear" w:color="000000" w:fill="F2F2F2"/>
            <w:noWrap/>
            <w:vAlign w:val="center"/>
            <w:hideMark/>
          </w:tcPr>
          <w:p w14:paraId="4B84D526"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Chiapas</w:t>
            </w:r>
          </w:p>
        </w:tc>
        <w:tc>
          <w:tcPr>
            <w:tcW w:w="635" w:type="dxa"/>
            <w:tcBorders>
              <w:top w:val="nil"/>
              <w:left w:val="nil"/>
              <w:bottom w:val="nil"/>
              <w:right w:val="nil"/>
            </w:tcBorders>
            <w:shd w:val="clear" w:color="auto" w:fill="auto"/>
            <w:vAlign w:val="center"/>
            <w:hideMark/>
          </w:tcPr>
          <w:p w14:paraId="41F200A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7C0FC51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2.70</w:t>
            </w:r>
          </w:p>
        </w:tc>
        <w:tc>
          <w:tcPr>
            <w:tcW w:w="857" w:type="dxa"/>
            <w:tcBorders>
              <w:top w:val="nil"/>
              <w:left w:val="nil"/>
              <w:bottom w:val="nil"/>
              <w:right w:val="nil"/>
            </w:tcBorders>
            <w:shd w:val="clear" w:color="auto" w:fill="auto"/>
            <w:vAlign w:val="center"/>
            <w:hideMark/>
          </w:tcPr>
          <w:p w14:paraId="04089C3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595E68F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10.81</w:t>
            </w:r>
          </w:p>
        </w:tc>
        <w:tc>
          <w:tcPr>
            <w:tcW w:w="878" w:type="dxa"/>
            <w:tcBorders>
              <w:top w:val="nil"/>
              <w:left w:val="nil"/>
              <w:bottom w:val="nil"/>
              <w:right w:val="nil"/>
            </w:tcBorders>
            <w:shd w:val="clear" w:color="auto" w:fill="auto"/>
            <w:vAlign w:val="center"/>
            <w:hideMark/>
          </w:tcPr>
          <w:p w14:paraId="15ED83E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5.41</w:t>
            </w:r>
          </w:p>
        </w:tc>
        <w:tc>
          <w:tcPr>
            <w:tcW w:w="937" w:type="dxa"/>
            <w:tcBorders>
              <w:top w:val="nil"/>
              <w:left w:val="nil"/>
              <w:bottom w:val="nil"/>
              <w:right w:val="nil"/>
            </w:tcBorders>
            <w:shd w:val="clear" w:color="auto" w:fill="auto"/>
            <w:vAlign w:val="center"/>
            <w:hideMark/>
          </w:tcPr>
          <w:p w14:paraId="53EAFDC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79169D9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2.70</w:t>
            </w:r>
          </w:p>
        </w:tc>
        <w:tc>
          <w:tcPr>
            <w:tcW w:w="757" w:type="dxa"/>
            <w:tcBorders>
              <w:top w:val="nil"/>
              <w:left w:val="nil"/>
              <w:bottom w:val="nil"/>
              <w:right w:val="nil"/>
            </w:tcBorders>
            <w:shd w:val="clear" w:color="auto" w:fill="auto"/>
            <w:vAlign w:val="center"/>
            <w:hideMark/>
          </w:tcPr>
          <w:p w14:paraId="73A8DC6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301C7C4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4FD8FC1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524D17E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78.40</w:t>
            </w:r>
          </w:p>
        </w:tc>
        <w:tc>
          <w:tcPr>
            <w:tcW w:w="146" w:type="dxa"/>
            <w:vAlign w:val="center"/>
            <w:hideMark/>
          </w:tcPr>
          <w:p w14:paraId="729B4000"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6063D7B4" w14:textId="77777777" w:rsidTr="002863E6">
        <w:trPr>
          <w:trHeight w:val="240"/>
        </w:trPr>
        <w:tc>
          <w:tcPr>
            <w:tcW w:w="1996" w:type="dxa"/>
            <w:tcBorders>
              <w:top w:val="nil"/>
              <w:left w:val="nil"/>
              <w:bottom w:val="nil"/>
              <w:right w:val="nil"/>
            </w:tcBorders>
            <w:shd w:val="clear" w:color="000000" w:fill="F2F2F2"/>
            <w:noWrap/>
            <w:vAlign w:val="center"/>
            <w:hideMark/>
          </w:tcPr>
          <w:p w14:paraId="34C255C8"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Chihuahua</w:t>
            </w:r>
          </w:p>
        </w:tc>
        <w:tc>
          <w:tcPr>
            <w:tcW w:w="635" w:type="dxa"/>
            <w:tcBorders>
              <w:top w:val="nil"/>
              <w:left w:val="nil"/>
              <w:bottom w:val="nil"/>
              <w:right w:val="nil"/>
            </w:tcBorders>
            <w:shd w:val="clear" w:color="auto" w:fill="auto"/>
            <w:vAlign w:val="center"/>
            <w:hideMark/>
          </w:tcPr>
          <w:p w14:paraId="1E61B10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24D1051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2.90</w:t>
            </w:r>
          </w:p>
        </w:tc>
        <w:tc>
          <w:tcPr>
            <w:tcW w:w="857" w:type="dxa"/>
            <w:tcBorders>
              <w:top w:val="nil"/>
              <w:left w:val="nil"/>
              <w:bottom w:val="nil"/>
              <w:right w:val="nil"/>
            </w:tcBorders>
            <w:shd w:val="clear" w:color="auto" w:fill="auto"/>
            <w:vAlign w:val="center"/>
            <w:hideMark/>
          </w:tcPr>
          <w:p w14:paraId="01BC983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1.45</w:t>
            </w:r>
          </w:p>
        </w:tc>
        <w:tc>
          <w:tcPr>
            <w:tcW w:w="818" w:type="dxa"/>
            <w:tcBorders>
              <w:top w:val="nil"/>
              <w:left w:val="nil"/>
              <w:bottom w:val="nil"/>
              <w:right w:val="nil"/>
            </w:tcBorders>
            <w:shd w:val="clear" w:color="auto" w:fill="auto"/>
            <w:vAlign w:val="center"/>
            <w:hideMark/>
          </w:tcPr>
          <w:p w14:paraId="3B279E6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1.45</w:t>
            </w:r>
          </w:p>
        </w:tc>
        <w:tc>
          <w:tcPr>
            <w:tcW w:w="878" w:type="dxa"/>
            <w:tcBorders>
              <w:top w:val="nil"/>
              <w:left w:val="nil"/>
              <w:bottom w:val="nil"/>
              <w:right w:val="nil"/>
            </w:tcBorders>
            <w:shd w:val="clear" w:color="auto" w:fill="auto"/>
            <w:vAlign w:val="center"/>
            <w:hideMark/>
          </w:tcPr>
          <w:p w14:paraId="79F42F3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17.39</w:t>
            </w:r>
          </w:p>
        </w:tc>
        <w:tc>
          <w:tcPr>
            <w:tcW w:w="937" w:type="dxa"/>
            <w:tcBorders>
              <w:top w:val="nil"/>
              <w:left w:val="nil"/>
              <w:bottom w:val="nil"/>
              <w:right w:val="nil"/>
            </w:tcBorders>
            <w:shd w:val="clear" w:color="auto" w:fill="auto"/>
            <w:vAlign w:val="center"/>
            <w:hideMark/>
          </w:tcPr>
          <w:p w14:paraId="27C3DCA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5.80</w:t>
            </w:r>
          </w:p>
        </w:tc>
        <w:tc>
          <w:tcPr>
            <w:tcW w:w="897" w:type="dxa"/>
            <w:tcBorders>
              <w:top w:val="nil"/>
              <w:left w:val="nil"/>
              <w:bottom w:val="nil"/>
              <w:right w:val="nil"/>
            </w:tcBorders>
            <w:shd w:val="clear" w:color="auto" w:fill="auto"/>
            <w:vAlign w:val="center"/>
            <w:hideMark/>
          </w:tcPr>
          <w:p w14:paraId="1FF572D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14.49</w:t>
            </w:r>
          </w:p>
        </w:tc>
        <w:tc>
          <w:tcPr>
            <w:tcW w:w="757" w:type="dxa"/>
            <w:tcBorders>
              <w:top w:val="nil"/>
              <w:left w:val="nil"/>
              <w:bottom w:val="nil"/>
              <w:right w:val="nil"/>
            </w:tcBorders>
            <w:shd w:val="clear" w:color="auto" w:fill="auto"/>
            <w:vAlign w:val="center"/>
            <w:hideMark/>
          </w:tcPr>
          <w:p w14:paraId="2643C9C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11A15E3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76A84C4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2.90</w:t>
            </w:r>
          </w:p>
        </w:tc>
        <w:tc>
          <w:tcPr>
            <w:tcW w:w="997" w:type="dxa"/>
            <w:tcBorders>
              <w:top w:val="nil"/>
              <w:left w:val="nil"/>
              <w:bottom w:val="nil"/>
              <w:right w:val="nil"/>
            </w:tcBorders>
            <w:shd w:val="clear" w:color="auto" w:fill="auto"/>
            <w:vAlign w:val="center"/>
            <w:hideMark/>
          </w:tcPr>
          <w:p w14:paraId="31833A0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53.70</w:t>
            </w:r>
          </w:p>
        </w:tc>
        <w:tc>
          <w:tcPr>
            <w:tcW w:w="146" w:type="dxa"/>
            <w:vAlign w:val="center"/>
            <w:hideMark/>
          </w:tcPr>
          <w:p w14:paraId="1254F5BC"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736C5EBE" w14:textId="77777777" w:rsidTr="002863E6">
        <w:trPr>
          <w:trHeight w:val="240"/>
        </w:trPr>
        <w:tc>
          <w:tcPr>
            <w:tcW w:w="1996" w:type="dxa"/>
            <w:tcBorders>
              <w:top w:val="nil"/>
              <w:left w:val="nil"/>
              <w:bottom w:val="nil"/>
              <w:right w:val="nil"/>
            </w:tcBorders>
            <w:shd w:val="clear" w:color="000000" w:fill="F2F2F2"/>
            <w:noWrap/>
            <w:vAlign w:val="center"/>
            <w:hideMark/>
          </w:tcPr>
          <w:p w14:paraId="71570D3F"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Ciudad de México</w:t>
            </w:r>
          </w:p>
        </w:tc>
        <w:tc>
          <w:tcPr>
            <w:tcW w:w="635" w:type="dxa"/>
            <w:tcBorders>
              <w:top w:val="nil"/>
              <w:left w:val="nil"/>
              <w:bottom w:val="nil"/>
              <w:right w:val="nil"/>
            </w:tcBorders>
            <w:shd w:val="clear" w:color="auto" w:fill="auto"/>
            <w:vAlign w:val="center"/>
            <w:hideMark/>
          </w:tcPr>
          <w:p w14:paraId="33A4299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3BDB66E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10.52</w:t>
            </w:r>
          </w:p>
        </w:tc>
        <w:tc>
          <w:tcPr>
            <w:tcW w:w="857" w:type="dxa"/>
            <w:tcBorders>
              <w:top w:val="nil"/>
              <w:left w:val="nil"/>
              <w:bottom w:val="nil"/>
              <w:right w:val="nil"/>
            </w:tcBorders>
            <w:shd w:val="clear" w:color="auto" w:fill="auto"/>
            <w:vAlign w:val="center"/>
            <w:hideMark/>
          </w:tcPr>
          <w:p w14:paraId="6B08AEB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2.99</w:t>
            </w:r>
          </w:p>
        </w:tc>
        <w:tc>
          <w:tcPr>
            <w:tcW w:w="818" w:type="dxa"/>
            <w:tcBorders>
              <w:top w:val="nil"/>
              <w:left w:val="nil"/>
              <w:bottom w:val="nil"/>
              <w:right w:val="nil"/>
            </w:tcBorders>
            <w:shd w:val="clear" w:color="auto" w:fill="auto"/>
            <w:vAlign w:val="center"/>
            <w:hideMark/>
          </w:tcPr>
          <w:p w14:paraId="4722D4A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0.89</w:t>
            </w:r>
          </w:p>
        </w:tc>
        <w:tc>
          <w:tcPr>
            <w:tcW w:w="878" w:type="dxa"/>
            <w:tcBorders>
              <w:top w:val="nil"/>
              <w:left w:val="nil"/>
              <w:bottom w:val="nil"/>
              <w:right w:val="nil"/>
            </w:tcBorders>
            <w:shd w:val="clear" w:color="auto" w:fill="auto"/>
            <w:vAlign w:val="center"/>
            <w:hideMark/>
          </w:tcPr>
          <w:p w14:paraId="1E4408F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14.81</w:t>
            </w:r>
          </w:p>
        </w:tc>
        <w:tc>
          <w:tcPr>
            <w:tcW w:w="937" w:type="dxa"/>
            <w:tcBorders>
              <w:top w:val="nil"/>
              <w:left w:val="nil"/>
              <w:bottom w:val="nil"/>
              <w:right w:val="nil"/>
            </w:tcBorders>
            <w:shd w:val="clear" w:color="auto" w:fill="auto"/>
            <w:vAlign w:val="center"/>
            <w:hideMark/>
          </w:tcPr>
          <w:p w14:paraId="3318DBD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2.35</w:t>
            </w:r>
          </w:p>
        </w:tc>
        <w:tc>
          <w:tcPr>
            <w:tcW w:w="897" w:type="dxa"/>
            <w:tcBorders>
              <w:top w:val="nil"/>
              <w:left w:val="nil"/>
              <w:bottom w:val="nil"/>
              <w:right w:val="nil"/>
            </w:tcBorders>
            <w:shd w:val="clear" w:color="auto" w:fill="auto"/>
            <w:vAlign w:val="center"/>
            <w:hideMark/>
          </w:tcPr>
          <w:p w14:paraId="5BB5FD4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1.13</w:t>
            </w:r>
          </w:p>
        </w:tc>
        <w:tc>
          <w:tcPr>
            <w:tcW w:w="757" w:type="dxa"/>
            <w:tcBorders>
              <w:top w:val="nil"/>
              <w:left w:val="nil"/>
              <w:bottom w:val="nil"/>
              <w:right w:val="nil"/>
            </w:tcBorders>
            <w:shd w:val="clear" w:color="auto" w:fill="auto"/>
            <w:vAlign w:val="center"/>
            <w:hideMark/>
          </w:tcPr>
          <w:p w14:paraId="6FC3500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32E233A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0.16</w:t>
            </w:r>
          </w:p>
        </w:tc>
        <w:tc>
          <w:tcPr>
            <w:tcW w:w="558" w:type="dxa"/>
            <w:tcBorders>
              <w:top w:val="nil"/>
              <w:left w:val="nil"/>
              <w:bottom w:val="nil"/>
              <w:right w:val="nil"/>
            </w:tcBorders>
            <w:shd w:val="clear" w:color="auto" w:fill="auto"/>
            <w:vAlign w:val="center"/>
            <w:hideMark/>
          </w:tcPr>
          <w:p w14:paraId="2AE5359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1.05</w:t>
            </w:r>
          </w:p>
        </w:tc>
        <w:tc>
          <w:tcPr>
            <w:tcW w:w="997" w:type="dxa"/>
            <w:tcBorders>
              <w:top w:val="nil"/>
              <w:left w:val="nil"/>
              <w:bottom w:val="nil"/>
              <w:right w:val="nil"/>
            </w:tcBorders>
            <w:shd w:val="clear" w:color="auto" w:fill="auto"/>
            <w:vAlign w:val="center"/>
            <w:hideMark/>
          </w:tcPr>
          <w:p w14:paraId="3644944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66.10</w:t>
            </w:r>
          </w:p>
        </w:tc>
        <w:tc>
          <w:tcPr>
            <w:tcW w:w="146" w:type="dxa"/>
            <w:vAlign w:val="center"/>
            <w:hideMark/>
          </w:tcPr>
          <w:p w14:paraId="7FF84B44"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376F1309" w14:textId="77777777" w:rsidTr="002863E6">
        <w:trPr>
          <w:trHeight w:val="240"/>
        </w:trPr>
        <w:tc>
          <w:tcPr>
            <w:tcW w:w="1996" w:type="dxa"/>
            <w:tcBorders>
              <w:top w:val="nil"/>
              <w:left w:val="nil"/>
              <w:bottom w:val="nil"/>
              <w:right w:val="nil"/>
            </w:tcBorders>
            <w:shd w:val="clear" w:color="000000" w:fill="F2F2F2"/>
            <w:noWrap/>
            <w:vAlign w:val="center"/>
            <w:hideMark/>
          </w:tcPr>
          <w:p w14:paraId="1F7BA6B9"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Durango</w:t>
            </w:r>
          </w:p>
        </w:tc>
        <w:tc>
          <w:tcPr>
            <w:tcW w:w="635" w:type="dxa"/>
            <w:tcBorders>
              <w:top w:val="nil"/>
              <w:left w:val="nil"/>
              <w:bottom w:val="nil"/>
              <w:right w:val="nil"/>
            </w:tcBorders>
            <w:shd w:val="clear" w:color="auto" w:fill="auto"/>
            <w:vAlign w:val="center"/>
            <w:hideMark/>
          </w:tcPr>
          <w:p w14:paraId="65B7B8E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543CA05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28.33</w:t>
            </w:r>
          </w:p>
        </w:tc>
        <w:tc>
          <w:tcPr>
            <w:tcW w:w="857" w:type="dxa"/>
            <w:tcBorders>
              <w:top w:val="nil"/>
              <w:left w:val="nil"/>
              <w:bottom w:val="nil"/>
              <w:right w:val="nil"/>
            </w:tcBorders>
            <w:shd w:val="clear" w:color="auto" w:fill="auto"/>
            <w:vAlign w:val="center"/>
            <w:hideMark/>
          </w:tcPr>
          <w:p w14:paraId="34E065E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3.33</w:t>
            </w:r>
          </w:p>
        </w:tc>
        <w:tc>
          <w:tcPr>
            <w:tcW w:w="818" w:type="dxa"/>
            <w:tcBorders>
              <w:top w:val="nil"/>
              <w:left w:val="nil"/>
              <w:bottom w:val="nil"/>
              <w:right w:val="nil"/>
            </w:tcBorders>
            <w:shd w:val="clear" w:color="auto" w:fill="auto"/>
            <w:vAlign w:val="center"/>
            <w:hideMark/>
          </w:tcPr>
          <w:p w14:paraId="1FB2142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1.67</w:t>
            </w:r>
          </w:p>
        </w:tc>
        <w:tc>
          <w:tcPr>
            <w:tcW w:w="878" w:type="dxa"/>
            <w:tcBorders>
              <w:top w:val="nil"/>
              <w:left w:val="nil"/>
              <w:bottom w:val="nil"/>
              <w:right w:val="nil"/>
            </w:tcBorders>
            <w:shd w:val="clear" w:color="auto" w:fill="auto"/>
            <w:vAlign w:val="center"/>
            <w:hideMark/>
          </w:tcPr>
          <w:p w14:paraId="0DBBEFB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21.67</w:t>
            </w:r>
          </w:p>
        </w:tc>
        <w:tc>
          <w:tcPr>
            <w:tcW w:w="937" w:type="dxa"/>
            <w:tcBorders>
              <w:top w:val="nil"/>
              <w:left w:val="nil"/>
              <w:bottom w:val="nil"/>
              <w:right w:val="nil"/>
            </w:tcBorders>
            <w:shd w:val="clear" w:color="auto" w:fill="auto"/>
            <w:vAlign w:val="center"/>
            <w:hideMark/>
          </w:tcPr>
          <w:p w14:paraId="7DE8074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6.67</w:t>
            </w:r>
          </w:p>
        </w:tc>
        <w:tc>
          <w:tcPr>
            <w:tcW w:w="897" w:type="dxa"/>
            <w:tcBorders>
              <w:top w:val="nil"/>
              <w:left w:val="nil"/>
              <w:bottom w:val="nil"/>
              <w:right w:val="nil"/>
            </w:tcBorders>
            <w:shd w:val="clear" w:color="auto" w:fill="auto"/>
            <w:vAlign w:val="center"/>
            <w:hideMark/>
          </w:tcPr>
          <w:p w14:paraId="496B6FA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8.33</w:t>
            </w:r>
          </w:p>
        </w:tc>
        <w:tc>
          <w:tcPr>
            <w:tcW w:w="757" w:type="dxa"/>
            <w:tcBorders>
              <w:top w:val="nil"/>
              <w:left w:val="nil"/>
              <w:bottom w:val="nil"/>
              <w:right w:val="nil"/>
            </w:tcBorders>
            <w:shd w:val="clear" w:color="auto" w:fill="auto"/>
            <w:vAlign w:val="center"/>
            <w:hideMark/>
          </w:tcPr>
          <w:p w14:paraId="39A648A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3B3F293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011CA29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1.67</w:t>
            </w:r>
          </w:p>
        </w:tc>
        <w:tc>
          <w:tcPr>
            <w:tcW w:w="997" w:type="dxa"/>
            <w:tcBorders>
              <w:top w:val="nil"/>
              <w:left w:val="nil"/>
              <w:bottom w:val="nil"/>
              <w:right w:val="nil"/>
            </w:tcBorders>
            <w:shd w:val="clear" w:color="auto" w:fill="auto"/>
            <w:vAlign w:val="center"/>
            <w:hideMark/>
          </w:tcPr>
          <w:p w14:paraId="4296F1A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28.30</w:t>
            </w:r>
          </w:p>
        </w:tc>
        <w:tc>
          <w:tcPr>
            <w:tcW w:w="146" w:type="dxa"/>
            <w:vAlign w:val="center"/>
            <w:hideMark/>
          </w:tcPr>
          <w:p w14:paraId="33C21367"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207AD44E" w14:textId="77777777" w:rsidTr="002863E6">
        <w:trPr>
          <w:trHeight w:val="240"/>
        </w:trPr>
        <w:tc>
          <w:tcPr>
            <w:tcW w:w="1996" w:type="dxa"/>
            <w:tcBorders>
              <w:top w:val="nil"/>
              <w:left w:val="nil"/>
              <w:bottom w:val="nil"/>
              <w:right w:val="nil"/>
            </w:tcBorders>
            <w:shd w:val="clear" w:color="000000" w:fill="F2F2F2"/>
            <w:noWrap/>
            <w:vAlign w:val="center"/>
            <w:hideMark/>
          </w:tcPr>
          <w:p w14:paraId="3B3A1816"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Guanajuato</w:t>
            </w:r>
          </w:p>
        </w:tc>
        <w:tc>
          <w:tcPr>
            <w:tcW w:w="635" w:type="dxa"/>
            <w:tcBorders>
              <w:top w:val="nil"/>
              <w:left w:val="nil"/>
              <w:bottom w:val="nil"/>
              <w:right w:val="nil"/>
            </w:tcBorders>
            <w:shd w:val="clear" w:color="auto" w:fill="auto"/>
            <w:vAlign w:val="center"/>
            <w:hideMark/>
          </w:tcPr>
          <w:p w14:paraId="3EBAD95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21308DD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3.15</w:t>
            </w:r>
          </w:p>
        </w:tc>
        <w:tc>
          <w:tcPr>
            <w:tcW w:w="857" w:type="dxa"/>
            <w:tcBorders>
              <w:top w:val="nil"/>
              <w:left w:val="nil"/>
              <w:bottom w:val="nil"/>
              <w:right w:val="nil"/>
            </w:tcBorders>
            <w:shd w:val="clear" w:color="auto" w:fill="auto"/>
            <w:vAlign w:val="center"/>
            <w:hideMark/>
          </w:tcPr>
          <w:p w14:paraId="5EBD28A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1.58</w:t>
            </w:r>
          </w:p>
        </w:tc>
        <w:tc>
          <w:tcPr>
            <w:tcW w:w="818" w:type="dxa"/>
            <w:tcBorders>
              <w:top w:val="nil"/>
              <w:left w:val="nil"/>
              <w:bottom w:val="nil"/>
              <w:right w:val="nil"/>
            </w:tcBorders>
            <w:shd w:val="clear" w:color="auto" w:fill="auto"/>
            <w:vAlign w:val="center"/>
            <w:hideMark/>
          </w:tcPr>
          <w:p w14:paraId="19CE2C9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4.42</w:t>
            </w:r>
          </w:p>
        </w:tc>
        <w:tc>
          <w:tcPr>
            <w:tcW w:w="878" w:type="dxa"/>
            <w:tcBorders>
              <w:top w:val="nil"/>
              <w:left w:val="nil"/>
              <w:bottom w:val="nil"/>
              <w:right w:val="nil"/>
            </w:tcBorders>
            <w:shd w:val="clear" w:color="auto" w:fill="auto"/>
            <w:vAlign w:val="center"/>
            <w:hideMark/>
          </w:tcPr>
          <w:p w14:paraId="1591A27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15.46</w:t>
            </w:r>
          </w:p>
        </w:tc>
        <w:tc>
          <w:tcPr>
            <w:tcW w:w="937" w:type="dxa"/>
            <w:tcBorders>
              <w:top w:val="nil"/>
              <w:left w:val="nil"/>
              <w:bottom w:val="nil"/>
              <w:right w:val="nil"/>
            </w:tcBorders>
            <w:shd w:val="clear" w:color="auto" w:fill="auto"/>
            <w:vAlign w:val="center"/>
            <w:hideMark/>
          </w:tcPr>
          <w:p w14:paraId="0F1210D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2.21</w:t>
            </w:r>
          </w:p>
        </w:tc>
        <w:tc>
          <w:tcPr>
            <w:tcW w:w="897" w:type="dxa"/>
            <w:tcBorders>
              <w:top w:val="nil"/>
              <w:left w:val="nil"/>
              <w:bottom w:val="nil"/>
              <w:right w:val="nil"/>
            </w:tcBorders>
            <w:shd w:val="clear" w:color="auto" w:fill="auto"/>
            <w:vAlign w:val="center"/>
            <w:hideMark/>
          </w:tcPr>
          <w:p w14:paraId="431BB8C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2.21</w:t>
            </w:r>
          </w:p>
        </w:tc>
        <w:tc>
          <w:tcPr>
            <w:tcW w:w="757" w:type="dxa"/>
            <w:tcBorders>
              <w:top w:val="nil"/>
              <w:left w:val="nil"/>
              <w:bottom w:val="nil"/>
              <w:right w:val="nil"/>
            </w:tcBorders>
            <w:shd w:val="clear" w:color="auto" w:fill="auto"/>
            <w:vAlign w:val="center"/>
            <w:hideMark/>
          </w:tcPr>
          <w:p w14:paraId="198C937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4103238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3076312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4.42</w:t>
            </w:r>
          </w:p>
        </w:tc>
        <w:tc>
          <w:tcPr>
            <w:tcW w:w="997" w:type="dxa"/>
            <w:tcBorders>
              <w:top w:val="nil"/>
              <w:left w:val="nil"/>
              <w:bottom w:val="nil"/>
              <w:right w:val="nil"/>
            </w:tcBorders>
            <w:shd w:val="clear" w:color="auto" w:fill="auto"/>
            <w:vAlign w:val="center"/>
            <w:hideMark/>
          </w:tcPr>
          <w:p w14:paraId="414899D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66.50</w:t>
            </w:r>
          </w:p>
        </w:tc>
        <w:tc>
          <w:tcPr>
            <w:tcW w:w="146" w:type="dxa"/>
            <w:vAlign w:val="center"/>
            <w:hideMark/>
          </w:tcPr>
          <w:p w14:paraId="1942531A"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04CCA2B5" w14:textId="77777777" w:rsidTr="002863E6">
        <w:trPr>
          <w:trHeight w:val="240"/>
        </w:trPr>
        <w:tc>
          <w:tcPr>
            <w:tcW w:w="1996" w:type="dxa"/>
            <w:tcBorders>
              <w:top w:val="nil"/>
              <w:left w:val="nil"/>
              <w:bottom w:val="nil"/>
              <w:right w:val="nil"/>
            </w:tcBorders>
            <w:shd w:val="clear" w:color="000000" w:fill="F2F2F2"/>
            <w:noWrap/>
            <w:vAlign w:val="center"/>
            <w:hideMark/>
          </w:tcPr>
          <w:p w14:paraId="232F6F3B"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Guerrero</w:t>
            </w:r>
          </w:p>
        </w:tc>
        <w:tc>
          <w:tcPr>
            <w:tcW w:w="635" w:type="dxa"/>
            <w:tcBorders>
              <w:top w:val="nil"/>
              <w:left w:val="nil"/>
              <w:bottom w:val="nil"/>
              <w:right w:val="nil"/>
            </w:tcBorders>
            <w:shd w:val="clear" w:color="auto" w:fill="auto"/>
            <w:vAlign w:val="center"/>
            <w:hideMark/>
          </w:tcPr>
          <w:p w14:paraId="6DCAFB6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1F1C925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14.55</w:t>
            </w:r>
          </w:p>
        </w:tc>
        <w:tc>
          <w:tcPr>
            <w:tcW w:w="857" w:type="dxa"/>
            <w:tcBorders>
              <w:top w:val="nil"/>
              <w:left w:val="nil"/>
              <w:bottom w:val="nil"/>
              <w:right w:val="nil"/>
            </w:tcBorders>
            <w:shd w:val="clear" w:color="auto" w:fill="auto"/>
            <w:vAlign w:val="center"/>
            <w:hideMark/>
          </w:tcPr>
          <w:p w14:paraId="2627C6B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3.64</w:t>
            </w:r>
          </w:p>
        </w:tc>
        <w:tc>
          <w:tcPr>
            <w:tcW w:w="818" w:type="dxa"/>
            <w:tcBorders>
              <w:top w:val="nil"/>
              <w:left w:val="nil"/>
              <w:bottom w:val="nil"/>
              <w:right w:val="nil"/>
            </w:tcBorders>
            <w:shd w:val="clear" w:color="auto" w:fill="auto"/>
            <w:vAlign w:val="center"/>
            <w:hideMark/>
          </w:tcPr>
          <w:p w14:paraId="5F00090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5.45</w:t>
            </w:r>
          </w:p>
        </w:tc>
        <w:tc>
          <w:tcPr>
            <w:tcW w:w="878" w:type="dxa"/>
            <w:tcBorders>
              <w:top w:val="nil"/>
              <w:left w:val="nil"/>
              <w:bottom w:val="nil"/>
              <w:right w:val="nil"/>
            </w:tcBorders>
            <w:shd w:val="clear" w:color="auto" w:fill="auto"/>
            <w:vAlign w:val="center"/>
            <w:hideMark/>
          </w:tcPr>
          <w:p w14:paraId="1F67B04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12.73</w:t>
            </w:r>
          </w:p>
        </w:tc>
        <w:tc>
          <w:tcPr>
            <w:tcW w:w="937" w:type="dxa"/>
            <w:tcBorders>
              <w:top w:val="nil"/>
              <w:left w:val="nil"/>
              <w:bottom w:val="nil"/>
              <w:right w:val="nil"/>
            </w:tcBorders>
            <w:shd w:val="clear" w:color="auto" w:fill="auto"/>
            <w:vAlign w:val="center"/>
            <w:hideMark/>
          </w:tcPr>
          <w:p w14:paraId="67E37AD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3.64</w:t>
            </w:r>
          </w:p>
        </w:tc>
        <w:tc>
          <w:tcPr>
            <w:tcW w:w="897" w:type="dxa"/>
            <w:tcBorders>
              <w:top w:val="nil"/>
              <w:left w:val="nil"/>
              <w:bottom w:val="nil"/>
              <w:right w:val="nil"/>
            </w:tcBorders>
            <w:shd w:val="clear" w:color="auto" w:fill="auto"/>
            <w:vAlign w:val="center"/>
            <w:hideMark/>
          </w:tcPr>
          <w:p w14:paraId="1CECC0D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9.09</w:t>
            </w:r>
          </w:p>
        </w:tc>
        <w:tc>
          <w:tcPr>
            <w:tcW w:w="757" w:type="dxa"/>
            <w:tcBorders>
              <w:top w:val="nil"/>
              <w:left w:val="nil"/>
              <w:bottom w:val="nil"/>
              <w:right w:val="nil"/>
            </w:tcBorders>
            <w:shd w:val="clear" w:color="auto" w:fill="auto"/>
            <w:vAlign w:val="center"/>
            <w:hideMark/>
          </w:tcPr>
          <w:p w14:paraId="41AF6C3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01D7984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46FABAC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1.82</w:t>
            </w:r>
          </w:p>
        </w:tc>
        <w:tc>
          <w:tcPr>
            <w:tcW w:w="997" w:type="dxa"/>
            <w:tcBorders>
              <w:top w:val="nil"/>
              <w:left w:val="nil"/>
              <w:bottom w:val="nil"/>
              <w:right w:val="nil"/>
            </w:tcBorders>
            <w:shd w:val="clear" w:color="auto" w:fill="auto"/>
            <w:vAlign w:val="center"/>
            <w:hideMark/>
          </w:tcPr>
          <w:p w14:paraId="1BDB76D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49.20</w:t>
            </w:r>
          </w:p>
        </w:tc>
        <w:tc>
          <w:tcPr>
            <w:tcW w:w="146" w:type="dxa"/>
            <w:vAlign w:val="center"/>
            <w:hideMark/>
          </w:tcPr>
          <w:p w14:paraId="4D6A5F08"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532736FA" w14:textId="77777777" w:rsidTr="002863E6">
        <w:trPr>
          <w:trHeight w:val="240"/>
        </w:trPr>
        <w:tc>
          <w:tcPr>
            <w:tcW w:w="1996" w:type="dxa"/>
            <w:tcBorders>
              <w:top w:val="nil"/>
              <w:left w:val="nil"/>
              <w:bottom w:val="nil"/>
              <w:right w:val="nil"/>
            </w:tcBorders>
            <w:shd w:val="clear" w:color="000000" w:fill="F2F2F2"/>
            <w:noWrap/>
            <w:vAlign w:val="center"/>
            <w:hideMark/>
          </w:tcPr>
          <w:p w14:paraId="398AA357"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Hidalgo</w:t>
            </w:r>
          </w:p>
        </w:tc>
        <w:tc>
          <w:tcPr>
            <w:tcW w:w="635" w:type="dxa"/>
            <w:tcBorders>
              <w:top w:val="nil"/>
              <w:left w:val="nil"/>
              <w:bottom w:val="nil"/>
              <w:right w:val="nil"/>
            </w:tcBorders>
            <w:shd w:val="clear" w:color="auto" w:fill="auto"/>
            <w:vAlign w:val="center"/>
            <w:hideMark/>
          </w:tcPr>
          <w:p w14:paraId="16A9132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F5185A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12.37</w:t>
            </w:r>
          </w:p>
        </w:tc>
        <w:tc>
          <w:tcPr>
            <w:tcW w:w="857" w:type="dxa"/>
            <w:tcBorders>
              <w:top w:val="nil"/>
              <w:left w:val="nil"/>
              <w:bottom w:val="nil"/>
              <w:right w:val="nil"/>
            </w:tcBorders>
            <w:shd w:val="clear" w:color="auto" w:fill="auto"/>
            <w:vAlign w:val="center"/>
            <w:hideMark/>
          </w:tcPr>
          <w:p w14:paraId="25805AF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1.08</w:t>
            </w:r>
          </w:p>
        </w:tc>
        <w:tc>
          <w:tcPr>
            <w:tcW w:w="818" w:type="dxa"/>
            <w:tcBorders>
              <w:top w:val="nil"/>
              <w:left w:val="nil"/>
              <w:bottom w:val="nil"/>
              <w:right w:val="nil"/>
            </w:tcBorders>
            <w:shd w:val="clear" w:color="auto" w:fill="auto"/>
            <w:vAlign w:val="center"/>
            <w:hideMark/>
          </w:tcPr>
          <w:p w14:paraId="482F6C2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7.53</w:t>
            </w:r>
          </w:p>
        </w:tc>
        <w:tc>
          <w:tcPr>
            <w:tcW w:w="878" w:type="dxa"/>
            <w:tcBorders>
              <w:top w:val="nil"/>
              <w:left w:val="nil"/>
              <w:bottom w:val="nil"/>
              <w:right w:val="nil"/>
            </w:tcBorders>
            <w:shd w:val="clear" w:color="auto" w:fill="auto"/>
            <w:vAlign w:val="center"/>
            <w:hideMark/>
          </w:tcPr>
          <w:p w14:paraId="5E5528F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18.82</w:t>
            </w:r>
          </w:p>
        </w:tc>
        <w:tc>
          <w:tcPr>
            <w:tcW w:w="937" w:type="dxa"/>
            <w:tcBorders>
              <w:top w:val="nil"/>
              <w:left w:val="nil"/>
              <w:bottom w:val="nil"/>
              <w:right w:val="nil"/>
            </w:tcBorders>
            <w:shd w:val="clear" w:color="auto" w:fill="auto"/>
            <w:vAlign w:val="center"/>
            <w:hideMark/>
          </w:tcPr>
          <w:p w14:paraId="0411CE9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1.61</w:t>
            </w:r>
          </w:p>
        </w:tc>
        <w:tc>
          <w:tcPr>
            <w:tcW w:w="897" w:type="dxa"/>
            <w:tcBorders>
              <w:top w:val="nil"/>
              <w:left w:val="nil"/>
              <w:bottom w:val="nil"/>
              <w:right w:val="nil"/>
            </w:tcBorders>
            <w:shd w:val="clear" w:color="auto" w:fill="auto"/>
            <w:vAlign w:val="center"/>
            <w:hideMark/>
          </w:tcPr>
          <w:p w14:paraId="3A306E6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10.22</w:t>
            </w:r>
          </w:p>
        </w:tc>
        <w:tc>
          <w:tcPr>
            <w:tcW w:w="757" w:type="dxa"/>
            <w:tcBorders>
              <w:top w:val="nil"/>
              <w:left w:val="nil"/>
              <w:bottom w:val="nil"/>
              <w:right w:val="nil"/>
            </w:tcBorders>
            <w:shd w:val="clear" w:color="auto" w:fill="auto"/>
            <w:vAlign w:val="center"/>
            <w:hideMark/>
          </w:tcPr>
          <w:p w14:paraId="6F08013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0.54</w:t>
            </w:r>
          </w:p>
        </w:tc>
        <w:tc>
          <w:tcPr>
            <w:tcW w:w="577" w:type="dxa"/>
            <w:tcBorders>
              <w:top w:val="nil"/>
              <w:left w:val="nil"/>
              <w:bottom w:val="nil"/>
              <w:right w:val="nil"/>
            </w:tcBorders>
            <w:shd w:val="clear" w:color="auto" w:fill="auto"/>
            <w:vAlign w:val="center"/>
            <w:hideMark/>
          </w:tcPr>
          <w:p w14:paraId="212383B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3.23</w:t>
            </w:r>
          </w:p>
        </w:tc>
        <w:tc>
          <w:tcPr>
            <w:tcW w:w="558" w:type="dxa"/>
            <w:tcBorders>
              <w:top w:val="nil"/>
              <w:left w:val="nil"/>
              <w:bottom w:val="nil"/>
              <w:right w:val="nil"/>
            </w:tcBorders>
            <w:shd w:val="clear" w:color="auto" w:fill="auto"/>
            <w:vAlign w:val="center"/>
            <w:hideMark/>
          </w:tcPr>
          <w:p w14:paraId="6A81745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7.53</w:t>
            </w:r>
          </w:p>
        </w:tc>
        <w:tc>
          <w:tcPr>
            <w:tcW w:w="997" w:type="dxa"/>
            <w:tcBorders>
              <w:top w:val="nil"/>
              <w:left w:val="nil"/>
              <w:bottom w:val="nil"/>
              <w:right w:val="nil"/>
            </w:tcBorders>
            <w:shd w:val="clear" w:color="auto" w:fill="auto"/>
            <w:vAlign w:val="center"/>
            <w:hideMark/>
          </w:tcPr>
          <w:p w14:paraId="035A5FB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37.20</w:t>
            </w:r>
          </w:p>
        </w:tc>
        <w:tc>
          <w:tcPr>
            <w:tcW w:w="146" w:type="dxa"/>
            <w:vAlign w:val="center"/>
            <w:hideMark/>
          </w:tcPr>
          <w:p w14:paraId="3D17BFD6"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2FBBC851" w14:textId="77777777" w:rsidTr="002863E6">
        <w:trPr>
          <w:trHeight w:val="240"/>
        </w:trPr>
        <w:tc>
          <w:tcPr>
            <w:tcW w:w="1996" w:type="dxa"/>
            <w:tcBorders>
              <w:top w:val="nil"/>
              <w:left w:val="nil"/>
              <w:bottom w:val="nil"/>
              <w:right w:val="nil"/>
            </w:tcBorders>
            <w:shd w:val="clear" w:color="000000" w:fill="F2F2F2"/>
            <w:noWrap/>
            <w:vAlign w:val="center"/>
            <w:hideMark/>
          </w:tcPr>
          <w:p w14:paraId="2275048A"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Jalisco</w:t>
            </w:r>
          </w:p>
        </w:tc>
        <w:tc>
          <w:tcPr>
            <w:tcW w:w="635" w:type="dxa"/>
            <w:tcBorders>
              <w:top w:val="nil"/>
              <w:left w:val="nil"/>
              <w:bottom w:val="nil"/>
              <w:right w:val="nil"/>
            </w:tcBorders>
            <w:shd w:val="clear" w:color="auto" w:fill="auto"/>
            <w:vAlign w:val="center"/>
            <w:hideMark/>
          </w:tcPr>
          <w:p w14:paraId="7E3BF54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5D3E7CA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7.07</w:t>
            </w:r>
          </w:p>
        </w:tc>
        <w:tc>
          <w:tcPr>
            <w:tcW w:w="857" w:type="dxa"/>
            <w:tcBorders>
              <w:top w:val="nil"/>
              <w:left w:val="nil"/>
              <w:bottom w:val="nil"/>
              <w:right w:val="nil"/>
            </w:tcBorders>
            <w:shd w:val="clear" w:color="auto" w:fill="auto"/>
            <w:vAlign w:val="center"/>
            <w:hideMark/>
          </w:tcPr>
          <w:p w14:paraId="4140682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2.31</w:t>
            </w:r>
          </w:p>
        </w:tc>
        <w:tc>
          <w:tcPr>
            <w:tcW w:w="818" w:type="dxa"/>
            <w:tcBorders>
              <w:top w:val="nil"/>
              <w:left w:val="nil"/>
              <w:bottom w:val="nil"/>
              <w:right w:val="nil"/>
            </w:tcBorders>
            <w:shd w:val="clear" w:color="auto" w:fill="auto"/>
            <w:vAlign w:val="center"/>
            <w:hideMark/>
          </w:tcPr>
          <w:p w14:paraId="5EE9AD4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4.18</w:t>
            </w:r>
          </w:p>
        </w:tc>
        <w:tc>
          <w:tcPr>
            <w:tcW w:w="878" w:type="dxa"/>
            <w:tcBorders>
              <w:top w:val="nil"/>
              <w:left w:val="nil"/>
              <w:bottom w:val="nil"/>
              <w:right w:val="nil"/>
            </w:tcBorders>
            <w:shd w:val="clear" w:color="auto" w:fill="auto"/>
            <w:vAlign w:val="center"/>
            <w:hideMark/>
          </w:tcPr>
          <w:p w14:paraId="45A9BE0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16.59</w:t>
            </w:r>
          </w:p>
        </w:tc>
        <w:tc>
          <w:tcPr>
            <w:tcW w:w="937" w:type="dxa"/>
            <w:tcBorders>
              <w:top w:val="nil"/>
              <w:left w:val="nil"/>
              <w:bottom w:val="nil"/>
              <w:right w:val="nil"/>
            </w:tcBorders>
            <w:shd w:val="clear" w:color="auto" w:fill="auto"/>
            <w:vAlign w:val="center"/>
            <w:hideMark/>
          </w:tcPr>
          <w:p w14:paraId="1BEC240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4.18</w:t>
            </w:r>
          </w:p>
        </w:tc>
        <w:tc>
          <w:tcPr>
            <w:tcW w:w="897" w:type="dxa"/>
            <w:tcBorders>
              <w:top w:val="nil"/>
              <w:left w:val="nil"/>
              <w:bottom w:val="nil"/>
              <w:right w:val="nil"/>
            </w:tcBorders>
            <w:shd w:val="clear" w:color="auto" w:fill="auto"/>
            <w:vAlign w:val="center"/>
            <w:hideMark/>
          </w:tcPr>
          <w:p w14:paraId="4D2FFD2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10.39</w:t>
            </w:r>
          </w:p>
        </w:tc>
        <w:tc>
          <w:tcPr>
            <w:tcW w:w="757" w:type="dxa"/>
            <w:tcBorders>
              <w:top w:val="nil"/>
              <w:left w:val="nil"/>
              <w:bottom w:val="nil"/>
              <w:right w:val="nil"/>
            </w:tcBorders>
            <w:shd w:val="clear" w:color="auto" w:fill="auto"/>
            <w:vAlign w:val="center"/>
            <w:hideMark/>
          </w:tcPr>
          <w:p w14:paraId="4510D49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31B8302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1.30</w:t>
            </w:r>
          </w:p>
        </w:tc>
        <w:tc>
          <w:tcPr>
            <w:tcW w:w="558" w:type="dxa"/>
            <w:tcBorders>
              <w:top w:val="nil"/>
              <w:left w:val="nil"/>
              <w:bottom w:val="nil"/>
              <w:right w:val="nil"/>
            </w:tcBorders>
            <w:shd w:val="clear" w:color="auto" w:fill="auto"/>
            <w:vAlign w:val="center"/>
            <w:hideMark/>
          </w:tcPr>
          <w:p w14:paraId="021CCBE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10.39</w:t>
            </w:r>
          </w:p>
        </w:tc>
        <w:tc>
          <w:tcPr>
            <w:tcW w:w="997" w:type="dxa"/>
            <w:tcBorders>
              <w:top w:val="nil"/>
              <w:left w:val="nil"/>
              <w:bottom w:val="nil"/>
              <w:right w:val="nil"/>
            </w:tcBorders>
            <w:shd w:val="clear" w:color="auto" w:fill="auto"/>
            <w:vAlign w:val="center"/>
            <w:hideMark/>
          </w:tcPr>
          <w:p w14:paraId="25C5F33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43.50</w:t>
            </w:r>
          </w:p>
        </w:tc>
        <w:tc>
          <w:tcPr>
            <w:tcW w:w="146" w:type="dxa"/>
            <w:vAlign w:val="center"/>
            <w:hideMark/>
          </w:tcPr>
          <w:p w14:paraId="36107095"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71C132C1" w14:textId="77777777" w:rsidTr="002863E6">
        <w:trPr>
          <w:trHeight w:val="240"/>
        </w:trPr>
        <w:tc>
          <w:tcPr>
            <w:tcW w:w="1996" w:type="dxa"/>
            <w:tcBorders>
              <w:top w:val="nil"/>
              <w:left w:val="nil"/>
              <w:bottom w:val="nil"/>
              <w:right w:val="nil"/>
            </w:tcBorders>
            <w:shd w:val="clear" w:color="000000" w:fill="F2F2F2"/>
            <w:noWrap/>
            <w:vAlign w:val="center"/>
            <w:hideMark/>
          </w:tcPr>
          <w:p w14:paraId="52008A24"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México</w:t>
            </w:r>
          </w:p>
        </w:tc>
        <w:tc>
          <w:tcPr>
            <w:tcW w:w="635" w:type="dxa"/>
            <w:tcBorders>
              <w:top w:val="nil"/>
              <w:left w:val="nil"/>
              <w:bottom w:val="nil"/>
              <w:right w:val="nil"/>
            </w:tcBorders>
            <w:shd w:val="clear" w:color="auto" w:fill="auto"/>
            <w:vAlign w:val="center"/>
            <w:hideMark/>
          </w:tcPr>
          <w:p w14:paraId="79C0623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483C6D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9.02</w:t>
            </w:r>
          </w:p>
        </w:tc>
        <w:tc>
          <w:tcPr>
            <w:tcW w:w="857" w:type="dxa"/>
            <w:tcBorders>
              <w:top w:val="nil"/>
              <w:left w:val="nil"/>
              <w:bottom w:val="nil"/>
              <w:right w:val="nil"/>
            </w:tcBorders>
            <w:shd w:val="clear" w:color="auto" w:fill="auto"/>
            <w:vAlign w:val="center"/>
            <w:hideMark/>
          </w:tcPr>
          <w:p w14:paraId="2E702C9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2.21</w:t>
            </w:r>
          </w:p>
        </w:tc>
        <w:tc>
          <w:tcPr>
            <w:tcW w:w="818" w:type="dxa"/>
            <w:tcBorders>
              <w:top w:val="nil"/>
              <w:left w:val="nil"/>
              <w:bottom w:val="nil"/>
              <w:right w:val="nil"/>
            </w:tcBorders>
            <w:shd w:val="clear" w:color="auto" w:fill="auto"/>
            <w:vAlign w:val="center"/>
            <w:hideMark/>
          </w:tcPr>
          <w:p w14:paraId="206BEB8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3.36</w:t>
            </w:r>
          </w:p>
        </w:tc>
        <w:tc>
          <w:tcPr>
            <w:tcW w:w="878" w:type="dxa"/>
            <w:tcBorders>
              <w:top w:val="nil"/>
              <w:left w:val="nil"/>
              <w:bottom w:val="nil"/>
              <w:right w:val="nil"/>
            </w:tcBorders>
            <w:shd w:val="clear" w:color="auto" w:fill="auto"/>
            <w:vAlign w:val="center"/>
            <w:hideMark/>
          </w:tcPr>
          <w:p w14:paraId="6736B2B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14.85</w:t>
            </w:r>
          </w:p>
        </w:tc>
        <w:tc>
          <w:tcPr>
            <w:tcW w:w="937" w:type="dxa"/>
            <w:tcBorders>
              <w:top w:val="nil"/>
              <w:left w:val="nil"/>
              <w:bottom w:val="nil"/>
              <w:right w:val="nil"/>
            </w:tcBorders>
            <w:shd w:val="clear" w:color="auto" w:fill="auto"/>
            <w:vAlign w:val="center"/>
            <w:hideMark/>
          </w:tcPr>
          <w:p w14:paraId="3873042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1.56</w:t>
            </w:r>
          </w:p>
        </w:tc>
        <w:tc>
          <w:tcPr>
            <w:tcW w:w="897" w:type="dxa"/>
            <w:tcBorders>
              <w:top w:val="nil"/>
              <w:left w:val="nil"/>
              <w:bottom w:val="nil"/>
              <w:right w:val="nil"/>
            </w:tcBorders>
            <w:shd w:val="clear" w:color="auto" w:fill="auto"/>
            <w:vAlign w:val="center"/>
            <w:hideMark/>
          </w:tcPr>
          <w:p w14:paraId="2F74093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2.87</w:t>
            </w:r>
          </w:p>
        </w:tc>
        <w:tc>
          <w:tcPr>
            <w:tcW w:w="757" w:type="dxa"/>
            <w:tcBorders>
              <w:top w:val="nil"/>
              <w:left w:val="nil"/>
              <w:bottom w:val="nil"/>
              <w:right w:val="nil"/>
            </w:tcBorders>
            <w:shd w:val="clear" w:color="auto" w:fill="auto"/>
            <w:vAlign w:val="center"/>
            <w:hideMark/>
          </w:tcPr>
          <w:p w14:paraId="1191644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11C102F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1.31</w:t>
            </w:r>
          </w:p>
        </w:tc>
        <w:tc>
          <w:tcPr>
            <w:tcW w:w="558" w:type="dxa"/>
            <w:tcBorders>
              <w:top w:val="nil"/>
              <w:left w:val="nil"/>
              <w:bottom w:val="nil"/>
              <w:right w:val="nil"/>
            </w:tcBorders>
            <w:shd w:val="clear" w:color="auto" w:fill="auto"/>
            <w:vAlign w:val="center"/>
            <w:hideMark/>
          </w:tcPr>
          <w:p w14:paraId="349A706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7.22</w:t>
            </w:r>
          </w:p>
        </w:tc>
        <w:tc>
          <w:tcPr>
            <w:tcW w:w="997" w:type="dxa"/>
            <w:tcBorders>
              <w:top w:val="nil"/>
              <w:left w:val="nil"/>
              <w:bottom w:val="nil"/>
              <w:right w:val="nil"/>
            </w:tcBorders>
            <w:shd w:val="clear" w:color="auto" w:fill="auto"/>
            <w:vAlign w:val="center"/>
            <w:hideMark/>
          </w:tcPr>
          <w:p w14:paraId="23D7EB2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57.60</w:t>
            </w:r>
          </w:p>
        </w:tc>
        <w:tc>
          <w:tcPr>
            <w:tcW w:w="146" w:type="dxa"/>
            <w:vAlign w:val="center"/>
            <w:hideMark/>
          </w:tcPr>
          <w:p w14:paraId="2D640930"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62FA6316" w14:textId="77777777" w:rsidTr="002863E6">
        <w:trPr>
          <w:trHeight w:val="240"/>
        </w:trPr>
        <w:tc>
          <w:tcPr>
            <w:tcW w:w="1996" w:type="dxa"/>
            <w:tcBorders>
              <w:top w:val="nil"/>
              <w:left w:val="nil"/>
              <w:bottom w:val="nil"/>
              <w:right w:val="nil"/>
            </w:tcBorders>
            <w:shd w:val="clear" w:color="000000" w:fill="F2F2F2"/>
            <w:noWrap/>
            <w:vAlign w:val="center"/>
            <w:hideMark/>
          </w:tcPr>
          <w:p w14:paraId="1BC4F86C"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Michoacán de Ocampo</w:t>
            </w:r>
          </w:p>
        </w:tc>
        <w:tc>
          <w:tcPr>
            <w:tcW w:w="635" w:type="dxa"/>
            <w:tcBorders>
              <w:top w:val="nil"/>
              <w:left w:val="nil"/>
              <w:bottom w:val="nil"/>
              <w:right w:val="nil"/>
            </w:tcBorders>
            <w:shd w:val="clear" w:color="auto" w:fill="auto"/>
            <w:vAlign w:val="center"/>
            <w:hideMark/>
          </w:tcPr>
          <w:p w14:paraId="6E7B06B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00BCD51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22.66</w:t>
            </w:r>
          </w:p>
        </w:tc>
        <w:tc>
          <w:tcPr>
            <w:tcW w:w="857" w:type="dxa"/>
            <w:tcBorders>
              <w:top w:val="nil"/>
              <w:left w:val="nil"/>
              <w:bottom w:val="nil"/>
              <w:right w:val="nil"/>
            </w:tcBorders>
            <w:shd w:val="clear" w:color="auto" w:fill="auto"/>
            <w:vAlign w:val="center"/>
            <w:hideMark/>
          </w:tcPr>
          <w:p w14:paraId="6747F26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2.11</w:t>
            </w:r>
          </w:p>
        </w:tc>
        <w:tc>
          <w:tcPr>
            <w:tcW w:w="818" w:type="dxa"/>
            <w:tcBorders>
              <w:top w:val="nil"/>
              <w:left w:val="nil"/>
              <w:bottom w:val="nil"/>
              <w:right w:val="nil"/>
            </w:tcBorders>
            <w:shd w:val="clear" w:color="auto" w:fill="auto"/>
            <w:vAlign w:val="center"/>
            <w:hideMark/>
          </w:tcPr>
          <w:p w14:paraId="4E2C315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5.44</w:t>
            </w:r>
          </w:p>
        </w:tc>
        <w:tc>
          <w:tcPr>
            <w:tcW w:w="878" w:type="dxa"/>
            <w:tcBorders>
              <w:top w:val="nil"/>
              <w:left w:val="nil"/>
              <w:bottom w:val="nil"/>
              <w:right w:val="nil"/>
            </w:tcBorders>
            <w:shd w:val="clear" w:color="auto" w:fill="auto"/>
            <w:vAlign w:val="center"/>
            <w:hideMark/>
          </w:tcPr>
          <w:p w14:paraId="106DB19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10.27</w:t>
            </w:r>
          </w:p>
        </w:tc>
        <w:tc>
          <w:tcPr>
            <w:tcW w:w="937" w:type="dxa"/>
            <w:tcBorders>
              <w:top w:val="nil"/>
              <w:left w:val="nil"/>
              <w:bottom w:val="nil"/>
              <w:right w:val="nil"/>
            </w:tcBorders>
            <w:shd w:val="clear" w:color="auto" w:fill="auto"/>
            <w:vAlign w:val="center"/>
            <w:hideMark/>
          </w:tcPr>
          <w:p w14:paraId="5B41F52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3.32</w:t>
            </w:r>
          </w:p>
        </w:tc>
        <w:tc>
          <w:tcPr>
            <w:tcW w:w="897" w:type="dxa"/>
            <w:tcBorders>
              <w:top w:val="nil"/>
              <w:left w:val="nil"/>
              <w:bottom w:val="nil"/>
              <w:right w:val="nil"/>
            </w:tcBorders>
            <w:shd w:val="clear" w:color="auto" w:fill="auto"/>
            <w:vAlign w:val="center"/>
            <w:hideMark/>
          </w:tcPr>
          <w:p w14:paraId="0C6674B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2.72</w:t>
            </w:r>
          </w:p>
        </w:tc>
        <w:tc>
          <w:tcPr>
            <w:tcW w:w="757" w:type="dxa"/>
            <w:tcBorders>
              <w:top w:val="nil"/>
              <w:left w:val="nil"/>
              <w:bottom w:val="nil"/>
              <w:right w:val="nil"/>
            </w:tcBorders>
            <w:shd w:val="clear" w:color="auto" w:fill="auto"/>
            <w:vAlign w:val="center"/>
            <w:hideMark/>
          </w:tcPr>
          <w:p w14:paraId="519970D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068BD84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0.60</w:t>
            </w:r>
          </w:p>
        </w:tc>
        <w:tc>
          <w:tcPr>
            <w:tcW w:w="558" w:type="dxa"/>
            <w:tcBorders>
              <w:top w:val="nil"/>
              <w:left w:val="nil"/>
              <w:bottom w:val="nil"/>
              <w:right w:val="nil"/>
            </w:tcBorders>
            <w:shd w:val="clear" w:color="auto" w:fill="auto"/>
            <w:vAlign w:val="center"/>
            <w:hideMark/>
          </w:tcPr>
          <w:p w14:paraId="3DF5F22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2.72</w:t>
            </w:r>
          </w:p>
        </w:tc>
        <w:tc>
          <w:tcPr>
            <w:tcW w:w="997" w:type="dxa"/>
            <w:tcBorders>
              <w:top w:val="nil"/>
              <w:left w:val="nil"/>
              <w:bottom w:val="nil"/>
              <w:right w:val="nil"/>
            </w:tcBorders>
            <w:shd w:val="clear" w:color="auto" w:fill="auto"/>
            <w:vAlign w:val="center"/>
            <w:hideMark/>
          </w:tcPr>
          <w:p w14:paraId="1F5725B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50.20</w:t>
            </w:r>
          </w:p>
        </w:tc>
        <w:tc>
          <w:tcPr>
            <w:tcW w:w="146" w:type="dxa"/>
            <w:vAlign w:val="center"/>
            <w:hideMark/>
          </w:tcPr>
          <w:p w14:paraId="6D4DF69A"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2B7B9BA3" w14:textId="77777777" w:rsidTr="002863E6">
        <w:trPr>
          <w:trHeight w:val="240"/>
        </w:trPr>
        <w:tc>
          <w:tcPr>
            <w:tcW w:w="1996" w:type="dxa"/>
            <w:tcBorders>
              <w:top w:val="nil"/>
              <w:left w:val="nil"/>
              <w:bottom w:val="nil"/>
              <w:right w:val="nil"/>
            </w:tcBorders>
            <w:shd w:val="clear" w:color="000000" w:fill="F2F2F2"/>
            <w:noWrap/>
            <w:vAlign w:val="center"/>
            <w:hideMark/>
          </w:tcPr>
          <w:p w14:paraId="3AB8279F"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Morelos</w:t>
            </w:r>
          </w:p>
        </w:tc>
        <w:tc>
          <w:tcPr>
            <w:tcW w:w="635" w:type="dxa"/>
            <w:tcBorders>
              <w:top w:val="nil"/>
              <w:left w:val="nil"/>
              <w:bottom w:val="nil"/>
              <w:right w:val="nil"/>
            </w:tcBorders>
            <w:shd w:val="clear" w:color="auto" w:fill="auto"/>
            <w:vAlign w:val="center"/>
            <w:hideMark/>
          </w:tcPr>
          <w:p w14:paraId="45D4D66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1133015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4.55</w:t>
            </w:r>
          </w:p>
        </w:tc>
        <w:tc>
          <w:tcPr>
            <w:tcW w:w="857" w:type="dxa"/>
            <w:tcBorders>
              <w:top w:val="nil"/>
              <w:left w:val="nil"/>
              <w:bottom w:val="nil"/>
              <w:right w:val="nil"/>
            </w:tcBorders>
            <w:shd w:val="clear" w:color="auto" w:fill="auto"/>
            <w:vAlign w:val="center"/>
            <w:hideMark/>
          </w:tcPr>
          <w:p w14:paraId="6CC850F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0.45</w:t>
            </w:r>
          </w:p>
        </w:tc>
        <w:tc>
          <w:tcPr>
            <w:tcW w:w="818" w:type="dxa"/>
            <w:tcBorders>
              <w:top w:val="nil"/>
              <w:left w:val="nil"/>
              <w:bottom w:val="nil"/>
              <w:right w:val="nil"/>
            </w:tcBorders>
            <w:shd w:val="clear" w:color="auto" w:fill="auto"/>
            <w:vAlign w:val="center"/>
            <w:hideMark/>
          </w:tcPr>
          <w:p w14:paraId="5BD6B0B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3.64</w:t>
            </w:r>
          </w:p>
        </w:tc>
        <w:tc>
          <w:tcPr>
            <w:tcW w:w="878" w:type="dxa"/>
            <w:tcBorders>
              <w:top w:val="nil"/>
              <w:left w:val="nil"/>
              <w:bottom w:val="nil"/>
              <w:right w:val="nil"/>
            </w:tcBorders>
            <w:shd w:val="clear" w:color="auto" w:fill="auto"/>
            <w:vAlign w:val="center"/>
            <w:hideMark/>
          </w:tcPr>
          <w:p w14:paraId="5646B4C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6.82</w:t>
            </w:r>
          </w:p>
        </w:tc>
        <w:tc>
          <w:tcPr>
            <w:tcW w:w="937" w:type="dxa"/>
            <w:tcBorders>
              <w:top w:val="nil"/>
              <w:left w:val="nil"/>
              <w:bottom w:val="nil"/>
              <w:right w:val="nil"/>
            </w:tcBorders>
            <w:shd w:val="clear" w:color="auto" w:fill="auto"/>
            <w:vAlign w:val="center"/>
            <w:hideMark/>
          </w:tcPr>
          <w:p w14:paraId="7192DF2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0.45</w:t>
            </w:r>
          </w:p>
        </w:tc>
        <w:tc>
          <w:tcPr>
            <w:tcW w:w="897" w:type="dxa"/>
            <w:tcBorders>
              <w:top w:val="nil"/>
              <w:left w:val="nil"/>
              <w:bottom w:val="nil"/>
              <w:right w:val="nil"/>
            </w:tcBorders>
            <w:shd w:val="clear" w:color="auto" w:fill="auto"/>
            <w:vAlign w:val="center"/>
            <w:hideMark/>
          </w:tcPr>
          <w:p w14:paraId="2A87F4B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0.91</w:t>
            </w:r>
          </w:p>
        </w:tc>
        <w:tc>
          <w:tcPr>
            <w:tcW w:w="757" w:type="dxa"/>
            <w:tcBorders>
              <w:top w:val="nil"/>
              <w:left w:val="nil"/>
              <w:bottom w:val="nil"/>
              <w:right w:val="nil"/>
            </w:tcBorders>
            <w:shd w:val="clear" w:color="auto" w:fill="auto"/>
            <w:vAlign w:val="center"/>
            <w:hideMark/>
          </w:tcPr>
          <w:p w14:paraId="3CC3318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27509C6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0.45</w:t>
            </w:r>
          </w:p>
        </w:tc>
        <w:tc>
          <w:tcPr>
            <w:tcW w:w="558" w:type="dxa"/>
            <w:tcBorders>
              <w:top w:val="nil"/>
              <w:left w:val="nil"/>
              <w:bottom w:val="nil"/>
              <w:right w:val="nil"/>
            </w:tcBorders>
            <w:shd w:val="clear" w:color="auto" w:fill="auto"/>
            <w:vAlign w:val="center"/>
            <w:hideMark/>
          </w:tcPr>
          <w:p w14:paraId="5A8C0AE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1.36</w:t>
            </w:r>
          </w:p>
        </w:tc>
        <w:tc>
          <w:tcPr>
            <w:tcW w:w="997" w:type="dxa"/>
            <w:tcBorders>
              <w:top w:val="nil"/>
              <w:left w:val="nil"/>
              <w:bottom w:val="nil"/>
              <w:right w:val="nil"/>
            </w:tcBorders>
            <w:shd w:val="clear" w:color="auto" w:fill="auto"/>
            <w:vAlign w:val="center"/>
            <w:hideMark/>
          </w:tcPr>
          <w:p w14:paraId="498A4B2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81.30</w:t>
            </w:r>
          </w:p>
        </w:tc>
        <w:tc>
          <w:tcPr>
            <w:tcW w:w="146" w:type="dxa"/>
            <w:vAlign w:val="center"/>
            <w:hideMark/>
          </w:tcPr>
          <w:p w14:paraId="5972FDB3"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2773EDEC" w14:textId="77777777" w:rsidTr="002863E6">
        <w:trPr>
          <w:trHeight w:val="240"/>
        </w:trPr>
        <w:tc>
          <w:tcPr>
            <w:tcW w:w="1996" w:type="dxa"/>
            <w:tcBorders>
              <w:top w:val="nil"/>
              <w:left w:val="nil"/>
              <w:bottom w:val="nil"/>
              <w:right w:val="nil"/>
            </w:tcBorders>
            <w:shd w:val="clear" w:color="000000" w:fill="F2F2F2"/>
            <w:noWrap/>
            <w:vAlign w:val="center"/>
            <w:hideMark/>
          </w:tcPr>
          <w:p w14:paraId="400E8D5D"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Nayarit</w:t>
            </w:r>
          </w:p>
        </w:tc>
        <w:tc>
          <w:tcPr>
            <w:tcW w:w="635" w:type="dxa"/>
            <w:tcBorders>
              <w:top w:val="nil"/>
              <w:left w:val="nil"/>
              <w:bottom w:val="nil"/>
              <w:right w:val="nil"/>
            </w:tcBorders>
            <w:shd w:val="clear" w:color="auto" w:fill="auto"/>
            <w:vAlign w:val="center"/>
            <w:hideMark/>
          </w:tcPr>
          <w:p w14:paraId="0951F7C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289AB88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11.90</w:t>
            </w:r>
          </w:p>
        </w:tc>
        <w:tc>
          <w:tcPr>
            <w:tcW w:w="857" w:type="dxa"/>
            <w:tcBorders>
              <w:top w:val="nil"/>
              <w:left w:val="nil"/>
              <w:bottom w:val="nil"/>
              <w:right w:val="nil"/>
            </w:tcBorders>
            <w:shd w:val="clear" w:color="auto" w:fill="auto"/>
            <w:vAlign w:val="center"/>
            <w:hideMark/>
          </w:tcPr>
          <w:p w14:paraId="52A6C25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627ADB5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9.52</w:t>
            </w:r>
          </w:p>
        </w:tc>
        <w:tc>
          <w:tcPr>
            <w:tcW w:w="878" w:type="dxa"/>
            <w:tcBorders>
              <w:top w:val="nil"/>
              <w:left w:val="nil"/>
              <w:bottom w:val="nil"/>
              <w:right w:val="nil"/>
            </w:tcBorders>
            <w:shd w:val="clear" w:color="auto" w:fill="auto"/>
            <w:vAlign w:val="center"/>
            <w:hideMark/>
          </w:tcPr>
          <w:p w14:paraId="1E3CD6D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14.29</w:t>
            </w:r>
          </w:p>
        </w:tc>
        <w:tc>
          <w:tcPr>
            <w:tcW w:w="937" w:type="dxa"/>
            <w:tcBorders>
              <w:top w:val="nil"/>
              <w:left w:val="nil"/>
              <w:bottom w:val="nil"/>
              <w:right w:val="nil"/>
            </w:tcBorders>
            <w:shd w:val="clear" w:color="auto" w:fill="auto"/>
            <w:vAlign w:val="center"/>
            <w:hideMark/>
          </w:tcPr>
          <w:p w14:paraId="1F09FDB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2.38</w:t>
            </w:r>
          </w:p>
        </w:tc>
        <w:tc>
          <w:tcPr>
            <w:tcW w:w="897" w:type="dxa"/>
            <w:tcBorders>
              <w:top w:val="nil"/>
              <w:left w:val="nil"/>
              <w:bottom w:val="nil"/>
              <w:right w:val="nil"/>
            </w:tcBorders>
            <w:shd w:val="clear" w:color="auto" w:fill="auto"/>
            <w:vAlign w:val="center"/>
            <w:hideMark/>
          </w:tcPr>
          <w:p w14:paraId="5D56737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2.38</w:t>
            </w:r>
          </w:p>
        </w:tc>
        <w:tc>
          <w:tcPr>
            <w:tcW w:w="757" w:type="dxa"/>
            <w:tcBorders>
              <w:top w:val="nil"/>
              <w:left w:val="nil"/>
              <w:bottom w:val="nil"/>
              <w:right w:val="nil"/>
            </w:tcBorders>
            <w:shd w:val="clear" w:color="auto" w:fill="auto"/>
            <w:vAlign w:val="center"/>
            <w:hideMark/>
          </w:tcPr>
          <w:p w14:paraId="5898D2A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79D7425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5219CBD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7.14</w:t>
            </w:r>
          </w:p>
        </w:tc>
        <w:tc>
          <w:tcPr>
            <w:tcW w:w="997" w:type="dxa"/>
            <w:tcBorders>
              <w:top w:val="nil"/>
              <w:left w:val="nil"/>
              <w:bottom w:val="nil"/>
              <w:right w:val="nil"/>
            </w:tcBorders>
            <w:shd w:val="clear" w:color="auto" w:fill="auto"/>
            <w:vAlign w:val="center"/>
            <w:hideMark/>
          </w:tcPr>
          <w:p w14:paraId="42AED4A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52.40</w:t>
            </w:r>
          </w:p>
        </w:tc>
        <w:tc>
          <w:tcPr>
            <w:tcW w:w="146" w:type="dxa"/>
            <w:vAlign w:val="center"/>
            <w:hideMark/>
          </w:tcPr>
          <w:p w14:paraId="4820A558"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7F2E0AA3" w14:textId="77777777" w:rsidTr="002863E6">
        <w:trPr>
          <w:trHeight w:val="240"/>
        </w:trPr>
        <w:tc>
          <w:tcPr>
            <w:tcW w:w="1996" w:type="dxa"/>
            <w:tcBorders>
              <w:top w:val="nil"/>
              <w:left w:val="nil"/>
              <w:bottom w:val="nil"/>
              <w:right w:val="nil"/>
            </w:tcBorders>
            <w:shd w:val="clear" w:color="000000" w:fill="F2F2F2"/>
            <w:noWrap/>
            <w:vAlign w:val="center"/>
            <w:hideMark/>
          </w:tcPr>
          <w:p w14:paraId="257B3F1E"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Nuevo León</w:t>
            </w:r>
          </w:p>
        </w:tc>
        <w:tc>
          <w:tcPr>
            <w:tcW w:w="635" w:type="dxa"/>
            <w:tcBorders>
              <w:top w:val="nil"/>
              <w:left w:val="nil"/>
              <w:bottom w:val="nil"/>
              <w:right w:val="nil"/>
            </w:tcBorders>
            <w:shd w:val="clear" w:color="auto" w:fill="auto"/>
            <w:vAlign w:val="center"/>
            <w:hideMark/>
          </w:tcPr>
          <w:p w14:paraId="0431273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CB9F6C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4.95</w:t>
            </w:r>
          </w:p>
        </w:tc>
        <w:tc>
          <w:tcPr>
            <w:tcW w:w="857" w:type="dxa"/>
            <w:tcBorders>
              <w:top w:val="nil"/>
              <w:left w:val="nil"/>
              <w:bottom w:val="nil"/>
              <w:right w:val="nil"/>
            </w:tcBorders>
            <w:shd w:val="clear" w:color="auto" w:fill="auto"/>
            <w:vAlign w:val="center"/>
            <w:hideMark/>
          </w:tcPr>
          <w:p w14:paraId="353CA73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1.98</w:t>
            </w:r>
          </w:p>
        </w:tc>
        <w:tc>
          <w:tcPr>
            <w:tcW w:w="818" w:type="dxa"/>
            <w:tcBorders>
              <w:top w:val="nil"/>
              <w:left w:val="nil"/>
              <w:bottom w:val="nil"/>
              <w:right w:val="nil"/>
            </w:tcBorders>
            <w:shd w:val="clear" w:color="auto" w:fill="auto"/>
            <w:vAlign w:val="center"/>
            <w:hideMark/>
          </w:tcPr>
          <w:p w14:paraId="72E836C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12.87</w:t>
            </w:r>
          </w:p>
        </w:tc>
        <w:tc>
          <w:tcPr>
            <w:tcW w:w="878" w:type="dxa"/>
            <w:tcBorders>
              <w:top w:val="nil"/>
              <w:left w:val="nil"/>
              <w:bottom w:val="nil"/>
              <w:right w:val="nil"/>
            </w:tcBorders>
            <w:shd w:val="clear" w:color="auto" w:fill="auto"/>
            <w:vAlign w:val="center"/>
            <w:hideMark/>
          </w:tcPr>
          <w:p w14:paraId="518B7BC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6.93</w:t>
            </w:r>
          </w:p>
        </w:tc>
        <w:tc>
          <w:tcPr>
            <w:tcW w:w="937" w:type="dxa"/>
            <w:tcBorders>
              <w:top w:val="nil"/>
              <w:left w:val="nil"/>
              <w:bottom w:val="nil"/>
              <w:right w:val="nil"/>
            </w:tcBorders>
            <w:shd w:val="clear" w:color="auto" w:fill="auto"/>
            <w:vAlign w:val="center"/>
            <w:hideMark/>
          </w:tcPr>
          <w:p w14:paraId="6F17DCA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3.96</w:t>
            </w:r>
          </w:p>
        </w:tc>
        <w:tc>
          <w:tcPr>
            <w:tcW w:w="897" w:type="dxa"/>
            <w:tcBorders>
              <w:top w:val="nil"/>
              <w:left w:val="nil"/>
              <w:bottom w:val="nil"/>
              <w:right w:val="nil"/>
            </w:tcBorders>
            <w:shd w:val="clear" w:color="auto" w:fill="auto"/>
            <w:vAlign w:val="center"/>
            <w:hideMark/>
          </w:tcPr>
          <w:p w14:paraId="0178D35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134FFD4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7EB47CB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6D222BD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4.95</w:t>
            </w:r>
          </w:p>
        </w:tc>
        <w:tc>
          <w:tcPr>
            <w:tcW w:w="997" w:type="dxa"/>
            <w:tcBorders>
              <w:top w:val="nil"/>
              <w:left w:val="nil"/>
              <w:bottom w:val="nil"/>
              <w:right w:val="nil"/>
            </w:tcBorders>
            <w:shd w:val="clear" w:color="auto" w:fill="auto"/>
            <w:vAlign w:val="center"/>
            <w:hideMark/>
          </w:tcPr>
          <w:p w14:paraId="52F9FE1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64.20</w:t>
            </w:r>
          </w:p>
        </w:tc>
        <w:tc>
          <w:tcPr>
            <w:tcW w:w="146" w:type="dxa"/>
            <w:vAlign w:val="center"/>
            <w:hideMark/>
          </w:tcPr>
          <w:p w14:paraId="5B9506AD"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4D70F58D" w14:textId="77777777" w:rsidTr="002863E6">
        <w:trPr>
          <w:trHeight w:val="240"/>
        </w:trPr>
        <w:tc>
          <w:tcPr>
            <w:tcW w:w="1996" w:type="dxa"/>
            <w:tcBorders>
              <w:top w:val="nil"/>
              <w:left w:val="nil"/>
              <w:bottom w:val="nil"/>
              <w:right w:val="nil"/>
            </w:tcBorders>
            <w:shd w:val="clear" w:color="000000" w:fill="F2F2F2"/>
            <w:noWrap/>
            <w:vAlign w:val="center"/>
            <w:hideMark/>
          </w:tcPr>
          <w:p w14:paraId="245B0FB8"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Oaxaca</w:t>
            </w:r>
          </w:p>
        </w:tc>
        <w:tc>
          <w:tcPr>
            <w:tcW w:w="635" w:type="dxa"/>
            <w:tcBorders>
              <w:top w:val="nil"/>
              <w:left w:val="nil"/>
              <w:bottom w:val="nil"/>
              <w:right w:val="nil"/>
            </w:tcBorders>
            <w:shd w:val="clear" w:color="auto" w:fill="auto"/>
            <w:vAlign w:val="center"/>
            <w:hideMark/>
          </w:tcPr>
          <w:p w14:paraId="5476CD1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CA72E5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16.03</w:t>
            </w:r>
          </w:p>
        </w:tc>
        <w:tc>
          <w:tcPr>
            <w:tcW w:w="857" w:type="dxa"/>
            <w:tcBorders>
              <w:top w:val="nil"/>
              <w:left w:val="nil"/>
              <w:bottom w:val="nil"/>
              <w:right w:val="nil"/>
            </w:tcBorders>
            <w:shd w:val="clear" w:color="auto" w:fill="auto"/>
            <w:vAlign w:val="center"/>
            <w:hideMark/>
          </w:tcPr>
          <w:p w14:paraId="64A8CB6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5.13</w:t>
            </w:r>
          </w:p>
        </w:tc>
        <w:tc>
          <w:tcPr>
            <w:tcW w:w="818" w:type="dxa"/>
            <w:tcBorders>
              <w:top w:val="nil"/>
              <w:left w:val="nil"/>
              <w:bottom w:val="nil"/>
              <w:right w:val="nil"/>
            </w:tcBorders>
            <w:shd w:val="clear" w:color="auto" w:fill="auto"/>
            <w:vAlign w:val="center"/>
            <w:hideMark/>
          </w:tcPr>
          <w:p w14:paraId="3A8F9FC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12.18</w:t>
            </w:r>
          </w:p>
        </w:tc>
        <w:tc>
          <w:tcPr>
            <w:tcW w:w="878" w:type="dxa"/>
            <w:tcBorders>
              <w:top w:val="nil"/>
              <w:left w:val="nil"/>
              <w:bottom w:val="nil"/>
              <w:right w:val="nil"/>
            </w:tcBorders>
            <w:shd w:val="clear" w:color="auto" w:fill="auto"/>
            <w:vAlign w:val="center"/>
            <w:hideMark/>
          </w:tcPr>
          <w:p w14:paraId="32F291E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18.59</w:t>
            </w:r>
          </w:p>
        </w:tc>
        <w:tc>
          <w:tcPr>
            <w:tcW w:w="937" w:type="dxa"/>
            <w:tcBorders>
              <w:top w:val="nil"/>
              <w:left w:val="nil"/>
              <w:bottom w:val="nil"/>
              <w:right w:val="nil"/>
            </w:tcBorders>
            <w:shd w:val="clear" w:color="auto" w:fill="auto"/>
            <w:vAlign w:val="center"/>
            <w:hideMark/>
          </w:tcPr>
          <w:p w14:paraId="1ED5271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3.21</w:t>
            </w:r>
          </w:p>
        </w:tc>
        <w:tc>
          <w:tcPr>
            <w:tcW w:w="897" w:type="dxa"/>
            <w:tcBorders>
              <w:top w:val="nil"/>
              <w:left w:val="nil"/>
              <w:bottom w:val="nil"/>
              <w:right w:val="nil"/>
            </w:tcBorders>
            <w:shd w:val="clear" w:color="auto" w:fill="auto"/>
            <w:vAlign w:val="center"/>
            <w:hideMark/>
          </w:tcPr>
          <w:p w14:paraId="724A3A3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1.28</w:t>
            </w:r>
          </w:p>
        </w:tc>
        <w:tc>
          <w:tcPr>
            <w:tcW w:w="757" w:type="dxa"/>
            <w:tcBorders>
              <w:top w:val="nil"/>
              <w:left w:val="nil"/>
              <w:bottom w:val="nil"/>
              <w:right w:val="nil"/>
            </w:tcBorders>
            <w:shd w:val="clear" w:color="auto" w:fill="auto"/>
            <w:vAlign w:val="center"/>
            <w:hideMark/>
          </w:tcPr>
          <w:p w14:paraId="24A8DA3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7CC7BE9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4.49</w:t>
            </w:r>
          </w:p>
        </w:tc>
        <w:tc>
          <w:tcPr>
            <w:tcW w:w="558" w:type="dxa"/>
            <w:tcBorders>
              <w:top w:val="nil"/>
              <w:left w:val="nil"/>
              <w:bottom w:val="nil"/>
              <w:right w:val="nil"/>
            </w:tcBorders>
            <w:shd w:val="clear" w:color="auto" w:fill="auto"/>
            <w:vAlign w:val="center"/>
            <w:hideMark/>
          </w:tcPr>
          <w:p w14:paraId="15E7FF4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4.49</w:t>
            </w:r>
          </w:p>
        </w:tc>
        <w:tc>
          <w:tcPr>
            <w:tcW w:w="997" w:type="dxa"/>
            <w:tcBorders>
              <w:top w:val="nil"/>
              <w:left w:val="nil"/>
              <w:bottom w:val="nil"/>
              <w:right w:val="nil"/>
            </w:tcBorders>
            <w:shd w:val="clear" w:color="auto" w:fill="auto"/>
            <w:vAlign w:val="center"/>
            <w:hideMark/>
          </w:tcPr>
          <w:p w14:paraId="003803E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34.60</w:t>
            </w:r>
          </w:p>
        </w:tc>
        <w:tc>
          <w:tcPr>
            <w:tcW w:w="146" w:type="dxa"/>
            <w:vAlign w:val="center"/>
            <w:hideMark/>
          </w:tcPr>
          <w:p w14:paraId="7FFAA3F5"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196AB4CF" w14:textId="77777777" w:rsidTr="002863E6">
        <w:trPr>
          <w:trHeight w:val="240"/>
        </w:trPr>
        <w:tc>
          <w:tcPr>
            <w:tcW w:w="1996" w:type="dxa"/>
            <w:tcBorders>
              <w:top w:val="nil"/>
              <w:left w:val="nil"/>
              <w:bottom w:val="nil"/>
              <w:right w:val="nil"/>
            </w:tcBorders>
            <w:shd w:val="clear" w:color="000000" w:fill="F2F2F2"/>
            <w:noWrap/>
            <w:vAlign w:val="center"/>
            <w:hideMark/>
          </w:tcPr>
          <w:p w14:paraId="0188FAB8"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Puebla</w:t>
            </w:r>
          </w:p>
        </w:tc>
        <w:tc>
          <w:tcPr>
            <w:tcW w:w="635" w:type="dxa"/>
            <w:tcBorders>
              <w:top w:val="nil"/>
              <w:left w:val="nil"/>
              <w:bottom w:val="nil"/>
              <w:right w:val="nil"/>
            </w:tcBorders>
            <w:shd w:val="clear" w:color="auto" w:fill="auto"/>
            <w:vAlign w:val="center"/>
            <w:hideMark/>
          </w:tcPr>
          <w:p w14:paraId="7F0705C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4B76D36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8.26</w:t>
            </w:r>
          </w:p>
        </w:tc>
        <w:tc>
          <w:tcPr>
            <w:tcW w:w="857" w:type="dxa"/>
            <w:tcBorders>
              <w:top w:val="nil"/>
              <w:left w:val="nil"/>
              <w:bottom w:val="nil"/>
              <w:right w:val="nil"/>
            </w:tcBorders>
            <w:shd w:val="clear" w:color="auto" w:fill="auto"/>
            <w:vAlign w:val="center"/>
            <w:hideMark/>
          </w:tcPr>
          <w:p w14:paraId="28990FE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1.10</w:t>
            </w:r>
          </w:p>
        </w:tc>
        <w:tc>
          <w:tcPr>
            <w:tcW w:w="818" w:type="dxa"/>
            <w:tcBorders>
              <w:top w:val="nil"/>
              <w:left w:val="nil"/>
              <w:bottom w:val="nil"/>
              <w:right w:val="nil"/>
            </w:tcBorders>
            <w:shd w:val="clear" w:color="auto" w:fill="auto"/>
            <w:vAlign w:val="center"/>
            <w:hideMark/>
          </w:tcPr>
          <w:p w14:paraId="1302EF1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4.41</w:t>
            </w:r>
          </w:p>
        </w:tc>
        <w:tc>
          <w:tcPr>
            <w:tcW w:w="878" w:type="dxa"/>
            <w:tcBorders>
              <w:top w:val="nil"/>
              <w:left w:val="nil"/>
              <w:bottom w:val="nil"/>
              <w:right w:val="nil"/>
            </w:tcBorders>
            <w:shd w:val="clear" w:color="auto" w:fill="auto"/>
            <w:vAlign w:val="center"/>
            <w:hideMark/>
          </w:tcPr>
          <w:p w14:paraId="729A788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11.02</w:t>
            </w:r>
          </w:p>
        </w:tc>
        <w:tc>
          <w:tcPr>
            <w:tcW w:w="937" w:type="dxa"/>
            <w:tcBorders>
              <w:top w:val="nil"/>
              <w:left w:val="nil"/>
              <w:bottom w:val="nil"/>
              <w:right w:val="nil"/>
            </w:tcBorders>
            <w:shd w:val="clear" w:color="auto" w:fill="auto"/>
            <w:vAlign w:val="center"/>
            <w:hideMark/>
          </w:tcPr>
          <w:p w14:paraId="2B0FB27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3.03</w:t>
            </w:r>
          </w:p>
        </w:tc>
        <w:tc>
          <w:tcPr>
            <w:tcW w:w="897" w:type="dxa"/>
            <w:tcBorders>
              <w:top w:val="nil"/>
              <w:left w:val="nil"/>
              <w:bottom w:val="nil"/>
              <w:right w:val="nil"/>
            </w:tcBorders>
            <w:shd w:val="clear" w:color="auto" w:fill="auto"/>
            <w:vAlign w:val="center"/>
            <w:hideMark/>
          </w:tcPr>
          <w:p w14:paraId="143E087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3.31</w:t>
            </w:r>
          </w:p>
        </w:tc>
        <w:tc>
          <w:tcPr>
            <w:tcW w:w="757" w:type="dxa"/>
            <w:tcBorders>
              <w:top w:val="nil"/>
              <w:left w:val="nil"/>
              <w:bottom w:val="nil"/>
              <w:right w:val="nil"/>
            </w:tcBorders>
            <w:shd w:val="clear" w:color="auto" w:fill="auto"/>
            <w:vAlign w:val="center"/>
            <w:hideMark/>
          </w:tcPr>
          <w:p w14:paraId="2AD6E45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1103B3A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560FEEC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3.03</w:t>
            </w:r>
          </w:p>
        </w:tc>
        <w:tc>
          <w:tcPr>
            <w:tcW w:w="997" w:type="dxa"/>
            <w:tcBorders>
              <w:top w:val="nil"/>
              <w:left w:val="nil"/>
              <w:bottom w:val="nil"/>
              <w:right w:val="nil"/>
            </w:tcBorders>
            <w:shd w:val="clear" w:color="auto" w:fill="auto"/>
            <w:vAlign w:val="center"/>
            <w:hideMark/>
          </w:tcPr>
          <w:p w14:paraId="3C480B5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65.90</w:t>
            </w:r>
          </w:p>
        </w:tc>
        <w:tc>
          <w:tcPr>
            <w:tcW w:w="146" w:type="dxa"/>
            <w:vAlign w:val="center"/>
            <w:hideMark/>
          </w:tcPr>
          <w:p w14:paraId="32E86B57"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16681C24" w14:textId="77777777" w:rsidTr="002863E6">
        <w:trPr>
          <w:trHeight w:val="240"/>
        </w:trPr>
        <w:tc>
          <w:tcPr>
            <w:tcW w:w="1996" w:type="dxa"/>
            <w:tcBorders>
              <w:top w:val="nil"/>
              <w:left w:val="nil"/>
              <w:bottom w:val="nil"/>
              <w:right w:val="nil"/>
            </w:tcBorders>
            <w:shd w:val="clear" w:color="000000" w:fill="F2F2F2"/>
            <w:noWrap/>
            <w:vAlign w:val="center"/>
            <w:hideMark/>
          </w:tcPr>
          <w:p w14:paraId="2DA738A0"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Querétaro</w:t>
            </w:r>
          </w:p>
        </w:tc>
        <w:tc>
          <w:tcPr>
            <w:tcW w:w="635" w:type="dxa"/>
            <w:tcBorders>
              <w:top w:val="nil"/>
              <w:left w:val="nil"/>
              <w:bottom w:val="nil"/>
              <w:right w:val="nil"/>
            </w:tcBorders>
            <w:shd w:val="clear" w:color="auto" w:fill="auto"/>
            <w:vAlign w:val="center"/>
            <w:hideMark/>
          </w:tcPr>
          <w:p w14:paraId="03341A4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00E112E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559FCE9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7.14</w:t>
            </w:r>
          </w:p>
        </w:tc>
        <w:tc>
          <w:tcPr>
            <w:tcW w:w="818" w:type="dxa"/>
            <w:tcBorders>
              <w:top w:val="nil"/>
              <w:left w:val="nil"/>
              <w:bottom w:val="nil"/>
              <w:right w:val="nil"/>
            </w:tcBorders>
            <w:shd w:val="clear" w:color="auto" w:fill="auto"/>
            <w:vAlign w:val="center"/>
            <w:hideMark/>
          </w:tcPr>
          <w:p w14:paraId="6EC6369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7.14</w:t>
            </w:r>
          </w:p>
        </w:tc>
        <w:tc>
          <w:tcPr>
            <w:tcW w:w="878" w:type="dxa"/>
            <w:tcBorders>
              <w:top w:val="nil"/>
              <w:left w:val="nil"/>
              <w:bottom w:val="nil"/>
              <w:right w:val="nil"/>
            </w:tcBorders>
            <w:shd w:val="clear" w:color="auto" w:fill="auto"/>
            <w:vAlign w:val="center"/>
            <w:hideMark/>
          </w:tcPr>
          <w:p w14:paraId="4528481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21.43</w:t>
            </w:r>
          </w:p>
        </w:tc>
        <w:tc>
          <w:tcPr>
            <w:tcW w:w="937" w:type="dxa"/>
            <w:tcBorders>
              <w:top w:val="nil"/>
              <w:left w:val="nil"/>
              <w:bottom w:val="nil"/>
              <w:right w:val="nil"/>
            </w:tcBorders>
            <w:shd w:val="clear" w:color="auto" w:fill="auto"/>
            <w:vAlign w:val="center"/>
            <w:hideMark/>
          </w:tcPr>
          <w:p w14:paraId="35629E7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14.29</w:t>
            </w:r>
          </w:p>
        </w:tc>
        <w:tc>
          <w:tcPr>
            <w:tcW w:w="897" w:type="dxa"/>
            <w:tcBorders>
              <w:top w:val="nil"/>
              <w:left w:val="nil"/>
              <w:bottom w:val="nil"/>
              <w:right w:val="nil"/>
            </w:tcBorders>
            <w:shd w:val="clear" w:color="auto" w:fill="auto"/>
            <w:vAlign w:val="center"/>
            <w:hideMark/>
          </w:tcPr>
          <w:p w14:paraId="2365AAE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0E59FC7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2D3742F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3C0FC5A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14.29</w:t>
            </w:r>
          </w:p>
        </w:tc>
        <w:tc>
          <w:tcPr>
            <w:tcW w:w="997" w:type="dxa"/>
            <w:tcBorders>
              <w:top w:val="nil"/>
              <w:left w:val="nil"/>
              <w:bottom w:val="nil"/>
              <w:right w:val="nil"/>
            </w:tcBorders>
            <w:shd w:val="clear" w:color="auto" w:fill="auto"/>
            <w:vAlign w:val="center"/>
            <w:hideMark/>
          </w:tcPr>
          <w:p w14:paraId="441DA68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35.80</w:t>
            </w:r>
          </w:p>
        </w:tc>
        <w:tc>
          <w:tcPr>
            <w:tcW w:w="146" w:type="dxa"/>
            <w:vAlign w:val="center"/>
            <w:hideMark/>
          </w:tcPr>
          <w:p w14:paraId="408A583E"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0392D59B" w14:textId="77777777" w:rsidTr="002863E6">
        <w:trPr>
          <w:trHeight w:val="240"/>
        </w:trPr>
        <w:tc>
          <w:tcPr>
            <w:tcW w:w="1996" w:type="dxa"/>
            <w:tcBorders>
              <w:top w:val="nil"/>
              <w:left w:val="nil"/>
              <w:bottom w:val="nil"/>
              <w:right w:val="nil"/>
            </w:tcBorders>
            <w:shd w:val="clear" w:color="000000" w:fill="F2F2F2"/>
            <w:noWrap/>
            <w:vAlign w:val="center"/>
            <w:hideMark/>
          </w:tcPr>
          <w:p w14:paraId="330C4DD9"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Quintana Roo</w:t>
            </w:r>
          </w:p>
        </w:tc>
        <w:tc>
          <w:tcPr>
            <w:tcW w:w="635" w:type="dxa"/>
            <w:tcBorders>
              <w:top w:val="nil"/>
              <w:left w:val="nil"/>
              <w:bottom w:val="nil"/>
              <w:right w:val="nil"/>
            </w:tcBorders>
            <w:shd w:val="clear" w:color="auto" w:fill="auto"/>
            <w:vAlign w:val="center"/>
            <w:hideMark/>
          </w:tcPr>
          <w:p w14:paraId="7A133D3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4F2080C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3.17</w:t>
            </w:r>
          </w:p>
        </w:tc>
        <w:tc>
          <w:tcPr>
            <w:tcW w:w="857" w:type="dxa"/>
            <w:tcBorders>
              <w:top w:val="nil"/>
              <w:left w:val="nil"/>
              <w:bottom w:val="nil"/>
              <w:right w:val="nil"/>
            </w:tcBorders>
            <w:shd w:val="clear" w:color="auto" w:fill="auto"/>
            <w:vAlign w:val="center"/>
            <w:hideMark/>
          </w:tcPr>
          <w:p w14:paraId="2CFA5B9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1.59</w:t>
            </w:r>
          </w:p>
        </w:tc>
        <w:tc>
          <w:tcPr>
            <w:tcW w:w="818" w:type="dxa"/>
            <w:tcBorders>
              <w:top w:val="nil"/>
              <w:left w:val="nil"/>
              <w:bottom w:val="nil"/>
              <w:right w:val="nil"/>
            </w:tcBorders>
            <w:shd w:val="clear" w:color="auto" w:fill="auto"/>
            <w:vAlign w:val="center"/>
            <w:hideMark/>
          </w:tcPr>
          <w:p w14:paraId="1B989A4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23.81</w:t>
            </w:r>
          </w:p>
        </w:tc>
        <w:tc>
          <w:tcPr>
            <w:tcW w:w="878" w:type="dxa"/>
            <w:tcBorders>
              <w:top w:val="nil"/>
              <w:left w:val="nil"/>
              <w:bottom w:val="nil"/>
              <w:right w:val="nil"/>
            </w:tcBorders>
            <w:shd w:val="clear" w:color="auto" w:fill="auto"/>
            <w:vAlign w:val="center"/>
            <w:hideMark/>
          </w:tcPr>
          <w:p w14:paraId="486286C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7.94</w:t>
            </w:r>
          </w:p>
        </w:tc>
        <w:tc>
          <w:tcPr>
            <w:tcW w:w="937" w:type="dxa"/>
            <w:tcBorders>
              <w:top w:val="nil"/>
              <w:left w:val="nil"/>
              <w:bottom w:val="nil"/>
              <w:right w:val="nil"/>
            </w:tcBorders>
            <w:shd w:val="clear" w:color="auto" w:fill="auto"/>
            <w:vAlign w:val="center"/>
            <w:hideMark/>
          </w:tcPr>
          <w:p w14:paraId="06D87D7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3A5238E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3.17</w:t>
            </w:r>
          </w:p>
        </w:tc>
        <w:tc>
          <w:tcPr>
            <w:tcW w:w="757" w:type="dxa"/>
            <w:tcBorders>
              <w:top w:val="nil"/>
              <w:left w:val="nil"/>
              <w:bottom w:val="nil"/>
              <w:right w:val="nil"/>
            </w:tcBorders>
            <w:shd w:val="clear" w:color="auto" w:fill="auto"/>
            <w:vAlign w:val="center"/>
            <w:hideMark/>
          </w:tcPr>
          <w:p w14:paraId="7F5D439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37F5E91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3.17</w:t>
            </w:r>
          </w:p>
        </w:tc>
        <w:tc>
          <w:tcPr>
            <w:tcW w:w="558" w:type="dxa"/>
            <w:tcBorders>
              <w:top w:val="nil"/>
              <w:left w:val="nil"/>
              <w:bottom w:val="nil"/>
              <w:right w:val="nil"/>
            </w:tcBorders>
            <w:shd w:val="clear" w:color="auto" w:fill="auto"/>
            <w:vAlign w:val="center"/>
            <w:hideMark/>
          </w:tcPr>
          <w:p w14:paraId="6FFCFCD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577C8EE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57.10</w:t>
            </w:r>
          </w:p>
        </w:tc>
        <w:tc>
          <w:tcPr>
            <w:tcW w:w="146" w:type="dxa"/>
            <w:vAlign w:val="center"/>
            <w:hideMark/>
          </w:tcPr>
          <w:p w14:paraId="608258BB"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4E923684" w14:textId="77777777" w:rsidTr="002863E6">
        <w:trPr>
          <w:trHeight w:val="240"/>
        </w:trPr>
        <w:tc>
          <w:tcPr>
            <w:tcW w:w="1996" w:type="dxa"/>
            <w:tcBorders>
              <w:top w:val="nil"/>
              <w:left w:val="nil"/>
              <w:bottom w:val="nil"/>
              <w:right w:val="nil"/>
            </w:tcBorders>
            <w:shd w:val="clear" w:color="000000" w:fill="F2F2F2"/>
            <w:noWrap/>
            <w:vAlign w:val="center"/>
            <w:hideMark/>
          </w:tcPr>
          <w:p w14:paraId="33193C5A"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San Luis Potosí</w:t>
            </w:r>
          </w:p>
        </w:tc>
        <w:tc>
          <w:tcPr>
            <w:tcW w:w="635" w:type="dxa"/>
            <w:tcBorders>
              <w:top w:val="nil"/>
              <w:left w:val="nil"/>
              <w:bottom w:val="nil"/>
              <w:right w:val="nil"/>
            </w:tcBorders>
            <w:shd w:val="clear" w:color="auto" w:fill="auto"/>
            <w:vAlign w:val="center"/>
            <w:hideMark/>
          </w:tcPr>
          <w:p w14:paraId="6A2D268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12B0C9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7.06</w:t>
            </w:r>
          </w:p>
        </w:tc>
        <w:tc>
          <w:tcPr>
            <w:tcW w:w="857" w:type="dxa"/>
            <w:tcBorders>
              <w:top w:val="nil"/>
              <w:left w:val="nil"/>
              <w:bottom w:val="nil"/>
              <w:right w:val="nil"/>
            </w:tcBorders>
            <w:shd w:val="clear" w:color="auto" w:fill="auto"/>
            <w:vAlign w:val="center"/>
            <w:hideMark/>
          </w:tcPr>
          <w:p w14:paraId="4B8EBBA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3DC18B0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14.12</w:t>
            </w:r>
          </w:p>
        </w:tc>
        <w:tc>
          <w:tcPr>
            <w:tcW w:w="878" w:type="dxa"/>
            <w:tcBorders>
              <w:top w:val="nil"/>
              <w:left w:val="nil"/>
              <w:bottom w:val="nil"/>
              <w:right w:val="nil"/>
            </w:tcBorders>
            <w:shd w:val="clear" w:color="auto" w:fill="auto"/>
            <w:vAlign w:val="center"/>
            <w:hideMark/>
          </w:tcPr>
          <w:p w14:paraId="44FF361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11.76</w:t>
            </w:r>
          </w:p>
        </w:tc>
        <w:tc>
          <w:tcPr>
            <w:tcW w:w="937" w:type="dxa"/>
            <w:tcBorders>
              <w:top w:val="nil"/>
              <w:left w:val="nil"/>
              <w:bottom w:val="nil"/>
              <w:right w:val="nil"/>
            </w:tcBorders>
            <w:shd w:val="clear" w:color="auto" w:fill="auto"/>
            <w:vAlign w:val="center"/>
            <w:hideMark/>
          </w:tcPr>
          <w:p w14:paraId="0DCB63E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5.88</w:t>
            </w:r>
          </w:p>
        </w:tc>
        <w:tc>
          <w:tcPr>
            <w:tcW w:w="897" w:type="dxa"/>
            <w:tcBorders>
              <w:top w:val="nil"/>
              <w:left w:val="nil"/>
              <w:bottom w:val="nil"/>
              <w:right w:val="nil"/>
            </w:tcBorders>
            <w:shd w:val="clear" w:color="auto" w:fill="auto"/>
            <w:vAlign w:val="center"/>
            <w:hideMark/>
          </w:tcPr>
          <w:p w14:paraId="4EC37FC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1.18</w:t>
            </w:r>
          </w:p>
        </w:tc>
        <w:tc>
          <w:tcPr>
            <w:tcW w:w="757" w:type="dxa"/>
            <w:tcBorders>
              <w:top w:val="nil"/>
              <w:left w:val="nil"/>
              <w:bottom w:val="nil"/>
              <w:right w:val="nil"/>
            </w:tcBorders>
            <w:shd w:val="clear" w:color="auto" w:fill="auto"/>
            <w:vAlign w:val="center"/>
            <w:hideMark/>
          </w:tcPr>
          <w:p w14:paraId="3D0B169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6D6DA7D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7.06</w:t>
            </w:r>
          </w:p>
        </w:tc>
        <w:tc>
          <w:tcPr>
            <w:tcW w:w="558" w:type="dxa"/>
            <w:tcBorders>
              <w:top w:val="nil"/>
              <w:left w:val="nil"/>
              <w:bottom w:val="nil"/>
              <w:right w:val="nil"/>
            </w:tcBorders>
            <w:shd w:val="clear" w:color="auto" w:fill="auto"/>
            <w:vAlign w:val="center"/>
            <w:hideMark/>
          </w:tcPr>
          <w:p w14:paraId="22CDDEC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2.35</w:t>
            </w:r>
          </w:p>
        </w:tc>
        <w:tc>
          <w:tcPr>
            <w:tcW w:w="997" w:type="dxa"/>
            <w:tcBorders>
              <w:top w:val="nil"/>
              <w:left w:val="nil"/>
              <w:bottom w:val="nil"/>
              <w:right w:val="nil"/>
            </w:tcBorders>
            <w:shd w:val="clear" w:color="auto" w:fill="auto"/>
            <w:vAlign w:val="center"/>
            <w:hideMark/>
          </w:tcPr>
          <w:p w14:paraId="4EE7ED6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50.40</w:t>
            </w:r>
          </w:p>
        </w:tc>
        <w:tc>
          <w:tcPr>
            <w:tcW w:w="146" w:type="dxa"/>
            <w:vAlign w:val="center"/>
            <w:hideMark/>
          </w:tcPr>
          <w:p w14:paraId="328C61D7"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0274F6D5" w14:textId="77777777" w:rsidTr="002863E6">
        <w:trPr>
          <w:trHeight w:val="240"/>
        </w:trPr>
        <w:tc>
          <w:tcPr>
            <w:tcW w:w="1996" w:type="dxa"/>
            <w:tcBorders>
              <w:top w:val="nil"/>
              <w:left w:val="nil"/>
              <w:bottom w:val="nil"/>
              <w:right w:val="nil"/>
            </w:tcBorders>
            <w:shd w:val="clear" w:color="000000" w:fill="F2F2F2"/>
            <w:noWrap/>
            <w:vAlign w:val="center"/>
            <w:hideMark/>
          </w:tcPr>
          <w:p w14:paraId="5A4255BF"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Sinaloa</w:t>
            </w:r>
          </w:p>
        </w:tc>
        <w:tc>
          <w:tcPr>
            <w:tcW w:w="635" w:type="dxa"/>
            <w:tcBorders>
              <w:top w:val="nil"/>
              <w:left w:val="nil"/>
              <w:bottom w:val="nil"/>
              <w:right w:val="nil"/>
            </w:tcBorders>
            <w:shd w:val="clear" w:color="auto" w:fill="auto"/>
            <w:vAlign w:val="center"/>
            <w:hideMark/>
          </w:tcPr>
          <w:p w14:paraId="3DE05A8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2FDB43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76.92</w:t>
            </w:r>
          </w:p>
        </w:tc>
        <w:tc>
          <w:tcPr>
            <w:tcW w:w="857" w:type="dxa"/>
            <w:tcBorders>
              <w:top w:val="nil"/>
              <w:left w:val="nil"/>
              <w:bottom w:val="nil"/>
              <w:right w:val="nil"/>
            </w:tcBorders>
            <w:shd w:val="clear" w:color="auto" w:fill="auto"/>
            <w:vAlign w:val="center"/>
            <w:hideMark/>
          </w:tcPr>
          <w:p w14:paraId="39F7DDF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750B8F8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3.85</w:t>
            </w:r>
          </w:p>
        </w:tc>
        <w:tc>
          <w:tcPr>
            <w:tcW w:w="878" w:type="dxa"/>
            <w:tcBorders>
              <w:top w:val="nil"/>
              <w:left w:val="nil"/>
              <w:bottom w:val="nil"/>
              <w:right w:val="nil"/>
            </w:tcBorders>
            <w:shd w:val="clear" w:color="auto" w:fill="auto"/>
            <w:vAlign w:val="center"/>
            <w:hideMark/>
          </w:tcPr>
          <w:p w14:paraId="578EAB8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7.69</w:t>
            </w:r>
          </w:p>
        </w:tc>
        <w:tc>
          <w:tcPr>
            <w:tcW w:w="937" w:type="dxa"/>
            <w:tcBorders>
              <w:top w:val="nil"/>
              <w:left w:val="nil"/>
              <w:bottom w:val="nil"/>
              <w:right w:val="nil"/>
            </w:tcBorders>
            <w:shd w:val="clear" w:color="auto" w:fill="auto"/>
            <w:vAlign w:val="center"/>
            <w:hideMark/>
          </w:tcPr>
          <w:p w14:paraId="1757206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3.85</w:t>
            </w:r>
          </w:p>
        </w:tc>
        <w:tc>
          <w:tcPr>
            <w:tcW w:w="897" w:type="dxa"/>
            <w:tcBorders>
              <w:top w:val="nil"/>
              <w:left w:val="nil"/>
              <w:bottom w:val="nil"/>
              <w:right w:val="nil"/>
            </w:tcBorders>
            <w:shd w:val="clear" w:color="auto" w:fill="auto"/>
            <w:vAlign w:val="center"/>
            <w:hideMark/>
          </w:tcPr>
          <w:p w14:paraId="0482D86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3.85</w:t>
            </w:r>
          </w:p>
        </w:tc>
        <w:tc>
          <w:tcPr>
            <w:tcW w:w="757" w:type="dxa"/>
            <w:tcBorders>
              <w:top w:val="nil"/>
              <w:left w:val="nil"/>
              <w:bottom w:val="nil"/>
              <w:right w:val="nil"/>
            </w:tcBorders>
            <w:shd w:val="clear" w:color="auto" w:fill="auto"/>
            <w:vAlign w:val="center"/>
            <w:hideMark/>
          </w:tcPr>
          <w:p w14:paraId="2AB497C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6D2E5A4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264ADC4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20F101A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4.00</w:t>
            </w:r>
          </w:p>
        </w:tc>
        <w:tc>
          <w:tcPr>
            <w:tcW w:w="146" w:type="dxa"/>
            <w:vAlign w:val="center"/>
            <w:hideMark/>
          </w:tcPr>
          <w:p w14:paraId="58D87107"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7638CA69" w14:textId="77777777" w:rsidTr="002863E6">
        <w:trPr>
          <w:trHeight w:val="240"/>
        </w:trPr>
        <w:tc>
          <w:tcPr>
            <w:tcW w:w="1996" w:type="dxa"/>
            <w:tcBorders>
              <w:top w:val="nil"/>
              <w:left w:val="nil"/>
              <w:bottom w:val="nil"/>
              <w:right w:val="nil"/>
            </w:tcBorders>
            <w:shd w:val="clear" w:color="000000" w:fill="F2F2F2"/>
            <w:noWrap/>
            <w:vAlign w:val="center"/>
            <w:hideMark/>
          </w:tcPr>
          <w:p w14:paraId="5C2E0253"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Sonora</w:t>
            </w:r>
          </w:p>
        </w:tc>
        <w:tc>
          <w:tcPr>
            <w:tcW w:w="635" w:type="dxa"/>
            <w:tcBorders>
              <w:top w:val="nil"/>
              <w:left w:val="nil"/>
              <w:bottom w:val="nil"/>
              <w:right w:val="nil"/>
            </w:tcBorders>
            <w:shd w:val="clear" w:color="auto" w:fill="auto"/>
            <w:vAlign w:val="center"/>
            <w:hideMark/>
          </w:tcPr>
          <w:p w14:paraId="6C1C05C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0A170CD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4.35</w:t>
            </w:r>
          </w:p>
        </w:tc>
        <w:tc>
          <w:tcPr>
            <w:tcW w:w="857" w:type="dxa"/>
            <w:tcBorders>
              <w:top w:val="nil"/>
              <w:left w:val="nil"/>
              <w:bottom w:val="nil"/>
              <w:right w:val="nil"/>
            </w:tcBorders>
            <w:shd w:val="clear" w:color="auto" w:fill="auto"/>
            <w:vAlign w:val="center"/>
            <w:hideMark/>
          </w:tcPr>
          <w:p w14:paraId="31549B0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2.17</w:t>
            </w:r>
          </w:p>
        </w:tc>
        <w:tc>
          <w:tcPr>
            <w:tcW w:w="818" w:type="dxa"/>
            <w:tcBorders>
              <w:top w:val="nil"/>
              <w:left w:val="nil"/>
              <w:bottom w:val="nil"/>
              <w:right w:val="nil"/>
            </w:tcBorders>
            <w:shd w:val="clear" w:color="auto" w:fill="auto"/>
            <w:vAlign w:val="center"/>
            <w:hideMark/>
          </w:tcPr>
          <w:p w14:paraId="15CD20B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26.09</w:t>
            </w:r>
          </w:p>
        </w:tc>
        <w:tc>
          <w:tcPr>
            <w:tcW w:w="878" w:type="dxa"/>
            <w:tcBorders>
              <w:top w:val="nil"/>
              <w:left w:val="nil"/>
              <w:bottom w:val="nil"/>
              <w:right w:val="nil"/>
            </w:tcBorders>
            <w:shd w:val="clear" w:color="auto" w:fill="auto"/>
            <w:vAlign w:val="center"/>
            <w:hideMark/>
          </w:tcPr>
          <w:p w14:paraId="796D8C0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6.52</w:t>
            </w:r>
          </w:p>
        </w:tc>
        <w:tc>
          <w:tcPr>
            <w:tcW w:w="937" w:type="dxa"/>
            <w:tcBorders>
              <w:top w:val="nil"/>
              <w:left w:val="nil"/>
              <w:bottom w:val="nil"/>
              <w:right w:val="nil"/>
            </w:tcBorders>
            <w:shd w:val="clear" w:color="auto" w:fill="auto"/>
            <w:vAlign w:val="center"/>
            <w:hideMark/>
          </w:tcPr>
          <w:p w14:paraId="7AA30B6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10.87</w:t>
            </w:r>
          </w:p>
        </w:tc>
        <w:tc>
          <w:tcPr>
            <w:tcW w:w="897" w:type="dxa"/>
            <w:tcBorders>
              <w:top w:val="nil"/>
              <w:left w:val="nil"/>
              <w:bottom w:val="nil"/>
              <w:right w:val="nil"/>
            </w:tcBorders>
            <w:shd w:val="clear" w:color="auto" w:fill="auto"/>
            <w:vAlign w:val="center"/>
            <w:hideMark/>
          </w:tcPr>
          <w:p w14:paraId="5BF8E38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13.04</w:t>
            </w:r>
          </w:p>
        </w:tc>
        <w:tc>
          <w:tcPr>
            <w:tcW w:w="757" w:type="dxa"/>
            <w:tcBorders>
              <w:top w:val="nil"/>
              <w:left w:val="nil"/>
              <w:bottom w:val="nil"/>
              <w:right w:val="nil"/>
            </w:tcBorders>
            <w:shd w:val="clear" w:color="auto" w:fill="auto"/>
            <w:vAlign w:val="center"/>
            <w:hideMark/>
          </w:tcPr>
          <w:p w14:paraId="763E8B8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587BF58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26868E6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2.17</w:t>
            </w:r>
          </w:p>
        </w:tc>
        <w:tc>
          <w:tcPr>
            <w:tcW w:w="997" w:type="dxa"/>
            <w:tcBorders>
              <w:top w:val="nil"/>
              <w:left w:val="nil"/>
              <w:bottom w:val="nil"/>
              <w:right w:val="nil"/>
            </w:tcBorders>
            <w:shd w:val="clear" w:color="auto" w:fill="auto"/>
            <w:vAlign w:val="center"/>
            <w:hideMark/>
          </w:tcPr>
          <w:p w14:paraId="13123A9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34.80</w:t>
            </w:r>
          </w:p>
        </w:tc>
        <w:tc>
          <w:tcPr>
            <w:tcW w:w="146" w:type="dxa"/>
            <w:vAlign w:val="center"/>
            <w:hideMark/>
          </w:tcPr>
          <w:p w14:paraId="3D5EBB00"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40E7D679" w14:textId="77777777" w:rsidTr="002863E6">
        <w:trPr>
          <w:trHeight w:val="240"/>
        </w:trPr>
        <w:tc>
          <w:tcPr>
            <w:tcW w:w="1996" w:type="dxa"/>
            <w:tcBorders>
              <w:top w:val="nil"/>
              <w:left w:val="nil"/>
              <w:bottom w:val="nil"/>
              <w:right w:val="nil"/>
            </w:tcBorders>
            <w:shd w:val="clear" w:color="000000" w:fill="F2F2F2"/>
            <w:noWrap/>
            <w:vAlign w:val="center"/>
            <w:hideMark/>
          </w:tcPr>
          <w:p w14:paraId="7BBA0F0F"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Tabasco</w:t>
            </w:r>
          </w:p>
        </w:tc>
        <w:tc>
          <w:tcPr>
            <w:tcW w:w="635" w:type="dxa"/>
            <w:tcBorders>
              <w:top w:val="nil"/>
              <w:left w:val="nil"/>
              <w:bottom w:val="nil"/>
              <w:right w:val="nil"/>
            </w:tcBorders>
            <w:shd w:val="clear" w:color="auto" w:fill="auto"/>
            <w:vAlign w:val="center"/>
            <w:hideMark/>
          </w:tcPr>
          <w:p w14:paraId="2BE0A87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4AB940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2559BBB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7E83FF2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25.00</w:t>
            </w:r>
          </w:p>
        </w:tc>
        <w:tc>
          <w:tcPr>
            <w:tcW w:w="878" w:type="dxa"/>
            <w:tcBorders>
              <w:top w:val="nil"/>
              <w:left w:val="nil"/>
              <w:bottom w:val="nil"/>
              <w:right w:val="nil"/>
            </w:tcBorders>
            <w:shd w:val="clear" w:color="auto" w:fill="auto"/>
            <w:vAlign w:val="center"/>
            <w:hideMark/>
          </w:tcPr>
          <w:p w14:paraId="28E1400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8.33</w:t>
            </w:r>
          </w:p>
        </w:tc>
        <w:tc>
          <w:tcPr>
            <w:tcW w:w="937" w:type="dxa"/>
            <w:tcBorders>
              <w:top w:val="nil"/>
              <w:left w:val="nil"/>
              <w:bottom w:val="nil"/>
              <w:right w:val="nil"/>
            </w:tcBorders>
            <w:shd w:val="clear" w:color="auto" w:fill="auto"/>
            <w:vAlign w:val="center"/>
            <w:hideMark/>
          </w:tcPr>
          <w:p w14:paraId="646349B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4.17</w:t>
            </w:r>
          </w:p>
        </w:tc>
        <w:tc>
          <w:tcPr>
            <w:tcW w:w="897" w:type="dxa"/>
            <w:tcBorders>
              <w:top w:val="nil"/>
              <w:left w:val="nil"/>
              <w:bottom w:val="nil"/>
              <w:right w:val="nil"/>
            </w:tcBorders>
            <w:shd w:val="clear" w:color="auto" w:fill="auto"/>
            <w:vAlign w:val="center"/>
            <w:hideMark/>
          </w:tcPr>
          <w:p w14:paraId="500F587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77C140B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4BDC9FDF"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69EDFD5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6A1D99F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62.50</w:t>
            </w:r>
          </w:p>
        </w:tc>
        <w:tc>
          <w:tcPr>
            <w:tcW w:w="146" w:type="dxa"/>
            <w:vAlign w:val="center"/>
            <w:hideMark/>
          </w:tcPr>
          <w:p w14:paraId="0CA8C059"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4F60B912" w14:textId="77777777" w:rsidTr="002863E6">
        <w:trPr>
          <w:trHeight w:val="240"/>
        </w:trPr>
        <w:tc>
          <w:tcPr>
            <w:tcW w:w="1996" w:type="dxa"/>
            <w:tcBorders>
              <w:top w:val="nil"/>
              <w:left w:val="nil"/>
              <w:bottom w:val="nil"/>
              <w:right w:val="nil"/>
            </w:tcBorders>
            <w:shd w:val="clear" w:color="000000" w:fill="F2F2F2"/>
            <w:noWrap/>
            <w:vAlign w:val="center"/>
            <w:hideMark/>
          </w:tcPr>
          <w:p w14:paraId="191BA605"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Tamaulipas</w:t>
            </w:r>
          </w:p>
        </w:tc>
        <w:tc>
          <w:tcPr>
            <w:tcW w:w="635" w:type="dxa"/>
            <w:tcBorders>
              <w:top w:val="nil"/>
              <w:left w:val="nil"/>
              <w:bottom w:val="nil"/>
              <w:right w:val="nil"/>
            </w:tcBorders>
            <w:shd w:val="clear" w:color="auto" w:fill="auto"/>
            <w:vAlign w:val="center"/>
            <w:hideMark/>
          </w:tcPr>
          <w:p w14:paraId="54BCBAE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675BD6E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11.69</w:t>
            </w:r>
          </w:p>
        </w:tc>
        <w:tc>
          <w:tcPr>
            <w:tcW w:w="857" w:type="dxa"/>
            <w:tcBorders>
              <w:top w:val="nil"/>
              <w:left w:val="nil"/>
              <w:bottom w:val="nil"/>
              <w:right w:val="nil"/>
            </w:tcBorders>
            <w:shd w:val="clear" w:color="auto" w:fill="auto"/>
            <w:vAlign w:val="center"/>
            <w:hideMark/>
          </w:tcPr>
          <w:p w14:paraId="4950870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1.30</w:t>
            </w:r>
          </w:p>
        </w:tc>
        <w:tc>
          <w:tcPr>
            <w:tcW w:w="818" w:type="dxa"/>
            <w:tcBorders>
              <w:top w:val="nil"/>
              <w:left w:val="nil"/>
              <w:bottom w:val="nil"/>
              <w:right w:val="nil"/>
            </w:tcBorders>
            <w:shd w:val="clear" w:color="auto" w:fill="auto"/>
            <w:vAlign w:val="center"/>
            <w:hideMark/>
          </w:tcPr>
          <w:p w14:paraId="3159F8D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10.39</w:t>
            </w:r>
          </w:p>
        </w:tc>
        <w:tc>
          <w:tcPr>
            <w:tcW w:w="878" w:type="dxa"/>
            <w:tcBorders>
              <w:top w:val="nil"/>
              <w:left w:val="nil"/>
              <w:bottom w:val="nil"/>
              <w:right w:val="nil"/>
            </w:tcBorders>
            <w:shd w:val="clear" w:color="auto" w:fill="auto"/>
            <w:vAlign w:val="center"/>
            <w:hideMark/>
          </w:tcPr>
          <w:p w14:paraId="63ABC79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12.99</w:t>
            </w:r>
          </w:p>
        </w:tc>
        <w:tc>
          <w:tcPr>
            <w:tcW w:w="937" w:type="dxa"/>
            <w:tcBorders>
              <w:top w:val="nil"/>
              <w:left w:val="nil"/>
              <w:bottom w:val="nil"/>
              <w:right w:val="nil"/>
            </w:tcBorders>
            <w:shd w:val="clear" w:color="auto" w:fill="auto"/>
            <w:vAlign w:val="center"/>
            <w:hideMark/>
          </w:tcPr>
          <w:p w14:paraId="5013C46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2.60</w:t>
            </w:r>
          </w:p>
        </w:tc>
        <w:tc>
          <w:tcPr>
            <w:tcW w:w="897" w:type="dxa"/>
            <w:tcBorders>
              <w:top w:val="nil"/>
              <w:left w:val="nil"/>
              <w:bottom w:val="nil"/>
              <w:right w:val="nil"/>
            </w:tcBorders>
            <w:shd w:val="clear" w:color="auto" w:fill="auto"/>
            <w:vAlign w:val="center"/>
            <w:hideMark/>
          </w:tcPr>
          <w:p w14:paraId="21620B7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495DC31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2D124FC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1.30</w:t>
            </w:r>
          </w:p>
        </w:tc>
        <w:tc>
          <w:tcPr>
            <w:tcW w:w="558" w:type="dxa"/>
            <w:tcBorders>
              <w:top w:val="nil"/>
              <w:left w:val="nil"/>
              <w:bottom w:val="nil"/>
              <w:right w:val="nil"/>
            </w:tcBorders>
            <w:shd w:val="clear" w:color="auto" w:fill="auto"/>
            <w:vAlign w:val="center"/>
            <w:hideMark/>
          </w:tcPr>
          <w:p w14:paraId="328B59E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10.39</w:t>
            </w:r>
          </w:p>
        </w:tc>
        <w:tc>
          <w:tcPr>
            <w:tcW w:w="997" w:type="dxa"/>
            <w:tcBorders>
              <w:top w:val="nil"/>
              <w:left w:val="nil"/>
              <w:bottom w:val="nil"/>
              <w:right w:val="nil"/>
            </w:tcBorders>
            <w:shd w:val="clear" w:color="auto" w:fill="auto"/>
            <w:vAlign w:val="center"/>
            <w:hideMark/>
          </w:tcPr>
          <w:p w14:paraId="2704361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49.30</w:t>
            </w:r>
          </w:p>
        </w:tc>
        <w:tc>
          <w:tcPr>
            <w:tcW w:w="146" w:type="dxa"/>
            <w:vAlign w:val="center"/>
            <w:hideMark/>
          </w:tcPr>
          <w:p w14:paraId="679B6438"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027E3E39" w14:textId="77777777" w:rsidTr="002863E6">
        <w:trPr>
          <w:trHeight w:val="240"/>
        </w:trPr>
        <w:tc>
          <w:tcPr>
            <w:tcW w:w="1996" w:type="dxa"/>
            <w:tcBorders>
              <w:top w:val="nil"/>
              <w:left w:val="nil"/>
              <w:bottom w:val="nil"/>
              <w:right w:val="nil"/>
            </w:tcBorders>
            <w:shd w:val="clear" w:color="000000" w:fill="F2F2F2"/>
            <w:noWrap/>
            <w:vAlign w:val="center"/>
            <w:hideMark/>
          </w:tcPr>
          <w:p w14:paraId="4CA8C3A0"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Tlaxcala</w:t>
            </w:r>
          </w:p>
        </w:tc>
        <w:tc>
          <w:tcPr>
            <w:tcW w:w="635" w:type="dxa"/>
            <w:tcBorders>
              <w:top w:val="nil"/>
              <w:left w:val="nil"/>
              <w:bottom w:val="nil"/>
              <w:right w:val="nil"/>
            </w:tcBorders>
            <w:shd w:val="clear" w:color="auto" w:fill="auto"/>
            <w:vAlign w:val="center"/>
            <w:hideMark/>
          </w:tcPr>
          <w:p w14:paraId="0165B40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35B867C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20.00</w:t>
            </w:r>
          </w:p>
        </w:tc>
        <w:tc>
          <w:tcPr>
            <w:tcW w:w="857" w:type="dxa"/>
            <w:tcBorders>
              <w:top w:val="nil"/>
              <w:left w:val="nil"/>
              <w:bottom w:val="nil"/>
              <w:right w:val="nil"/>
            </w:tcBorders>
            <w:shd w:val="clear" w:color="auto" w:fill="auto"/>
            <w:vAlign w:val="center"/>
            <w:hideMark/>
          </w:tcPr>
          <w:p w14:paraId="7E71309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57617E6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78" w:type="dxa"/>
            <w:tcBorders>
              <w:top w:val="nil"/>
              <w:left w:val="nil"/>
              <w:bottom w:val="nil"/>
              <w:right w:val="nil"/>
            </w:tcBorders>
            <w:shd w:val="clear" w:color="auto" w:fill="auto"/>
            <w:vAlign w:val="center"/>
            <w:hideMark/>
          </w:tcPr>
          <w:p w14:paraId="523BDB5C"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20.00</w:t>
            </w:r>
          </w:p>
        </w:tc>
        <w:tc>
          <w:tcPr>
            <w:tcW w:w="937" w:type="dxa"/>
            <w:tcBorders>
              <w:top w:val="nil"/>
              <w:left w:val="nil"/>
              <w:bottom w:val="nil"/>
              <w:right w:val="nil"/>
            </w:tcBorders>
            <w:shd w:val="clear" w:color="auto" w:fill="auto"/>
            <w:vAlign w:val="center"/>
            <w:hideMark/>
          </w:tcPr>
          <w:p w14:paraId="5D5B485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11F3FFD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58AB803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4662FAB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20.00</w:t>
            </w:r>
          </w:p>
        </w:tc>
        <w:tc>
          <w:tcPr>
            <w:tcW w:w="558" w:type="dxa"/>
            <w:tcBorders>
              <w:top w:val="nil"/>
              <w:left w:val="nil"/>
              <w:bottom w:val="nil"/>
              <w:right w:val="nil"/>
            </w:tcBorders>
            <w:shd w:val="clear" w:color="auto" w:fill="auto"/>
            <w:vAlign w:val="center"/>
            <w:hideMark/>
          </w:tcPr>
          <w:p w14:paraId="5E397A4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20.00</w:t>
            </w:r>
          </w:p>
        </w:tc>
        <w:tc>
          <w:tcPr>
            <w:tcW w:w="997" w:type="dxa"/>
            <w:tcBorders>
              <w:top w:val="nil"/>
              <w:left w:val="nil"/>
              <w:bottom w:val="nil"/>
              <w:right w:val="nil"/>
            </w:tcBorders>
            <w:shd w:val="clear" w:color="auto" w:fill="auto"/>
            <w:vAlign w:val="center"/>
            <w:hideMark/>
          </w:tcPr>
          <w:p w14:paraId="5E13CA6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20.00</w:t>
            </w:r>
          </w:p>
        </w:tc>
        <w:tc>
          <w:tcPr>
            <w:tcW w:w="146" w:type="dxa"/>
            <w:vAlign w:val="center"/>
            <w:hideMark/>
          </w:tcPr>
          <w:p w14:paraId="3849CE5B"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34547142" w14:textId="77777777" w:rsidTr="002863E6">
        <w:trPr>
          <w:trHeight w:val="240"/>
        </w:trPr>
        <w:tc>
          <w:tcPr>
            <w:tcW w:w="1996" w:type="dxa"/>
            <w:tcBorders>
              <w:top w:val="nil"/>
              <w:left w:val="nil"/>
              <w:bottom w:val="nil"/>
              <w:right w:val="nil"/>
            </w:tcBorders>
            <w:shd w:val="clear" w:color="000000" w:fill="F2F2F2"/>
            <w:vAlign w:val="center"/>
            <w:hideMark/>
          </w:tcPr>
          <w:p w14:paraId="4025B6EC"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Veracruz de Ignacio de la Llave</w:t>
            </w:r>
          </w:p>
        </w:tc>
        <w:tc>
          <w:tcPr>
            <w:tcW w:w="635" w:type="dxa"/>
            <w:tcBorders>
              <w:top w:val="nil"/>
              <w:left w:val="nil"/>
              <w:bottom w:val="nil"/>
              <w:right w:val="nil"/>
            </w:tcBorders>
            <w:shd w:val="clear" w:color="auto" w:fill="auto"/>
            <w:vAlign w:val="center"/>
            <w:hideMark/>
          </w:tcPr>
          <w:p w14:paraId="01E747A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20B4292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10.14</w:t>
            </w:r>
          </w:p>
        </w:tc>
        <w:tc>
          <w:tcPr>
            <w:tcW w:w="857" w:type="dxa"/>
            <w:tcBorders>
              <w:top w:val="nil"/>
              <w:left w:val="nil"/>
              <w:bottom w:val="nil"/>
              <w:right w:val="nil"/>
            </w:tcBorders>
            <w:shd w:val="clear" w:color="auto" w:fill="auto"/>
            <w:vAlign w:val="center"/>
            <w:hideMark/>
          </w:tcPr>
          <w:p w14:paraId="3A9ACCE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0.68</w:t>
            </w:r>
          </w:p>
        </w:tc>
        <w:tc>
          <w:tcPr>
            <w:tcW w:w="818" w:type="dxa"/>
            <w:tcBorders>
              <w:top w:val="nil"/>
              <w:left w:val="nil"/>
              <w:bottom w:val="nil"/>
              <w:right w:val="nil"/>
            </w:tcBorders>
            <w:shd w:val="clear" w:color="auto" w:fill="auto"/>
            <w:vAlign w:val="center"/>
            <w:hideMark/>
          </w:tcPr>
          <w:p w14:paraId="5FB48D3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12.16</w:t>
            </w:r>
          </w:p>
        </w:tc>
        <w:tc>
          <w:tcPr>
            <w:tcW w:w="878" w:type="dxa"/>
            <w:tcBorders>
              <w:top w:val="nil"/>
              <w:left w:val="nil"/>
              <w:bottom w:val="nil"/>
              <w:right w:val="nil"/>
            </w:tcBorders>
            <w:shd w:val="clear" w:color="auto" w:fill="auto"/>
            <w:vAlign w:val="center"/>
            <w:hideMark/>
          </w:tcPr>
          <w:p w14:paraId="2C997CA0"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18.58</w:t>
            </w:r>
          </w:p>
        </w:tc>
        <w:tc>
          <w:tcPr>
            <w:tcW w:w="937" w:type="dxa"/>
            <w:tcBorders>
              <w:top w:val="nil"/>
              <w:left w:val="nil"/>
              <w:bottom w:val="nil"/>
              <w:right w:val="nil"/>
            </w:tcBorders>
            <w:shd w:val="clear" w:color="auto" w:fill="auto"/>
            <w:vAlign w:val="center"/>
            <w:hideMark/>
          </w:tcPr>
          <w:p w14:paraId="174EC83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0.68</w:t>
            </w:r>
          </w:p>
        </w:tc>
        <w:tc>
          <w:tcPr>
            <w:tcW w:w="897" w:type="dxa"/>
            <w:tcBorders>
              <w:top w:val="nil"/>
              <w:left w:val="nil"/>
              <w:bottom w:val="nil"/>
              <w:right w:val="nil"/>
            </w:tcBorders>
            <w:shd w:val="clear" w:color="auto" w:fill="auto"/>
            <w:vAlign w:val="center"/>
            <w:hideMark/>
          </w:tcPr>
          <w:p w14:paraId="4463A16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5.74</w:t>
            </w:r>
          </w:p>
        </w:tc>
        <w:tc>
          <w:tcPr>
            <w:tcW w:w="757" w:type="dxa"/>
            <w:tcBorders>
              <w:top w:val="nil"/>
              <w:left w:val="nil"/>
              <w:bottom w:val="nil"/>
              <w:right w:val="nil"/>
            </w:tcBorders>
            <w:shd w:val="clear" w:color="auto" w:fill="auto"/>
            <w:vAlign w:val="center"/>
            <w:hideMark/>
          </w:tcPr>
          <w:p w14:paraId="3D33A17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00C64327"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3.04</w:t>
            </w:r>
          </w:p>
        </w:tc>
        <w:tc>
          <w:tcPr>
            <w:tcW w:w="558" w:type="dxa"/>
            <w:tcBorders>
              <w:top w:val="nil"/>
              <w:left w:val="nil"/>
              <w:bottom w:val="nil"/>
              <w:right w:val="nil"/>
            </w:tcBorders>
            <w:shd w:val="clear" w:color="auto" w:fill="auto"/>
            <w:vAlign w:val="center"/>
            <w:hideMark/>
          </w:tcPr>
          <w:p w14:paraId="510AD861"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2.70</w:t>
            </w:r>
          </w:p>
        </w:tc>
        <w:tc>
          <w:tcPr>
            <w:tcW w:w="997" w:type="dxa"/>
            <w:tcBorders>
              <w:top w:val="nil"/>
              <w:left w:val="nil"/>
              <w:bottom w:val="nil"/>
              <w:right w:val="nil"/>
            </w:tcBorders>
            <w:shd w:val="clear" w:color="auto" w:fill="auto"/>
            <w:vAlign w:val="center"/>
            <w:hideMark/>
          </w:tcPr>
          <w:p w14:paraId="281BD75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46.30</w:t>
            </w:r>
          </w:p>
        </w:tc>
        <w:tc>
          <w:tcPr>
            <w:tcW w:w="146" w:type="dxa"/>
            <w:vAlign w:val="center"/>
            <w:hideMark/>
          </w:tcPr>
          <w:p w14:paraId="4F20B1DE"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2FF5B6D3" w14:textId="77777777" w:rsidTr="002863E6">
        <w:trPr>
          <w:trHeight w:val="240"/>
        </w:trPr>
        <w:tc>
          <w:tcPr>
            <w:tcW w:w="1996" w:type="dxa"/>
            <w:tcBorders>
              <w:top w:val="nil"/>
              <w:left w:val="nil"/>
              <w:bottom w:val="nil"/>
              <w:right w:val="nil"/>
            </w:tcBorders>
            <w:shd w:val="clear" w:color="000000" w:fill="F2F2F2"/>
            <w:noWrap/>
            <w:vAlign w:val="center"/>
            <w:hideMark/>
          </w:tcPr>
          <w:p w14:paraId="2689C220"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Yucatán</w:t>
            </w:r>
          </w:p>
        </w:tc>
        <w:tc>
          <w:tcPr>
            <w:tcW w:w="635" w:type="dxa"/>
            <w:tcBorders>
              <w:top w:val="nil"/>
              <w:left w:val="nil"/>
              <w:bottom w:val="nil"/>
              <w:right w:val="nil"/>
            </w:tcBorders>
            <w:shd w:val="clear" w:color="auto" w:fill="auto"/>
            <w:vAlign w:val="center"/>
            <w:hideMark/>
          </w:tcPr>
          <w:p w14:paraId="0DE9149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41C81CA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3500222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612B638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78" w:type="dxa"/>
            <w:tcBorders>
              <w:top w:val="nil"/>
              <w:left w:val="nil"/>
              <w:bottom w:val="nil"/>
              <w:right w:val="nil"/>
            </w:tcBorders>
            <w:shd w:val="clear" w:color="auto" w:fill="auto"/>
            <w:vAlign w:val="center"/>
            <w:hideMark/>
          </w:tcPr>
          <w:p w14:paraId="5895E35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37" w:type="dxa"/>
            <w:tcBorders>
              <w:top w:val="nil"/>
              <w:left w:val="nil"/>
              <w:bottom w:val="nil"/>
              <w:right w:val="nil"/>
            </w:tcBorders>
            <w:shd w:val="clear" w:color="auto" w:fill="auto"/>
            <w:vAlign w:val="center"/>
            <w:hideMark/>
          </w:tcPr>
          <w:p w14:paraId="093F94B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6739F478"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757" w:type="dxa"/>
            <w:tcBorders>
              <w:top w:val="nil"/>
              <w:left w:val="nil"/>
              <w:bottom w:val="nil"/>
              <w:right w:val="nil"/>
            </w:tcBorders>
            <w:shd w:val="clear" w:color="auto" w:fill="auto"/>
            <w:vAlign w:val="center"/>
            <w:hideMark/>
          </w:tcPr>
          <w:p w14:paraId="3564895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6CF4CD9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067F88D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28.57</w:t>
            </w:r>
          </w:p>
        </w:tc>
        <w:tc>
          <w:tcPr>
            <w:tcW w:w="997" w:type="dxa"/>
            <w:tcBorders>
              <w:top w:val="nil"/>
              <w:left w:val="nil"/>
              <w:bottom w:val="nil"/>
              <w:right w:val="nil"/>
            </w:tcBorders>
            <w:shd w:val="clear" w:color="auto" w:fill="auto"/>
            <w:vAlign w:val="center"/>
            <w:hideMark/>
          </w:tcPr>
          <w:p w14:paraId="65B1BDD4"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71.40</w:t>
            </w:r>
          </w:p>
        </w:tc>
        <w:tc>
          <w:tcPr>
            <w:tcW w:w="146" w:type="dxa"/>
            <w:vAlign w:val="center"/>
            <w:hideMark/>
          </w:tcPr>
          <w:p w14:paraId="6ECC556A"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548CF610" w14:textId="77777777" w:rsidTr="002863E6">
        <w:trPr>
          <w:trHeight w:val="240"/>
        </w:trPr>
        <w:tc>
          <w:tcPr>
            <w:tcW w:w="1996" w:type="dxa"/>
            <w:tcBorders>
              <w:top w:val="nil"/>
              <w:left w:val="nil"/>
              <w:bottom w:val="nil"/>
              <w:right w:val="nil"/>
            </w:tcBorders>
            <w:shd w:val="clear" w:color="000000" w:fill="F2F2F2"/>
            <w:noWrap/>
            <w:vAlign w:val="center"/>
            <w:hideMark/>
          </w:tcPr>
          <w:p w14:paraId="0073851D" w14:textId="77777777" w:rsidR="00B52CDA" w:rsidRPr="003C73D2" w:rsidRDefault="00B52CDA" w:rsidP="00B52CDA">
            <w:pPr>
              <w:widowControl/>
              <w:rPr>
                <w:rFonts w:ascii="Arial" w:eastAsia="Times New Roman" w:hAnsi="Arial" w:cs="Arial"/>
                <w:color w:val="000000"/>
                <w:sz w:val="13"/>
                <w:szCs w:val="13"/>
                <w:lang w:eastAsia="es-MX"/>
              </w:rPr>
            </w:pPr>
            <w:r w:rsidRPr="003C73D2">
              <w:rPr>
                <w:rFonts w:ascii="Arial" w:eastAsia="Times New Roman" w:hAnsi="Arial" w:cs="Arial"/>
                <w:color w:val="000000"/>
                <w:sz w:val="13"/>
                <w:szCs w:val="13"/>
                <w:lang w:eastAsia="es-MX"/>
              </w:rPr>
              <w:t>Zacatecas</w:t>
            </w:r>
          </w:p>
        </w:tc>
        <w:tc>
          <w:tcPr>
            <w:tcW w:w="635" w:type="dxa"/>
            <w:tcBorders>
              <w:top w:val="nil"/>
              <w:left w:val="nil"/>
              <w:bottom w:val="nil"/>
              <w:right w:val="nil"/>
            </w:tcBorders>
            <w:shd w:val="clear" w:color="auto" w:fill="auto"/>
            <w:vAlign w:val="center"/>
            <w:hideMark/>
          </w:tcPr>
          <w:p w14:paraId="6AC64F7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100</w:t>
            </w:r>
          </w:p>
        </w:tc>
        <w:tc>
          <w:tcPr>
            <w:tcW w:w="577" w:type="dxa"/>
            <w:tcBorders>
              <w:top w:val="nil"/>
              <w:left w:val="nil"/>
              <w:bottom w:val="nil"/>
              <w:right w:val="nil"/>
            </w:tcBorders>
            <w:shd w:val="clear" w:color="auto" w:fill="auto"/>
            <w:vAlign w:val="center"/>
            <w:hideMark/>
          </w:tcPr>
          <w:p w14:paraId="54E2C52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57" w:type="dxa"/>
            <w:tcBorders>
              <w:top w:val="nil"/>
              <w:left w:val="nil"/>
              <w:bottom w:val="nil"/>
              <w:right w:val="nil"/>
            </w:tcBorders>
            <w:shd w:val="clear" w:color="auto" w:fill="auto"/>
            <w:vAlign w:val="center"/>
            <w:hideMark/>
          </w:tcPr>
          <w:p w14:paraId="1AB2F8A3"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18" w:type="dxa"/>
            <w:tcBorders>
              <w:top w:val="nil"/>
              <w:left w:val="nil"/>
              <w:bottom w:val="nil"/>
              <w:right w:val="nil"/>
            </w:tcBorders>
            <w:shd w:val="clear" w:color="auto" w:fill="auto"/>
            <w:vAlign w:val="center"/>
            <w:hideMark/>
          </w:tcPr>
          <w:p w14:paraId="5EF93BE9"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18.75</w:t>
            </w:r>
          </w:p>
        </w:tc>
        <w:tc>
          <w:tcPr>
            <w:tcW w:w="878" w:type="dxa"/>
            <w:tcBorders>
              <w:top w:val="nil"/>
              <w:left w:val="nil"/>
              <w:bottom w:val="nil"/>
              <w:right w:val="nil"/>
            </w:tcBorders>
            <w:shd w:val="clear" w:color="auto" w:fill="auto"/>
            <w:vAlign w:val="center"/>
            <w:hideMark/>
          </w:tcPr>
          <w:p w14:paraId="1A7C4A6A"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12.50</w:t>
            </w:r>
          </w:p>
        </w:tc>
        <w:tc>
          <w:tcPr>
            <w:tcW w:w="937" w:type="dxa"/>
            <w:tcBorders>
              <w:top w:val="nil"/>
              <w:left w:val="nil"/>
              <w:bottom w:val="nil"/>
              <w:right w:val="nil"/>
            </w:tcBorders>
            <w:shd w:val="clear" w:color="auto" w:fill="auto"/>
            <w:vAlign w:val="center"/>
            <w:hideMark/>
          </w:tcPr>
          <w:p w14:paraId="2D3F8625"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897" w:type="dxa"/>
            <w:tcBorders>
              <w:top w:val="nil"/>
              <w:left w:val="nil"/>
              <w:bottom w:val="nil"/>
              <w:right w:val="nil"/>
            </w:tcBorders>
            <w:shd w:val="clear" w:color="auto" w:fill="auto"/>
            <w:vAlign w:val="center"/>
            <w:hideMark/>
          </w:tcPr>
          <w:p w14:paraId="790A17C6"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6.25</w:t>
            </w:r>
          </w:p>
        </w:tc>
        <w:tc>
          <w:tcPr>
            <w:tcW w:w="757" w:type="dxa"/>
            <w:tcBorders>
              <w:top w:val="nil"/>
              <w:left w:val="nil"/>
              <w:bottom w:val="nil"/>
              <w:right w:val="nil"/>
            </w:tcBorders>
            <w:shd w:val="clear" w:color="auto" w:fill="auto"/>
            <w:vAlign w:val="center"/>
            <w:hideMark/>
          </w:tcPr>
          <w:p w14:paraId="133EFB12"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77" w:type="dxa"/>
            <w:tcBorders>
              <w:top w:val="nil"/>
              <w:left w:val="nil"/>
              <w:bottom w:val="nil"/>
              <w:right w:val="nil"/>
            </w:tcBorders>
            <w:shd w:val="clear" w:color="auto" w:fill="auto"/>
            <w:vAlign w:val="center"/>
            <w:hideMark/>
          </w:tcPr>
          <w:p w14:paraId="7232A9FE"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558" w:type="dxa"/>
            <w:tcBorders>
              <w:top w:val="nil"/>
              <w:left w:val="nil"/>
              <w:bottom w:val="nil"/>
              <w:right w:val="nil"/>
            </w:tcBorders>
            <w:shd w:val="clear" w:color="auto" w:fill="auto"/>
            <w:vAlign w:val="center"/>
            <w:hideMark/>
          </w:tcPr>
          <w:p w14:paraId="1CB067EB"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0.00</w:t>
            </w:r>
          </w:p>
        </w:tc>
        <w:tc>
          <w:tcPr>
            <w:tcW w:w="997" w:type="dxa"/>
            <w:tcBorders>
              <w:top w:val="nil"/>
              <w:left w:val="nil"/>
              <w:bottom w:val="nil"/>
              <w:right w:val="nil"/>
            </w:tcBorders>
            <w:shd w:val="clear" w:color="auto" w:fill="auto"/>
            <w:vAlign w:val="center"/>
            <w:hideMark/>
          </w:tcPr>
          <w:p w14:paraId="368F528D" w14:textId="77777777" w:rsidR="00B52CDA" w:rsidRPr="003C73D2" w:rsidRDefault="00B52CDA" w:rsidP="00B52CDA">
            <w:pPr>
              <w:widowControl/>
              <w:jc w:val="right"/>
              <w:rPr>
                <w:rFonts w:eastAsia="Times New Roman" w:cs="Calibri"/>
                <w:color w:val="000000"/>
                <w:sz w:val="13"/>
                <w:szCs w:val="13"/>
                <w:lang w:eastAsia="es-MX"/>
              </w:rPr>
            </w:pPr>
            <w:r w:rsidRPr="003C73D2">
              <w:rPr>
                <w:rFonts w:eastAsia="Times New Roman" w:cs="Calibri"/>
                <w:color w:val="000000"/>
                <w:sz w:val="13"/>
                <w:szCs w:val="13"/>
                <w:lang w:eastAsia="es-MX"/>
              </w:rPr>
              <w:t>62.40</w:t>
            </w:r>
          </w:p>
        </w:tc>
        <w:tc>
          <w:tcPr>
            <w:tcW w:w="146" w:type="dxa"/>
            <w:vAlign w:val="center"/>
            <w:hideMark/>
          </w:tcPr>
          <w:p w14:paraId="335EBD32" w14:textId="77777777" w:rsidR="00B52CDA" w:rsidRPr="003C73D2" w:rsidRDefault="00B52CDA" w:rsidP="00B52CDA">
            <w:pPr>
              <w:widowControl/>
              <w:rPr>
                <w:rFonts w:ascii="Times New Roman" w:eastAsia="Times New Roman" w:hAnsi="Times New Roman"/>
                <w:sz w:val="20"/>
                <w:szCs w:val="20"/>
                <w:lang w:eastAsia="es-MX"/>
              </w:rPr>
            </w:pPr>
          </w:p>
        </w:tc>
      </w:tr>
      <w:tr w:rsidR="00B52CDA" w:rsidRPr="003C73D2" w14:paraId="743BEA2C" w14:textId="77777777" w:rsidTr="002863E6">
        <w:trPr>
          <w:trHeight w:val="300"/>
        </w:trPr>
        <w:tc>
          <w:tcPr>
            <w:tcW w:w="1996" w:type="dxa"/>
            <w:tcBorders>
              <w:top w:val="nil"/>
              <w:left w:val="nil"/>
              <w:bottom w:val="nil"/>
              <w:right w:val="nil"/>
            </w:tcBorders>
            <w:shd w:val="clear" w:color="000000" w:fill="595959"/>
            <w:noWrap/>
            <w:vAlign w:val="center"/>
            <w:hideMark/>
          </w:tcPr>
          <w:p w14:paraId="3EC8A7EB" w14:textId="77777777" w:rsidR="00B52CDA" w:rsidRPr="003C73D2" w:rsidRDefault="00B52CDA" w:rsidP="00B52CDA">
            <w:pPr>
              <w:widowControl/>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Estados Unidos Mexicanos</w:t>
            </w:r>
          </w:p>
        </w:tc>
        <w:tc>
          <w:tcPr>
            <w:tcW w:w="635" w:type="dxa"/>
            <w:tcBorders>
              <w:top w:val="nil"/>
              <w:left w:val="nil"/>
              <w:bottom w:val="nil"/>
              <w:right w:val="nil"/>
            </w:tcBorders>
            <w:shd w:val="clear" w:color="000000" w:fill="595959"/>
            <w:noWrap/>
            <w:vAlign w:val="center"/>
            <w:hideMark/>
          </w:tcPr>
          <w:p w14:paraId="32DEAFA0"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100</w:t>
            </w:r>
          </w:p>
        </w:tc>
        <w:tc>
          <w:tcPr>
            <w:tcW w:w="577" w:type="dxa"/>
            <w:tcBorders>
              <w:top w:val="nil"/>
              <w:left w:val="nil"/>
              <w:bottom w:val="nil"/>
              <w:right w:val="nil"/>
            </w:tcBorders>
            <w:shd w:val="clear" w:color="000000" w:fill="595959"/>
            <w:noWrap/>
            <w:vAlign w:val="center"/>
            <w:hideMark/>
          </w:tcPr>
          <w:p w14:paraId="24044B05"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9.7</w:t>
            </w:r>
          </w:p>
        </w:tc>
        <w:tc>
          <w:tcPr>
            <w:tcW w:w="857" w:type="dxa"/>
            <w:tcBorders>
              <w:top w:val="nil"/>
              <w:left w:val="nil"/>
              <w:bottom w:val="nil"/>
              <w:right w:val="nil"/>
            </w:tcBorders>
            <w:shd w:val="clear" w:color="000000" w:fill="595959"/>
            <w:noWrap/>
            <w:vAlign w:val="center"/>
            <w:hideMark/>
          </w:tcPr>
          <w:p w14:paraId="53BEB3A4"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2.1</w:t>
            </w:r>
          </w:p>
        </w:tc>
        <w:tc>
          <w:tcPr>
            <w:tcW w:w="818" w:type="dxa"/>
            <w:tcBorders>
              <w:top w:val="nil"/>
              <w:left w:val="nil"/>
              <w:bottom w:val="nil"/>
              <w:right w:val="nil"/>
            </w:tcBorders>
            <w:shd w:val="clear" w:color="000000" w:fill="595959"/>
            <w:noWrap/>
            <w:vAlign w:val="center"/>
            <w:hideMark/>
          </w:tcPr>
          <w:p w14:paraId="55FE7697"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5.1</w:t>
            </w:r>
          </w:p>
        </w:tc>
        <w:tc>
          <w:tcPr>
            <w:tcW w:w="878" w:type="dxa"/>
            <w:tcBorders>
              <w:top w:val="nil"/>
              <w:left w:val="nil"/>
              <w:bottom w:val="nil"/>
              <w:right w:val="nil"/>
            </w:tcBorders>
            <w:shd w:val="clear" w:color="000000" w:fill="595959"/>
            <w:noWrap/>
            <w:vAlign w:val="center"/>
            <w:hideMark/>
          </w:tcPr>
          <w:p w14:paraId="1E185ACB"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14.0</w:t>
            </w:r>
          </w:p>
        </w:tc>
        <w:tc>
          <w:tcPr>
            <w:tcW w:w="937" w:type="dxa"/>
            <w:tcBorders>
              <w:top w:val="nil"/>
              <w:left w:val="nil"/>
              <w:bottom w:val="nil"/>
              <w:right w:val="nil"/>
            </w:tcBorders>
            <w:shd w:val="clear" w:color="000000" w:fill="595959"/>
            <w:noWrap/>
            <w:vAlign w:val="center"/>
            <w:hideMark/>
          </w:tcPr>
          <w:p w14:paraId="275FF2B7"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2.7</w:t>
            </w:r>
          </w:p>
        </w:tc>
        <w:tc>
          <w:tcPr>
            <w:tcW w:w="897" w:type="dxa"/>
            <w:tcBorders>
              <w:top w:val="nil"/>
              <w:left w:val="nil"/>
              <w:bottom w:val="nil"/>
              <w:right w:val="nil"/>
            </w:tcBorders>
            <w:shd w:val="clear" w:color="000000" w:fill="595959"/>
            <w:noWrap/>
            <w:vAlign w:val="center"/>
            <w:hideMark/>
          </w:tcPr>
          <w:p w14:paraId="26EF2F92"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4.0</w:t>
            </w:r>
          </w:p>
        </w:tc>
        <w:tc>
          <w:tcPr>
            <w:tcW w:w="757" w:type="dxa"/>
            <w:tcBorders>
              <w:top w:val="nil"/>
              <w:left w:val="nil"/>
              <w:bottom w:val="nil"/>
              <w:right w:val="nil"/>
            </w:tcBorders>
            <w:shd w:val="clear" w:color="000000" w:fill="595959"/>
            <w:noWrap/>
            <w:vAlign w:val="center"/>
            <w:hideMark/>
          </w:tcPr>
          <w:p w14:paraId="4100CCC1"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0.0</w:t>
            </w:r>
          </w:p>
        </w:tc>
        <w:tc>
          <w:tcPr>
            <w:tcW w:w="577" w:type="dxa"/>
            <w:tcBorders>
              <w:top w:val="nil"/>
              <w:left w:val="nil"/>
              <w:bottom w:val="nil"/>
              <w:right w:val="nil"/>
            </w:tcBorders>
            <w:shd w:val="clear" w:color="000000" w:fill="595959"/>
            <w:noWrap/>
            <w:vAlign w:val="center"/>
            <w:hideMark/>
          </w:tcPr>
          <w:p w14:paraId="56BBE459"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1.0</w:t>
            </w:r>
          </w:p>
        </w:tc>
        <w:tc>
          <w:tcPr>
            <w:tcW w:w="558" w:type="dxa"/>
            <w:tcBorders>
              <w:top w:val="nil"/>
              <w:left w:val="nil"/>
              <w:bottom w:val="nil"/>
              <w:right w:val="nil"/>
            </w:tcBorders>
            <w:shd w:val="clear" w:color="000000" w:fill="595959"/>
            <w:noWrap/>
            <w:vAlign w:val="center"/>
            <w:hideMark/>
          </w:tcPr>
          <w:p w14:paraId="01341B2E"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4.7</w:t>
            </w:r>
          </w:p>
        </w:tc>
        <w:tc>
          <w:tcPr>
            <w:tcW w:w="997" w:type="dxa"/>
            <w:tcBorders>
              <w:top w:val="nil"/>
              <w:left w:val="nil"/>
              <w:bottom w:val="nil"/>
              <w:right w:val="nil"/>
            </w:tcBorders>
            <w:shd w:val="clear" w:color="000000" w:fill="595959"/>
            <w:noWrap/>
            <w:vAlign w:val="center"/>
            <w:hideMark/>
          </w:tcPr>
          <w:p w14:paraId="470355F4" w14:textId="77777777" w:rsidR="00B52CDA" w:rsidRPr="003C73D2" w:rsidRDefault="00B52CDA" w:rsidP="00B52CDA">
            <w:pPr>
              <w:widowControl/>
              <w:jc w:val="right"/>
              <w:rPr>
                <w:rFonts w:ascii="Arial" w:eastAsia="Times New Roman" w:hAnsi="Arial" w:cs="Arial"/>
                <w:b/>
                <w:bCs/>
                <w:color w:val="FFFFFF"/>
                <w:sz w:val="13"/>
                <w:szCs w:val="13"/>
                <w:lang w:eastAsia="es-MX"/>
              </w:rPr>
            </w:pPr>
            <w:r w:rsidRPr="003C73D2">
              <w:rPr>
                <w:rFonts w:ascii="Arial" w:eastAsia="Times New Roman" w:hAnsi="Arial" w:cs="Arial"/>
                <w:b/>
                <w:bCs/>
                <w:color w:val="FFFFFF"/>
                <w:sz w:val="13"/>
                <w:szCs w:val="13"/>
                <w:lang w:eastAsia="es-MX"/>
              </w:rPr>
              <w:t>56.7</w:t>
            </w:r>
          </w:p>
        </w:tc>
        <w:tc>
          <w:tcPr>
            <w:tcW w:w="146" w:type="dxa"/>
            <w:vAlign w:val="center"/>
            <w:hideMark/>
          </w:tcPr>
          <w:p w14:paraId="66054BDA" w14:textId="77777777" w:rsidR="00B52CDA" w:rsidRPr="003C73D2" w:rsidRDefault="00B52CDA" w:rsidP="00B52CDA">
            <w:pPr>
              <w:widowControl/>
              <w:rPr>
                <w:rFonts w:ascii="Times New Roman" w:eastAsia="Times New Roman" w:hAnsi="Times New Roman"/>
                <w:sz w:val="20"/>
                <w:szCs w:val="20"/>
                <w:lang w:eastAsia="es-MX"/>
              </w:rPr>
            </w:pPr>
          </w:p>
        </w:tc>
      </w:tr>
    </w:tbl>
    <w:p w14:paraId="39937D1D" w14:textId="77777777" w:rsidR="001A7B6E" w:rsidRPr="003C73D2" w:rsidRDefault="001A7B6E" w:rsidP="003A301E">
      <w:pPr>
        <w:pStyle w:val="Prrafodelista"/>
        <w:widowControl/>
        <w:tabs>
          <w:tab w:val="left" w:pos="2835"/>
        </w:tabs>
        <w:spacing w:before="120"/>
        <w:ind w:left="-284"/>
        <w:rPr>
          <w:rFonts w:ascii="Arial" w:hAnsi="Arial" w:cs="Arial"/>
          <w:bCs/>
          <w:sz w:val="16"/>
          <w:szCs w:val="16"/>
        </w:rPr>
      </w:pPr>
      <w:r w:rsidRPr="003C73D2">
        <w:rPr>
          <w:rFonts w:ascii="Arial" w:hAnsi="Arial" w:cs="Arial"/>
          <w:bCs/>
          <w:sz w:val="16"/>
          <w:szCs w:val="16"/>
        </w:rPr>
        <w:t xml:space="preserve">P: </w:t>
      </w:r>
      <w:r w:rsidR="00A55E58">
        <w:rPr>
          <w:rFonts w:ascii="Arial" w:hAnsi="Arial" w:cs="Arial"/>
          <w:bCs/>
          <w:sz w:val="16"/>
          <w:szCs w:val="16"/>
        </w:rPr>
        <w:t>I</w:t>
      </w:r>
      <w:r w:rsidRPr="003C73D2">
        <w:rPr>
          <w:rFonts w:ascii="Arial" w:hAnsi="Arial" w:cs="Arial"/>
          <w:bCs/>
          <w:sz w:val="16"/>
          <w:szCs w:val="16"/>
        </w:rPr>
        <w:t>nformación preliminar</w:t>
      </w:r>
    </w:p>
    <w:p w14:paraId="6A33A75C" w14:textId="77777777" w:rsidR="001A7B6E" w:rsidRPr="003C73D2" w:rsidRDefault="001A7B6E" w:rsidP="003A301E">
      <w:pPr>
        <w:pStyle w:val="Prrafodelista"/>
        <w:widowControl/>
        <w:tabs>
          <w:tab w:val="left" w:pos="284"/>
        </w:tabs>
        <w:ind w:left="-284"/>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5B7B46">
        <w:rPr>
          <w:rFonts w:ascii="Arial" w:hAnsi="Arial" w:cs="Arial"/>
          <w:bCs/>
          <w:sz w:val="16"/>
          <w:szCs w:val="16"/>
        </w:rPr>
        <w:t>D</w:t>
      </w:r>
      <w:r w:rsidRPr="003C73D2">
        <w:rPr>
          <w:rFonts w:ascii="Arial" w:hAnsi="Arial" w:cs="Arial"/>
          <w:bCs/>
          <w:sz w:val="16"/>
          <w:szCs w:val="16"/>
        </w:rPr>
        <w:t xml:space="preserve">efunciones </w:t>
      </w:r>
      <w:r w:rsidR="005B7B46">
        <w:rPr>
          <w:rFonts w:ascii="Arial" w:hAnsi="Arial" w:cs="Arial"/>
          <w:bCs/>
          <w:sz w:val="16"/>
          <w:szCs w:val="16"/>
        </w:rPr>
        <w:t>R</w:t>
      </w:r>
      <w:r w:rsidRPr="003C73D2">
        <w:rPr>
          <w:rFonts w:ascii="Arial" w:hAnsi="Arial" w:cs="Arial"/>
          <w:bCs/>
          <w:sz w:val="16"/>
          <w:szCs w:val="16"/>
        </w:rPr>
        <w:t>egistradas, 2021</w:t>
      </w:r>
      <w:r w:rsidRPr="003C73D2">
        <w:rPr>
          <w:rFonts w:ascii="Arial" w:hAnsi="Arial" w:cs="Arial"/>
          <w:bCs/>
          <w:sz w:val="16"/>
          <w:szCs w:val="16"/>
          <w:vertAlign w:val="superscript"/>
        </w:rPr>
        <w:t>P</w:t>
      </w:r>
    </w:p>
    <w:p w14:paraId="5AA86EDA" w14:textId="77777777" w:rsidR="001D6BFD" w:rsidRPr="00A0436D" w:rsidRDefault="00DD1D36" w:rsidP="001D6BFD">
      <w:pPr>
        <w:pStyle w:val="Textoindependiente"/>
        <w:kinsoku w:val="0"/>
        <w:overflowPunct w:val="0"/>
        <w:ind w:left="0"/>
        <w:jc w:val="center"/>
        <w:rPr>
          <w:sz w:val="20"/>
          <w:szCs w:val="20"/>
        </w:rPr>
      </w:pPr>
      <w:r w:rsidRPr="003C73D2">
        <w:rPr>
          <w:rFonts w:eastAsia="Times New Roman" w:cs="Arial"/>
          <w:color w:val="FF0000"/>
          <w:lang w:eastAsia="es-ES"/>
        </w:rPr>
        <w:br w:type="page"/>
      </w:r>
      <w:r w:rsidR="001D6BFD" w:rsidRPr="00A0436D">
        <w:rPr>
          <w:sz w:val="20"/>
          <w:szCs w:val="20"/>
        </w:rPr>
        <w:lastRenderedPageBreak/>
        <w:t xml:space="preserve">Tabla </w:t>
      </w:r>
      <w:r w:rsidR="00250175" w:rsidRPr="00A0436D">
        <w:rPr>
          <w:sz w:val="20"/>
          <w:szCs w:val="20"/>
        </w:rPr>
        <w:t>3</w:t>
      </w:r>
    </w:p>
    <w:p w14:paraId="0AB199C2" w14:textId="77777777" w:rsidR="00DD1D36" w:rsidRPr="003C73D2" w:rsidRDefault="00DD1D36" w:rsidP="00DD1D36">
      <w:pPr>
        <w:jc w:val="center"/>
        <w:rPr>
          <w:rFonts w:ascii="Arial" w:eastAsia="Times New Roman" w:hAnsi="Arial" w:cs="Arial"/>
          <w:b/>
          <w:sz w:val="24"/>
          <w:szCs w:val="24"/>
          <w:lang w:eastAsia="es-MX"/>
        </w:rPr>
      </w:pPr>
      <w:r w:rsidRPr="00B037AB">
        <w:rPr>
          <w:rFonts w:ascii="Arial Negrita" w:hAnsi="Arial Negrita" w:cs="Arial"/>
          <w:b/>
          <w:smallCaps/>
        </w:rPr>
        <w:t>Defunciones por homicidio y por eventos de intención no determinada,</w:t>
      </w:r>
      <w:r w:rsidR="004E1269" w:rsidRPr="00B037AB">
        <w:rPr>
          <w:rFonts w:ascii="Arial Negrita" w:hAnsi="Arial Negrita" w:cs="Arial"/>
          <w:b/>
          <w:smallCaps/>
        </w:rPr>
        <w:br/>
      </w:r>
      <w:r w:rsidRPr="00B037AB">
        <w:rPr>
          <w:rFonts w:ascii="Arial Negrita" w:hAnsi="Arial Negrita" w:cs="Arial"/>
          <w:b/>
          <w:smallCaps/>
        </w:rPr>
        <w:t xml:space="preserve"> por entidad federativa de registro</w:t>
      </w:r>
      <w:r w:rsidRPr="00B037AB">
        <w:rPr>
          <w:rFonts w:ascii="Arial Negrita" w:hAnsi="Arial Negrita" w:cs="Arial"/>
          <w:b/>
          <w:smallCaps/>
        </w:rPr>
        <w:br/>
      </w:r>
      <w:r w:rsidRPr="009F09AB">
        <w:rPr>
          <w:rFonts w:ascii="Arial" w:hAnsi="Arial" w:cs="Arial"/>
          <w:bCs/>
          <w:sz w:val="18"/>
          <w:szCs w:val="18"/>
        </w:rPr>
        <w:t>201</w:t>
      </w:r>
      <w:r w:rsidR="00BE4A5C" w:rsidRPr="009F09AB">
        <w:rPr>
          <w:rFonts w:ascii="Arial" w:hAnsi="Arial" w:cs="Arial"/>
          <w:bCs/>
          <w:sz w:val="18"/>
          <w:szCs w:val="18"/>
        </w:rPr>
        <w:t>7</w:t>
      </w:r>
      <w:r w:rsidRPr="009F09AB">
        <w:rPr>
          <w:rFonts w:ascii="Arial" w:hAnsi="Arial" w:cs="Arial"/>
          <w:bCs/>
          <w:sz w:val="18"/>
          <w:szCs w:val="18"/>
        </w:rPr>
        <w:t>-202</w:t>
      </w:r>
      <w:r w:rsidR="004E1269" w:rsidRPr="009F09AB">
        <w:rPr>
          <w:rFonts w:ascii="Arial" w:hAnsi="Arial" w:cs="Arial"/>
          <w:bCs/>
          <w:sz w:val="18"/>
          <w:szCs w:val="18"/>
        </w:rPr>
        <w:t>1</w:t>
      </w:r>
      <w:r w:rsidR="004E1269" w:rsidRPr="009F09AB">
        <w:rPr>
          <w:rFonts w:ascii="Arial" w:hAnsi="Arial" w:cs="Arial"/>
          <w:bCs/>
          <w:sz w:val="18"/>
          <w:szCs w:val="18"/>
          <w:vertAlign w:val="superscript"/>
        </w:rPr>
        <w:t>P</w:t>
      </w:r>
    </w:p>
    <w:p w14:paraId="5A6464EB" w14:textId="77777777" w:rsidR="00DD1D36" w:rsidRPr="003C73D2" w:rsidRDefault="00DD1D36" w:rsidP="00DD1D36">
      <w:pPr>
        <w:rPr>
          <w:rFonts w:ascii="Arial" w:eastAsia="Times New Roman" w:hAnsi="Arial" w:cs="Arial"/>
          <w:b/>
          <w:sz w:val="24"/>
          <w:szCs w:val="24"/>
          <w:lang w:eastAsia="es-MX"/>
        </w:rPr>
      </w:pPr>
    </w:p>
    <w:tbl>
      <w:tblPr>
        <w:tblW w:w="10808" w:type="dxa"/>
        <w:tblInd w:w="-426" w:type="dxa"/>
        <w:tblCellMar>
          <w:left w:w="70" w:type="dxa"/>
          <w:right w:w="70" w:type="dxa"/>
        </w:tblCellMar>
        <w:tblLook w:val="04A0" w:firstRow="1" w:lastRow="0" w:firstColumn="1" w:lastColumn="0" w:noHBand="0" w:noVBand="1"/>
      </w:tblPr>
      <w:tblGrid>
        <w:gridCol w:w="1712"/>
        <w:gridCol w:w="787"/>
        <w:gridCol w:w="893"/>
        <w:gridCol w:w="174"/>
        <w:gridCol w:w="787"/>
        <w:gridCol w:w="893"/>
        <w:gridCol w:w="174"/>
        <w:gridCol w:w="787"/>
        <w:gridCol w:w="893"/>
        <w:gridCol w:w="174"/>
        <w:gridCol w:w="787"/>
        <w:gridCol w:w="893"/>
        <w:gridCol w:w="174"/>
        <w:gridCol w:w="787"/>
        <w:gridCol w:w="893"/>
      </w:tblGrid>
      <w:tr w:rsidR="0073601F" w:rsidRPr="003C73D2" w14:paraId="3A3796CC" w14:textId="77777777" w:rsidTr="002863E6">
        <w:trPr>
          <w:trHeight w:val="315"/>
        </w:trPr>
        <w:tc>
          <w:tcPr>
            <w:tcW w:w="1712" w:type="dxa"/>
            <w:vMerge w:val="restart"/>
            <w:tcBorders>
              <w:top w:val="nil"/>
              <w:left w:val="nil"/>
              <w:bottom w:val="nil"/>
              <w:right w:val="nil"/>
            </w:tcBorders>
            <w:shd w:val="clear" w:color="000000" w:fill="A6A6A6"/>
            <w:vAlign w:val="center"/>
            <w:hideMark/>
          </w:tcPr>
          <w:p w14:paraId="5880631C" w14:textId="77777777" w:rsidR="0073601F" w:rsidRPr="003C73D2" w:rsidRDefault="0073601F" w:rsidP="0073601F">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Entidad federativa de registro</w:t>
            </w:r>
          </w:p>
        </w:tc>
        <w:tc>
          <w:tcPr>
            <w:tcW w:w="1680" w:type="dxa"/>
            <w:gridSpan w:val="2"/>
            <w:tcBorders>
              <w:top w:val="nil"/>
              <w:left w:val="nil"/>
              <w:bottom w:val="single" w:sz="8" w:space="0" w:color="FFFFFF"/>
              <w:right w:val="nil"/>
            </w:tcBorders>
            <w:shd w:val="clear" w:color="000000" w:fill="A6A6A6"/>
            <w:noWrap/>
            <w:vAlign w:val="center"/>
            <w:hideMark/>
          </w:tcPr>
          <w:p w14:paraId="50671DE9"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2017</w:t>
            </w:r>
          </w:p>
        </w:tc>
        <w:tc>
          <w:tcPr>
            <w:tcW w:w="174" w:type="dxa"/>
            <w:tcBorders>
              <w:top w:val="nil"/>
              <w:left w:val="nil"/>
              <w:bottom w:val="nil"/>
              <w:right w:val="nil"/>
            </w:tcBorders>
            <w:shd w:val="clear" w:color="000000" w:fill="A6A6A6"/>
            <w:noWrap/>
            <w:vAlign w:val="center"/>
            <w:hideMark/>
          </w:tcPr>
          <w:p w14:paraId="1EF34D56" w14:textId="77777777" w:rsidR="0073601F" w:rsidRPr="003C73D2" w:rsidRDefault="0073601F" w:rsidP="0073601F">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76EA9FF9"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2018</w:t>
            </w:r>
          </w:p>
        </w:tc>
        <w:tc>
          <w:tcPr>
            <w:tcW w:w="174" w:type="dxa"/>
            <w:tcBorders>
              <w:top w:val="nil"/>
              <w:left w:val="nil"/>
              <w:bottom w:val="nil"/>
              <w:right w:val="nil"/>
            </w:tcBorders>
            <w:shd w:val="clear" w:color="000000" w:fill="A6A6A6"/>
            <w:noWrap/>
            <w:vAlign w:val="center"/>
            <w:hideMark/>
          </w:tcPr>
          <w:p w14:paraId="22081B74" w14:textId="77777777" w:rsidR="0073601F" w:rsidRPr="003C73D2" w:rsidRDefault="0073601F" w:rsidP="0073601F">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2C11FEB1"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2019</w:t>
            </w:r>
          </w:p>
        </w:tc>
        <w:tc>
          <w:tcPr>
            <w:tcW w:w="174" w:type="dxa"/>
            <w:tcBorders>
              <w:top w:val="nil"/>
              <w:left w:val="nil"/>
              <w:bottom w:val="nil"/>
              <w:right w:val="nil"/>
            </w:tcBorders>
            <w:shd w:val="clear" w:color="000000" w:fill="A6A6A6"/>
            <w:noWrap/>
            <w:vAlign w:val="center"/>
            <w:hideMark/>
          </w:tcPr>
          <w:p w14:paraId="4964A611" w14:textId="77777777" w:rsidR="0073601F" w:rsidRPr="003C73D2" w:rsidRDefault="0073601F" w:rsidP="0073601F">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3543A4E1"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2020</w:t>
            </w:r>
          </w:p>
        </w:tc>
        <w:tc>
          <w:tcPr>
            <w:tcW w:w="174" w:type="dxa"/>
            <w:tcBorders>
              <w:top w:val="nil"/>
              <w:left w:val="nil"/>
              <w:bottom w:val="nil"/>
              <w:right w:val="nil"/>
            </w:tcBorders>
            <w:shd w:val="clear" w:color="000000" w:fill="A6A6A6"/>
            <w:noWrap/>
            <w:vAlign w:val="center"/>
            <w:hideMark/>
          </w:tcPr>
          <w:p w14:paraId="7F19293F" w14:textId="77777777" w:rsidR="0073601F" w:rsidRPr="003C73D2" w:rsidRDefault="0073601F" w:rsidP="0073601F">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03504A1B"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2021</w:t>
            </w:r>
            <w:r w:rsidRPr="003C73D2">
              <w:rPr>
                <w:rFonts w:ascii="Arial" w:eastAsia="Times New Roman" w:hAnsi="Arial" w:cs="Arial"/>
                <w:b/>
                <w:bCs/>
                <w:color w:val="FFFFFF"/>
                <w:sz w:val="12"/>
                <w:szCs w:val="12"/>
                <w:vertAlign w:val="superscript"/>
                <w:lang w:eastAsia="es-MX"/>
              </w:rPr>
              <w:t>P</w:t>
            </w:r>
          </w:p>
        </w:tc>
      </w:tr>
      <w:tr w:rsidR="0073601F" w:rsidRPr="003C73D2" w14:paraId="09F9E9E2" w14:textId="77777777" w:rsidTr="002863E6">
        <w:trPr>
          <w:trHeight w:val="1290"/>
        </w:trPr>
        <w:tc>
          <w:tcPr>
            <w:tcW w:w="1712" w:type="dxa"/>
            <w:vMerge/>
            <w:tcBorders>
              <w:top w:val="nil"/>
              <w:left w:val="nil"/>
              <w:bottom w:val="nil"/>
              <w:right w:val="nil"/>
            </w:tcBorders>
            <w:vAlign w:val="center"/>
            <w:hideMark/>
          </w:tcPr>
          <w:p w14:paraId="01A0D14E" w14:textId="77777777" w:rsidR="0073601F" w:rsidRPr="003C73D2" w:rsidRDefault="0073601F" w:rsidP="0073601F">
            <w:pPr>
              <w:widowControl/>
              <w:rPr>
                <w:rFonts w:ascii="Arial" w:eastAsia="Times New Roman" w:hAnsi="Arial" w:cs="Arial"/>
                <w:b/>
                <w:bCs/>
                <w:color w:val="FFFFFF"/>
                <w:sz w:val="12"/>
                <w:szCs w:val="12"/>
                <w:lang w:eastAsia="es-MX"/>
              </w:rPr>
            </w:pPr>
          </w:p>
        </w:tc>
        <w:tc>
          <w:tcPr>
            <w:tcW w:w="787" w:type="dxa"/>
            <w:tcBorders>
              <w:top w:val="nil"/>
              <w:left w:val="nil"/>
              <w:bottom w:val="nil"/>
              <w:right w:val="nil"/>
            </w:tcBorders>
            <w:shd w:val="clear" w:color="000000" w:fill="A6A6A6"/>
            <w:noWrap/>
            <w:vAlign w:val="center"/>
            <w:hideMark/>
          </w:tcPr>
          <w:p w14:paraId="118A4281"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002605F1"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4DBE9A92"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243CB516"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47FBD599"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233E28CC"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22AFE843"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516E1720"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0779F6BA"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6CFAF7B6"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72FDFF85"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15407BA5"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65D412D3"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13E3171A" w14:textId="77777777" w:rsidR="0073601F" w:rsidRPr="003C73D2" w:rsidRDefault="0073601F" w:rsidP="0073601F">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r>
      <w:tr w:rsidR="0073601F" w:rsidRPr="003C73D2" w14:paraId="3AE2D412" w14:textId="77777777" w:rsidTr="002863E6">
        <w:trPr>
          <w:trHeight w:val="300"/>
        </w:trPr>
        <w:tc>
          <w:tcPr>
            <w:tcW w:w="1712" w:type="dxa"/>
            <w:tcBorders>
              <w:top w:val="nil"/>
              <w:left w:val="nil"/>
              <w:bottom w:val="nil"/>
              <w:right w:val="nil"/>
            </w:tcBorders>
            <w:shd w:val="clear" w:color="000000" w:fill="F2F2F2"/>
            <w:noWrap/>
            <w:vAlign w:val="center"/>
            <w:hideMark/>
          </w:tcPr>
          <w:p w14:paraId="538E47BC"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Aguascalientes</w:t>
            </w:r>
          </w:p>
        </w:tc>
        <w:tc>
          <w:tcPr>
            <w:tcW w:w="787" w:type="dxa"/>
            <w:tcBorders>
              <w:top w:val="nil"/>
              <w:left w:val="nil"/>
              <w:bottom w:val="nil"/>
              <w:right w:val="nil"/>
            </w:tcBorders>
            <w:shd w:val="clear" w:color="auto" w:fill="auto"/>
            <w:vAlign w:val="center"/>
            <w:hideMark/>
          </w:tcPr>
          <w:p w14:paraId="1462DFD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84</w:t>
            </w:r>
          </w:p>
        </w:tc>
        <w:tc>
          <w:tcPr>
            <w:tcW w:w="893" w:type="dxa"/>
            <w:tcBorders>
              <w:top w:val="nil"/>
              <w:left w:val="nil"/>
              <w:bottom w:val="nil"/>
              <w:right w:val="nil"/>
            </w:tcBorders>
            <w:shd w:val="clear" w:color="auto" w:fill="auto"/>
            <w:vAlign w:val="center"/>
            <w:hideMark/>
          </w:tcPr>
          <w:p w14:paraId="3031640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71D7AAE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9C5110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w:t>
            </w:r>
          </w:p>
        </w:tc>
        <w:tc>
          <w:tcPr>
            <w:tcW w:w="893" w:type="dxa"/>
            <w:tcBorders>
              <w:top w:val="nil"/>
              <w:left w:val="nil"/>
              <w:bottom w:val="nil"/>
              <w:right w:val="nil"/>
            </w:tcBorders>
            <w:shd w:val="clear" w:color="auto" w:fill="auto"/>
            <w:vAlign w:val="center"/>
            <w:hideMark/>
          </w:tcPr>
          <w:p w14:paraId="182B059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21</w:t>
            </w:r>
          </w:p>
        </w:tc>
        <w:tc>
          <w:tcPr>
            <w:tcW w:w="174" w:type="dxa"/>
            <w:tcBorders>
              <w:top w:val="nil"/>
              <w:left w:val="nil"/>
              <w:bottom w:val="nil"/>
              <w:right w:val="nil"/>
            </w:tcBorders>
            <w:shd w:val="clear" w:color="auto" w:fill="auto"/>
            <w:vAlign w:val="center"/>
            <w:hideMark/>
          </w:tcPr>
          <w:p w14:paraId="4582802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A7AE2C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120</w:t>
            </w:r>
          </w:p>
        </w:tc>
        <w:tc>
          <w:tcPr>
            <w:tcW w:w="893" w:type="dxa"/>
            <w:tcBorders>
              <w:top w:val="nil"/>
              <w:left w:val="nil"/>
              <w:bottom w:val="nil"/>
              <w:right w:val="nil"/>
            </w:tcBorders>
            <w:shd w:val="clear" w:color="auto" w:fill="auto"/>
            <w:vAlign w:val="center"/>
            <w:hideMark/>
          </w:tcPr>
          <w:p w14:paraId="175BF11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28</w:t>
            </w:r>
          </w:p>
        </w:tc>
        <w:tc>
          <w:tcPr>
            <w:tcW w:w="174" w:type="dxa"/>
            <w:tcBorders>
              <w:top w:val="nil"/>
              <w:left w:val="nil"/>
              <w:bottom w:val="nil"/>
              <w:right w:val="nil"/>
            </w:tcBorders>
            <w:shd w:val="clear" w:color="auto" w:fill="auto"/>
            <w:vAlign w:val="center"/>
            <w:hideMark/>
          </w:tcPr>
          <w:p w14:paraId="3D3D140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B359F5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93</w:t>
            </w:r>
          </w:p>
        </w:tc>
        <w:tc>
          <w:tcPr>
            <w:tcW w:w="893" w:type="dxa"/>
            <w:tcBorders>
              <w:top w:val="nil"/>
              <w:left w:val="nil"/>
              <w:bottom w:val="nil"/>
              <w:right w:val="nil"/>
            </w:tcBorders>
            <w:shd w:val="clear" w:color="auto" w:fill="auto"/>
            <w:vAlign w:val="center"/>
            <w:hideMark/>
          </w:tcPr>
          <w:p w14:paraId="032DB34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32</w:t>
            </w:r>
          </w:p>
        </w:tc>
        <w:tc>
          <w:tcPr>
            <w:tcW w:w="174" w:type="dxa"/>
            <w:tcBorders>
              <w:top w:val="nil"/>
              <w:left w:val="nil"/>
              <w:bottom w:val="nil"/>
              <w:right w:val="nil"/>
            </w:tcBorders>
            <w:shd w:val="clear" w:color="auto" w:fill="auto"/>
            <w:vAlign w:val="center"/>
            <w:hideMark/>
          </w:tcPr>
          <w:p w14:paraId="0B4478E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CDEE6E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101</w:t>
            </w:r>
          </w:p>
        </w:tc>
        <w:tc>
          <w:tcPr>
            <w:tcW w:w="893" w:type="dxa"/>
            <w:tcBorders>
              <w:top w:val="nil"/>
              <w:left w:val="nil"/>
              <w:bottom w:val="nil"/>
              <w:right w:val="nil"/>
            </w:tcBorders>
            <w:shd w:val="clear" w:color="auto" w:fill="auto"/>
            <w:vAlign w:val="center"/>
            <w:hideMark/>
          </w:tcPr>
          <w:p w14:paraId="6E4DD49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w:t>
            </w:r>
          </w:p>
        </w:tc>
      </w:tr>
      <w:tr w:rsidR="0073601F" w:rsidRPr="003C73D2" w14:paraId="276259E4" w14:textId="77777777" w:rsidTr="002863E6">
        <w:trPr>
          <w:trHeight w:val="300"/>
        </w:trPr>
        <w:tc>
          <w:tcPr>
            <w:tcW w:w="1712" w:type="dxa"/>
            <w:tcBorders>
              <w:top w:val="nil"/>
              <w:left w:val="nil"/>
              <w:bottom w:val="nil"/>
              <w:right w:val="nil"/>
            </w:tcBorders>
            <w:shd w:val="clear" w:color="000000" w:fill="F2F2F2"/>
            <w:noWrap/>
            <w:vAlign w:val="center"/>
            <w:hideMark/>
          </w:tcPr>
          <w:p w14:paraId="2AEE7734"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Baja California</w:t>
            </w:r>
          </w:p>
        </w:tc>
        <w:tc>
          <w:tcPr>
            <w:tcW w:w="787" w:type="dxa"/>
            <w:tcBorders>
              <w:top w:val="nil"/>
              <w:left w:val="nil"/>
              <w:bottom w:val="nil"/>
              <w:right w:val="nil"/>
            </w:tcBorders>
            <w:shd w:val="clear" w:color="auto" w:fill="auto"/>
            <w:vAlign w:val="center"/>
            <w:hideMark/>
          </w:tcPr>
          <w:p w14:paraId="195FD65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2 169</w:t>
            </w:r>
          </w:p>
        </w:tc>
        <w:tc>
          <w:tcPr>
            <w:tcW w:w="893" w:type="dxa"/>
            <w:tcBorders>
              <w:top w:val="nil"/>
              <w:left w:val="nil"/>
              <w:bottom w:val="nil"/>
              <w:right w:val="nil"/>
            </w:tcBorders>
            <w:shd w:val="clear" w:color="auto" w:fill="auto"/>
            <w:vAlign w:val="center"/>
            <w:hideMark/>
          </w:tcPr>
          <w:p w14:paraId="0CAF8AC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130</w:t>
            </w:r>
          </w:p>
        </w:tc>
        <w:tc>
          <w:tcPr>
            <w:tcW w:w="174" w:type="dxa"/>
            <w:tcBorders>
              <w:top w:val="nil"/>
              <w:left w:val="nil"/>
              <w:bottom w:val="nil"/>
              <w:right w:val="nil"/>
            </w:tcBorders>
            <w:shd w:val="clear" w:color="auto" w:fill="auto"/>
            <w:vAlign w:val="center"/>
            <w:hideMark/>
          </w:tcPr>
          <w:p w14:paraId="456B915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AB488E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2 912</w:t>
            </w:r>
          </w:p>
        </w:tc>
        <w:tc>
          <w:tcPr>
            <w:tcW w:w="893" w:type="dxa"/>
            <w:tcBorders>
              <w:top w:val="nil"/>
              <w:left w:val="nil"/>
              <w:bottom w:val="nil"/>
              <w:right w:val="nil"/>
            </w:tcBorders>
            <w:shd w:val="clear" w:color="auto" w:fill="auto"/>
            <w:vAlign w:val="center"/>
            <w:hideMark/>
          </w:tcPr>
          <w:p w14:paraId="0AF50A3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89</w:t>
            </w:r>
          </w:p>
        </w:tc>
        <w:tc>
          <w:tcPr>
            <w:tcW w:w="174" w:type="dxa"/>
            <w:tcBorders>
              <w:top w:val="nil"/>
              <w:left w:val="nil"/>
              <w:bottom w:val="nil"/>
              <w:right w:val="nil"/>
            </w:tcBorders>
            <w:shd w:val="clear" w:color="auto" w:fill="auto"/>
            <w:vAlign w:val="center"/>
            <w:hideMark/>
          </w:tcPr>
          <w:p w14:paraId="7596BDD1"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2FCFE3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2 823</w:t>
            </w:r>
          </w:p>
        </w:tc>
        <w:tc>
          <w:tcPr>
            <w:tcW w:w="893" w:type="dxa"/>
            <w:tcBorders>
              <w:top w:val="nil"/>
              <w:left w:val="nil"/>
              <w:bottom w:val="nil"/>
              <w:right w:val="nil"/>
            </w:tcBorders>
            <w:shd w:val="clear" w:color="auto" w:fill="auto"/>
            <w:vAlign w:val="center"/>
            <w:hideMark/>
          </w:tcPr>
          <w:p w14:paraId="2EB0CD5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149</w:t>
            </w:r>
          </w:p>
        </w:tc>
        <w:tc>
          <w:tcPr>
            <w:tcW w:w="174" w:type="dxa"/>
            <w:tcBorders>
              <w:top w:val="nil"/>
              <w:left w:val="nil"/>
              <w:bottom w:val="nil"/>
              <w:right w:val="nil"/>
            </w:tcBorders>
            <w:shd w:val="clear" w:color="auto" w:fill="auto"/>
            <w:vAlign w:val="center"/>
            <w:hideMark/>
          </w:tcPr>
          <w:p w14:paraId="4FC30C4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8BBC39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2 967</w:t>
            </w:r>
          </w:p>
        </w:tc>
        <w:tc>
          <w:tcPr>
            <w:tcW w:w="893" w:type="dxa"/>
            <w:tcBorders>
              <w:top w:val="nil"/>
              <w:left w:val="nil"/>
              <w:bottom w:val="nil"/>
              <w:right w:val="nil"/>
            </w:tcBorders>
            <w:shd w:val="clear" w:color="auto" w:fill="auto"/>
            <w:vAlign w:val="center"/>
            <w:hideMark/>
          </w:tcPr>
          <w:p w14:paraId="264A19C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240</w:t>
            </w:r>
          </w:p>
        </w:tc>
        <w:tc>
          <w:tcPr>
            <w:tcW w:w="174" w:type="dxa"/>
            <w:tcBorders>
              <w:top w:val="nil"/>
              <w:left w:val="nil"/>
              <w:bottom w:val="nil"/>
              <w:right w:val="nil"/>
            </w:tcBorders>
            <w:shd w:val="clear" w:color="auto" w:fill="auto"/>
            <w:vAlign w:val="center"/>
            <w:hideMark/>
          </w:tcPr>
          <w:p w14:paraId="03CB65B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D0A24C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3 246</w:t>
            </w:r>
          </w:p>
        </w:tc>
        <w:tc>
          <w:tcPr>
            <w:tcW w:w="893" w:type="dxa"/>
            <w:tcBorders>
              <w:top w:val="nil"/>
              <w:left w:val="nil"/>
              <w:bottom w:val="nil"/>
              <w:right w:val="nil"/>
            </w:tcBorders>
            <w:shd w:val="clear" w:color="auto" w:fill="auto"/>
            <w:vAlign w:val="center"/>
            <w:hideMark/>
          </w:tcPr>
          <w:p w14:paraId="7932A7F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170</w:t>
            </w:r>
          </w:p>
        </w:tc>
      </w:tr>
      <w:tr w:rsidR="0073601F" w:rsidRPr="003C73D2" w14:paraId="6DA7F720" w14:textId="77777777" w:rsidTr="002863E6">
        <w:trPr>
          <w:trHeight w:val="300"/>
        </w:trPr>
        <w:tc>
          <w:tcPr>
            <w:tcW w:w="1712" w:type="dxa"/>
            <w:tcBorders>
              <w:top w:val="nil"/>
              <w:left w:val="nil"/>
              <w:bottom w:val="nil"/>
              <w:right w:val="nil"/>
            </w:tcBorders>
            <w:shd w:val="clear" w:color="000000" w:fill="F2F2F2"/>
            <w:noWrap/>
            <w:vAlign w:val="center"/>
            <w:hideMark/>
          </w:tcPr>
          <w:p w14:paraId="031F4B49"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Baja California Sur</w:t>
            </w:r>
          </w:p>
        </w:tc>
        <w:tc>
          <w:tcPr>
            <w:tcW w:w="787" w:type="dxa"/>
            <w:tcBorders>
              <w:top w:val="nil"/>
              <w:left w:val="nil"/>
              <w:bottom w:val="nil"/>
              <w:right w:val="nil"/>
            </w:tcBorders>
            <w:shd w:val="clear" w:color="auto" w:fill="auto"/>
            <w:vAlign w:val="center"/>
            <w:hideMark/>
          </w:tcPr>
          <w:p w14:paraId="6297DF9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751</w:t>
            </w:r>
          </w:p>
        </w:tc>
        <w:tc>
          <w:tcPr>
            <w:tcW w:w="893" w:type="dxa"/>
            <w:tcBorders>
              <w:top w:val="nil"/>
              <w:left w:val="nil"/>
              <w:bottom w:val="nil"/>
              <w:right w:val="nil"/>
            </w:tcBorders>
            <w:shd w:val="clear" w:color="auto" w:fill="auto"/>
            <w:vAlign w:val="center"/>
            <w:hideMark/>
          </w:tcPr>
          <w:p w14:paraId="776AC82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568C840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7B141D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200</w:t>
            </w:r>
          </w:p>
        </w:tc>
        <w:tc>
          <w:tcPr>
            <w:tcW w:w="893" w:type="dxa"/>
            <w:tcBorders>
              <w:top w:val="nil"/>
              <w:left w:val="nil"/>
              <w:bottom w:val="nil"/>
              <w:right w:val="nil"/>
            </w:tcBorders>
            <w:shd w:val="clear" w:color="auto" w:fill="auto"/>
            <w:vAlign w:val="center"/>
            <w:hideMark/>
          </w:tcPr>
          <w:p w14:paraId="16373A9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5FCF346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B1B32A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104</w:t>
            </w:r>
          </w:p>
        </w:tc>
        <w:tc>
          <w:tcPr>
            <w:tcW w:w="893" w:type="dxa"/>
            <w:tcBorders>
              <w:top w:val="nil"/>
              <w:left w:val="nil"/>
              <w:bottom w:val="nil"/>
              <w:right w:val="nil"/>
            </w:tcBorders>
            <w:shd w:val="clear" w:color="auto" w:fill="auto"/>
            <w:vAlign w:val="center"/>
            <w:hideMark/>
          </w:tcPr>
          <w:p w14:paraId="4D742B6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7CB2FC3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982C15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78</w:t>
            </w:r>
          </w:p>
        </w:tc>
        <w:tc>
          <w:tcPr>
            <w:tcW w:w="893" w:type="dxa"/>
            <w:tcBorders>
              <w:top w:val="nil"/>
              <w:left w:val="nil"/>
              <w:bottom w:val="nil"/>
              <w:right w:val="nil"/>
            </w:tcBorders>
            <w:shd w:val="clear" w:color="auto" w:fill="auto"/>
            <w:vAlign w:val="center"/>
            <w:hideMark/>
          </w:tcPr>
          <w:p w14:paraId="28400E1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3C690FA0"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589385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77</w:t>
            </w:r>
          </w:p>
        </w:tc>
        <w:tc>
          <w:tcPr>
            <w:tcW w:w="893" w:type="dxa"/>
            <w:tcBorders>
              <w:top w:val="nil"/>
              <w:left w:val="nil"/>
              <w:bottom w:val="nil"/>
              <w:right w:val="nil"/>
            </w:tcBorders>
            <w:shd w:val="clear" w:color="auto" w:fill="auto"/>
            <w:vAlign w:val="center"/>
            <w:hideMark/>
          </w:tcPr>
          <w:p w14:paraId="1C43BCA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73601F" w:rsidRPr="003C73D2" w14:paraId="5FA07FC5" w14:textId="77777777" w:rsidTr="002863E6">
        <w:trPr>
          <w:trHeight w:val="300"/>
        </w:trPr>
        <w:tc>
          <w:tcPr>
            <w:tcW w:w="1712" w:type="dxa"/>
            <w:tcBorders>
              <w:top w:val="nil"/>
              <w:left w:val="nil"/>
              <w:bottom w:val="nil"/>
              <w:right w:val="nil"/>
            </w:tcBorders>
            <w:shd w:val="clear" w:color="000000" w:fill="F2F2F2"/>
            <w:noWrap/>
            <w:vAlign w:val="center"/>
            <w:hideMark/>
          </w:tcPr>
          <w:p w14:paraId="5FC07EE2"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Campeche</w:t>
            </w:r>
          </w:p>
        </w:tc>
        <w:tc>
          <w:tcPr>
            <w:tcW w:w="787" w:type="dxa"/>
            <w:tcBorders>
              <w:top w:val="nil"/>
              <w:left w:val="nil"/>
              <w:bottom w:val="nil"/>
              <w:right w:val="nil"/>
            </w:tcBorders>
            <w:shd w:val="clear" w:color="auto" w:fill="auto"/>
            <w:vAlign w:val="center"/>
            <w:hideMark/>
          </w:tcPr>
          <w:p w14:paraId="76D0927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78</w:t>
            </w:r>
          </w:p>
        </w:tc>
        <w:tc>
          <w:tcPr>
            <w:tcW w:w="893" w:type="dxa"/>
            <w:tcBorders>
              <w:top w:val="nil"/>
              <w:left w:val="nil"/>
              <w:bottom w:val="nil"/>
              <w:right w:val="nil"/>
            </w:tcBorders>
            <w:shd w:val="clear" w:color="auto" w:fill="auto"/>
            <w:vAlign w:val="center"/>
            <w:hideMark/>
          </w:tcPr>
          <w:p w14:paraId="3A8FF4C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3FAEB22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BF4D0D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79</w:t>
            </w:r>
          </w:p>
        </w:tc>
        <w:tc>
          <w:tcPr>
            <w:tcW w:w="893" w:type="dxa"/>
            <w:tcBorders>
              <w:top w:val="nil"/>
              <w:left w:val="nil"/>
              <w:bottom w:val="nil"/>
              <w:right w:val="nil"/>
            </w:tcBorders>
            <w:shd w:val="clear" w:color="auto" w:fill="auto"/>
            <w:vAlign w:val="center"/>
            <w:hideMark/>
          </w:tcPr>
          <w:p w14:paraId="69FD9A8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11</w:t>
            </w:r>
          </w:p>
        </w:tc>
        <w:tc>
          <w:tcPr>
            <w:tcW w:w="174" w:type="dxa"/>
            <w:tcBorders>
              <w:top w:val="nil"/>
              <w:left w:val="nil"/>
              <w:bottom w:val="nil"/>
              <w:right w:val="nil"/>
            </w:tcBorders>
            <w:shd w:val="clear" w:color="auto" w:fill="auto"/>
            <w:vAlign w:val="center"/>
            <w:hideMark/>
          </w:tcPr>
          <w:p w14:paraId="411F257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2EDCF1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83</w:t>
            </w:r>
          </w:p>
        </w:tc>
        <w:tc>
          <w:tcPr>
            <w:tcW w:w="893" w:type="dxa"/>
            <w:tcBorders>
              <w:top w:val="nil"/>
              <w:left w:val="nil"/>
              <w:bottom w:val="nil"/>
              <w:right w:val="nil"/>
            </w:tcBorders>
            <w:shd w:val="clear" w:color="auto" w:fill="auto"/>
            <w:vAlign w:val="center"/>
            <w:hideMark/>
          </w:tcPr>
          <w:p w14:paraId="582EF6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w:t>
            </w:r>
          </w:p>
        </w:tc>
        <w:tc>
          <w:tcPr>
            <w:tcW w:w="174" w:type="dxa"/>
            <w:tcBorders>
              <w:top w:val="nil"/>
              <w:left w:val="nil"/>
              <w:bottom w:val="nil"/>
              <w:right w:val="nil"/>
            </w:tcBorders>
            <w:shd w:val="clear" w:color="auto" w:fill="auto"/>
            <w:vAlign w:val="center"/>
            <w:hideMark/>
          </w:tcPr>
          <w:p w14:paraId="1CA4459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50EC59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76</w:t>
            </w:r>
          </w:p>
        </w:tc>
        <w:tc>
          <w:tcPr>
            <w:tcW w:w="893" w:type="dxa"/>
            <w:tcBorders>
              <w:top w:val="nil"/>
              <w:left w:val="nil"/>
              <w:bottom w:val="nil"/>
              <w:right w:val="nil"/>
            </w:tcBorders>
            <w:shd w:val="clear" w:color="auto" w:fill="auto"/>
            <w:vAlign w:val="center"/>
            <w:hideMark/>
          </w:tcPr>
          <w:p w14:paraId="02BFF95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19</w:t>
            </w:r>
          </w:p>
        </w:tc>
        <w:tc>
          <w:tcPr>
            <w:tcW w:w="174" w:type="dxa"/>
            <w:tcBorders>
              <w:top w:val="nil"/>
              <w:left w:val="nil"/>
              <w:bottom w:val="nil"/>
              <w:right w:val="nil"/>
            </w:tcBorders>
            <w:shd w:val="clear" w:color="auto" w:fill="auto"/>
            <w:vAlign w:val="center"/>
            <w:hideMark/>
          </w:tcPr>
          <w:p w14:paraId="19CE631E"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DBD32D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107</w:t>
            </w:r>
          </w:p>
        </w:tc>
        <w:tc>
          <w:tcPr>
            <w:tcW w:w="893" w:type="dxa"/>
            <w:tcBorders>
              <w:top w:val="nil"/>
              <w:left w:val="nil"/>
              <w:bottom w:val="nil"/>
              <w:right w:val="nil"/>
            </w:tcBorders>
            <w:shd w:val="clear" w:color="auto" w:fill="auto"/>
            <w:vAlign w:val="center"/>
            <w:hideMark/>
          </w:tcPr>
          <w:p w14:paraId="7E53604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r>
      <w:tr w:rsidR="0073601F" w:rsidRPr="003C73D2" w14:paraId="36876C1B" w14:textId="77777777" w:rsidTr="002863E6">
        <w:trPr>
          <w:trHeight w:val="300"/>
        </w:trPr>
        <w:tc>
          <w:tcPr>
            <w:tcW w:w="1712" w:type="dxa"/>
            <w:tcBorders>
              <w:top w:val="nil"/>
              <w:left w:val="nil"/>
              <w:bottom w:val="nil"/>
              <w:right w:val="nil"/>
            </w:tcBorders>
            <w:shd w:val="clear" w:color="000000" w:fill="F2F2F2"/>
            <w:noWrap/>
            <w:vAlign w:val="center"/>
            <w:hideMark/>
          </w:tcPr>
          <w:p w14:paraId="2B52809C"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Coahuila de Zaragoza</w:t>
            </w:r>
          </w:p>
        </w:tc>
        <w:tc>
          <w:tcPr>
            <w:tcW w:w="787" w:type="dxa"/>
            <w:tcBorders>
              <w:top w:val="nil"/>
              <w:left w:val="nil"/>
              <w:bottom w:val="nil"/>
              <w:right w:val="nil"/>
            </w:tcBorders>
            <w:shd w:val="clear" w:color="auto" w:fill="auto"/>
            <w:vAlign w:val="center"/>
            <w:hideMark/>
          </w:tcPr>
          <w:p w14:paraId="171CA48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275</w:t>
            </w:r>
          </w:p>
        </w:tc>
        <w:tc>
          <w:tcPr>
            <w:tcW w:w="893" w:type="dxa"/>
            <w:tcBorders>
              <w:top w:val="nil"/>
              <w:left w:val="nil"/>
              <w:bottom w:val="nil"/>
              <w:right w:val="nil"/>
            </w:tcBorders>
            <w:shd w:val="clear" w:color="auto" w:fill="auto"/>
            <w:vAlign w:val="center"/>
            <w:hideMark/>
          </w:tcPr>
          <w:p w14:paraId="40E1CB2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c>
          <w:tcPr>
            <w:tcW w:w="174" w:type="dxa"/>
            <w:tcBorders>
              <w:top w:val="nil"/>
              <w:left w:val="nil"/>
              <w:bottom w:val="nil"/>
              <w:right w:val="nil"/>
            </w:tcBorders>
            <w:shd w:val="clear" w:color="auto" w:fill="auto"/>
            <w:vAlign w:val="center"/>
            <w:hideMark/>
          </w:tcPr>
          <w:p w14:paraId="313B82C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3146CB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244</w:t>
            </w:r>
          </w:p>
        </w:tc>
        <w:tc>
          <w:tcPr>
            <w:tcW w:w="893" w:type="dxa"/>
            <w:tcBorders>
              <w:top w:val="nil"/>
              <w:left w:val="nil"/>
              <w:bottom w:val="nil"/>
              <w:right w:val="nil"/>
            </w:tcBorders>
            <w:shd w:val="clear" w:color="auto" w:fill="auto"/>
            <w:vAlign w:val="center"/>
            <w:hideMark/>
          </w:tcPr>
          <w:p w14:paraId="519CC98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19</w:t>
            </w:r>
          </w:p>
        </w:tc>
        <w:tc>
          <w:tcPr>
            <w:tcW w:w="174" w:type="dxa"/>
            <w:tcBorders>
              <w:top w:val="nil"/>
              <w:left w:val="nil"/>
              <w:bottom w:val="nil"/>
              <w:right w:val="nil"/>
            </w:tcBorders>
            <w:shd w:val="clear" w:color="auto" w:fill="auto"/>
            <w:vAlign w:val="center"/>
            <w:hideMark/>
          </w:tcPr>
          <w:p w14:paraId="06EC40B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07AC1C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306</w:t>
            </w:r>
          </w:p>
        </w:tc>
        <w:tc>
          <w:tcPr>
            <w:tcW w:w="893" w:type="dxa"/>
            <w:tcBorders>
              <w:top w:val="nil"/>
              <w:left w:val="nil"/>
              <w:bottom w:val="nil"/>
              <w:right w:val="nil"/>
            </w:tcBorders>
            <w:shd w:val="clear" w:color="auto" w:fill="auto"/>
            <w:vAlign w:val="center"/>
            <w:hideMark/>
          </w:tcPr>
          <w:p w14:paraId="7068FCA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w:t>
            </w:r>
          </w:p>
        </w:tc>
        <w:tc>
          <w:tcPr>
            <w:tcW w:w="174" w:type="dxa"/>
            <w:tcBorders>
              <w:top w:val="nil"/>
              <w:left w:val="nil"/>
              <w:bottom w:val="nil"/>
              <w:right w:val="nil"/>
            </w:tcBorders>
            <w:shd w:val="clear" w:color="auto" w:fill="auto"/>
            <w:vAlign w:val="center"/>
            <w:hideMark/>
          </w:tcPr>
          <w:p w14:paraId="06B2960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C33278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242</w:t>
            </w:r>
          </w:p>
        </w:tc>
        <w:tc>
          <w:tcPr>
            <w:tcW w:w="893" w:type="dxa"/>
            <w:tcBorders>
              <w:top w:val="nil"/>
              <w:left w:val="nil"/>
              <w:bottom w:val="nil"/>
              <w:right w:val="nil"/>
            </w:tcBorders>
            <w:shd w:val="clear" w:color="auto" w:fill="auto"/>
            <w:vAlign w:val="center"/>
            <w:hideMark/>
          </w:tcPr>
          <w:p w14:paraId="217F048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20DCD31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29B918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171</w:t>
            </w:r>
          </w:p>
        </w:tc>
        <w:tc>
          <w:tcPr>
            <w:tcW w:w="893" w:type="dxa"/>
            <w:tcBorders>
              <w:top w:val="nil"/>
              <w:left w:val="nil"/>
              <w:bottom w:val="nil"/>
              <w:right w:val="nil"/>
            </w:tcBorders>
            <w:shd w:val="clear" w:color="auto" w:fill="auto"/>
            <w:vAlign w:val="center"/>
            <w:hideMark/>
          </w:tcPr>
          <w:p w14:paraId="352A659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w:t>
            </w:r>
          </w:p>
        </w:tc>
      </w:tr>
      <w:tr w:rsidR="0073601F" w:rsidRPr="003C73D2" w14:paraId="3E5DAEAA" w14:textId="77777777" w:rsidTr="002863E6">
        <w:trPr>
          <w:trHeight w:val="300"/>
        </w:trPr>
        <w:tc>
          <w:tcPr>
            <w:tcW w:w="1712" w:type="dxa"/>
            <w:tcBorders>
              <w:top w:val="nil"/>
              <w:left w:val="nil"/>
              <w:bottom w:val="nil"/>
              <w:right w:val="nil"/>
            </w:tcBorders>
            <w:shd w:val="clear" w:color="000000" w:fill="F2F2F2"/>
            <w:noWrap/>
            <w:vAlign w:val="center"/>
            <w:hideMark/>
          </w:tcPr>
          <w:p w14:paraId="044B0807"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Colima</w:t>
            </w:r>
          </w:p>
        </w:tc>
        <w:tc>
          <w:tcPr>
            <w:tcW w:w="787" w:type="dxa"/>
            <w:tcBorders>
              <w:top w:val="nil"/>
              <w:left w:val="nil"/>
              <w:bottom w:val="nil"/>
              <w:right w:val="nil"/>
            </w:tcBorders>
            <w:shd w:val="clear" w:color="auto" w:fill="auto"/>
            <w:vAlign w:val="center"/>
            <w:hideMark/>
          </w:tcPr>
          <w:p w14:paraId="4D7F9B3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867</w:t>
            </w:r>
          </w:p>
        </w:tc>
        <w:tc>
          <w:tcPr>
            <w:tcW w:w="893" w:type="dxa"/>
            <w:tcBorders>
              <w:top w:val="nil"/>
              <w:left w:val="nil"/>
              <w:bottom w:val="nil"/>
              <w:right w:val="nil"/>
            </w:tcBorders>
            <w:shd w:val="clear" w:color="auto" w:fill="auto"/>
            <w:vAlign w:val="center"/>
            <w:hideMark/>
          </w:tcPr>
          <w:p w14:paraId="33720F9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c>
          <w:tcPr>
            <w:tcW w:w="174" w:type="dxa"/>
            <w:tcBorders>
              <w:top w:val="nil"/>
              <w:left w:val="nil"/>
              <w:bottom w:val="nil"/>
              <w:right w:val="nil"/>
            </w:tcBorders>
            <w:shd w:val="clear" w:color="auto" w:fill="auto"/>
            <w:vAlign w:val="center"/>
            <w:hideMark/>
          </w:tcPr>
          <w:p w14:paraId="39CD6E7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914D90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747</w:t>
            </w:r>
          </w:p>
        </w:tc>
        <w:tc>
          <w:tcPr>
            <w:tcW w:w="893" w:type="dxa"/>
            <w:tcBorders>
              <w:top w:val="nil"/>
              <w:left w:val="nil"/>
              <w:bottom w:val="nil"/>
              <w:right w:val="nil"/>
            </w:tcBorders>
            <w:shd w:val="clear" w:color="auto" w:fill="auto"/>
            <w:vAlign w:val="center"/>
            <w:hideMark/>
          </w:tcPr>
          <w:p w14:paraId="4FD6A1A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w:t>
            </w:r>
          </w:p>
        </w:tc>
        <w:tc>
          <w:tcPr>
            <w:tcW w:w="174" w:type="dxa"/>
            <w:tcBorders>
              <w:top w:val="nil"/>
              <w:left w:val="nil"/>
              <w:bottom w:val="nil"/>
              <w:right w:val="nil"/>
            </w:tcBorders>
            <w:shd w:val="clear" w:color="auto" w:fill="auto"/>
            <w:vAlign w:val="center"/>
            <w:hideMark/>
          </w:tcPr>
          <w:p w14:paraId="78057CA1"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58B265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830</w:t>
            </w:r>
          </w:p>
        </w:tc>
        <w:tc>
          <w:tcPr>
            <w:tcW w:w="893" w:type="dxa"/>
            <w:tcBorders>
              <w:top w:val="nil"/>
              <w:left w:val="nil"/>
              <w:bottom w:val="nil"/>
              <w:right w:val="nil"/>
            </w:tcBorders>
            <w:shd w:val="clear" w:color="auto" w:fill="auto"/>
            <w:vAlign w:val="center"/>
            <w:hideMark/>
          </w:tcPr>
          <w:p w14:paraId="4649FF1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1FCCE7E2"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2E8959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694</w:t>
            </w:r>
          </w:p>
        </w:tc>
        <w:tc>
          <w:tcPr>
            <w:tcW w:w="893" w:type="dxa"/>
            <w:tcBorders>
              <w:top w:val="nil"/>
              <w:left w:val="nil"/>
              <w:bottom w:val="nil"/>
              <w:right w:val="nil"/>
            </w:tcBorders>
            <w:shd w:val="clear" w:color="auto" w:fill="auto"/>
            <w:vAlign w:val="center"/>
            <w:hideMark/>
          </w:tcPr>
          <w:p w14:paraId="7FC0203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19</w:t>
            </w:r>
          </w:p>
        </w:tc>
        <w:tc>
          <w:tcPr>
            <w:tcW w:w="174" w:type="dxa"/>
            <w:tcBorders>
              <w:top w:val="nil"/>
              <w:left w:val="nil"/>
              <w:bottom w:val="nil"/>
              <w:right w:val="nil"/>
            </w:tcBorders>
            <w:shd w:val="clear" w:color="auto" w:fill="auto"/>
            <w:vAlign w:val="center"/>
            <w:hideMark/>
          </w:tcPr>
          <w:p w14:paraId="08A1C890"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197EE4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607</w:t>
            </w:r>
          </w:p>
        </w:tc>
        <w:tc>
          <w:tcPr>
            <w:tcW w:w="893" w:type="dxa"/>
            <w:tcBorders>
              <w:top w:val="nil"/>
              <w:left w:val="nil"/>
              <w:bottom w:val="nil"/>
              <w:right w:val="nil"/>
            </w:tcBorders>
            <w:shd w:val="clear" w:color="auto" w:fill="auto"/>
            <w:vAlign w:val="center"/>
            <w:hideMark/>
          </w:tcPr>
          <w:p w14:paraId="7C9D6CA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r>
      <w:tr w:rsidR="0073601F" w:rsidRPr="003C73D2" w14:paraId="7EB6C133" w14:textId="77777777" w:rsidTr="002863E6">
        <w:trPr>
          <w:trHeight w:val="300"/>
        </w:trPr>
        <w:tc>
          <w:tcPr>
            <w:tcW w:w="1712" w:type="dxa"/>
            <w:tcBorders>
              <w:top w:val="nil"/>
              <w:left w:val="nil"/>
              <w:bottom w:val="nil"/>
              <w:right w:val="nil"/>
            </w:tcBorders>
            <w:shd w:val="clear" w:color="000000" w:fill="F2F2F2"/>
            <w:noWrap/>
            <w:vAlign w:val="center"/>
            <w:hideMark/>
          </w:tcPr>
          <w:p w14:paraId="2B02769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Chiapas</w:t>
            </w:r>
          </w:p>
        </w:tc>
        <w:tc>
          <w:tcPr>
            <w:tcW w:w="787" w:type="dxa"/>
            <w:tcBorders>
              <w:top w:val="nil"/>
              <w:left w:val="nil"/>
              <w:bottom w:val="nil"/>
              <w:right w:val="nil"/>
            </w:tcBorders>
            <w:shd w:val="clear" w:color="auto" w:fill="auto"/>
            <w:vAlign w:val="center"/>
            <w:hideMark/>
          </w:tcPr>
          <w:p w14:paraId="188B65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591</w:t>
            </w:r>
          </w:p>
        </w:tc>
        <w:tc>
          <w:tcPr>
            <w:tcW w:w="893" w:type="dxa"/>
            <w:tcBorders>
              <w:top w:val="nil"/>
              <w:left w:val="nil"/>
              <w:bottom w:val="nil"/>
              <w:right w:val="nil"/>
            </w:tcBorders>
            <w:shd w:val="clear" w:color="auto" w:fill="auto"/>
            <w:vAlign w:val="center"/>
            <w:hideMark/>
          </w:tcPr>
          <w:p w14:paraId="36B27AC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c>
          <w:tcPr>
            <w:tcW w:w="174" w:type="dxa"/>
            <w:tcBorders>
              <w:top w:val="nil"/>
              <w:left w:val="nil"/>
              <w:bottom w:val="nil"/>
              <w:right w:val="nil"/>
            </w:tcBorders>
            <w:shd w:val="clear" w:color="auto" w:fill="auto"/>
            <w:vAlign w:val="center"/>
            <w:hideMark/>
          </w:tcPr>
          <w:p w14:paraId="781CE01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6CD83E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662</w:t>
            </w:r>
          </w:p>
        </w:tc>
        <w:tc>
          <w:tcPr>
            <w:tcW w:w="893" w:type="dxa"/>
            <w:tcBorders>
              <w:top w:val="nil"/>
              <w:left w:val="nil"/>
              <w:bottom w:val="nil"/>
              <w:right w:val="nil"/>
            </w:tcBorders>
            <w:shd w:val="clear" w:color="auto" w:fill="auto"/>
            <w:vAlign w:val="center"/>
            <w:hideMark/>
          </w:tcPr>
          <w:p w14:paraId="1549517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w:t>
            </w:r>
          </w:p>
        </w:tc>
        <w:tc>
          <w:tcPr>
            <w:tcW w:w="174" w:type="dxa"/>
            <w:tcBorders>
              <w:top w:val="nil"/>
              <w:left w:val="nil"/>
              <w:bottom w:val="nil"/>
              <w:right w:val="nil"/>
            </w:tcBorders>
            <w:shd w:val="clear" w:color="auto" w:fill="auto"/>
            <w:vAlign w:val="center"/>
            <w:hideMark/>
          </w:tcPr>
          <w:p w14:paraId="38C800D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BD4856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619</w:t>
            </w:r>
          </w:p>
        </w:tc>
        <w:tc>
          <w:tcPr>
            <w:tcW w:w="893" w:type="dxa"/>
            <w:tcBorders>
              <w:top w:val="nil"/>
              <w:left w:val="nil"/>
              <w:bottom w:val="nil"/>
              <w:right w:val="nil"/>
            </w:tcBorders>
            <w:shd w:val="clear" w:color="auto" w:fill="auto"/>
            <w:vAlign w:val="center"/>
            <w:hideMark/>
          </w:tcPr>
          <w:p w14:paraId="530DB53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41</w:t>
            </w:r>
          </w:p>
        </w:tc>
        <w:tc>
          <w:tcPr>
            <w:tcW w:w="174" w:type="dxa"/>
            <w:tcBorders>
              <w:top w:val="nil"/>
              <w:left w:val="nil"/>
              <w:bottom w:val="nil"/>
              <w:right w:val="nil"/>
            </w:tcBorders>
            <w:shd w:val="clear" w:color="auto" w:fill="auto"/>
            <w:vAlign w:val="center"/>
            <w:hideMark/>
          </w:tcPr>
          <w:p w14:paraId="4FED532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E9BA8A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536</w:t>
            </w:r>
          </w:p>
        </w:tc>
        <w:tc>
          <w:tcPr>
            <w:tcW w:w="893" w:type="dxa"/>
            <w:tcBorders>
              <w:top w:val="nil"/>
              <w:left w:val="nil"/>
              <w:bottom w:val="nil"/>
              <w:right w:val="nil"/>
            </w:tcBorders>
            <w:shd w:val="clear" w:color="auto" w:fill="auto"/>
            <w:vAlign w:val="center"/>
            <w:hideMark/>
          </w:tcPr>
          <w:p w14:paraId="14A2E6D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39</w:t>
            </w:r>
          </w:p>
        </w:tc>
        <w:tc>
          <w:tcPr>
            <w:tcW w:w="174" w:type="dxa"/>
            <w:tcBorders>
              <w:top w:val="nil"/>
              <w:left w:val="nil"/>
              <w:bottom w:val="nil"/>
              <w:right w:val="nil"/>
            </w:tcBorders>
            <w:shd w:val="clear" w:color="auto" w:fill="auto"/>
            <w:vAlign w:val="center"/>
            <w:hideMark/>
          </w:tcPr>
          <w:p w14:paraId="487D9DF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621F5D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568</w:t>
            </w:r>
          </w:p>
        </w:tc>
        <w:tc>
          <w:tcPr>
            <w:tcW w:w="893" w:type="dxa"/>
            <w:tcBorders>
              <w:top w:val="nil"/>
              <w:left w:val="nil"/>
              <w:bottom w:val="nil"/>
              <w:right w:val="nil"/>
            </w:tcBorders>
            <w:shd w:val="clear" w:color="auto" w:fill="auto"/>
            <w:vAlign w:val="center"/>
            <w:hideMark/>
          </w:tcPr>
          <w:p w14:paraId="2FE1A65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37</w:t>
            </w:r>
          </w:p>
        </w:tc>
      </w:tr>
      <w:tr w:rsidR="0073601F" w:rsidRPr="003C73D2" w14:paraId="6A62B1DE" w14:textId="77777777" w:rsidTr="002863E6">
        <w:trPr>
          <w:trHeight w:val="300"/>
        </w:trPr>
        <w:tc>
          <w:tcPr>
            <w:tcW w:w="1712" w:type="dxa"/>
            <w:tcBorders>
              <w:top w:val="nil"/>
              <w:left w:val="nil"/>
              <w:bottom w:val="nil"/>
              <w:right w:val="nil"/>
            </w:tcBorders>
            <w:shd w:val="clear" w:color="000000" w:fill="F2F2F2"/>
            <w:noWrap/>
            <w:vAlign w:val="center"/>
            <w:hideMark/>
          </w:tcPr>
          <w:p w14:paraId="441EB5D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Chihuahua</w:t>
            </w:r>
          </w:p>
        </w:tc>
        <w:tc>
          <w:tcPr>
            <w:tcW w:w="787" w:type="dxa"/>
            <w:tcBorders>
              <w:top w:val="nil"/>
              <w:left w:val="nil"/>
              <w:bottom w:val="nil"/>
              <w:right w:val="nil"/>
            </w:tcBorders>
            <w:shd w:val="clear" w:color="auto" w:fill="auto"/>
            <w:vAlign w:val="center"/>
            <w:hideMark/>
          </w:tcPr>
          <w:p w14:paraId="6931E92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2 248</w:t>
            </w:r>
          </w:p>
        </w:tc>
        <w:tc>
          <w:tcPr>
            <w:tcW w:w="893" w:type="dxa"/>
            <w:tcBorders>
              <w:top w:val="nil"/>
              <w:left w:val="nil"/>
              <w:bottom w:val="nil"/>
              <w:right w:val="nil"/>
            </w:tcBorders>
            <w:shd w:val="clear" w:color="auto" w:fill="auto"/>
            <w:vAlign w:val="center"/>
            <w:hideMark/>
          </w:tcPr>
          <w:p w14:paraId="3ACAF31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31</w:t>
            </w:r>
          </w:p>
        </w:tc>
        <w:tc>
          <w:tcPr>
            <w:tcW w:w="174" w:type="dxa"/>
            <w:tcBorders>
              <w:top w:val="nil"/>
              <w:left w:val="nil"/>
              <w:bottom w:val="nil"/>
              <w:right w:val="nil"/>
            </w:tcBorders>
            <w:shd w:val="clear" w:color="auto" w:fill="auto"/>
            <w:vAlign w:val="center"/>
            <w:hideMark/>
          </w:tcPr>
          <w:p w14:paraId="16DC4C0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C5CF1B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2 978</w:t>
            </w:r>
          </w:p>
        </w:tc>
        <w:tc>
          <w:tcPr>
            <w:tcW w:w="893" w:type="dxa"/>
            <w:tcBorders>
              <w:top w:val="nil"/>
              <w:left w:val="nil"/>
              <w:bottom w:val="nil"/>
              <w:right w:val="nil"/>
            </w:tcBorders>
            <w:shd w:val="clear" w:color="auto" w:fill="auto"/>
            <w:vAlign w:val="center"/>
            <w:hideMark/>
          </w:tcPr>
          <w:p w14:paraId="34B1150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30</w:t>
            </w:r>
          </w:p>
        </w:tc>
        <w:tc>
          <w:tcPr>
            <w:tcW w:w="174" w:type="dxa"/>
            <w:tcBorders>
              <w:top w:val="nil"/>
              <w:left w:val="nil"/>
              <w:bottom w:val="nil"/>
              <w:right w:val="nil"/>
            </w:tcBorders>
            <w:shd w:val="clear" w:color="auto" w:fill="auto"/>
            <w:vAlign w:val="center"/>
            <w:hideMark/>
          </w:tcPr>
          <w:p w14:paraId="087F8AF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0025FF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2 936</w:t>
            </w:r>
          </w:p>
        </w:tc>
        <w:tc>
          <w:tcPr>
            <w:tcW w:w="893" w:type="dxa"/>
            <w:tcBorders>
              <w:top w:val="nil"/>
              <w:left w:val="nil"/>
              <w:bottom w:val="nil"/>
              <w:right w:val="nil"/>
            </w:tcBorders>
            <w:shd w:val="clear" w:color="auto" w:fill="auto"/>
            <w:vAlign w:val="center"/>
            <w:hideMark/>
          </w:tcPr>
          <w:p w14:paraId="1628A92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47</w:t>
            </w:r>
          </w:p>
        </w:tc>
        <w:tc>
          <w:tcPr>
            <w:tcW w:w="174" w:type="dxa"/>
            <w:tcBorders>
              <w:top w:val="nil"/>
              <w:left w:val="nil"/>
              <w:bottom w:val="nil"/>
              <w:right w:val="nil"/>
            </w:tcBorders>
            <w:shd w:val="clear" w:color="auto" w:fill="auto"/>
            <w:vAlign w:val="center"/>
            <w:hideMark/>
          </w:tcPr>
          <w:p w14:paraId="30EEF56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A48F98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3 468</w:t>
            </w:r>
          </w:p>
        </w:tc>
        <w:tc>
          <w:tcPr>
            <w:tcW w:w="893" w:type="dxa"/>
            <w:tcBorders>
              <w:top w:val="nil"/>
              <w:left w:val="nil"/>
              <w:bottom w:val="nil"/>
              <w:right w:val="nil"/>
            </w:tcBorders>
            <w:shd w:val="clear" w:color="auto" w:fill="auto"/>
            <w:vAlign w:val="center"/>
            <w:hideMark/>
          </w:tcPr>
          <w:p w14:paraId="3C9AC2E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w:t>
            </w:r>
          </w:p>
        </w:tc>
        <w:tc>
          <w:tcPr>
            <w:tcW w:w="174" w:type="dxa"/>
            <w:tcBorders>
              <w:top w:val="nil"/>
              <w:left w:val="nil"/>
              <w:bottom w:val="nil"/>
              <w:right w:val="nil"/>
            </w:tcBorders>
            <w:shd w:val="clear" w:color="auto" w:fill="auto"/>
            <w:vAlign w:val="center"/>
            <w:hideMark/>
          </w:tcPr>
          <w:p w14:paraId="1835187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7F7D48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2 743</w:t>
            </w:r>
          </w:p>
        </w:tc>
        <w:tc>
          <w:tcPr>
            <w:tcW w:w="893" w:type="dxa"/>
            <w:tcBorders>
              <w:top w:val="nil"/>
              <w:left w:val="nil"/>
              <w:bottom w:val="nil"/>
              <w:right w:val="nil"/>
            </w:tcBorders>
            <w:shd w:val="clear" w:color="auto" w:fill="auto"/>
            <w:vAlign w:val="center"/>
            <w:hideMark/>
          </w:tcPr>
          <w:p w14:paraId="09A06C2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w:t>
            </w:r>
          </w:p>
        </w:tc>
      </w:tr>
      <w:tr w:rsidR="0073601F" w:rsidRPr="003C73D2" w14:paraId="10A03D3B" w14:textId="77777777" w:rsidTr="002863E6">
        <w:trPr>
          <w:trHeight w:val="300"/>
        </w:trPr>
        <w:tc>
          <w:tcPr>
            <w:tcW w:w="1712" w:type="dxa"/>
            <w:tcBorders>
              <w:top w:val="nil"/>
              <w:left w:val="nil"/>
              <w:bottom w:val="nil"/>
              <w:right w:val="nil"/>
            </w:tcBorders>
            <w:shd w:val="clear" w:color="000000" w:fill="F2F2F2"/>
            <w:noWrap/>
            <w:vAlign w:val="center"/>
            <w:hideMark/>
          </w:tcPr>
          <w:p w14:paraId="674E8257"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Ciudad de México</w:t>
            </w:r>
          </w:p>
        </w:tc>
        <w:tc>
          <w:tcPr>
            <w:tcW w:w="787" w:type="dxa"/>
            <w:tcBorders>
              <w:top w:val="nil"/>
              <w:left w:val="nil"/>
              <w:bottom w:val="nil"/>
              <w:right w:val="nil"/>
            </w:tcBorders>
            <w:shd w:val="clear" w:color="auto" w:fill="auto"/>
            <w:vAlign w:val="center"/>
            <w:hideMark/>
          </w:tcPr>
          <w:p w14:paraId="49EB24A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1 320</w:t>
            </w:r>
          </w:p>
        </w:tc>
        <w:tc>
          <w:tcPr>
            <w:tcW w:w="893" w:type="dxa"/>
            <w:tcBorders>
              <w:top w:val="nil"/>
              <w:left w:val="nil"/>
              <w:bottom w:val="nil"/>
              <w:right w:val="nil"/>
            </w:tcBorders>
            <w:shd w:val="clear" w:color="auto" w:fill="auto"/>
            <w:vAlign w:val="center"/>
            <w:hideMark/>
          </w:tcPr>
          <w:p w14:paraId="5CE963A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1 629</w:t>
            </w:r>
          </w:p>
        </w:tc>
        <w:tc>
          <w:tcPr>
            <w:tcW w:w="174" w:type="dxa"/>
            <w:tcBorders>
              <w:top w:val="nil"/>
              <w:left w:val="nil"/>
              <w:bottom w:val="nil"/>
              <w:right w:val="nil"/>
            </w:tcBorders>
            <w:shd w:val="clear" w:color="auto" w:fill="auto"/>
            <w:vAlign w:val="center"/>
            <w:hideMark/>
          </w:tcPr>
          <w:p w14:paraId="00A18AE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059F24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1 469</w:t>
            </w:r>
          </w:p>
        </w:tc>
        <w:tc>
          <w:tcPr>
            <w:tcW w:w="893" w:type="dxa"/>
            <w:tcBorders>
              <w:top w:val="nil"/>
              <w:left w:val="nil"/>
              <w:bottom w:val="nil"/>
              <w:right w:val="nil"/>
            </w:tcBorders>
            <w:shd w:val="clear" w:color="auto" w:fill="auto"/>
            <w:vAlign w:val="center"/>
            <w:hideMark/>
          </w:tcPr>
          <w:p w14:paraId="25B0FA3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1 942</w:t>
            </w:r>
          </w:p>
        </w:tc>
        <w:tc>
          <w:tcPr>
            <w:tcW w:w="174" w:type="dxa"/>
            <w:tcBorders>
              <w:top w:val="nil"/>
              <w:left w:val="nil"/>
              <w:bottom w:val="nil"/>
              <w:right w:val="nil"/>
            </w:tcBorders>
            <w:shd w:val="clear" w:color="auto" w:fill="auto"/>
            <w:vAlign w:val="center"/>
            <w:hideMark/>
          </w:tcPr>
          <w:p w14:paraId="117B120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96F636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1 301</w:t>
            </w:r>
          </w:p>
        </w:tc>
        <w:tc>
          <w:tcPr>
            <w:tcW w:w="893" w:type="dxa"/>
            <w:tcBorders>
              <w:top w:val="nil"/>
              <w:left w:val="nil"/>
              <w:bottom w:val="nil"/>
              <w:right w:val="nil"/>
            </w:tcBorders>
            <w:shd w:val="clear" w:color="auto" w:fill="auto"/>
            <w:vAlign w:val="center"/>
            <w:hideMark/>
          </w:tcPr>
          <w:p w14:paraId="0145E7A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2 179</w:t>
            </w:r>
          </w:p>
        </w:tc>
        <w:tc>
          <w:tcPr>
            <w:tcW w:w="174" w:type="dxa"/>
            <w:tcBorders>
              <w:top w:val="nil"/>
              <w:left w:val="nil"/>
              <w:bottom w:val="nil"/>
              <w:right w:val="nil"/>
            </w:tcBorders>
            <w:shd w:val="clear" w:color="auto" w:fill="auto"/>
            <w:vAlign w:val="center"/>
            <w:hideMark/>
          </w:tcPr>
          <w:p w14:paraId="71D494B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35ACA7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1 340</w:t>
            </w:r>
          </w:p>
        </w:tc>
        <w:tc>
          <w:tcPr>
            <w:tcW w:w="893" w:type="dxa"/>
            <w:tcBorders>
              <w:top w:val="nil"/>
              <w:left w:val="nil"/>
              <w:bottom w:val="nil"/>
              <w:right w:val="nil"/>
            </w:tcBorders>
            <w:shd w:val="clear" w:color="auto" w:fill="auto"/>
            <w:vAlign w:val="center"/>
            <w:hideMark/>
          </w:tcPr>
          <w:p w14:paraId="4D14FD7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1 077</w:t>
            </w:r>
          </w:p>
        </w:tc>
        <w:tc>
          <w:tcPr>
            <w:tcW w:w="174" w:type="dxa"/>
            <w:tcBorders>
              <w:top w:val="nil"/>
              <w:left w:val="nil"/>
              <w:bottom w:val="nil"/>
              <w:right w:val="nil"/>
            </w:tcBorders>
            <w:shd w:val="clear" w:color="auto" w:fill="auto"/>
            <w:vAlign w:val="center"/>
            <w:hideMark/>
          </w:tcPr>
          <w:p w14:paraId="394D4CD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58AE42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1 071</w:t>
            </w:r>
          </w:p>
        </w:tc>
        <w:tc>
          <w:tcPr>
            <w:tcW w:w="893" w:type="dxa"/>
            <w:tcBorders>
              <w:top w:val="nil"/>
              <w:left w:val="nil"/>
              <w:bottom w:val="nil"/>
              <w:right w:val="nil"/>
            </w:tcBorders>
            <w:shd w:val="clear" w:color="auto" w:fill="auto"/>
            <w:vAlign w:val="center"/>
            <w:hideMark/>
          </w:tcPr>
          <w:p w14:paraId="1C5F572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1 236</w:t>
            </w:r>
          </w:p>
        </w:tc>
      </w:tr>
      <w:tr w:rsidR="0073601F" w:rsidRPr="003C73D2" w14:paraId="5A696CF1" w14:textId="77777777" w:rsidTr="002863E6">
        <w:trPr>
          <w:trHeight w:val="300"/>
        </w:trPr>
        <w:tc>
          <w:tcPr>
            <w:tcW w:w="1712" w:type="dxa"/>
            <w:tcBorders>
              <w:top w:val="nil"/>
              <w:left w:val="nil"/>
              <w:bottom w:val="nil"/>
              <w:right w:val="nil"/>
            </w:tcBorders>
            <w:shd w:val="clear" w:color="000000" w:fill="F2F2F2"/>
            <w:noWrap/>
            <w:vAlign w:val="center"/>
            <w:hideMark/>
          </w:tcPr>
          <w:p w14:paraId="6E59B8C7"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Durango</w:t>
            </w:r>
          </w:p>
        </w:tc>
        <w:tc>
          <w:tcPr>
            <w:tcW w:w="787" w:type="dxa"/>
            <w:tcBorders>
              <w:top w:val="nil"/>
              <w:left w:val="nil"/>
              <w:bottom w:val="nil"/>
              <w:right w:val="nil"/>
            </w:tcBorders>
            <w:shd w:val="clear" w:color="auto" w:fill="auto"/>
            <w:vAlign w:val="center"/>
            <w:hideMark/>
          </w:tcPr>
          <w:p w14:paraId="03129AE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200</w:t>
            </w:r>
          </w:p>
        </w:tc>
        <w:tc>
          <w:tcPr>
            <w:tcW w:w="893" w:type="dxa"/>
            <w:tcBorders>
              <w:top w:val="nil"/>
              <w:left w:val="nil"/>
              <w:bottom w:val="nil"/>
              <w:right w:val="nil"/>
            </w:tcBorders>
            <w:shd w:val="clear" w:color="auto" w:fill="auto"/>
            <w:vAlign w:val="center"/>
            <w:hideMark/>
          </w:tcPr>
          <w:p w14:paraId="7BCDB6C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25</w:t>
            </w:r>
          </w:p>
        </w:tc>
        <w:tc>
          <w:tcPr>
            <w:tcW w:w="174" w:type="dxa"/>
            <w:tcBorders>
              <w:top w:val="nil"/>
              <w:left w:val="nil"/>
              <w:bottom w:val="nil"/>
              <w:right w:val="nil"/>
            </w:tcBorders>
            <w:shd w:val="clear" w:color="auto" w:fill="auto"/>
            <w:vAlign w:val="center"/>
            <w:hideMark/>
          </w:tcPr>
          <w:p w14:paraId="1DEA043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5B01EE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178</w:t>
            </w:r>
          </w:p>
        </w:tc>
        <w:tc>
          <w:tcPr>
            <w:tcW w:w="893" w:type="dxa"/>
            <w:tcBorders>
              <w:top w:val="nil"/>
              <w:left w:val="nil"/>
              <w:bottom w:val="nil"/>
              <w:right w:val="nil"/>
            </w:tcBorders>
            <w:shd w:val="clear" w:color="auto" w:fill="auto"/>
            <w:vAlign w:val="center"/>
            <w:hideMark/>
          </w:tcPr>
          <w:p w14:paraId="409D450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w:t>
            </w:r>
          </w:p>
        </w:tc>
        <w:tc>
          <w:tcPr>
            <w:tcW w:w="174" w:type="dxa"/>
            <w:tcBorders>
              <w:top w:val="nil"/>
              <w:left w:val="nil"/>
              <w:bottom w:val="nil"/>
              <w:right w:val="nil"/>
            </w:tcBorders>
            <w:shd w:val="clear" w:color="auto" w:fill="auto"/>
            <w:vAlign w:val="center"/>
            <w:hideMark/>
          </w:tcPr>
          <w:p w14:paraId="6C6CF1B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A827FE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175</w:t>
            </w:r>
          </w:p>
        </w:tc>
        <w:tc>
          <w:tcPr>
            <w:tcW w:w="893" w:type="dxa"/>
            <w:tcBorders>
              <w:top w:val="nil"/>
              <w:left w:val="nil"/>
              <w:bottom w:val="nil"/>
              <w:right w:val="nil"/>
            </w:tcBorders>
            <w:shd w:val="clear" w:color="auto" w:fill="auto"/>
            <w:vAlign w:val="center"/>
            <w:hideMark/>
          </w:tcPr>
          <w:p w14:paraId="6B70B8C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w:t>
            </w:r>
          </w:p>
        </w:tc>
        <w:tc>
          <w:tcPr>
            <w:tcW w:w="174" w:type="dxa"/>
            <w:tcBorders>
              <w:top w:val="nil"/>
              <w:left w:val="nil"/>
              <w:bottom w:val="nil"/>
              <w:right w:val="nil"/>
            </w:tcBorders>
            <w:shd w:val="clear" w:color="auto" w:fill="auto"/>
            <w:vAlign w:val="center"/>
            <w:hideMark/>
          </w:tcPr>
          <w:p w14:paraId="5E6D5C32"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476C3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168</w:t>
            </w:r>
          </w:p>
        </w:tc>
        <w:tc>
          <w:tcPr>
            <w:tcW w:w="893" w:type="dxa"/>
            <w:tcBorders>
              <w:top w:val="nil"/>
              <w:left w:val="nil"/>
              <w:bottom w:val="nil"/>
              <w:right w:val="nil"/>
            </w:tcBorders>
            <w:shd w:val="clear" w:color="auto" w:fill="auto"/>
            <w:vAlign w:val="center"/>
            <w:hideMark/>
          </w:tcPr>
          <w:p w14:paraId="7B27AD9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49</w:t>
            </w:r>
          </w:p>
        </w:tc>
        <w:tc>
          <w:tcPr>
            <w:tcW w:w="174" w:type="dxa"/>
            <w:tcBorders>
              <w:top w:val="nil"/>
              <w:left w:val="nil"/>
              <w:bottom w:val="nil"/>
              <w:right w:val="nil"/>
            </w:tcBorders>
            <w:shd w:val="clear" w:color="auto" w:fill="auto"/>
            <w:vAlign w:val="center"/>
            <w:hideMark/>
          </w:tcPr>
          <w:p w14:paraId="3C3B37F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6DF154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143</w:t>
            </w:r>
          </w:p>
        </w:tc>
        <w:tc>
          <w:tcPr>
            <w:tcW w:w="893" w:type="dxa"/>
            <w:tcBorders>
              <w:top w:val="nil"/>
              <w:left w:val="nil"/>
              <w:bottom w:val="nil"/>
              <w:right w:val="nil"/>
            </w:tcBorders>
            <w:shd w:val="clear" w:color="auto" w:fill="auto"/>
            <w:vAlign w:val="center"/>
            <w:hideMark/>
          </w:tcPr>
          <w:p w14:paraId="773F81F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60</w:t>
            </w:r>
          </w:p>
        </w:tc>
      </w:tr>
      <w:tr w:rsidR="0073601F" w:rsidRPr="003C73D2" w14:paraId="1083D3E2" w14:textId="77777777" w:rsidTr="002863E6">
        <w:trPr>
          <w:trHeight w:val="300"/>
        </w:trPr>
        <w:tc>
          <w:tcPr>
            <w:tcW w:w="1712" w:type="dxa"/>
            <w:tcBorders>
              <w:top w:val="nil"/>
              <w:left w:val="nil"/>
              <w:bottom w:val="nil"/>
              <w:right w:val="nil"/>
            </w:tcBorders>
            <w:shd w:val="clear" w:color="000000" w:fill="F2F2F2"/>
            <w:noWrap/>
            <w:vAlign w:val="center"/>
            <w:hideMark/>
          </w:tcPr>
          <w:p w14:paraId="19854AC5"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Guanajuato</w:t>
            </w:r>
          </w:p>
        </w:tc>
        <w:tc>
          <w:tcPr>
            <w:tcW w:w="787" w:type="dxa"/>
            <w:tcBorders>
              <w:top w:val="nil"/>
              <w:left w:val="nil"/>
              <w:bottom w:val="nil"/>
              <w:right w:val="nil"/>
            </w:tcBorders>
            <w:shd w:val="clear" w:color="auto" w:fill="auto"/>
            <w:vAlign w:val="center"/>
            <w:hideMark/>
          </w:tcPr>
          <w:p w14:paraId="29922CA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2 285</w:t>
            </w:r>
          </w:p>
        </w:tc>
        <w:tc>
          <w:tcPr>
            <w:tcW w:w="893" w:type="dxa"/>
            <w:tcBorders>
              <w:top w:val="nil"/>
              <w:left w:val="nil"/>
              <w:bottom w:val="nil"/>
              <w:right w:val="nil"/>
            </w:tcBorders>
            <w:shd w:val="clear" w:color="auto" w:fill="auto"/>
            <w:vAlign w:val="center"/>
            <w:hideMark/>
          </w:tcPr>
          <w:p w14:paraId="67C7C84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165</w:t>
            </w:r>
          </w:p>
        </w:tc>
        <w:tc>
          <w:tcPr>
            <w:tcW w:w="174" w:type="dxa"/>
            <w:tcBorders>
              <w:top w:val="nil"/>
              <w:left w:val="nil"/>
              <w:bottom w:val="nil"/>
              <w:right w:val="nil"/>
            </w:tcBorders>
            <w:shd w:val="clear" w:color="auto" w:fill="auto"/>
            <w:vAlign w:val="center"/>
            <w:hideMark/>
          </w:tcPr>
          <w:p w14:paraId="765B1BD0"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046FA7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3 517</w:t>
            </w:r>
          </w:p>
        </w:tc>
        <w:tc>
          <w:tcPr>
            <w:tcW w:w="893" w:type="dxa"/>
            <w:tcBorders>
              <w:top w:val="nil"/>
              <w:left w:val="nil"/>
              <w:bottom w:val="nil"/>
              <w:right w:val="nil"/>
            </w:tcBorders>
            <w:shd w:val="clear" w:color="auto" w:fill="auto"/>
            <w:vAlign w:val="center"/>
            <w:hideMark/>
          </w:tcPr>
          <w:p w14:paraId="5E03837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189</w:t>
            </w:r>
          </w:p>
        </w:tc>
        <w:tc>
          <w:tcPr>
            <w:tcW w:w="174" w:type="dxa"/>
            <w:tcBorders>
              <w:top w:val="nil"/>
              <w:left w:val="nil"/>
              <w:bottom w:val="nil"/>
              <w:right w:val="nil"/>
            </w:tcBorders>
            <w:shd w:val="clear" w:color="auto" w:fill="auto"/>
            <w:vAlign w:val="center"/>
            <w:hideMark/>
          </w:tcPr>
          <w:p w14:paraId="47D75D1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C1A6A8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4 019</w:t>
            </w:r>
          </w:p>
        </w:tc>
        <w:tc>
          <w:tcPr>
            <w:tcW w:w="893" w:type="dxa"/>
            <w:tcBorders>
              <w:top w:val="nil"/>
              <w:left w:val="nil"/>
              <w:bottom w:val="nil"/>
              <w:right w:val="nil"/>
            </w:tcBorders>
            <w:shd w:val="clear" w:color="auto" w:fill="auto"/>
            <w:vAlign w:val="center"/>
            <w:hideMark/>
          </w:tcPr>
          <w:p w14:paraId="0C74D77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310</w:t>
            </w:r>
          </w:p>
        </w:tc>
        <w:tc>
          <w:tcPr>
            <w:tcW w:w="174" w:type="dxa"/>
            <w:tcBorders>
              <w:top w:val="nil"/>
              <w:left w:val="nil"/>
              <w:bottom w:val="nil"/>
              <w:right w:val="nil"/>
            </w:tcBorders>
            <w:shd w:val="clear" w:color="auto" w:fill="auto"/>
            <w:vAlign w:val="center"/>
            <w:hideMark/>
          </w:tcPr>
          <w:p w14:paraId="7979D83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26807A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5 370</w:t>
            </w:r>
          </w:p>
        </w:tc>
        <w:tc>
          <w:tcPr>
            <w:tcW w:w="893" w:type="dxa"/>
            <w:tcBorders>
              <w:top w:val="nil"/>
              <w:left w:val="nil"/>
              <w:bottom w:val="nil"/>
              <w:right w:val="nil"/>
            </w:tcBorders>
            <w:shd w:val="clear" w:color="auto" w:fill="auto"/>
            <w:vAlign w:val="center"/>
            <w:hideMark/>
          </w:tcPr>
          <w:p w14:paraId="7BFB481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290</w:t>
            </w:r>
          </w:p>
        </w:tc>
        <w:tc>
          <w:tcPr>
            <w:tcW w:w="174" w:type="dxa"/>
            <w:tcBorders>
              <w:top w:val="nil"/>
              <w:left w:val="nil"/>
              <w:bottom w:val="nil"/>
              <w:right w:val="nil"/>
            </w:tcBorders>
            <w:shd w:val="clear" w:color="auto" w:fill="auto"/>
            <w:vAlign w:val="center"/>
            <w:hideMark/>
          </w:tcPr>
          <w:p w14:paraId="7209AF2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891AE3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4 333</w:t>
            </w:r>
          </w:p>
        </w:tc>
        <w:tc>
          <w:tcPr>
            <w:tcW w:w="893" w:type="dxa"/>
            <w:tcBorders>
              <w:top w:val="nil"/>
              <w:left w:val="nil"/>
              <w:bottom w:val="nil"/>
              <w:right w:val="nil"/>
            </w:tcBorders>
            <w:shd w:val="clear" w:color="auto" w:fill="auto"/>
            <w:vAlign w:val="center"/>
            <w:hideMark/>
          </w:tcPr>
          <w:p w14:paraId="07D4F9E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317</w:t>
            </w:r>
          </w:p>
        </w:tc>
      </w:tr>
      <w:tr w:rsidR="0073601F" w:rsidRPr="003C73D2" w14:paraId="415AB7D2" w14:textId="77777777" w:rsidTr="002863E6">
        <w:trPr>
          <w:trHeight w:val="300"/>
        </w:trPr>
        <w:tc>
          <w:tcPr>
            <w:tcW w:w="1712" w:type="dxa"/>
            <w:tcBorders>
              <w:top w:val="nil"/>
              <w:left w:val="nil"/>
              <w:bottom w:val="nil"/>
              <w:right w:val="nil"/>
            </w:tcBorders>
            <w:shd w:val="clear" w:color="000000" w:fill="F2F2F2"/>
            <w:noWrap/>
            <w:vAlign w:val="center"/>
            <w:hideMark/>
          </w:tcPr>
          <w:p w14:paraId="2C644B16"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Guerrero</w:t>
            </w:r>
          </w:p>
        </w:tc>
        <w:tc>
          <w:tcPr>
            <w:tcW w:w="787" w:type="dxa"/>
            <w:tcBorders>
              <w:top w:val="nil"/>
              <w:left w:val="nil"/>
              <w:bottom w:val="nil"/>
              <w:right w:val="nil"/>
            </w:tcBorders>
            <w:shd w:val="clear" w:color="auto" w:fill="auto"/>
            <w:vAlign w:val="center"/>
            <w:hideMark/>
          </w:tcPr>
          <w:p w14:paraId="1EA1577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2 637</w:t>
            </w:r>
          </w:p>
        </w:tc>
        <w:tc>
          <w:tcPr>
            <w:tcW w:w="893" w:type="dxa"/>
            <w:tcBorders>
              <w:top w:val="nil"/>
              <w:left w:val="nil"/>
              <w:bottom w:val="nil"/>
              <w:right w:val="nil"/>
            </w:tcBorders>
            <w:shd w:val="clear" w:color="auto" w:fill="auto"/>
            <w:vAlign w:val="center"/>
            <w:hideMark/>
          </w:tcPr>
          <w:p w14:paraId="2EA6681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w:t>
            </w:r>
          </w:p>
        </w:tc>
        <w:tc>
          <w:tcPr>
            <w:tcW w:w="174" w:type="dxa"/>
            <w:tcBorders>
              <w:top w:val="nil"/>
              <w:left w:val="nil"/>
              <w:bottom w:val="nil"/>
              <w:right w:val="nil"/>
            </w:tcBorders>
            <w:shd w:val="clear" w:color="auto" w:fill="auto"/>
            <w:vAlign w:val="center"/>
            <w:hideMark/>
          </w:tcPr>
          <w:p w14:paraId="40F3589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299D7A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2 367</w:t>
            </w:r>
          </w:p>
        </w:tc>
        <w:tc>
          <w:tcPr>
            <w:tcW w:w="893" w:type="dxa"/>
            <w:tcBorders>
              <w:top w:val="nil"/>
              <w:left w:val="nil"/>
              <w:bottom w:val="nil"/>
              <w:right w:val="nil"/>
            </w:tcBorders>
            <w:shd w:val="clear" w:color="auto" w:fill="auto"/>
            <w:vAlign w:val="center"/>
            <w:hideMark/>
          </w:tcPr>
          <w:p w14:paraId="72F393E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40</w:t>
            </w:r>
          </w:p>
        </w:tc>
        <w:tc>
          <w:tcPr>
            <w:tcW w:w="174" w:type="dxa"/>
            <w:tcBorders>
              <w:top w:val="nil"/>
              <w:left w:val="nil"/>
              <w:bottom w:val="nil"/>
              <w:right w:val="nil"/>
            </w:tcBorders>
            <w:shd w:val="clear" w:color="auto" w:fill="auto"/>
            <w:vAlign w:val="center"/>
            <w:hideMark/>
          </w:tcPr>
          <w:p w14:paraId="057E34DA"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5BE558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1 937</w:t>
            </w:r>
          </w:p>
        </w:tc>
        <w:tc>
          <w:tcPr>
            <w:tcW w:w="893" w:type="dxa"/>
            <w:tcBorders>
              <w:top w:val="nil"/>
              <w:left w:val="nil"/>
              <w:bottom w:val="nil"/>
              <w:right w:val="nil"/>
            </w:tcBorders>
            <w:shd w:val="clear" w:color="auto" w:fill="auto"/>
            <w:vAlign w:val="center"/>
            <w:hideMark/>
          </w:tcPr>
          <w:p w14:paraId="01E4F19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w:t>
            </w:r>
          </w:p>
        </w:tc>
        <w:tc>
          <w:tcPr>
            <w:tcW w:w="174" w:type="dxa"/>
            <w:tcBorders>
              <w:top w:val="nil"/>
              <w:left w:val="nil"/>
              <w:bottom w:val="nil"/>
              <w:right w:val="nil"/>
            </w:tcBorders>
            <w:shd w:val="clear" w:color="auto" w:fill="auto"/>
            <w:vAlign w:val="center"/>
            <w:hideMark/>
          </w:tcPr>
          <w:p w14:paraId="47141E5E"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9DDDC0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1 507</w:t>
            </w:r>
          </w:p>
        </w:tc>
        <w:tc>
          <w:tcPr>
            <w:tcW w:w="893" w:type="dxa"/>
            <w:tcBorders>
              <w:top w:val="nil"/>
              <w:left w:val="nil"/>
              <w:bottom w:val="nil"/>
              <w:right w:val="nil"/>
            </w:tcBorders>
            <w:shd w:val="clear" w:color="auto" w:fill="auto"/>
            <w:vAlign w:val="center"/>
            <w:hideMark/>
          </w:tcPr>
          <w:p w14:paraId="7F5009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53</w:t>
            </w:r>
          </w:p>
        </w:tc>
        <w:tc>
          <w:tcPr>
            <w:tcW w:w="174" w:type="dxa"/>
            <w:tcBorders>
              <w:top w:val="nil"/>
              <w:left w:val="nil"/>
              <w:bottom w:val="nil"/>
              <w:right w:val="nil"/>
            </w:tcBorders>
            <w:shd w:val="clear" w:color="auto" w:fill="auto"/>
            <w:vAlign w:val="center"/>
            <w:hideMark/>
          </w:tcPr>
          <w:p w14:paraId="3C7A52F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BCD6E7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1 469</w:t>
            </w:r>
          </w:p>
        </w:tc>
        <w:tc>
          <w:tcPr>
            <w:tcW w:w="893" w:type="dxa"/>
            <w:tcBorders>
              <w:top w:val="nil"/>
              <w:left w:val="nil"/>
              <w:bottom w:val="nil"/>
              <w:right w:val="nil"/>
            </w:tcBorders>
            <w:shd w:val="clear" w:color="auto" w:fill="auto"/>
            <w:vAlign w:val="center"/>
            <w:hideMark/>
          </w:tcPr>
          <w:p w14:paraId="5314004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55</w:t>
            </w:r>
          </w:p>
        </w:tc>
      </w:tr>
      <w:tr w:rsidR="0073601F" w:rsidRPr="003C73D2" w14:paraId="1B81463F" w14:textId="77777777" w:rsidTr="002863E6">
        <w:trPr>
          <w:trHeight w:val="300"/>
        </w:trPr>
        <w:tc>
          <w:tcPr>
            <w:tcW w:w="1712" w:type="dxa"/>
            <w:tcBorders>
              <w:top w:val="nil"/>
              <w:left w:val="nil"/>
              <w:bottom w:val="nil"/>
              <w:right w:val="nil"/>
            </w:tcBorders>
            <w:shd w:val="clear" w:color="000000" w:fill="F2F2F2"/>
            <w:noWrap/>
            <w:vAlign w:val="center"/>
            <w:hideMark/>
          </w:tcPr>
          <w:p w14:paraId="504AD6F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Hidalgo</w:t>
            </w:r>
          </w:p>
        </w:tc>
        <w:tc>
          <w:tcPr>
            <w:tcW w:w="787" w:type="dxa"/>
            <w:tcBorders>
              <w:top w:val="nil"/>
              <w:left w:val="nil"/>
              <w:bottom w:val="nil"/>
              <w:right w:val="nil"/>
            </w:tcBorders>
            <w:shd w:val="clear" w:color="auto" w:fill="auto"/>
            <w:vAlign w:val="center"/>
            <w:hideMark/>
          </w:tcPr>
          <w:p w14:paraId="6224CBB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314</w:t>
            </w:r>
          </w:p>
        </w:tc>
        <w:tc>
          <w:tcPr>
            <w:tcW w:w="893" w:type="dxa"/>
            <w:tcBorders>
              <w:top w:val="nil"/>
              <w:left w:val="nil"/>
              <w:bottom w:val="nil"/>
              <w:right w:val="nil"/>
            </w:tcBorders>
            <w:shd w:val="clear" w:color="auto" w:fill="auto"/>
            <w:vAlign w:val="center"/>
            <w:hideMark/>
          </w:tcPr>
          <w:p w14:paraId="38A8287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127</w:t>
            </w:r>
          </w:p>
        </w:tc>
        <w:tc>
          <w:tcPr>
            <w:tcW w:w="174" w:type="dxa"/>
            <w:tcBorders>
              <w:top w:val="nil"/>
              <w:left w:val="nil"/>
              <w:bottom w:val="nil"/>
              <w:right w:val="nil"/>
            </w:tcBorders>
            <w:shd w:val="clear" w:color="auto" w:fill="auto"/>
            <w:vAlign w:val="center"/>
            <w:hideMark/>
          </w:tcPr>
          <w:p w14:paraId="26250FC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6DC42F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340</w:t>
            </w:r>
          </w:p>
        </w:tc>
        <w:tc>
          <w:tcPr>
            <w:tcW w:w="893" w:type="dxa"/>
            <w:tcBorders>
              <w:top w:val="nil"/>
              <w:left w:val="nil"/>
              <w:bottom w:val="nil"/>
              <w:right w:val="nil"/>
            </w:tcBorders>
            <w:shd w:val="clear" w:color="auto" w:fill="auto"/>
            <w:vAlign w:val="center"/>
            <w:hideMark/>
          </w:tcPr>
          <w:p w14:paraId="7B02554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94</w:t>
            </w:r>
          </w:p>
        </w:tc>
        <w:tc>
          <w:tcPr>
            <w:tcW w:w="174" w:type="dxa"/>
            <w:tcBorders>
              <w:top w:val="nil"/>
              <w:left w:val="nil"/>
              <w:bottom w:val="nil"/>
              <w:right w:val="nil"/>
            </w:tcBorders>
            <w:shd w:val="clear" w:color="auto" w:fill="auto"/>
            <w:vAlign w:val="center"/>
            <w:hideMark/>
          </w:tcPr>
          <w:p w14:paraId="238F34C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7E88CF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479</w:t>
            </w:r>
          </w:p>
        </w:tc>
        <w:tc>
          <w:tcPr>
            <w:tcW w:w="893" w:type="dxa"/>
            <w:tcBorders>
              <w:top w:val="nil"/>
              <w:left w:val="nil"/>
              <w:bottom w:val="nil"/>
              <w:right w:val="nil"/>
            </w:tcBorders>
            <w:shd w:val="clear" w:color="auto" w:fill="auto"/>
            <w:vAlign w:val="center"/>
            <w:hideMark/>
          </w:tcPr>
          <w:p w14:paraId="3F757F7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176</w:t>
            </w:r>
          </w:p>
        </w:tc>
        <w:tc>
          <w:tcPr>
            <w:tcW w:w="174" w:type="dxa"/>
            <w:tcBorders>
              <w:top w:val="nil"/>
              <w:left w:val="nil"/>
              <w:bottom w:val="nil"/>
              <w:right w:val="nil"/>
            </w:tcBorders>
            <w:shd w:val="clear" w:color="auto" w:fill="auto"/>
            <w:vAlign w:val="center"/>
            <w:hideMark/>
          </w:tcPr>
          <w:p w14:paraId="19A7722A"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7D373B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366</w:t>
            </w:r>
          </w:p>
        </w:tc>
        <w:tc>
          <w:tcPr>
            <w:tcW w:w="893" w:type="dxa"/>
            <w:tcBorders>
              <w:top w:val="nil"/>
              <w:left w:val="nil"/>
              <w:bottom w:val="nil"/>
              <w:right w:val="nil"/>
            </w:tcBorders>
            <w:shd w:val="clear" w:color="auto" w:fill="auto"/>
            <w:vAlign w:val="center"/>
            <w:hideMark/>
          </w:tcPr>
          <w:p w14:paraId="160C52F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160</w:t>
            </w:r>
          </w:p>
        </w:tc>
        <w:tc>
          <w:tcPr>
            <w:tcW w:w="174" w:type="dxa"/>
            <w:tcBorders>
              <w:top w:val="nil"/>
              <w:left w:val="nil"/>
              <w:bottom w:val="nil"/>
              <w:right w:val="nil"/>
            </w:tcBorders>
            <w:shd w:val="clear" w:color="auto" w:fill="auto"/>
            <w:vAlign w:val="center"/>
            <w:hideMark/>
          </w:tcPr>
          <w:p w14:paraId="71D7626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EE7351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284</w:t>
            </w:r>
          </w:p>
        </w:tc>
        <w:tc>
          <w:tcPr>
            <w:tcW w:w="893" w:type="dxa"/>
            <w:tcBorders>
              <w:top w:val="nil"/>
              <w:left w:val="nil"/>
              <w:bottom w:val="nil"/>
              <w:right w:val="nil"/>
            </w:tcBorders>
            <w:shd w:val="clear" w:color="auto" w:fill="auto"/>
            <w:vAlign w:val="center"/>
            <w:hideMark/>
          </w:tcPr>
          <w:p w14:paraId="36EC1F8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186</w:t>
            </w:r>
          </w:p>
        </w:tc>
      </w:tr>
      <w:tr w:rsidR="0073601F" w:rsidRPr="003C73D2" w14:paraId="0AB40194" w14:textId="77777777" w:rsidTr="002863E6">
        <w:trPr>
          <w:trHeight w:val="300"/>
        </w:trPr>
        <w:tc>
          <w:tcPr>
            <w:tcW w:w="1712" w:type="dxa"/>
            <w:tcBorders>
              <w:top w:val="nil"/>
              <w:left w:val="nil"/>
              <w:bottom w:val="nil"/>
              <w:right w:val="nil"/>
            </w:tcBorders>
            <w:shd w:val="clear" w:color="000000" w:fill="F2F2F2"/>
            <w:noWrap/>
            <w:vAlign w:val="center"/>
            <w:hideMark/>
          </w:tcPr>
          <w:p w14:paraId="4970A312"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Jalisco</w:t>
            </w:r>
          </w:p>
        </w:tc>
        <w:tc>
          <w:tcPr>
            <w:tcW w:w="787" w:type="dxa"/>
            <w:tcBorders>
              <w:top w:val="nil"/>
              <w:left w:val="nil"/>
              <w:bottom w:val="nil"/>
              <w:right w:val="nil"/>
            </w:tcBorders>
            <w:shd w:val="clear" w:color="auto" w:fill="auto"/>
            <w:vAlign w:val="center"/>
            <w:hideMark/>
          </w:tcPr>
          <w:p w14:paraId="012CCE9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1 586</w:t>
            </w:r>
          </w:p>
        </w:tc>
        <w:tc>
          <w:tcPr>
            <w:tcW w:w="893" w:type="dxa"/>
            <w:tcBorders>
              <w:top w:val="nil"/>
              <w:left w:val="nil"/>
              <w:bottom w:val="nil"/>
              <w:right w:val="nil"/>
            </w:tcBorders>
            <w:shd w:val="clear" w:color="auto" w:fill="auto"/>
            <w:vAlign w:val="center"/>
            <w:hideMark/>
          </w:tcPr>
          <w:p w14:paraId="2EFF5E8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700</w:t>
            </w:r>
          </w:p>
        </w:tc>
        <w:tc>
          <w:tcPr>
            <w:tcW w:w="174" w:type="dxa"/>
            <w:tcBorders>
              <w:top w:val="nil"/>
              <w:left w:val="nil"/>
              <w:bottom w:val="nil"/>
              <w:right w:val="nil"/>
            </w:tcBorders>
            <w:shd w:val="clear" w:color="auto" w:fill="auto"/>
            <w:vAlign w:val="center"/>
            <w:hideMark/>
          </w:tcPr>
          <w:p w14:paraId="15D99CA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85ADE6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2 928</w:t>
            </w:r>
          </w:p>
        </w:tc>
        <w:tc>
          <w:tcPr>
            <w:tcW w:w="893" w:type="dxa"/>
            <w:tcBorders>
              <w:top w:val="nil"/>
              <w:left w:val="nil"/>
              <w:bottom w:val="nil"/>
              <w:right w:val="nil"/>
            </w:tcBorders>
            <w:shd w:val="clear" w:color="auto" w:fill="auto"/>
            <w:vAlign w:val="center"/>
            <w:hideMark/>
          </w:tcPr>
          <w:p w14:paraId="3113456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592</w:t>
            </w:r>
          </w:p>
        </w:tc>
        <w:tc>
          <w:tcPr>
            <w:tcW w:w="174" w:type="dxa"/>
            <w:tcBorders>
              <w:top w:val="nil"/>
              <w:left w:val="nil"/>
              <w:bottom w:val="nil"/>
              <w:right w:val="nil"/>
            </w:tcBorders>
            <w:shd w:val="clear" w:color="auto" w:fill="auto"/>
            <w:vAlign w:val="center"/>
            <w:hideMark/>
          </w:tcPr>
          <w:p w14:paraId="4B59C40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DC20AF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2 525</w:t>
            </w:r>
          </w:p>
        </w:tc>
        <w:tc>
          <w:tcPr>
            <w:tcW w:w="893" w:type="dxa"/>
            <w:tcBorders>
              <w:top w:val="nil"/>
              <w:left w:val="nil"/>
              <w:bottom w:val="nil"/>
              <w:right w:val="nil"/>
            </w:tcBorders>
            <w:shd w:val="clear" w:color="auto" w:fill="auto"/>
            <w:vAlign w:val="center"/>
            <w:hideMark/>
          </w:tcPr>
          <w:p w14:paraId="282ACDE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627</w:t>
            </w:r>
          </w:p>
        </w:tc>
        <w:tc>
          <w:tcPr>
            <w:tcW w:w="174" w:type="dxa"/>
            <w:tcBorders>
              <w:top w:val="nil"/>
              <w:left w:val="nil"/>
              <w:bottom w:val="nil"/>
              <w:right w:val="nil"/>
            </w:tcBorders>
            <w:shd w:val="clear" w:color="auto" w:fill="auto"/>
            <w:vAlign w:val="center"/>
            <w:hideMark/>
          </w:tcPr>
          <w:p w14:paraId="0D2A685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EF1C5B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2 241</w:t>
            </w:r>
          </w:p>
        </w:tc>
        <w:tc>
          <w:tcPr>
            <w:tcW w:w="893" w:type="dxa"/>
            <w:tcBorders>
              <w:top w:val="nil"/>
              <w:left w:val="nil"/>
              <w:bottom w:val="nil"/>
              <w:right w:val="nil"/>
            </w:tcBorders>
            <w:shd w:val="clear" w:color="auto" w:fill="auto"/>
            <w:vAlign w:val="center"/>
            <w:hideMark/>
          </w:tcPr>
          <w:p w14:paraId="0C3BF8B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653</w:t>
            </w:r>
          </w:p>
        </w:tc>
        <w:tc>
          <w:tcPr>
            <w:tcW w:w="174" w:type="dxa"/>
            <w:tcBorders>
              <w:top w:val="nil"/>
              <w:left w:val="nil"/>
              <w:bottom w:val="nil"/>
              <w:right w:val="nil"/>
            </w:tcBorders>
            <w:shd w:val="clear" w:color="auto" w:fill="auto"/>
            <w:vAlign w:val="center"/>
            <w:hideMark/>
          </w:tcPr>
          <w:p w14:paraId="73C08300"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B6E9C0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2 231</w:t>
            </w:r>
          </w:p>
        </w:tc>
        <w:tc>
          <w:tcPr>
            <w:tcW w:w="893" w:type="dxa"/>
            <w:tcBorders>
              <w:top w:val="nil"/>
              <w:left w:val="nil"/>
              <w:bottom w:val="nil"/>
              <w:right w:val="nil"/>
            </w:tcBorders>
            <w:shd w:val="clear" w:color="auto" w:fill="auto"/>
            <w:vAlign w:val="center"/>
            <w:hideMark/>
          </w:tcPr>
          <w:p w14:paraId="1D636F5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693</w:t>
            </w:r>
          </w:p>
        </w:tc>
      </w:tr>
      <w:tr w:rsidR="0073601F" w:rsidRPr="003C73D2" w14:paraId="63C10D28" w14:textId="77777777" w:rsidTr="002863E6">
        <w:trPr>
          <w:trHeight w:val="300"/>
        </w:trPr>
        <w:tc>
          <w:tcPr>
            <w:tcW w:w="1712" w:type="dxa"/>
            <w:tcBorders>
              <w:top w:val="nil"/>
              <w:left w:val="nil"/>
              <w:bottom w:val="nil"/>
              <w:right w:val="nil"/>
            </w:tcBorders>
            <w:shd w:val="clear" w:color="000000" w:fill="F2F2F2"/>
            <w:noWrap/>
            <w:vAlign w:val="center"/>
            <w:hideMark/>
          </w:tcPr>
          <w:p w14:paraId="36AD467C"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México</w:t>
            </w:r>
          </w:p>
        </w:tc>
        <w:tc>
          <w:tcPr>
            <w:tcW w:w="787" w:type="dxa"/>
            <w:tcBorders>
              <w:top w:val="nil"/>
              <w:left w:val="nil"/>
              <w:bottom w:val="nil"/>
              <w:right w:val="nil"/>
            </w:tcBorders>
            <w:shd w:val="clear" w:color="auto" w:fill="auto"/>
            <w:vAlign w:val="center"/>
            <w:hideMark/>
          </w:tcPr>
          <w:p w14:paraId="3075D3F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3 076</w:t>
            </w:r>
          </w:p>
        </w:tc>
        <w:tc>
          <w:tcPr>
            <w:tcW w:w="893" w:type="dxa"/>
            <w:tcBorders>
              <w:top w:val="nil"/>
              <w:left w:val="nil"/>
              <w:bottom w:val="nil"/>
              <w:right w:val="nil"/>
            </w:tcBorders>
            <w:shd w:val="clear" w:color="auto" w:fill="auto"/>
            <w:vAlign w:val="center"/>
            <w:hideMark/>
          </w:tcPr>
          <w:p w14:paraId="3351B18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954</w:t>
            </w:r>
          </w:p>
        </w:tc>
        <w:tc>
          <w:tcPr>
            <w:tcW w:w="174" w:type="dxa"/>
            <w:tcBorders>
              <w:top w:val="nil"/>
              <w:left w:val="nil"/>
              <w:bottom w:val="nil"/>
              <w:right w:val="nil"/>
            </w:tcBorders>
            <w:shd w:val="clear" w:color="auto" w:fill="auto"/>
            <w:vAlign w:val="center"/>
            <w:hideMark/>
          </w:tcPr>
          <w:p w14:paraId="6014591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7AB9BE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3 170</w:t>
            </w:r>
          </w:p>
        </w:tc>
        <w:tc>
          <w:tcPr>
            <w:tcW w:w="893" w:type="dxa"/>
            <w:tcBorders>
              <w:top w:val="nil"/>
              <w:left w:val="nil"/>
              <w:bottom w:val="nil"/>
              <w:right w:val="nil"/>
            </w:tcBorders>
            <w:shd w:val="clear" w:color="auto" w:fill="auto"/>
            <w:vAlign w:val="center"/>
            <w:hideMark/>
          </w:tcPr>
          <w:p w14:paraId="5D88DC1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1 125</w:t>
            </w:r>
          </w:p>
        </w:tc>
        <w:tc>
          <w:tcPr>
            <w:tcW w:w="174" w:type="dxa"/>
            <w:tcBorders>
              <w:top w:val="nil"/>
              <w:left w:val="nil"/>
              <w:bottom w:val="nil"/>
              <w:right w:val="nil"/>
            </w:tcBorders>
            <w:shd w:val="clear" w:color="auto" w:fill="auto"/>
            <w:vAlign w:val="center"/>
            <w:hideMark/>
          </w:tcPr>
          <w:p w14:paraId="66710D4A"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A17B80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3 242</w:t>
            </w:r>
          </w:p>
        </w:tc>
        <w:tc>
          <w:tcPr>
            <w:tcW w:w="893" w:type="dxa"/>
            <w:tcBorders>
              <w:top w:val="nil"/>
              <w:left w:val="nil"/>
              <w:bottom w:val="nil"/>
              <w:right w:val="nil"/>
            </w:tcBorders>
            <w:shd w:val="clear" w:color="auto" w:fill="auto"/>
            <w:vAlign w:val="center"/>
            <w:hideMark/>
          </w:tcPr>
          <w:p w14:paraId="1AFBF72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1 415</w:t>
            </w:r>
          </w:p>
        </w:tc>
        <w:tc>
          <w:tcPr>
            <w:tcW w:w="174" w:type="dxa"/>
            <w:tcBorders>
              <w:top w:val="nil"/>
              <w:left w:val="nil"/>
              <w:bottom w:val="nil"/>
              <w:right w:val="nil"/>
            </w:tcBorders>
            <w:shd w:val="clear" w:color="auto" w:fill="auto"/>
            <w:vAlign w:val="center"/>
            <w:hideMark/>
          </w:tcPr>
          <w:p w14:paraId="4F46653E"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AA6EAF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3 089</w:t>
            </w:r>
          </w:p>
        </w:tc>
        <w:tc>
          <w:tcPr>
            <w:tcW w:w="893" w:type="dxa"/>
            <w:tcBorders>
              <w:top w:val="nil"/>
              <w:left w:val="nil"/>
              <w:bottom w:val="nil"/>
              <w:right w:val="nil"/>
            </w:tcBorders>
            <w:shd w:val="clear" w:color="auto" w:fill="auto"/>
            <w:vAlign w:val="center"/>
            <w:hideMark/>
          </w:tcPr>
          <w:p w14:paraId="508FFD3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1 221</w:t>
            </w:r>
          </w:p>
        </w:tc>
        <w:tc>
          <w:tcPr>
            <w:tcW w:w="174" w:type="dxa"/>
            <w:tcBorders>
              <w:top w:val="nil"/>
              <w:left w:val="nil"/>
              <w:bottom w:val="nil"/>
              <w:right w:val="nil"/>
            </w:tcBorders>
            <w:shd w:val="clear" w:color="auto" w:fill="auto"/>
            <w:vAlign w:val="center"/>
            <w:hideMark/>
          </w:tcPr>
          <w:p w14:paraId="3EF1DC6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FA148D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3 114</w:t>
            </w:r>
          </w:p>
        </w:tc>
        <w:tc>
          <w:tcPr>
            <w:tcW w:w="893" w:type="dxa"/>
            <w:tcBorders>
              <w:top w:val="nil"/>
              <w:left w:val="nil"/>
              <w:bottom w:val="nil"/>
              <w:right w:val="nil"/>
            </w:tcBorders>
            <w:shd w:val="clear" w:color="auto" w:fill="auto"/>
            <w:vAlign w:val="center"/>
            <w:hideMark/>
          </w:tcPr>
          <w:p w14:paraId="497334E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1 219</w:t>
            </w:r>
          </w:p>
        </w:tc>
      </w:tr>
      <w:tr w:rsidR="0073601F" w:rsidRPr="003C73D2" w14:paraId="6DFAF30C" w14:textId="77777777" w:rsidTr="002863E6">
        <w:trPr>
          <w:trHeight w:val="300"/>
        </w:trPr>
        <w:tc>
          <w:tcPr>
            <w:tcW w:w="1712" w:type="dxa"/>
            <w:tcBorders>
              <w:top w:val="nil"/>
              <w:left w:val="nil"/>
              <w:bottom w:val="nil"/>
              <w:right w:val="nil"/>
            </w:tcBorders>
            <w:shd w:val="clear" w:color="000000" w:fill="F2F2F2"/>
            <w:noWrap/>
            <w:vAlign w:val="center"/>
            <w:hideMark/>
          </w:tcPr>
          <w:p w14:paraId="00229AD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Michoacán de Ocampo</w:t>
            </w:r>
          </w:p>
        </w:tc>
        <w:tc>
          <w:tcPr>
            <w:tcW w:w="787" w:type="dxa"/>
            <w:tcBorders>
              <w:top w:val="nil"/>
              <w:left w:val="nil"/>
              <w:bottom w:val="nil"/>
              <w:right w:val="nil"/>
            </w:tcBorders>
            <w:shd w:val="clear" w:color="auto" w:fill="auto"/>
            <w:vAlign w:val="center"/>
            <w:hideMark/>
          </w:tcPr>
          <w:p w14:paraId="4A99EAE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1 732</w:t>
            </w:r>
          </w:p>
        </w:tc>
        <w:tc>
          <w:tcPr>
            <w:tcW w:w="893" w:type="dxa"/>
            <w:tcBorders>
              <w:top w:val="nil"/>
              <w:left w:val="nil"/>
              <w:bottom w:val="nil"/>
              <w:right w:val="nil"/>
            </w:tcBorders>
            <w:shd w:val="clear" w:color="auto" w:fill="auto"/>
            <w:vAlign w:val="center"/>
            <w:hideMark/>
          </w:tcPr>
          <w:p w14:paraId="0DD4F1B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554</w:t>
            </w:r>
          </w:p>
        </w:tc>
        <w:tc>
          <w:tcPr>
            <w:tcW w:w="174" w:type="dxa"/>
            <w:tcBorders>
              <w:top w:val="nil"/>
              <w:left w:val="nil"/>
              <w:bottom w:val="nil"/>
              <w:right w:val="nil"/>
            </w:tcBorders>
            <w:shd w:val="clear" w:color="auto" w:fill="auto"/>
            <w:vAlign w:val="center"/>
            <w:hideMark/>
          </w:tcPr>
          <w:p w14:paraId="3D48D26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DBC1DE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2 076</w:t>
            </w:r>
          </w:p>
        </w:tc>
        <w:tc>
          <w:tcPr>
            <w:tcW w:w="893" w:type="dxa"/>
            <w:tcBorders>
              <w:top w:val="nil"/>
              <w:left w:val="nil"/>
              <w:bottom w:val="nil"/>
              <w:right w:val="nil"/>
            </w:tcBorders>
            <w:shd w:val="clear" w:color="auto" w:fill="auto"/>
            <w:vAlign w:val="center"/>
            <w:hideMark/>
          </w:tcPr>
          <w:p w14:paraId="24D4A72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448</w:t>
            </w:r>
          </w:p>
        </w:tc>
        <w:tc>
          <w:tcPr>
            <w:tcW w:w="174" w:type="dxa"/>
            <w:tcBorders>
              <w:top w:val="nil"/>
              <w:left w:val="nil"/>
              <w:bottom w:val="nil"/>
              <w:right w:val="nil"/>
            </w:tcBorders>
            <w:shd w:val="clear" w:color="auto" w:fill="auto"/>
            <w:vAlign w:val="center"/>
            <w:hideMark/>
          </w:tcPr>
          <w:p w14:paraId="0D1E24E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87B0E5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2 462</w:t>
            </w:r>
          </w:p>
        </w:tc>
        <w:tc>
          <w:tcPr>
            <w:tcW w:w="893" w:type="dxa"/>
            <w:tcBorders>
              <w:top w:val="nil"/>
              <w:left w:val="nil"/>
              <w:bottom w:val="nil"/>
              <w:right w:val="nil"/>
            </w:tcBorders>
            <w:shd w:val="clear" w:color="auto" w:fill="auto"/>
            <w:vAlign w:val="center"/>
            <w:hideMark/>
          </w:tcPr>
          <w:p w14:paraId="03E2A1B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351</w:t>
            </w:r>
          </w:p>
        </w:tc>
        <w:tc>
          <w:tcPr>
            <w:tcW w:w="174" w:type="dxa"/>
            <w:tcBorders>
              <w:top w:val="nil"/>
              <w:left w:val="nil"/>
              <w:bottom w:val="nil"/>
              <w:right w:val="nil"/>
            </w:tcBorders>
            <w:shd w:val="clear" w:color="auto" w:fill="auto"/>
            <w:vAlign w:val="center"/>
            <w:hideMark/>
          </w:tcPr>
          <w:p w14:paraId="2863799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B3D97D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2 400</w:t>
            </w:r>
          </w:p>
        </w:tc>
        <w:tc>
          <w:tcPr>
            <w:tcW w:w="893" w:type="dxa"/>
            <w:tcBorders>
              <w:top w:val="nil"/>
              <w:left w:val="nil"/>
              <w:bottom w:val="nil"/>
              <w:right w:val="nil"/>
            </w:tcBorders>
            <w:shd w:val="clear" w:color="auto" w:fill="auto"/>
            <w:vAlign w:val="center"/>
            <w:hideMark/>
          </w:tcPr>
          <w:p w14:paraId="54F5D23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276</w:t>
            </w:r>
          </w:p>
        </w:tc>
        <w:tc>
          <w:tcPr>
            <w:tcW w:w="174" w:type="dxa"/>
            <w:tcBorders>
              <w:top w:val="nil"/>
              <w:left w:val="nil"/>
              <w:bottom w:val="nil"/>
              <w:right w:val="nil"/>
            </w:tcBorders>
            <w:shd w:val="clear" w:color="auto" w:fill="auto"/>
            <w:vAlign w:val="center"/>
            <w:hideMark/>
          </w:tcPr>
          <w:p w14:paraId="758F598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76A9B6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2 691</w:t>
            </w:r>
          </w:p>
        </w:tc>
        <w:tc>
          <w:tcPr>
            <w:tcW w:w="893" w:type="dxa"/>
            <w:tcBorders>
              <w:top w:val="nil"/>
              <w:left w:val="nil"/>
              <w:bottom w:val="nil"/>
              <w:right w:val="nil"/>
            </w:tcBorders>
            <w:shd w:val="clear" w:color="auto" w:fill="auto"/>
            <w:vAlign w:val="center"/>
            <w:hideMark/>
          </w:tcPr>
          <w:p w14:paraId="6FD8DF4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331</w:t>
            </w:r>
          </w:p>
        </w:tc>
      </w:tr>
      <w:tr w:rsidR="0073601F" w:rsidRPr="003C73D2" w14:paraId="777946DC" w14:textId="77777777" w:rsidTr="002863E6">
        <w:trPr>
          <w:trHeight w:val="300"/>
        </w:trPr>
        <w:tc>
          <w:tcPr>
            <w:tcW w:w="1712" w:type="dxa"/>
            <w:tcBorders>
              <w:top w:val="nil"/>
              <w:left w:val="nil"/>
              <w:bottom w:val="nil"/>
              <w:right w:val="nil"/>
            </w:tcBorders>
            <w:shd w:val="clear" w:color="000000" w:fill="F2F2F2"/>
            <w:noWrap/>
            <w:vAlign w:val="center"/>
            <w:hideMark/>
          </w:tcPr>
          <w:p w14:paraId="4F4AF33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Morelos</w:t>
            </w:r>
          </w:p>
        </w:tc>
        <w:tc>
          <w:tcPr>
            <w:tcW w:w="787" w:type="dxa"/>
            <w:tcBorders>
              <w:top w:val="nil"/>
              <w:left w:val="nil"/>
              <w:bottom w:val="nil"/>
              <w:right w:val="nil"/>
            </w:tcBorders>
            <w:shd w:val="clear" w:color="auto" w:fill="auto"/>
            <w:vAlign w:val="center"/>
            <w:hideMark/>
          </w:tcPr>
          <w:p w14:paraId="096084E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654</w:t>
            </w:r>
          </w:p>
        </w:tc>
        <w:tc>
          <w:tcPr>
            <w:tcW w:w="893" w:type="dxa"/>
            <w:tcBorders>
              <w:top w:val="nil"/>
              <w:left w:val="nil"/>
              <w:bottom w:val="nil"/>
              <w:right w:val="nil"/>
            </w:tcBorders>
            <w:shd w:val="clear" w:color="auto" w:fill="auto"/>
            <w:vAlign w:val="center"/>
            <w:hideMark/>
          </w:tcPr>
          <w:p w14:paraId="56D8680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166</w:t>
            </w:r>
          </w:p>
        </w:tc>
        <w:tc>
          <w:tcPr>
            <w:tcW w:w="174" w:type="dxa"/>
            <w:tcBorders>
              <w:top w:val="nil"/>
              <w:left w:val="nil"/>
              <w:bottom w:val="nil"/>
              <w:right w:val="nil"/>
            </w:tcBorders>
            <w:shd w:val="clear" w:color="auto" w:fill="auto"/>
            <w:vAlign w:val="center"/>
            <w:hideMark/>
          </w:tcPr>
          <w:p w14:paraId="471C2FB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F5F180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823</w:t>
            </w:r>
          </w:p>
        </w:tc>
        <w:tc>
          <w:tcPr>
            <w:tcW w:w="893" w:type="dxa"/>
            <w:tcBorders>
              <w:top w:val="nil"/>
              <w:left w:val="nil"/>
              <w:bottom w:val="nil"/>
              <w:right w:val="nil"/>
            </w:tcBorders>
            <w:shd w:val="clear" w:color="auto" w:fill="auto"/>
            <w:vAlign w:val="center"/>
            <w:hideMark/>
          </w:tcPr>
          <w:p w14:paraId="1E2AC1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108</w:t>
            </w:r>
          </w:p>
        </w:tc>
        <w:tc>
          <w:tcPr>
            <w:tcW w:w="174" w:type="dxa"/>
            <w:tcBorders>
              <w:top w:val="nil"/>
              <w:left w:val="nil"/>
              <w:bottom w:val="nil"/>
              <w:right w:val="nil"/>
            </w:tcBorders>
            <w:shd w:val="clear" w:color="auto" w:fill="auto"/>
            <w:vAlign w:val="center"/>
            <w:hideMark/>
          </w:tcPr>
          <w:p w14:paraId="693EF17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EC3299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1 059</w:t>
            </w:r>
          </w:p>
        </w:tc>
        <w:tc>
          <w:tcPr>
            <w:tcW w:w="893" w:type="dxa"/>
            <w:tcBorders>
              <w:top w:val="nil"/>
              <w:left w:val="nil"/>
              <w:bottom w:val="nil"/>
              <w:right w:val="nil"/>
            </w:tcBorders>
            <w:shd w:val="clear" w:color="auto" w:fill="auto"/>
            <w:vAlign w:val="center"/>
            <w:hideMark/>
          </w:tcPr>
          <w:p w14:paraId="101F764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83</w:t>
            </w:r>
          </w:p>
        </w:tc>
        <w:tc>
          <w:tcPr>
            <w:tcW w:w="174" w:type="dxa"/>
            <w:tcBorders>
              <w:top w:val="nil"/>
              <w:left w:val="nil"/>
              <w:bottom w:val="nil"/>
              <w:right w:val="nil"/>
            </w:tcBorders>
            <w:shd w:val="clear" w:color="auto" w:fill="auto"/>
            <w:vAlign w:val="center"/>
            <w:hideMark/>
          </w:tcPr>
          <w:p w14:paraId="22083A6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0B59AB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988</w:t>
            </w:r>
          </w:p>
        </w:tc>
        <w:tc>
          <w:tcPr>
            <w:tcW w:w="893" w:type="dxa"/>
            <w:tcBorders>
              <w:top w:val="nil"/>
              <w:left w:val="nil"/>
              <w:bottom w:val="nil"/>
              <w:right w:val="nil"/>
            </w:tcBorders>
            <w:shd w:val="clear" w:color="auto" w:fill="auto"/>
            <w:vAlign w:val="center"/>
            <w:hideMark/>
          </w:tcPr>
          <w:p w14:paraId="41FD771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57</w:t>
            </w:r>
          </w:p>
        </w:tc>
        <w:tc>
          <w:tcPr>
            <w:tcW w:w="174" w:type="dxa"/>
            <w:tcBorders>
              <w:top w:val="nil"/>
              <w:left w:val="nil"/>
              <w:bottom w:val="nil"/>
              <w:right w:val="nil"/>
            </w:tcBorders>
            <w:shd w:val="clear" w:color="auto" w:fill="auto"/>
            <w:vAlign w:val="center"/>
            <w:hideMark/>
          </w:tcPr>
          <w:p w14:paraId="33CF471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1E6EFA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1 198</w:t>
            </w:r>
          </w:p>
        </w:tc>
        <w:tc>
          <w:tcPr>
            <w:tcW w:w="893" w:type="dxa"/>
            <w:tcBorders>
              <w:top w:val="nil"/>
              <w:left w:val="nil"/>
              <w:bottom w:val="nil"/>
              <w:right w:val="nil"/>
            </w:tcBorders>
            <w:shd w:val="clear" w:color="auto" w:fill="auto"/>
            <w:vAlign w:val="center"/>
            <w:hideMark/>
          </w:tcPr>
          <w:p w14:paraId="0383EF2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220</w:t>
            </w:r>
          </w:p>
        </w:tc>
      </w:tr>
      <w:tr w:rsidR="0073601F" w:rsidRPr="003C73D2" w14:paraId="2649A10C" w14:textId="77777777" w:rsidTr="002863E6">
        <w:trPr>
          <w:trHeight w:val="300"/>
        </w:trPr>
        <w:tc>
          <w:tcPr>
            <w:tcW w:w="1712" w:type="dxa"/>
            <w:tcBorders>
              <w:top w:val="nil"/>
              <w:left w:val="nil"/>
              <w:bottom w:val="nil"/>
              <w:right w:val="nil"/>
            </w:tcBorders>
            <w:shd w:val="clear" w:color="000000" w:fill="F2F2F2"/>
            <w:noWrap/>
            <w:vAlign w:val="center"/>
            <w:hideMark/>
          </w:tcPr>
          <w:p w14:paraId="02A05485"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Nayarit</w:t>
            </w:r>
          </w:p>
        </w:tc>
        <w:tc>
          <w:tcPr>
            <w:tcW w:w="787" w:type="dxa"/>
            <w:tcBorders>
              <w:top w:val="nil"/>
              <w:left w:val="nil"/>
              <w:bottom w:val="nil"/>
              <w:right w:val="nil"/>
            </w:tcBorders>
            <w:shd w:val="clear" w:color="auto" w:fill="auto"/>
            <w:vAlign w:val="center"/>
            <w:hideMark/>
          </w:tcPr>
          <w:p w14:paraId="5BD729B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474</w:t>
            </w:r>
          </w:p>
        </w:tc>
        <w:tc>
          <w:tcPr>
            <w:tcW w:w="893" w:type="dxa"/>
            <w:tcBorders>
              <w:top w:val="nil"/>
              <w:left w:val="nil"/>
              <w:bottom w:val="nil"/>
              <w:right w:val="nil"/>
            </w:tcBorders>
            <w:shd w:val="clear" w:color="auto" w:fill="auto"/>
            <w:vAlign w:val="center"/>
            <w:hideMark/>
          </w:tcPr>
          <w:p w14:paraId="686727B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w:t>
            </w:r>
          </w:p>
        </w:tc>
        <w:tc>
          <w:tcPr>
            <w:tcW w:w="174" w:type="dxa"/>
            <w:tcBorders>
              <w:top w:val="nil"/>
              <w:left w:val="nil"/>
              <w:bottom w:val="nil"/>
              <w:right w:val="nil"/>
            </w:tcBorders>
            <w:shd w:val="clear" w:color="auto" w:fill="auto"/>
            <w:vAlign w:val="center"/>
            <w:hideMark/>
          </w:tcPr>
          <w:p w14:paraId="586AB19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02B536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397</w:t>
            </w:r>
          </w:p>
        </w:tc>
        <w:tc>
          <w:tcPr>
            <w:tcW w:w="893" w:type="dxa"/>
            <w:tcBorders>
              <w:top w:val="nil"/>
              <w:left w:val="nil"/>
              <w:bottom w:val="nil"/>
              <w:right w:val="nil"/>
            </w:tcBorders>
            <w:shd w:val="clear" w:color="auto" w:fill="auto"/>
            <w:vAlign w:val="center"/>
            <w:hideMark/>
          </w:tcPr>
          <w:p w14:paraId="692B920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26</w:t>
            </w:r>
          </w:p>
        </w:tc>
        <w:tc>
          <w:tcPr>
            <w:tcW w:w="174" w:type="dxa"/>
            <w:tcBorders>
              <w:top w:val="nil"/>
              <w:left w:val="nil"/>
              <w:bottom w:val="nil"/>
              <w:right w:val="nil"/>
            </w:tcBorders>
            <w:shd w:val="clear" w:color="auto" w:fill="auto"/>
            <w:vAlign w:val="center"/>
            <w:hideMark/>
          </w:tcPr>
          <w:p w14:paraId="478ECB5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C1AF76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218</w:t>
            </w:r>
          </w:p>
        </w:tc>
        <w:tc>
          <w:tcPr>
            <w:tcW w:w="893" w:type="dxa"/>
            <w:tcBorders>
              <w:top w:val="nil"/>
              <w:left w:val="nil"/>
              <w:bottom w:val="nil"/>
              <w:right w:val="nil"/>
            </w:tcBorders>
            <w:shd w:val="clear" w:color="auto" w:fill="auto"/>
            <w:vAlign w:val="center"/>
            <w:hideMark/>
          </w:tcPr>
          <w:p w14:paraId="4191485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33</w:t>
            </w:r>
          </w:p>
        </w:tc>
        <w:tc>
          <w:tcPr>
            <w:tcW w:w="174" w:type="dxa"/>
            <w:tcBorders>
              <w:top w:val="nil"/>
              <w:left w:val="nil"/>
              <w:bottom w:val="nil"/>
              <w:right w:val="nil"/>
            </w:tcBorders>
            <w:shd w:val="clear" w:color="auto" w:fill="auto"/>
            <w:vAlign w:val="center"/>
            <w:hideMark/>
          </w:tcPr>
          <w:p w14:paraId="7D90EDF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C0738E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185</w:t>
            </w:r>
          </w:p>
        </w:tc>
        <w:tc>
          <w:tcPr>
            <w:tcW w:w="893" w:type="dxa"/>
            <w:tcBorders>
              <w:top w:val="nil"/>
              <w:left w:val="nil"/>
              <w:bottom w:val="nil"/>
              <w:right w:val="nil"/>
            </w:tcBorders>
            <w:shd w:val="clear" w:color="auto" w:fill="auto"/>
            <w:vAlign w:val="center"/>
            <w:hideMark/>
          </w:tcPr>
          <w:p w14:paraId="7C1F246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w:t>
            </w:r>
          </w:p>
        </w:tc>
        <w:tc>
          <w:tcPr>
            <w:tcW w:w="174" w:type="dxa"/>
            <w:tcBorders>
              <w:top w:val="nil"/>
              <w:left w:val="nil"/>
              <w:bottom w:val="nil"/>
              <w:right w:val="nil"/>
            </w:tcBorders>
            <w:shd w:val="clear" w:color="auto" w:fill="auto"/>
            <w:vAlign w:val="center"/>
            <w:hideMark/>
          </w:tcPr>
          <w:p w14:paraId="51C54502"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7F54EA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221</w:t>
            </w:r>
          </w:p>
        </w:tc>
        <w:tc>
          <w:tcPr>
            <w:tcW w:w="893" w:type="dxa"/>
            <w:tcBorders>
              <w:top w:val="nil"/>
              <w:left w:val="nil"/>
              <w:bottom w:val="nil"/>
              <w:right w:val="nil"/>
            </w:tcBorders>
            <w:shd w:val="clear" w:color="auto" w:fill="auto"/>
            <w:vAlign w:val="center"/>
            <w:hideMark/>
          </w:tcPr>
          <w:p w14:paraId="38D6DF8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42</w:t>
            </w:r>
          </w:p>
        </w:tc>
      </w:tr>
      <w:tr w:rsidR="0073601F" w:rsidRPr="003C73D2" w14:paraId="44EEDEB0" w14:textId="77777777" w:rsidTr="002863E6">
        <w:trPr>
          <w:trHeight w:val="300"/>
        </w:trPr>
        <w:tc>
          <w:tcPr>
            <w:tcW w:w="1712" w:type="dxa"/>
            <w:tcBorders>
              <w:top w:val="nil"/>
              <w:left w:val="nil"/>
              <w:bottom w:val="nil"/>
              <w:right w:val="nil"/>
            </w:tcBorders>
            <w:shd w:val="clear" w:color="000000" w:fill="F2F2F2"/>
            <w:noWrap/>
            <w:vAlign w:val="center"/>
            <w:hideMark/>
          </w:tcPr>
          <w:p w14:paraId="71B417E2"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Nuevo León</w:t>
            </w:r>
          </w:p>
        </w:tc>
        <w:tc>
          <w:tcPr>
            <w:tcW w:w="787" w:type="dxa"/>
            <w:tcBorders>
              <w:top w:val="nil"/>
              <w:left w:val="nil"/>
              <w:bottom w:val="nil"/>
              <w:right w:val="nil"/>
            </w:tcBorders>
            <w:shd w:val="clear" w:color="auto" w:fill="auto"/>
            <w:vAlign w:val="center"/>
            <w:hideMark/>
          </w:tcPr>
          <w:p w14:paraId="250520B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664</w:t>
            </w:r>
          </w:p>
        </w:tc>
        <w:tc>
          <w:tcPr>
            <w:tcW w:w="893" w:type="dxa"/>
            <w:tcBorders>
              <w:top w:val="nil"/>
              <w:left w:val="nil"/>
              <w:bottom w:val="nil"/>
              <w:right w:val="nil"/>
            </w:tcBorders>
            <w:shd w:val="clear" w:color="auto" w:fill="auto"/>
            <w:vAlign w:val="center"/>
            <w:hideMark/>
          </w:tcPr>
          <w:p w14:paraId="50C5618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78</w:t>
            </w:r>
          </w:p>
        </w:tc>
        <w:tc>
          <w:tcPr>
            <w:tcW w:w="174" w:type="dxa"/>
            <w:tcBorders>
              <w:top w:val="nil"/>
              <w:left w:val="nil"/>
              <w:bottom w:val="nil"/>
              <w:right w:val="nil"/>
            </w:tcBorders>
            <w:shd w:val="clear" w:color="auto" w:fill="auto"/>
            <w:vAlign w:val="center"/>
            <w:hideMark/>
          </w:tcPr>
          <w:p w14:paraId="3F3A54D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BD5F18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850</w:t>
            </w:r>
          </w:p>
        </w:tc>
        <w:tc>
          <w:tcPr>
            <w:tcW w:w="893" w:type="dxa"/>
            <w:tcBorders>
              <w:top w:val="nil"/>
              <w:left w:val="nil"/>
              <w:bottom w:val="nil"/>
              <w:right w:val="nil"/>
            </w:tcBorders>
            <w:shd w:val="clear" w:color="auto" w:fill="auto"/>
            <w:vAlign w:val="center"/>
            <w:hideMark/>
          </w:tcPr>
          <w:p w14:paraId="199ED88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130</w:t>
            </w:r>
          </w:p>
        </w:tc>
        <w:tc>
          <w:tcPr>
            <w:tcW w:w="174" w:type="dxa"/>
            <w:tcBorders>
              <w:top w:val="nil"/>
              <w:left w:val="nil"/>
              <w:bottom w:val="nil"/>
              <w:right w:val="nil"/>
            </w:tcBorders>
            <w:shd w:val="clear" w:color="auto" w:fill="auto"/>
            <w:vAlign w:val="center"/>
            <w:hideMark/>
          </w:tcPr>
          <w:p w14:paraId="7DE6684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B3B111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987</w:t>
            </w:r>
          </w:p>
        </w:tc>
        <w:tc>
          <w:tcPr>
            <w:tcW w:w="893" w:type="dxa"/>
            <w:tcBorders>
              <w:top w:val="nil"/>
              <w:left w:val="nil"/>
              <w:bottom w:val="nil"/>
              <w:right w:val="nil"/>
            </w:tcBorders>
            <w:shd w:val="clear" w:color="auto" w:fill="auto"/>
            <w:vAlign w:val="center"/>
            <w:hideMark/>
          </w:tcPr>
          <w:p w14:paraId="740C245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88</w:t>
            </w:r>
          </w:p>
        </w:tc>
        <w:tc>
          <w:tcPr>
            <w:tcW w:w="174" w:type="dxa"/>
            <w:tcBorders>
              <w:top w:val="nil"/>
              <w:left w:val="nil"/>
              <w:bottom w:val="nil"/>
              <w:right w:val="nil"/>
            </w:tcBorders>
            <w:shd w:val="clear" w:color="auto" w:fill="auto"/>
            <w:vAlign w:val="center"/>
            <w:hideMark/>
          </w:tcPr>
          <w:p w14:paraId="10DA9D7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DD75D8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919</w:t>
            </w:r>
          </w:p>
        </w:tc>
        <w:tc>
          <w:tcPr>
            <w:tcW w:w="893" w:type="dxa"/>
            <w:tcBorders>
              <w:top w:val="nil"/>
              <w:left w:val="nil"/>
              <w:bottom w:val="nil"/>
              <w:right w:val="nil"/>
            </w:tcBorders>
            <w:shd w:val="clear" w:color="auto" w:fill="auto"/>
            <w:vAlign w:val="center"/>
            <w:hideMark/>
          </w:tcPr>
          <w:p w14:paraId="3A2CF87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72</w:t>
            </w:r>
          </w:p>
        </w:tc>
        <w:tc>
          <w:tcPr>
            <w:tcW w:w="174" w:type="dxa"/>
            <w:tcBorders>
              <w:top w:val="nil"/>
              <w:left w:val="nil"/>
              <w:bottom w:val="nil"/>
              <w:right w:val="nil"/>
            </w:tcBorders>
            <w:shd w:val="clear" w:color="auto" w:fill="auto"/>
            <w:vAlign w:val="center"/>
            <w:hideMark/>
          </w:tcPr>
          <w:p w14:paraId="6A43B11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1ED6F0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1 065</w:t>
            </w:r>
          </w:p>
        </w:tc>
        <w:tc>
          <w:tcPr>
            <w:tcW w:w="893" w:type="dxa"/>
            <w:tcBorders>
              <w:top w:val="nil"/>
              <w:left w:val="nil"/>
              <w:bottom w:val="nil"/>
              <w:right w:val="nil"/>
            </w:tcBorders>
            <w:shd w:val="clear" w:color="auto" w:fill="auto"/>
            <w:vAlign w:val="center"/>
            <w:hideMark/>
          </w:tcPr>
          <w:p w14:paraId="4CC88DA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101</w:t>
            </w:r>
          </w:p>
        </w:tc>
      </w:tr>
      <w:tr w:rsidR="0073601F" w:rsidRPr="003C73D2" w14:paraId="1C5E3E14" w14:textId="77777777" w:rsidTr="002863E6">
        <w:trPr>
          <w:trHeight w:val="300"/>
        </w:trPr>
        <w:tc>
          <w:tcPr>
            <w:tcW w:w="1712" w:type="dxa"/>
            <w:tcBorders>
              <w:top w:val="nil"/>
              <w:left w:val="nil"/>
              <w:bottom w:val="nil"/>
              <w:right w:val="nil"/>
            </w:tcBorders>
            <w:shd w:val="clear" w:color="000000" w:fill="F2F2F2"/>
            <w:noWrap/>
            <w:vAlign w:val="center"/>
            <w:hideMark/>
          </w:tcPr>
          <w:p w14:paraId="1AE1E76C"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Oaxaca</w:t>
            </w:r>
          </w:p>
        </w:tc>
        <w:tc>
          <w:tcPr>
            <w:tcW w:w="787" w:type="dxa"/>
            <w:tcBorders>
              <w:top w:val="nil"/>
              <w:left w:val="nil"/>
              <w:bottom w:val="nil"/>
              <w:right w:val="nil"/>
            </w:tcBorders>
            <w:shd w:val="clear" w:color="auto" w:fill="auto"/>
            <w:vAlign w:val="center"/>
            <w:hideMark/>
          </w:tcPr>
          <w:p w14:paraId="6777D9C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1 018</w:t>
            </w:r>
          </w:p>
        </w:tc>
        <w:tc>
          <w:tcPr>
            <w:tcW w:w="893" w:type="dxa"/>
            <w:tcBorders>
              <w:top w:val="nil"/>
              <w:left w:val="nil"/>
              <w:bottom w:val="nil"/>
              <w:right w:val="nil"/>
            </w:tcBorders>
            <w:shd w:val="clear" w:color="auto" w:fill="auto"/>
            <w:vAlign w:val="center"/>
            <w:hideMark/>
          </w:tcPr>
          <w:p w14:paraId="7BEA5BF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w:t>
            </w:r>
          </w:p>
        </w:tc>
        <w:tc>
          <w:tcPr>
            <w:tcW w:w="174" w:type="dxa"/>
            <w:tcBorders>
              <w:top w:val="nil"/>
              <w:left w:val="nil"/>
              <w:bottom w:val="nil"/>
              <w:right w:val="nil"/>
            </w:tcBorders>
            <w:shd w:val="clear" w:color="auto" w:fill="auto"/>
            <w:vAlign w:val="center"/>
            <w:hideMark/>
          </w:tcPr>
          <w:p w14:paraId="68D7072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C3AE0F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1 128</w:t>
            </w:r>
          </w:p>
        </w:tc>
        <w:tc>
          <w:tcPr>
            <w:tcW w:w="893" w:type="dxa"/>
            <w:tcBorders>
              <w:top w:val="nil"/>
              <w:left w:val="nil"/>
              <w:bottom w:val="nil"/>
              <w:right w:val="nil"/>
            </w:tcBorders>
            <w:shd w:val="clear" w:color="auto" w:fill="auto"/>
            <w:vAlign w:val="center"/>
            <w:hideMark/>
          </w:tcPr>
          <w:p w14:paraId="19D4AC7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80</w:t>
            </w:r>
          </w:p>
        </w:tc>
        <w:tc>
          <w:tcPr>
            <w:tcW w:w="174" w:type="dxa"/>
            <w:tcBorders>
              <w:top w:val="nil"/>
              <w:left w:val="nil"/>
              <w:bottom w:val="nil"/>
              <w:right w:val="nil"/>
            </w:tcBorders>
            <w:shd w:val="clear" w:color="auto" w:fill="auto"/>
            <w:vAlign w:val="center"/>
            <w:hideMark/>
          </w:tcPr>
          <w:p w14:paraId="0EE7F63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3DD784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1 164</w:t>
            </w:r>
          </w:p>
        </w:tc>
        <w:tc>
          <w:tcPr>
            <w:tcW w:w="893" w:type="dxa"/>
            <w:tcBorders>
              <w:top w:val="nil"/>
              <w:left w:val="nil"/>
              <w:bottom w:val="nil"/>
              <w:right w:val="nil"/>
            </w:tcBorders>
            <w:shd w:val="clear" w:color="auto" w:fill="auto"/>
            <w:vAlign w:val="center"/>
            <w:hideMark/>
          </w:tcPr>
          <w:p w14:paraId="125CA6B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96</w:t>
            </w:r>
          </w:p>
        </w:tc>
        <w:tc>
          <w:tcPr>
            <w:tcW w:w="174" w:type="dxa"/>
            <w:tcBorders>
              <w:top w:val="nil"/>
              <w:left w:val="nil"/>
              <w:bottom w:val="nil"/>
              <w:right w:val="nil"/>
            </w:tcBorders>
            <w:shd w:val="clear" w:color="auto" w:fill="auto"/>
            <w:vAlign w:val="center"/>
            <w:hideMark/>
          </w:tcPr>
          <w:p w14:paraId="0773BF3A"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E7BCF4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875</w:t>
            </w:r>
          </w:p>
        </w:tc>
        <w:tc>
          <w:tcPr>
            <w:tcW w:w="893" w:type="dxa"/>
            <w:tcBorders>
              <w:top w:val="nil"/>
              <w:left w:val="nil"/>
              <w:bottom w:val="nil"/>
              <w:right w:val="nil"/>
            </w:tcBorders>
            <w:shd w:val="clear" w:color="auto" w:fill="auto"/>
            <w:vAlign w:val="center"/>
            <w:hideMark/>
          </w:tcPr>
          <w:p w14:paraId="6ECB2A3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92</w:t>
            </w:r>
          </w:p>
        </w:tc>
        <w:tc>
          <w:tcPr>
            <w:tcW w:w="174" w:type="dxa"/>
            <w:tcBorders>
              <w:top w:val="nil"/>
              <w:left w:val="nil"/>
              <w:bottom w:val="nil"/>
              <w:right w:val="nil"/>
            </w:tcBorders>
            <w:shd w:val="clear" w:color="auto" w:fill="auto"/>
            <w:vAlign w:val="center"/>
            <w:hideMark/>
          </w:tcPr>
          <w:p w14:paraId="031F309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E98A62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783</w:t>
            </w:r>
          </w:p>
        </w:tc>
        <w:tc>
          <w:tcPr>
            <w:tcW w:w="893" w:type="dxa"/>
            <w:tcBorders>
              <w:top w:val="nil"/>
              <w:left w:val="nil"/>
              <w:bottom w:val="nil"/>
              <w:right w:val="nil"/>
            </w:tcBorders>
            <w:shd w:val="clear" w:color="auto" w:fill="auto"/>
            <w:vAlign w:val="center"/>
            <w:hideMark/>
          </w:tcPr>
          <w:p w14:paraId="212B7CC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156</w:t>
            </w:r>
          </w:p>
        </w:tc>
      </w:tr>
      <w:tr w:rsidR="0073601F" w:rsidRPr="003C73D2" w14:paraId="35D517DB" w14:textId="77777777" w:rsidTr="002863E6">
        <w:trPr>
          <w:trHeight w:val="300"/>
        </w:trPr>
        <w:tc>
          <w:tcPr>
            <w:tcW w:w="1712" w:type="dxa"/>
            <w:tcBorders>
              <w:top w:val="nil"/>
              <w:left w:val="nil"/>
              <w:bottom w:val="nil"/>
              <w:right w:val="nil"/>
            </w:tcBorders>
            <w:shd w:val="clear" w:color="000000" w:fill="F2F2F2"/>
            <w:noWrap/>
            <w:vAlign w:val="center"/>
            <w:hideMark/>
          </w:tcPr>
          <w:p w14:paraId="668034B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Puebla</w:t>
            </w:r>
          </w:p>
        </w:tc>
        <w:tc>
          <w:tcPr>
            <w:tcW w:w="787" w:type="dxa"/>
            <w:tcBorders>
              <w:top w:val="nil"/>
              <w:left w:val="nil"/>
              <w:bottom w:val="nil"/>
              <w:right w:val="nil"/>
            </w:tcBorders>
            <w:shd w:val="clear" w:color="auto" w:fill="auto"/>
            <w:vAlign w:val="center"/>
            <w:hideMark/>
          </w:tcPr>
          <w:p w14:paraId="5F7269A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1 083</w:t>
            </w:r>
          </w:p>
        </w:tc>
        <w:tc>
          <w:tcPr>
            <w:tcW w:w="893" w:type="dxa"/>
            <w:tcBorders>
              <w:top w:val="nil"/>
              <w:left w:val="nil"/>
              <w:bottom w:val="nil"/>
              <w:right w:val="nil"/>
            </w:tcBorders>
            <w:shd w:val="clear" w:color="auto" w:fill="auto"/>
            <w:vAlign w:val="center"/>
            <w:hideMark/>
          </w:tcPr>
          <w:p w14:paraId="434D09F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136</w:t>
            </w:r>
          </w:p>
        </w:tc>
        <w:tc>
          <w:tcPr>
            <w:tcW w:w="174" w:type="dxa"/>
            <w:tcBorders>
              <w:top w:val="nil"/>
              <w:left w:val="nil"/>
              <w:bottom w:val="nil"/>
              <w:right w:val="nil"/>
            </w:tcBorders>
            <w:shd w:val="clear" w:color="auto" w:fill="auto"/>
            <w:vAlign w:val="center"/>
            <w:hideMark/>
          </w:tcPr>
          <w:p w14:paraId="7D83DC5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6A9A5E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1 249</w:t>
            </w:r>
          </w:p>
        </w:tc>
        <w:tc>
          <w:tcPr>
            <w:tcW w:w="893" w:type="dxa"/>
            <w:tcBorders>
              <w:top w:val="nil"/>
              <w:left w:val="nil"/>
              <w:bottom w:val="nil"/>
              <w:right w:val="nil"/>
            </w:tcBorders>
            <w:shd w:val="clear" w:color="auto" w:fill="auto"/>
            <w:vAlign w:val="center"/>
            <w:hideMark/>
          </w:tcPr>
          <w:p w14:paraId="754DE80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123</w:t>
            </w:r>
          </w:p>
        </w:tc>
        <w:tc>
          <w:tcPr>
            <w:tcW w:w="174" w:type="dxa"/>
            <w:tcBorders>
              <w:top w:val="nil"/>
              <w:left w:val="nil"/>
              <w:bottom w:val="nil"/>
              <w:right w:val="nil"/>
            </w:tcBorders>
            <w:shd w:val="clear" w:color="auto" w:fill="auto"/>
            <w:vAlign w:val="center"/>
            <w:hideMark/>
          </w:tcPr>
          <w:p w14:paraId="48CB4A5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9EF670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1 274</w:t>
            </w:r>
          </w:p>
        </w:tc>
        <w:tc>
          <w:tcPr>
            <w:tcW w:w="893" w:type="dxa"/>
            <w:tcBorders>
              <w:top w:val="nil"/>
              <w:left w:val="nil"/>
              <w:bottom w:val="nil"/>
              <w:right w:val="nil"/>
            </w:tcBorders>
            <w:shd w:val="clear" w:color="auto" w:fill="auto"/>
            <w:vAlign w:val="center"/>
            <w:hideMark/>
          </w:tcPr>
          <w:p w14:paraId="30509B0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87</w:t>
            </w:r>
          </w:p>
        </w:tc>
        <w:tc>
          <w:tcPr>
            <w:tcW w:w="174" w:type="dxa"/>
            <w:tcBorders>
              <w:top w:val="nil"/>
              <w:left w:val="nil"/>
              <w:bottom w:val="nil"/>
              <w:right w:val="nil"/>
            </w:tcBorders>
            <w:shd w:val="clear" w:color="auto" w:fill="auto"/>
            <w:vAlign w:val="center"/>
            <w:hideMark/>
          </w:tcPr>
          <w:p w14:paraId="1F588F2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378675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1 031</w:t>
            </w:r>
          </w:p>
        </w:tc>
        <w:tc>
          <w:tcPr>
            <w:tcW w:w="893" w:type="dxa"/>
            <w:tcBorders>
              <w:top w:val="nil"/>
              <w:left w:val="nil"/>
              <w:bottom w:val="nil"/>
              <w:right w:val="nil"/>
            </w:tcBorders>
            <w:shd w:val="clear" w:color="auto" w:fill="auto"/>
            <w:vAlign w:val="center"/>
            <w:hideMark/>
          </w:tcPr>
          <w:p w14:paraId="5D2159D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395</w:t>
            </w:r>
          </w:p>
        </w:tc>
        <w:tc>
          <w:tcPr>
            <w:tcW w:w="174" w:type="dxa"/>
            <w:tcBorders>
              <w:top w:val="nil"/>
              <w:left w:val="nil"/>
              <w:bottom w:val="nil"/>
              <w:right w:val="nil"/>
            </w:tcBorders>
            <w:shd w:val="clear" w:color="auto" w:fill="auto"/>
            <w:vAlign w:val="center"/>
            <w:hideMark/>
          </w:tcPr>
          <w:p w14:paraId="6380296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6C22DC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846</w:t>
            </w:r>
          </w:p>
        </w:tc>
        <w:tc>
          <w:tcPr>
            <w:tcW w:w="893" w:type="dxa"/>
            <w:tcBorders>
              <w:top w:val="nil"/>
              <w:left w:val="nil"/>
              <w:bottom w:val="nil"/>
              <w:right w:val="nil"/>
            </w:tcBorders>
            <w:shd w:val="clear" w:color="auto" w:fill="auto"/>
            <w:vAlign w:val="center"/>
            <w:hideMark/>
          </w:tcPr>
          <w:p w14:paraId="226272A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363</w:t>
            </w:r>
          </w:p>
        </w:tc>
      </w:tr>
      <w:tr w:rsidR="0073601F" w:rsidRPr="003C73D2" w14:paraId="7E420D43" w14:textId="77777777" w:rsidTr="002863E6">
        <w:trPr>
          <w:trHeight w:val="300"/>
        </w:trPr>
        <w:tc>
          <w:tcPr>
            <w:tcW w:w="1712" w:type="dxa"/>
            <w:tcBorders>
              <w:top w:val="nil"/>
              <w:left w:val="nil"/>
              <w:bottom w:val="nil"/>
              <w:right w:val="nil"/>
            </w:tcBorders>
            <w:shd w:val="clear" w:color="000000" w:fill="F2F2F2"/>
            <w:noWrap/>
            <w:vAlign w:val="center"/>
            <w:hideMark/>
          </w:tcPr>
          <w:p w14:paraId="4B010653"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Querétaro</w:t>
            </w:r>
          </w:p>
        </w:tc>
        <w:tc>
          <w:tcPr>
            <w:tcW w:w="787" w:type="dxa"/>
            <w:tcBorders>
              <w:top w:val="nil"/>
              <w:left w:val="nil"/>
              <w:bottom w:val="nil"/>
              <w:right w:val="nil"/>
            </w:tcBorders>
            <w:shd w:val="clear" w:color="auto" w:fill="auto"/>
            <w:vAlign w:val="center"/>
            <w:hideMark/>
          </w:tcPr>
          <w:p w14:paraId="015C68D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218</w:t>
            </w:r>
          </w:p>
        </w:tc>
        <w:tc>
          <w:tcPr>
            <w:tcW w:w="893" w:type="dxa"/>
            <w:tcBorders>
              <w:top w:val="nil"/>
              <w:left w:val="nil"/>
              <w:bottom w:val="nil"/>
              <w:right w:val="nil"/>
            </w:tcBorders>
            <w:shd w:val="clear" w:color="auto" w:fill="auto"/>
            <w:vAlign w:val="center"/>
            <w:hideMark/>
          </w:tcPr>
          <w:p w14:paraId="512F771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w:t>
            </w:r>
          </w:p>
        </w:tc>
        <w:tc>
          <w:tcPr>
            <w:tcW w:w="174" w:type="dxa"/>
            <w:tcBorders>
              <w:top w:val="nil"/>
              <w:left w:val="nil"/>
              <w:bottom w:val="nil"/>
              <w:right w:val="nil"/>
            </w:tcBorders>
            <w:shd w:val="clear" w:color="auto" w:fill="auto"/>
            <w:vAlign w:val="center"/>
            <w:hideMark/>
          </w:tcPr>
          <w:p w14:paraId="24F7BB65"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EDCC61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229</w:t>
            </w:r>
          </w:p>
        </w:tc>
        <w:tc>
          <w:tcPr>
            <w:tcW w:w="893" w:type="dxa"/>
            <w:tcBorders>
              <w:top w:val="nil"/>
              <w:left w:val="nil"/>
              <w:bottom w:val="nil"/>
              <w:right w:val="nil"/>
            </w:tcBorders>
            <w:shd w:val="clear" w:color="auto" w:fill="auto"/>
            <w:vAlign w:val="center"/>
            <w:hideMark/>
          </w:tcPr>
          <w:p w14:paraId="06A752B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5C1E1152"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88B6FE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224</w:t>
            </w:r>
          </w:p>
        </w:tc>
        <w:tc>
          <w:tcPr>
            <w:tcW w:w="893" w:type="dxa"/>
            <w:tcBorders>
              <w:top w:val="nil"/>
              <w:left w:val="nil"/>
              <w:bottom w:val="nil"/>
              <w:right w:val="nil"/>
            </w:tcBorders>
            <w:shd w:val="clear" w:color="auto" w:fill="auto"/>
            <w:vAlign w:val="center"/>
            <w:hideMark/>
          </w:tcPr>
          <w:p w14:paraId="684FAC3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w:t>
            </w:r>
          </w:p>
        </w:tc>
        <w:tc>
          <w:tcPr>
            <w:tcW w:w="174" w:type="dxa"/>
            <w:tcBorders>
              <w:top w:val="nil"/>
              <w:left w:val="nil"/>
              <w:bottom w:val="nil"/>
              <w:right w:val="nil"/>
            </w:tcBorders>
            <w:shd w:val="clear" w:color="auto" w:fill="auto"/>
            <w:vAlign w:val="center"/>
            <w:hideMark/>
          </w:tcPr>
          <w:p w14:paraId="538F34B1"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7E53B4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227</w:t>
            </w:r>
          </w:p>
        </w:tc>
        <w:tc>
          <w:tcPr>
            <w:tcW w:w="893" w:type="dxa"/>
            <w:tcBorders>
              <w:top w:val="nil"/>
              <w:left w:val="nil"/>
              <w:bottom w:val="nil"/>
              <w:right w:val="nil"/>
            </w:tcBorders>
            <w:shd w:val="clear" w:color="auto" w:fill="auto"/>
            <w:vAlign w:val="center"/>
            <w:hideMark/>
          </w:tcPr>
          <w:p w14:paraId="7020BA0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w:t>
            </w:r>
          </w:p>
        </w:tc>
        <w:tc>
          <w:tcPr>
            <w:tcW w:w="174" w:type="dxa"/>
            <w:tcBorders>
              <w:top w:val="nil"/>
              <w:left w:val="nil"/>
              <w:bottom w:val="nil"/>
              <w:right w:val="nil"/>
            </w:tcBorders>
            <w:shd w:val="clear" w:color="auto" w:fill="auto"/>
            <w:vAlign w:val="center"/>
            <w:hideMark/>
          </w:tcPr>
          <w:p w14:paraId="328CD20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F62B87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231</w:t>
            </w:r>
          </w:p>
        </w:tc>
        <w:tc>
          <w:tcPr>
            <w:tcW w:w="893" w:type="dxa"/>
            <w:tcBorders>
              <w:top w:val="nil"/>
              <w:left w:val="nil"/>
              <w:bottom w:val="nil"/>
              <w:right w:val="nil"/>
            </w:tcBorders>
            <w:shd w:val="clear" w:color="auto" w:fill="auto"/>
            <w:vAlign w:val="center"/>
            <w:hideMark/>
          </w:tcPr>
          <w:p w14:paraId="694B066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w:t>
            </w:r>
          </w:p>
        </w:tc>
      </w:tr>
      <w:tr w:rsidR="0073601F" w:rsidRPr="003C73D2" w14:paraId="02A93D26" w14:textId="77777777" w:rsidTr="002863E6">
        <w:trPr>
          <w:trHeight w:val="300"/>
        </w:trPr>
        <w:tc>
          <w:tcPr>
            <w:tcW w:w="1712" w:type="dxa"/>
            <w:tcBorders>
              <w:top w:val="nil"/>
              <w:left w:val="nil"/>
              <w:bottom w:val="nil"/>
              <w:right w:val="nil"/>
            </w:tcBorders>
            <w:shd w:val="clear" w:color="000000" w:fill="F2F2F2"/>
            <w:noWrap/>
            <w:vAlign w:val="center"/>
            <w:hideMark/>
          </w:tcPr>
          <w:p w14:paraId="4703ADBD"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Quintana Roo</w:t>
            </w:r>
          </w:p>
        </w:tc>
        <w:tc>
          <w:tcPr>
            <w:tcW w:w="787" w:type="dxa"/>
            <w:tcBorders>
              <w:top w:val="nil"/>
              <w:left w:val="nil"/>
              <w:bottom w:val="nil"/>
              <w:right w:val="nil"/>
            </w:tcBorders>
            <w:shd w:val="clear" w:color="auto" w:fill="auto"/>
            <w:vAlign w:val="center"/>
            <w:hideMark/>
          </w:tcPr>
          <w:p w14:paraId="732D02C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455</w:t>
            </w:r>
          </w:p>
        </w:tc>
        <w:tc>
          <w:tcPr>
            <w:tcW w:w="893" w:type="dxa"/>
            <w:tcBorders>
              <w:top w:val="nil"/>
              <w:left w:val="nil"/>
              <w:bottom w:val="nil"/>
              <w:right w:val="nil"/>
            </w:tcBorders>
            <w:shd w:val="clear" w:color="auto" w:fill="auto"/>
            <w:vAlign w:val="center"/>
            <w:hideMark/>
          </w:tcPr>
          <w:p w14:paraId="20D155D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w:t>
            </w:r>
          </w:p>
        </w:tc>
        <w:tc>
          <w:tcPr>
            <w:tcW w:w="174" w:type="dxa"/>
            <w:tcBorders>
              <w:top w:val="nil"/>
              <w:left w:val="nil"/>
              <w:bottom w:val="nil"/>
              <w:right w:val="nil"/>
            </w:tcBorders>
            <w:shd w:val="clear" w:color="auto" w:fill="auto"/>
            <w:vAlign w:val="center"/>
            <w:hideMark/>
          </w:tcPr>
          <w:p w14:paraId="19D67A7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424CF8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841</w:t>
            </w:r>
          </w:p>
        </w:tc>
        <w:tc>
          <w:tcPr>
            <w:tcW w:w="893" w:type="dxa"/>
            <w:tcBorders>
              <w:top w:val="nil"/>
              <w:left w:val="nil"/>
              <w:bottom w:val="nil"/>
              <w:right w:val="nil"/>
            </w:tcBorders>
            <w:shd w:val="clear" w:color="auto" w:fill="auto"/>
            <w:vAlign w:val="center"/>
            <w:hideMark/>
          </w:tcPr>
          <w:p w14:paraId="233AD6B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34</w:t>
            </w:r>
          </w:p>
        </w:tc>
        <w:tc>
          <w:tcPr>
            <w:tcW w:w="174" w:type="dxa"/>
            <w:tcBorders>
              <w:top w:val="nil"/>
              <w:left w:val="nil"/>
              <w:bottom w:val="nil"/>
              <w:right w:val="nil"/>
            </w:tcBorders>
            <w:shd w:val="clear" w:color="auto" w:fill="auto"/>
            <w:vAlign w:val="center"/>
            <w:hideMark/>
          </w:tcPr>
          <w:p w14:paraId="234B444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9873AE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750</w:t>
            </w:r>
          </w:p>
        </w:tc>
        <w:tc>
          <w:tcPr>
            <w:tcW w:w="893" w:type="dxa"/>
            <w:tcBorders>
              <w:top w:val="nil"/>
              <w:left w:val="nil"/>
              <w:bottom w:val="nil"/>
              <w:right w:val="nil"/>
            </w:tcBorders>
            <w:shd w:val="clear" w:color="auto" w:fill="auto"/>
            <w:vAlign w:val="center"/>
            <w:hideMark/>
          </w:tcPr>
          <w:p w14:paraId="73EC557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38</w:t>
            </w:r>
          </w:p>
        </w:tc>
        <w:tc>
          <w:tcPr>
            <w:tcW w:w="174" w:type="dxa"/>
            <w:tcBorders>
              <w:top w:val="nil"/>
              <w:left w:val="nil"/>
              <w:bottom w:val="nil"/>
              <w:right w:val="nil"/>
            </w:tcBorders>
            <w:shd w:val="clear" w:color="auto" w:fill="auto"/>
            <w:vAlign w:val="center"/>
            <w:hideMark/>
          </w:tcPr>
          <w:p w14:paraId="4C98698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E149CF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628</w:t>
            </w:r>
          </w:p>
        </w:tc>
        <w:tc>
          <w:tcPr>
            <w:tcW w:w="893" w:type="dxa"/>
            <w:tcBorders>
              <w:top w:val="nil"/>
              <w:left w:val="nil"/>
              <w:bottom w:val="nil"/>
              <w:right w:val="nil"/>
            </w:tcBorders>
            <w:shd w:val="clear" w:color="auto" w:fill="auto"/>
            <w:vAlign w:val="center"/>
            <w:hideMark/>
          </w:tcPr>
          <w:p w14:paraId="47D7339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43</w:t>
            </w:r>
          </w:p>
        </w:tc>
        <w:tc>
          <w:tcPr>
            <w:tcW w:w="174" w:type="dxa"/>
            <w:tcBorders>
              <w:top w:val="nil"/>
              <w:left w:val="nil"/>
              <w:bottom w:val="nil"/>
              <w:right w:val="nil"/>
            </w:tcBorders>
            <w:shd w:val="clear" w:color="auto" w:fill="auto"/>
            <w:vAlign w:val="center"/>
            <w:hideMark/>
          </w:tcPr>
          <w:p w14:paraId="25E2B24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4DDE46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677</w:t>
            </w:r>
          </w:p>
        </w:tc>
        <w:tc>
          <w:tcPr>
            <w:tcW w:w="893" w:type="dxa"/>
            <w:tcBorders>
              <w:top w:val="nil"/>
              <w:left w:val="nil"/>
              <w:bottom w:val="nil"/>
              <w:right w:val="nil"/>
            </w:tcBorders>
            <w:shd w:val="clear" w:color="auto" w:fill="auto"/>
            <w:vAlign w:val="center"/>
            <w:hideMark/>
          </w:tcPr>
          <w:p w14:paraId="4F90D78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63</w:t>
            </w:r>
          </w:p>
        </w:tc>
      </w:tr>
      <w:tr w:rsidR="0073601F" w:rsidRPr="003C73D2" w14:paraId="3AE8CF53" w14:textId="77777777" w:rsidTr="002863E6">
        <w:trPr>
          <w:trHeight w:val="300"/>
        </w:trPr>
        <w:tc>
          <w:tcPr>
            <w:tcW w:w="1712" w:type="dxa"/>
            <w:tcBorders>
              <w:top w:val="nil"/>
              <w:left w:val="nil"/>
              <w:bottom w:val="nil"/>
              <w:right w:val="nil"/>
            </w:tcBorders>
            <w:shd w:val="clear" w:color="000000" w:fill="F2F2F2"/>
            <w:noWrap/>
            <w:vAlign w:val="center"/>
            <w:hideMark/>
          </w:tcPr>
          <w:p w14:paraId="319B8BE2"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San Luis Potosí</w:t>
            </w:r>
          </w:p>
        </w:tc>
        <w:tc>
          <w:tcPr>
            <w:tcW w:w="787" w:type="dxa"/>
            <w:tcBorders>
              <w:top w:val="nil"/>
              <w:left w:val="nil"/>
              <w:bottom w:val="nil"/>
              <w:right w:val="nil"/>
            </w:tcBorders>
            <w:shd w:val="clear" w:color="auto" w:fill="auto"/>
            <w:vAlign w:val="center"/>
            <w:hideMark/>
          </w:tcPr>
          <w:p w14:paraId="375235F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507</w:t>
            </w:r>
          </w:p>
        </w:tc>
        <w:tc>
          <w:tcPr>
            <w:tcW w:w="893" w:type="dxa"/>
            <w:tcBorders>
              <w:top w:val="nil"/>
              <w:left w:val="nil"/>
              <w:bottom w:val="nil"/>
              <w:right w:val="nil"/>
            </w:tcBorders>
            <w:shd w:val="clear" w:color="auto" w:fill="auto"/>
            <w:vAlign w:val="center"/>
            <w:hideMark/>
          </w:tcPr>
          <w:p w14:paraId="67ED45E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64</w:t>
            </w:r>
          </w:p>
        </w:tc>
        <w:tc>
          <w:tcPr>
            <w:tcW w:w="174" w:type="dxa"/>
            <w:tcBorders>
              <w:top w:val="nil"/>
              <w:left w:val="nil"/>
              <w:bottom w:val="nil"/>
              <w:right w:val="nil"/>
            </w:tcBorders>
            <w:shd w:val="clear" w:color="auto" w:fill="auto"/>
            <w:vAlign w:val="center"/>
            <w:hideMark/>
          </w:tcPr>
          <w:p w14:paraId="149FB4D1"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DE880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563</w:t>
            </w:r>
          </w:p>
        </w:tc>
        <w:tc>
          <w:tcPr>
            <w:tcW w:w="893" w:type="dxa"/>
            <w:tcBorders>
              <w:top w:val="nil"/>
              <w:left w:val="nil"/>
              <w:bottom w:val="nil"/>
              <w:right w:val="nil"/>
            </w:tcBorders>
            <w:shd w:val="clear" w:color="auto" w:fill="auto"/>
            <w:vAlign w:val="center"/>
            <w:hideMark/>
          </w:tcPr>
          <w:p w14:paraId="6B875EE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w:t>
            </w:r>
          </w:p>
        </w:tc>
        <w:tc>
          <w:tcPr>
            <w:tcW w:w="174" w:type="dxa"/>
            <w:tcBorders>
              <w:top w:val="nil"/>
              <w:left w:val="nil"/>
              <w:bottom w:val="nil"/>
              <w:right w:val="nil"/>
            </w:tcBorders>
            <w:shd w:val="clear" w:color="auto" w:fill="auto"/>
            <w:vAlign w:val="center"/>
            <w:hideMark/>
          </w:tcPr>
          <w:p w14:paraId="4350AE9E"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947B00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522</w:t>
            </w:r>
          </w:p>
        </w:tc>
        <w:tc>
          <w:tcPr>
            <w:tcW w:w="893" w:type="dxa"/>
            <w:tcBorders>
              <w:top w:val="nil"/>
              <w:left w:val="nil"/>
              <w:bottom w:val="nil"/>
              <w:right w:val="nil"/>
            </w:tcBorders>
            <w:shd w:val="clear" w:color="auto" w:fill="auto"/>
            <w:vAlign w:val="center"/>
            <w:hideMark/>
          </w:tcPr>
          <w:p w14:paraId="1E39B59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59</w:t>
            </w:r>
          </w:p>
        </w:tc>
        <w:tc>
          <w:tcPr>
            <w:tcW w:w="174" w:type="dxa"/>
            <w:tcBorders>
              <w:top w:val="nil"/>
              <w:left w:val="nil"/>
              <w:bottom w:val="nil"/>
              <w:right w:val="nil"/>
            </w:tcBorders>
            <w:shd w:val="clear" w:color="auto" w:fill="auto"/>
            <w:vAlign w:val="center"/>
            <w:hideMark/>
          </w:tcPr>
          <w:p w14:paraId="26F85E03"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3B721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803</w:t>
            </w:r>
          </w:p>
        </w:tc>
        <w:tc>
          <w:tcPr>
            <w:tcW w:w="893" w:type="dxa"/>
            <w:tcBorders>
              <w:top w:val="nil"/>
              <w:left w:val="nil"/>
              <w:bottom w:val="nil"/>
              <w:right w:val="nil"/>
            </w:tcBorders>
            <w:shd w:val="clear" w:color="auto" w:fill="auto"/>
            <w:vAlign w:val="center"/>
            <w:hideMark/>
          </w:tcPr>
          <w:p w14:paraId="0095478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57</w:t>
            </w:r>
          </w:p>
        </w:tc>
        <w:tc>
          <w:tcPr>
            <w:tcW w:w="174" w:type="dxa"/>
            <w:tcBorders>
              <w:top w:val="nil"/>
              <w:left w:val="nil"/>
              <w:bottom w:val="nil"/>
              <w:right w:val="nil"/>
            </w:tcBorders>
            <w:shd w:val="clear" w:color="auto" w:fill="auto"/>
            <w:vAlign w:val="center"/>
            <w:hideMark/>
          </w:tcPr>
          <w:p w14:paraId="79E6F2F1"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C02F80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797</w:t>
            </w:r>
          </w:p>
        </w:tc>
        <w:tc>
          <w:tcPr>
            <w:tcW w:w="893" w:type="dxa"/>
            <w:tcBorders>
              <w:top w:val="nil"/>
              <w:left w:val="nil"/>
              <w:bottom w:val="nil"/>
              <w:right w:val="nil"/>
            </w:tcBorders>
            <w:shd w:val="clear" w:color="auto" w:fill="auto"/>
            <w:vAlign w:val="center"/>
            <w:hideMark/>
          </w:tcPr>
          <w:p w14:paraId="08F1AF9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w:t>
            </w:r>
          </w:p>
        </w:tc>
      </w:tr>
      <w:tr w:rsidR="0073601F" w:rsidRPr="003C73D2" w14:paraId="63A3C779" w14:textId="77777777" w:rsidTr="002863E6">
        <w:trPr>
          <w:trHeight w:val="300"/>
        </w:trPr>
        <w:tc>
          <w:tcPr>
            <w:tcW w:w="1712" w:type="dxa"/>
            <w:tcBorders>
              <w:top w:val="nil"/>
              <w:left w:val="nil"/>
              <w:bottom w:val="nil"/>
              <w:right w:val="nil"/>
            </w:tcBorders>
            <w:shd w:val="clear" w:color="000000" w:fill="F2F2F2"/>
            <w:noWrap/>
            <w:vAlign w:val="center"/>
            <w:hideMark/>
          </w:tcPr>
          <w:p w14:paraId="10667CD8"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Sinaloa</w:t>
            </w:r>
          </w:p>
        </w:tc>
        <w:tc>
          <w:tcPr>
            <w:tcW w:w="787" w:type="dxa"/>
            <w:tcBorders>
              <w:top w:val="nil"/>
              <w:left w:val="nil"/>
              <w:bottom w:val="nil"/>
              <w:right w:val="nil"/>
            </w:tcBorders>
            <w:shd w:val="clear" w:color="auto" w:fill="auto"/>
            <w:vAlign w:val="center"/>
            <w:hideMark/>
          </w:tcPr>
          <w:p w14:paraId="46D02E3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1 640</w:t>
            </w:r>
          </w:p>
        </w:tc>
        <w:tc>
          <w:tcPr>
            <w:tcW w:w="893" w:type="dxa"/>
            <w:tcBorders>
              <w:top w:val="nil"/>
              <w:left w:val="nil"/>
              <w:bottom w:val="nil"/>
              <w:right w:val="nil"/>
            </w:tcBorders>
            <w:shd w:val="clear" w:color="auto" w:fill="auto"/>
            <w:vAlign w:val="center"/>
            <w:hideMark/>
          </w:tcPr>
          <w:p w14:paraId="3B89628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20957C2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C8DD5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1 214</w:t>
            </w:r>
          </w:p>
        </w:tc>
        <w:tc>
          <w:tcPr>
            <w:tcW w:w="893" w:type="dxa"/>
            <w:tcBorders>
              <w:top w:val="nil"/>
              <w:left w:val="nil"/>
              <w:bottom w:val="nil"/>
              <w:right w:val="nil"/>
            </w:tcBorders>
            <w:shd w:val="clear" w:color="auto" w:fill="auto"/>
            <w:vAlign w:val="center"/>
            <w:hideMark/>
          </w:tcPr>
          <w:p w14:paraId="31DFAE5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6D301CB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9CB766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1 133</w:t>
            </w:r>
          </w:p>
        </w:tc>
        <w:tc>
          <w:tcPr>
            <w:tcW w:w="893" w:type="dxa"/>
            <w:tcBorders>
              <w:top w:val="nil"/>
              <w:left w:val="nil"/>
              <w:bottom w:val="nil"/>
              <w:right w:val="nil"/>
            </w:tcBorders>
            <w:shd w:val="clear" w:color="auto" w:fill="auto"/>
            <w:vAlign w:val="center"/>
            <w:hideMark/>
          </w:tcPr>
          <w:p w14:paraId="3D89E4B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w:t>
            </w:r>
          </w:p>
        </w:tc>
        <w:tc>
          <w:tcPr>
            <w:tcW w:w="174" w:type="dxa"/>
            <w:tcBorders>
              <w:top w:val="nil"/>
              <w:left w:val="nil"/>
              <w:bottom w:val="nil"/>
              <w:right w:val="nil"/>
            </w:tcBorders>
            <w:shd w:val="clear" w:color="auto" w:fill="auto"/>
            <w:vAlign w:val="center"/>
            <w:hideMark/>
          </w:tcPr>
          <w:p w14:paraId="6E18537D"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647CAC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866</w:t>
            </w:r>
          </w:p>
        </w:tc>
        <w:tc>
          <w:tcPr>
            <w:tcW w:w="893" w:type="dxa"/>
            <w:tcBorders>
              <w:top w:val="nil"/>
              <w:left w:val="nil"/>
              <w:bottom w:val="nil"/>
              <w:right w:val="nil"/>
            </w:tcBorders>
            <w:shd w:val="clear" w:color="auto" w:fill="auto"/>
            <w:vAlign w:val="center"/>
            <w:hideMark/>
          </w:tcPr>
          <w:p w14:paraId="7B3B5BE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28</w:t>
            </w:r>
          </w:p>
        </w:tc>
        <w:tc>
          <w:tcPr>
            <w:tcW w:w="174" w:type="dxa"/>
            <w:tcBorders>
              <w:top w:val="nil"/>
              <w:left w:val="nil"/>
              <w:bottom w:val="nil"/>
              <w:right w:val="nil"/>
            </w:tcBorders>
            <w:shd w:val="clear" w:color="auto" w:fill="auto"/>
            <w:vAlign w:val="center"/>
            <w:hideMark/>
          </w:tcPr>
          <w:p w14:paraId="2F41B9C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7811A1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636</w:t>
            </w:r>
          </w:p>
        </w:tc>
        <w:tc>
          <w:tcPr>
            <w:tcW w:w="893" w:type="dxa"/>
            <w:tcBorders>
              <w:top w:val="nil"/>
              <w:left w:val="nil"/>
              <w:bottom w:val="nil"/>
              <w:right w:val="nil"/>
            </w:tcBorders>
            <w:shd w:val="clear" w:color="auto" w:fill="auto"/>
            <w:vAlign w:val="center"/>
            <w:hideMark/>
          </w:tcPr>
          <w:p w14:paraId="7ED244B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26</w:t>
            </w:r>
          </w:p>
        </w:tc>
      </w:tr>
      <w:tr w:rsidR="0073601F" w:rsidRPr="003C73D2" w14:paraId="2BFBDB5B" w14:textId="77777777" w:rsidTr="002863E6">
        <w:trPr>
          <w:trHeight w:val="300"/>
        </w:trPr>
        <w:tc>
          <w:tcPr>
            <w:tcW w:w="1712" w:type="dxa"/>
            <w:tcBorders>
              <w:top w:val="nil"/>
              <w:left w:val="nil"/>
              <w:bottom w:val="nil"/>
              <w:right w:val="nil"/>
            </w:tcBorders>
            <w:shd w:val="clear" w:color="000000" w:fill="F2F2F2"/>
            <w:noWrap/>
            <w:vAlign w:val="center"/>
            <w:hideMark/>
          </w:tcPr>
          <w:p w14:paraId="1D284B72"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Sonora</w:t>
            </w:r>
          </w:p>
        </w:tc>
        <w:tc>
          <w:tcPr>
            <w:tcW w:w="787" w:type="dxa"/>
            <w:tcBorders>
              <w:top w:val="nil"/>
              <w:left w:val="nil"/>
              <w:bottom w:val="nil"/>
              <w:right w:val="nil"/>
            </w:tcBorders>
            <w:shd w:val="clear" w:color="auto" w:fill="auto"/>
            <w:vAlign w:val="center"/>
            <w:hideMark/>
          </w:tcPr>
          <w:p w14:paraId="2DE309C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761</w:t>
            </w:r>
          </w:p>
        </w:tc>
        <w:tc>
          <w:tcPr>
            <w:tcW w:w="893" w:type="dxa"/>
            <w:tcBorders>
              <w:top w:val="nil"/>
              <w:left w:val="nil"/>
              <w:bottom w:val="nil"/>
              <w:right w:val="nil"/>
            </w:tcBorders>
            <w:shd w:val="clear" w:color="auto" w:fill="auto"/>
            <w:vAlign w:val="center"/>
            <w:hideMark/>
          </w:tcPr>
          <w:p w14:paraId="79FA644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52</w:t>
            </w:r>
          </w:p>
        </w:tc>
        <w:tc>
          <w:tcPr>
            <w:tcW w:w="174" w:type="dxa"/>
            <w:tcBorders>
              <w:top w:val="nil"/>
              <w:left w:val="nil"/>
              <w:bottom w:val="nil"/>
              <w:right w:val="nil"/>
            </w:tcBorders>
            <w:shd w:val="clear" w:color="auto" w:fill="auto"/>
            <w:vAlign w:val="center"/>
            <w:hideMark/>
          </w:tcPr>
          <w:p w14:paraId="15E56A2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D26584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936</w:t>
            </w:r>
          </w:p>
        </w:tc>
        <w:tc>
          <w:tcPr>
            <w:tcW w:w="893" w:type="dxa"/>
            <w:tcBorders>
              <w:top w:val="nil"/>
              <w:left w:val="nil"/>
              <w:bottom w:val="nil"/>
              <w:right w:val="nil"/>
            </w:tcBorders>
            <w:shd w:val="clear" w:color="auto" w:fill="auto"/>
            <w:vAlign w:val="center"/>
            <w:hideMark/>
          </w:tcPr>
          <w:p w14:paraId="631543C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25</w:t>
            </w:r>
          </w:p>
        </w:tc>
        <w:tc>
          <w:tcPr>
            <w:tcW w:w="174" w:type="dxa"/>
            <w:tcBorders>
              <w:top w:val="nil"/>
              <w:left w:val="nil"/>
              <w:bottom w:val="nil"/>
              <w:right w:val="nil"/>
            </w:tcBorders>
            <w:shd w:val="clear" w:color="auto" w:fill="auto"/>
            <w:vAlign w:val="center"/>
            <w:hideMark/>
          </w:tcPr>
          <w:p w14:paraId="41D70F8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27B71C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1 384</w:t>
            </w:r>
          </w:p>
        </w:tc>
        <w:tc>
          <w:tcPr>
            <w:tcW w:w="893" w:type="dxa"/>
            <w:tcBorders>
              <w:top w:val="nil"/>
              <w:left w:val="nil"/>
              <w:bottom w:val="nil"/>
              <w:right w:val="nil"/>
            </w:tcBorders>
            <w:shd w:val="clear" w:color="auto" w:fill="auto"/>
            <w:vAlign w:val="center"/>
            <w:hideMark/>
          </w:tcPr>
          <w:p w14:paraId="04C8C0E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30</w:t>
            </w:r>
          </w:p>
        </w:tc>
        <w:tc>
          <w:tcPr>
            <w:tcW w:w="174" w:type="dxa"/>
            <w:tcBorders>
              <w:top w:val="nil"/>
              <w:left w:val="nil"/>
              <w:bottom w:val="nil"/>
              <w:right w:val="nil"/>
            </w:tcBorders>
            <w:shd w:val="clear" w:color="auto" w:fill="auto"/>
            <w:vAlign w:val="center"/>
            <w:hideMark/>
          </w:tcPr>
          <w:p w14:paraId="249E11A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F17E71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1 582</w:t>
            </w:r>
          </w:p>
        </w:tc>
        <w:tc>
          <w:tcPr>
            <w:tcW w:w="893" w:type="dxa"/>
            <w:tcBorders>
              <w:top w:val="nil"/>
              <w:left w:val="nil"/>
              <w:bottom w:val="nil"/>
              <w:right w:val="nil"/>
            </w:tcBorders>
            <w:shd w:val="clear" w:color="auto" w:fill="auto"/>
            <w:vAlign w:val="center"/>
            <w:hideMark/>
          </w:tcPr>
          <w:p w14:paraId="3308683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50</w:t>
            </w:r>
          </w:p>
        </w:tc>
        <w:tc>
          <w:tcPr>
            <w:tcW w:w="174" w:type="dxa"/>
            <w:tcBorders>
              <w:top w:val="nil"/>
              <w:left w:val="nil"/>
              <w:bottom w:val="nil"/>
              <w:right w:val="nil"/>
            </w:tcBorders>
            <w:shd w:val="clear" w:color="auto" w:fill="auto"/>
            <w:vAlign w:val="center"/>
            <w:hideMark/>
          </w:tcPr>
          <w:p w14:paraId="6493F00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A6C571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2 088</w:t>
            </w:r>
          </w:p>
        </w:tc>
        <w:tc>
          <w:tcPr>
            <w:tcW w:w="893" w:type="dxa"/>
            <w:tcBorders>
              <w:top w:val="nil"/>
              <w:left w:val="nil"/>
              <w:bottom w:val="nil"/>
              <w:right w:val="nil"/>
            </w:tcBorders>
            <w:shd w:val="clear" w:color="auto" w:fill="auto"/>
            <w:vAlign w:val="center"/>
            <w:hideMark/>
          </w:tcPr>
          <w:p w14:paraId="49570F8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46</w:t>
            </w:r>
          </w:p>
        </w:tc>
      </w:tr>
      <w:tr w:rsidR="0073601F" w:rsidRPr="003C73D2" w14:paraId="3BCA97F8" w14:textId="77777777" w:rsidTr="002863E6">
        <w:trPr>
          <w:trHeight w:val="300"/>
        </w:trPr>
        <w:tc>
          <w:tcPr>
            <w:tcW w:w="1712" w:type="dxa"/>
            <w:tcBorders>
              <w:top w:val="nil"/>
              <w:left w:val="nil"/>
              <w:bottom w:val="nil"/>
              <w:right w:val="nil"/>
            </w:tcBorders>
            <w:shd w:val="clear" w:color="000000" w:fill="F2F2F2"/>
            <w:noWrap/>
            <w:vAlign w:val="center"/>
            <w:hideMark/>
          </w:tcPr>
          <w:p w14:paraId="781AEAB4"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Tabasco</w:t>
            </w:r>
          </w:p>
        </w:tc>
        <w:tc>
          <w:tcPr>
            <w:tcW w:w="787" w:type="dxa"/>
            <w:tcBorders>
              <w:top w:val="nil"/>
              <w:left w:val="nil"/>
              <w:bottom w:val="nil"/>
              <w:right w:val="nil"/>
            </w:tcBorders>
            <w:shd w:val="clear" w:color="auto" w:fill="auto"/>
            <w:vAlign w:val="center"/>
            <w:hideMark/>
          </w:tcPr>
          <w:p w14:paraId="3BAAE18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450</w:t>
            </w:r>
          </w:p>
        </w:tc>
        <w:tc>
          <w:tcPr>
            <w:tcW w:w="893" w:type="dxa"/>
            <w:tcBorders>
              <w:top w:val="nil"/>
              <w:left w:val="nil"/>
              <w:bottom w:val="nil"/>
              <w:right w:val="nil"/>
            </w:tcBorders>
            <w:shd w:val="clear" w:color="auto" w:fill="auto"/>
            <w:vAlign w:val="center"/>
            <w:hideMark/>
          </w:tcPr>
          <w:p w14:paraId="259A74F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63</w:t>
            </w:r>
          </w:p>
        </w:tc>
        <w:tc>
          <w:tcPr>
            <w:tcW w:w="174" w:type="dxa"/>
            <w:tcBorders>
              <w:top w:val="nil"/>
              <w:left w:val="nil"/>
              <w:bottom w:val="nil"/>
              <w:right w:val="nil"/>
            </w:tcBorders>
            <w:shd w:val="clear" w:color="auto" w:fill="auto"/>
            <w:vAlign w:val="center"/>
            <w:hideMark/>
          </w:tcPr>
          <w:p w14:paraId="31863D24"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5E448E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569</w:t>
            </w:r>
          </w:p>
        </w:tc>
        <w:tc>
          <w:tcPr>
            <w:tcW w:w="893" w:type="dxa"/>
            <w:tcBorders>
              <w:top w:val="nil"/>
              <w:left w:val="nil"/>
              <w:bottom w:val="nil"/>
              <w:right w:val="nil"/>
            </w:tcBorders>
            <w:shd w:val="clear" w:color="auto" w:fill="auto"/>
            <w:vAlign w:val="center"/>
            <w:hideMark/>
          </w:tcPr>
          <w:p w14:paraId="21CD699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w:t>
            </w:r>
          </w:p>
        </w:tc>
        <w:tc>
          <w:tcPr>
            <w:tcW w:w="174" w:type="dxa"/>
            <w:tcBorders>
              <w:top w:val="nil"/>
              <w:left w:val="nil"/>
              <w:bottom w:val="nil"/>
              <w:right w:val="nil"/>
            </w:tcBorders>
            <w:shd w:val="clear" w:color="auto" w:fill="auto"/>
            <w:vAlign w:val="center"/>
            <w:hideMark/>
          </w:tcPr>
          <w:p w14:paraId="605864A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A1A273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691</w:t>
            </w:r>
          </w:p>
        </w:tc>
        <w:tc>
          <w:tcPr>
            <w:tcW w:w="893" w:type="dxa"/>
            <w:tcBorders>
              <w:top w:val="nil"/>
              <w:left w:val="nil"/>
              <w:bottom w:val="nil"/>
              <w:right w:val="nil"/>
            </w:tcBorders>
            <w:shd w:val="clear" w:color="auto" w:fill="auto"/>
            <w:vAlign w:val="center"/>
            <w:hideMark/>
          </w:tcPr>
          <w:p w14:paraId="186067C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60</w:t>
            </w:r>
          </w:p>
        </w:tc>
        <w:tc>
          <w:tcPr>
            <w:tcW w:w="174" w:type="dxa"/>
            <w:tcBorders>
              <w:top w:val="nil"/>
              <w:left w:val="nil"/>
              <w:bottom w:val="nil"/>
              <w:right w:val="nil"/>
            </w:tcBorders>
            <w:shd w:val="clear" w:color="auto" w:fill="auto"/>
            <w:vAlign w:val="center"/>
            <w:hideMark/>
          </w:tcPr>
          <w:p w14:paraId="457A8A4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9185E4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585</w:t>
            </w:r>
          </w:p>
        </w:tc>
        <w:tc>
          <w:tcPr>
            <w:tcW w:w="893" w:type="dxa"/>
            <w:tcBorders>
              <w:top w:val="nil"/>
              <w:left w:val="nil"/>
              <w:bottom w:val="nil"/>
              <w:right w:val="nil"/>
            </w:tcBorders>
            <w:shd w:val="clear" w:color="auto" w:fill="auto"/>
            <w:vAlign w:val="center"/>
            <w:hideMark/>
          </w:tcPr>
          <w:p w14:paraId="06E4928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33</w:t>
            </w:r>
          </w:p>
        </w:tc>
        <w:tc>
          <w:tcPr>
            <w:tcW w:w="174" w:type="dxa"/>
            <w:tcBorders>
              <w:top w:val="nil"/>
              <w:left w:val="nil"/>
              <w:bottom w:val="nil"/>
              <w:right w:val="nil"/>
            </w:tcBorders>
            <w:shd w:val="clear" w:color="auto" w:fill="auto"/>
            <w:vAlign w:val="center"/>
            <w:hideMark/>
          </w:tcPr>
          <w:p w14:paraId="09D5C6E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93CED9A"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453</w:t>
            </w:r>
          </w:p>
        </w:tc>
        <w:tc>
          <w:tcPr>
            <w:tcW w:w="893" w:type="dxa"/>
            <w:tcBorders>
              <w:top w:val="nil"/>
              <w:left w:val="nil"/>
              <w:bottom w:val="nil"/>
              <w:right w:val="nil"/>
            </w:tcBorders>
            <w:shd w:val="clear" w:color="auto" w:fill="auto"/>
            <w:vAlign w:val="center"/>
            <w:hideMark/>
          </w:tcPr>
          <w:p w14:paraId="61740AA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w:t>
            </w:r>
          </w:p>
        </w:tc>
      </w:tr>
      <w:tr w:rsidR="0073601F" w:rsidRPr="003C73D2" w14:paraId="66F4BA54" w14:textId="77777777" w:rsidTr="002863E6">
        <w:trPr>
          <w:trHeight w:val="300"/>
        </w:trPr>
        <w:tc>
          <w:tcPr>
            <w:tcW w:w="1712" w:type="dxa"/>
            <w:tcBorders>
              <w:top w:val="nil"/>
              <w:left w:val="nil"/>
              <w:bottom w:val="nil"/>
              <w:right w:val="nil"/>
            </w:tcBorders>
            <w:shd w:val="clear" w:color="000000" w:fill="F2F2F2"/>
            <w:noWrap/>
            <w:vAlign w:val="center"/>
            <w:hideMark/>
          </w:tcPr>
          <w:p w14:paraId="6634C801"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Tamaulipas</w:t>
            </w:r>
          </w:p>
        </w:tc>
        <w:tc>
          <w:tcPr>
            <w:tcW w:w="787" w:type="dxa"/>
            <w:tcBorders>
              <w:top w:val="nil"/>
              <w:left w:val="nil"/>
              <w:bottom w:val="nil"/>
              <w:right w:val="nil"/>
            </w:tcBorders>
            <w:shd w:val="clear" w:color="auto" w:fill="auto"/>
            <w:vAlign w:val="center"/>
            <w:hideMark/>
          </w:tcPr>
          <w:p w14:paraId="11E9B01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1 204</w:t>
            </w:r>
          </w:p>
        </w:tc>
        <w:tc>
          <w:tcPr>
            <w:tcW w:w="893" w:type="dxa"/>
            <w:tcBorders>
              <w:top w:val="nil"/>
              <w:left w:val="nil"/>
              <w:bottom w:val="nil"/>
              <w:right w:val="nil"/>
            </w:tcBorders>
            <w:shd w:val="clear" w:color="auto" w:fill="auto"/>
            <w:vAlign w:val="center"/>
            <w:hideMark/>
          </w:tcPr>
          <w:p w14:paraId="4D1476F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64</w:t>
            </w:r>
          </w:p>
        </w:tc>
        <w:tc>
          <w:tcPr>
            <w:tcW w:w="174" w:type="dxa"/>
            <w:tcBorders>
              <w:top w:val="nil"/>
              <w:left w:val="nil"/>
              <w:bottom w:val="nil"/>
              <w:right w:val="nil"/>
            </w:tcBorders>
            <w:shd w:val="clear" w:color="auto" w:fill="auto"/>
            <w:vAlign w:val="center"/>
            <w:hideMark/>
          </w:tcPr>
          <w:p w14:paraId="2525703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84F09E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1 437</w:t>
            </w:r>
          </w:p>
        </w:tc>
        <w:tc>
          <w:tcPr>
            <w:tcW w:w="893" w:type="dxa"/>
            <w:tcBorders>
              <w:top w:val="nil"/>
              <w:left w:val="nil"/>
              <w:bottom w:val="nil"/>
              <w:right w:val="nil"/>
            </w:tcBorders>
            <w:shd w:val="clear" w:color="auto" w:fill="auto"/>
            <w:vAlign w:val="center"/>
            <w:hideMark/>
          </w:tcPr>
          <w:p w14:paraId="7B3BE2E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63</w:t>
            </w:r>
          </w:p>
        </w:tc>
        <w:tc>
          <w:tcPr>
            <w:tcW w:w="174" w:type="dxa"/>
            <w:tcBorders>
              <w:top w:val="nil"/>
              <w:left w:val="nil"/>
              <w:bottom w:val="nil"/>
              <w:right w:val="nil"/>
            </w:tcBorders>
            <w:shd w:val="clear" w:color="auto" w:fill="auto"/>
            <w:vAlign w:val="center"/>
            <w:hideMark/>
          </w:tcPr>
          <w:p w14:paraId="437C4E52"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2D5859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883</w:t>
            </w:r>
          </w:p>
        </w:tc>
        <w:tc>
          <w:tcPr>
            <w:tcW w:w="893" w:type="dxa"/>
            <w:tcBorders>
              <w:top w:val="nil"/>
              <w:left w:val="nil"/>
              <w:bottom w:val="nil"/>
              <w:right w:val="nil"/>
            </w:tcBorders>
            <w:shd w:val="clear" w:color="auto" w:fill="auto"/>
            <w:vAlign w:val="center"/>
            <w:hideMark/>
          </w:tcPr>
          <w:p w14:paraId="2473D27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79</w:t>
            </w:r>
          </w:p>
        </w:tc>
        <w:tc>
          <w:tcPr>
            <w:tcW w:w="174" w:type="dxa"/>
            <w:tcBorders>
              <w:top w:val="nil"/>
              <w:left w:val="nil"/>
              <w:bottom w:val="nil"/>
              <w:right w:val="nil"/>
            </w:tcBorders>
            <w:shd w:val="clear" w:color="auto" w:fill="auto"/>
            <w:vAlign w:val="center"/>
            <w:hideMark/>
          </w:tcPr>
          <w:p w14:paraId="0A5E17CB"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6C38430"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800</w:t>
            </w:r>
          </w:p>
        </w:tc>
        <w:tc>
          <w:tcPr>
            <w:tcW w:w="893" w:type="dxa"/>
            <w:tcBorders>
              <w:top w:val="nil"/>
              <w:left w:val="nil"/>
              <w:bottom w:val="nil"/>
              <w:right w:val="nil"/>
            </w:tcBorders>
            <w:shd w:val="clear" w:color="auto" w:fill="auto"/>
            <w:vAlign w:val="center"/>
            <w:hideMark/>
          </w:tcPr>
          <w:p w14:paraId="25B2FD2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129</w:t>
            </w:r>
          </w:p>
        </w:tc>
        <w:tc>
          <w:tcPr>
            <w:tcW w:w="174" w:type="dxa"/>
            <w:tcBorders>
              <w:top w:val="nil"/>
              <w:left w:val="nil"/>
              <w:bottom w:val="nil"/>
              <w:right w:val="nil"/>
            </w:tcBorders>
            <w:shd w:val="clear" w:color="auto" w:fill="auto"/>
            <w:vAlign w:val="center"/>
            <w:hideMark/>
          </w:tcPr>
          <w:p w14:paraId="5EA79C1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F1BD1A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739</w:t>
            </w:r>
          </w:p>
        </w:tc>
        <w:tc>
          <w:tcPr>
            <w:tcW w:w="893" w:type="dxa"/>
            <w:tcBorders>
              <w:top w:val="nil"/>
              <w:left w:val="nil"/>
              <w:bottom w:val="nil"/>
              <w:right w:val="nil"/>
            </w:tcBorders>
            <w:shd w:val="clear" w:color="auto" w:fill="auto"/>
            <w:vAlign w:val="center"/>
            <w:hideMark/>
          </w:tcPr>
          <w:p w14:paraId="4947EA4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77</w:t>
            </w:r>
          </w:p>
        </w:tc>
      </w:tr>
      <w:tr w:rsidR="0073601F" w:rsidRPr="003C73D2" w14:paraId="01EE7352" w14:textId="77777777" w:rsidTr="002863E6">
        <w:trPr>
          <w:trHeight w:val="300"/>
        </w:trPr>
        <w:tc>
          <w:tcPr>
            <w:tcW w:w="1712" w:type="dxa"/>
            <w:tcBorders>
              <w:top w:val="nil"/>
              <w:left w:val="nil"/>
              <w:bottom w:val="nil"/>
              <w:right w:val="nil"/>
            </w:tcBorders>
            <w:shd w:val="clear" w:color="000000" w:fill="F2F2F2"/>
            <w:noWrap/>
            <w:vAlign w:val="center"/>
            <w:hideMark/>
          </w:tcPr>
          <w:p w14:paraId="559D1C5B"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Tlaxcala</w:t>
            </w:r>
          </w:p>
        </w:tc>
        <w:tc>
          <w:tcPr>
            <w:tcW w:w="787" w:type="dxa"/>
            <w:tcBorders>
              <w:top w:val="nil"/>
              <w:left w:val="nil"/>
              <w:bottom w:val="nil"/>
              <w:right w:val="nil"/>
            </w:tcBorders>
            <w:shd w:val="clear" w:color="auto" w:fill="auto"/>
            <w:vAlign w:val="center"/>
            <w:hideMark/>
          </w:tcPr>
          <w:p w14:paraId="0755A1D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126</w:t>
            </w:r>
          </w:p>
        </w:tc>
        <w:tc>
          <w:tcPr>
            <w:tcW w:w="893" w:type="dxa"/>
            <w:tcBorders>
              <w:top w:val="nil"/>
              <w:left w:val="nil"/>
              <w:bottom w:val="nil"/>
              <w:right w:val="nil"/>
            </w:tcBorders>
            <w:shd w:val="clear" w:color="auto" w:fill="auto"/>
            <w:vAlign w:val="center"/>
            <w:hideMark/>
          </w:tcPr>
          <w:p w14:paraId="7B2F1D61"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c>
          <w:tcPr>
            <w:tcW w:w="174" w:type="dxa"/>
            <w:tcBorders>
              <w:top w:val="nil"/>
              <w:left w:val="nil"/>
              <w:bottom w:val="nil"/>
              <w:right w:val="nil"/>
            </w:tcBorders>
            <w:shd w:val="clear" w:color="auto" w:fill="auto"/>
            <w:vAlign w:val="center"/>
            <w:hideMark/>
          </w:tcPr>
          <w:p w14:paraId="598715B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E59C51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152</w:t>
            </w:r>
          </w:p>
        </w:tc>
        <w:tc>
          <w:tcPr>
            <w:tcW w:w="893" w:type="dxa"/>
            <w:tcBorders>
              <w:top w:val="nil"/>
              <w:left w:val="nil"/>
              <w:bottom w:val="nil"/>
              <w:right w:val="nil"/>
            </w:tcBorders>
            <w:shd w:val="clear" w:color="auto" w:fill="auto"/>
            <w:vAlign w:val="center"/>
            <w:hideMark/>
          </w:tcPr>
          <w:p w14:paraId="44EB87A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1AC0129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597286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189</w:t>
            </w:r>
          </w:p>
        </w:tc>
        <w:tc>
          <w:tcPr>
            <w:tcW w:w="893" w:type="dxa"/>
            <w:tcBorders>
              <w:top w:val="nil"/>
              <w:left w:val="nil"/>
              <w:bottom w:val="nil"/>
              <w:right w:val="nil"/>
            </w:tcBorders>
            <w:shd w:val="clear" w:color="auto" w:fill="auto"/>
            <w:vAlign w:val="center"/>
            <w:hideMark/>
          </w:tcPr>
          <w:p w14:paraId="22F55AD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39ABEEFC"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3FC087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154</w:t>
            </w:r>
          </w:p>
        </w:tc>
        <w:tc>
          <w:tcPr>
            <w:tcW w:w="893" w:type="dxa"/>
            <w:tcBorders>
              <w:top w:val="nil"/>
              <w:left w:val="nil"/>
              <w:bottom w:val="nil"/>
              <w:right w:val="nil"/>
            </w:tcBorders>
            <w:shd w:val="clear" w:color="auto" w:fill="auto"/>
            <w:vAlign w:val="center"/>
            <w:hideMark/>
          </w:tcPr>
          <w:p w14:paraId="46DCE18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22C47892"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65236E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159</w:t>
            </w:r>
          </w:p>
        </w:tc>
        <w:tc>
          <w:tcPr>
            <w:tcW w:w="893" w:type="dxa"/>
            <w:tcBorders>
              <w:top w:val="nil"/>
              <w:left w:val="nil"/>
              <w:bottom w:val="nil"/>
              <w:right w:val="nil"/>
            </w:tcBorders>
            <w:shd w:val="clear" w:color="auto" w:fill="auto"/>
            <w:vAlign w:val="center"/>
            <w:hideMark/>
          </w:tcPr>
          <w:p w14:paraId="7B1223A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r>
      <w:tr w:rsidR="0073601F" w:rsidRPr="003C73D2" w14:paraId="2431B838" w14:textId="77777777" w:rsidTr="002863E6">
        <w:trPr>
          <w:trHeight w:val="300"/>
        </w:trPr>
        <w:tc>
          <w:tcPr>
            <w:tcW w:w="1712" w:type="dxa"/>
            <w:tcBorders>
              <w:top w:val="nil"/>
              <w:left w:val="nil"/>
              <w:bottom w:val="nil"/>
              <w:right w:val="nil"/>
            </w:tcBorders>
            <w:shd w:val="clear" w:color="000000" w:fill="F2F2F2"/>
            <w:noWrap/>
            <w:vAlign w:val="center"/>
            <w:hideMark/>
          </w:tcPr>
          <w:p w14:paraId="33CAC65D"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Veracruz de Ignacio de la Llave</w:t>
            </w:r>
          </w:p>
        </w:tc>
        <w:tc>
          <w:tcPr>
            <w:tcW w:w="787" w:type="dxa"/>
            <w:tcBorders>
              <w:top w:val="nil"/>
              <w:left w:val="nil"/>
              <w:bottom w:val="nil"/>
              <w:right w:val="nil"/>
            </w:tcBorders>
            <w:shd w:val="clear" w:color="auto" w:fill="auto"/>
            <w:vAlign w:val="center"/>
            <w:hideMark/>
          </w:tcPr>
          <w:p w14:paraId="0528B2C3"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1 851</w:t>
            </w:r>
          </w:p>
        </w:tc>
        <w:tc>
          <w:tcPr>
            <w:tcW w:w="893" w:type="dxa"/>
            <w:tcBorders>
              <w:top w:val="nil"/>
              <w:left w:val="nil"/>
              <w:bottom w:val="nil"/>
              <w:right w:val="nil"/>
            </w:tcBorders>
            <w:shd w:val="clear" w:color="auto" w:fill="auto"/>
            <w:vAlign w:val="center"/>
            <w:hideMark/>
          </w:tcPr>
          <w:p w14:paraId="055E863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161</w:t>
            </w:r>
          </w:p>
        </w:tc>
        <w:tc>
          <w:tcPr>
            <w:tcW w:w="174" w:type="dxa"/>
            <w:tcBorders>
              <w:top w:val="nil"/>
              <w:left w:val="nil"/>
              <w:bottom w:val="nil"/>
              <w:right w:val="nil"/>
            </w:tcBorders>
            <w:shd w:val="clear" w:color="auto" w:fill="auto"/>
            <w:vAlign w:val="center"/>
            <w:hideMark/>
          </w:tcPr>
          <w:p w14:paraId="164F6EE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05E70FC"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1 516</w:t>
            </w:r>
          </w:p>
        </w:tc>
        <w:tc>
          <w:tcPr>
            <w:tcW w:w="893" w:type="dxa"/>
            <w:tcBorders>
              <w:top w:val="nil"/>
              <w:left w:val="nil"/>
              <w:bottom w:val="nil"/>
              <w:right w:val="nil"/>
            </w:tcBorders>
            <w:shd w:val="clear" w:color="auto" w:fill="auto"/>
            <w:vAlign w:val="center"/>
            <w:hideMark/>
          </w:tcPr>
          <w:p w14:paraId="4221179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150</w:t>
            </w:r>
          </w:p>
        </w:tc>
        <w:tc>
          <w:tcPr>
            <w:tcW w:w="174" w:type="dxa"/>
            <w:tcBorders>
              <w:top w:val="nil"/>
              <w:left w:val="nil"/>
              <w:bottom w:val="nil"/>
              <w:right w:val="nil"/>
            </w:tcBorders>
            <w:shd w:val="clear" w:color="auto" w:fill="auto"/>
            <w:vAlign w:val="center"/>
            <w:hideMark/>
          </w:tcPr>
          <w:p w14:paraId="0A92BD7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A7C777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1 493</w:t>
            </w:r>
          </w:p>
        </w:tc>
        <w:tc>
          <w:tcPr>
            <w:tcW w:w="893" w:type="dxa"/>
            <w:tcBorders>
              <w:top w:val="nil"/>
              <w:left w:val="nil"/>
              <w:bottom w:val="nil"/>
              <w:right w:val="nil"/>
            </w:tcBorders>
            <w:shd w:val="clear" w:color="auto" w:fill="auto"/>
            <w:vAlign w:val="center"/>
            <w:hideMark/>
          </w:tcPr>
          <w:p w14:paraId="54010C1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198</w:t>
            </w:r>
          </w:p>
        </w:tc>
        <w:tc>
          <w:tcPr>
            <w:tcW w:w="174" w:type="dxa"/>
            <w:tcBorders>
              <w:top w:val="nil"/>
              <w:left w:val="nil"/>
              <w:bottom w:val="nil"/>
              <w:right w:val="nil"/>
            </w:tcBorders>
            <w:shd w:val="clear" w:color="auto" w:fill="auto"/>
            <w:vAlign w:val="center"/>
            <w:hideMark/>
          </w:tcPr>
          <w:p w14:paraId="473AB19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1BBCDC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1 179</w:t>
            </w:r>
          </w:p>
        </w:tc>
        <w:tc>
          <w:tcPr>
            <w:tcW w:w="893" w:type="dxa"/>
            <w:tcBorders>
              <w:top w:val="nil"/>
              <w:left w:val="nil"/>
              <w:bottom w:val="nil"/>
              <w:right w:val="nil"/>
            </w:tcBorders>
            <w:shd w:val="clear" w:color="auto" w:fill="auto"/>
            <w:vAlign w:val="center"/>
            <w:hideMark/>
          </w:tcPr>
          <w:p w14:paraId="0CD19ED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304</w:t>
            </w:r>
          </w:p>
        </w:tc>
        <w:tc>
          <w:tcPr>
            <w:tcW w:w="174" w:type="dxa"/>
            <w:tcBorders>
              <w:top w:val="nil"/>
              <w:left w:val="nil"/>
              <w:bottom w:val="nil"/>
              <w:right w:val="nil"/>
            </w:tcBorders>
            <w:shd w:val="clear" w:color="auto" w:fill="auto"/>
            <w:vAlign w:val="center"/>
            <w:hideMark/>
          </w:tcPr>
          <w:p w14:paraId="60C842C6"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DB6927F"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945</w:t>
            </w:r>
          </w:p>
        </w:tc>
        <w:tc>
          <w:tcPr>
            <w:tcW w:w="893" w:type="dxa"/>
            <w:tcBorders>
              <w:top w:val="nil"/>
              <w:left w:val="nil"/>
              <w:bottom w:val="nil"/>
              <w:right w:val="nil"/>
            </w:tcBorders>
            <w:shd w:val="clear" w:color="auto" w:fill="auto"/>
            <w:vAlign w:val="center"/>
            <w:hideMark/>
          </w:tcPr>
          <w:p w14:paraId="601F19E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296</w:t>
            </w:r>
          </w:p>
        </w:tc>
      </w:tr>
      <w:tr w:rsidR="0073601F" w:rsidRPr="003C73D2" w14:paraId="29F4380D" w14:textId="77777777" w:rsidTr="002863E6">
        <w:trPr>
          <w:trHeight w:val="300"/>
        </w:trPr>
        <w:tc>
          <w:tcPr>
            <w:tcW w:w="1712" w:type="dxa"/>
            <w:tcBorders>
              <w:top w:val="nil"/>
              <w:left w:val="nil"/>
              <w:bottom w:val="nil"/>
              <w:right w:val="nil"/>
            </w:tcBorders>
            <w:shd w:val="clear" w:color="000000" w:fill="F2F2F2"/>
            <w:noWrap/>
            <w:vAlign w:val="center"/>
            <w:hideMark/>
          </w:tcPr>
          <w:p w14:paraId="2274F524"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Yucatán</w:t>
            </w:r>
          </w:p>
        </w:tc>
        <w:tc>
          <w:tcPr>
            <w:tcW w:w="787" w:type="dxa"/>
            <w:tcBorders>
              <w:top w:val="nil"/>
              <w:left w:val="nil"/>
              <w:bottom w:val="nil"/>
              <w:right w:val="nil"/>
            </w:tcBorders>
            <w:shd w:val="clear" w:color="auto" w:fill="auto"/>
            <w:vAlign w:val="center"/>
            <w:hideMark/>
          </w:tcPr>
          <w:p w14:paraId="7BED33C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52</w:t>
            </w:r>
          </w:p>
        </w:tc>
        <w:tc>
          <w:tcPr>
            <w:tcW w:w="893" w:type="dxa"/>
            <w:tcBorders>
              <w:top w:val="nil"/>
              <w:left w:val="nil"/>
              <w:bottom w:val="nil"/>
              <w:right w:val="nil"/>
            </w:tcBorders>
            <w:shd w:val="clear" w:color="auto" w:fill="auto"/>
            <w:vAlign w:val="center"/>
            <w:hideMark/>
          </w:tcPr>
          <w:p w14:paraId="55E840F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4A12391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825525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59</w:t>
            </w:r>
          </w:p>
        </w:tc>
        <w:tc>
          <w:tcPr>
            <w:tcW w:w="893" w:type="dxa"/>
            <w:tcBorders>
              <w:top w:val="nil"/>
              <w:left w:val="nil"/>
              <w:bottom w:val="nil"/>
              <w:right w:val="nil"/>
            </w:tcBorders>
            <w:shd w:val="clear" w:color="auto" w:fill="auto"/>
            <w:vAlign w:val="center"/>
            <w:hideMark/>
          </w:tcPr>
          <w:p w14:paraId="0AD4C0C8"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c>
          <w:tcPr>
            <w:tcW w:w="174" w:type="dxa"/>
            <w:tcBorders>
              <w:top w:val="nil"/>
              <w:left w:val="nil"/>
              <w:bottom w:val="nil"/>
              <w:right w:val="nil"/>
            </w:tcBorders>
            <w:shd w:val="clear" w:color="auto" w:fill="auto"/>
            <w:vAlign w:val="center"/>
            <w:hideMark/>
          </w:tcPr>
          <w:p w14:paraId="1EF45EB9"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FE29D2D"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46</w:t>
            </w:r>
          </w:p>
        </w:tc>
        <w:tc>
          <w:tcPr>
            <w:tcW w:w="893" w:type="dxa"/>
            <w:tcBorders>
              <w:top w:val="nil"/>
              <w:left w:val="nil"/>
              <w:bottom w:val="nil"/>
              <w:right w:val="nil"/>
            </w:tcBorders>
            <w:shd w:val="clear" w:color="auto" w:fill="auto"/>
            <w:vAlign w:val="center"/>
            <w:hideMark/>
          </w:tcPr>
          <w:p w14:paraId="53B48324"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11</w:t>
            </w:r>
          </w:p>
        </w:tc>
        <w:tc>
          <w:tcPr>
            <w:tcW w:w="174" w:type="dxa"/>
            <w:tcBorders>
              <w:top w:val="nil"/>
              <w:left w:val="nil"/>
              <w:bottom w:val="nil"/>
              <w:right w:val="nil"/>
            </w:tcBorders>
            <w:shd w:val="clear" w:color="auto" w:fill="auto"/>
            <w:vAlign w:val="center"/>
            <w:hideMark/>
          </w:tcPr>
          <w:p w14:paraId="4F17D3F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02BAD67"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72</w:t>
            </w:r>
          </w:p>
        </w:tc>
        <w:tc>
          <w:tcPr>
            <w:tcW w:w="893" w:type="dxa"/>
            <w:tcBorders>
              <w:top w:val="nil"/>
              <w:left w:val="nil"/>
              <w:bottom w:val="nil"/>
              <w:right w:val="nil"/>
            </w:tcBorders>
            <w:shd w:val="clear" w:color="auto" w:fill="auto"/>
            <w:vAlign w:val="center"/>
            <w:hideMark/>
          </w:tcPr>
          <w:p w14:paraId="06A8403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7FB4DBEA"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865A0F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55</w:t>
            </w:r>
          </w:p>
        </w:tc>
        <w:tc>
          <w:tcPr>
            <w:tcW w:w="893" w:type="dxa"/>
            <w:tcBorders>
              <w:top w:val="nil"/>
              <w:left w:val="nil"/>
              <w:bottom w:val="nil"/>
              <w:right w:val="nil"/>
            </w:tcBorders>
            <w:shd w:val="clear" w:color="auto" w:fill="auto"/>
            <w:vAlign w:val="center"/>
            <w:hideMark/>
          </w:tcPr>
          <w:p w14:paraId="4DDCC812"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r>
      <w:tr w:rsidR="0073601F" w:rsidRPr="003C73D2" w14:paraId="4619CB15" w14:textId="77777777" w:rsidTr="002863E6">
        <w:trPr>
          <w:trHeight w:val="300"/>
        </w:trPr>
        <w:tc>
          <w:tcPr>
            <w:tcW w:w="1712" w:type="dxa"/>
            <w:tcBorders>
              <w:top w:val="nil"/>
              <w:left w:val="nil"/>
              <w:bottom w:val="nil"/>
              <w:right w:val="nil"/>
            </w:tcBorders>
            <w:shd w:val="clear" w:color="000000" w:fill="F2F2F2"/>
            <w:noWrap/>
            <w:vAlign w:val="center"/>
            <w:hideMark/>
          </w:tcPr>
          <w:p w14:paraId="19171893" w14:textId="77777777" w:rsidR="0073601F" w:rsidRPr="003C73D2" w:rsidRDefault="0073601F" w:rsidP="0073601F">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Zacatecas</w:t>
            </w:r>
          </w:p>
        </w:tc>
        <w:tc>
          <w:tcPr>
            <w:tcW w:w="787" w:type="dxa"/>
            <w:tcBorders>
              <w:top w:val="nil"/>
              <w:left w:val="nil"/>
              <w:bottom w:val="nil"/>
              <w:right w:val="nil"/>
            </w:tcBorders>
            <w:shd w:val="clear" w:color="auto" w:fill="auto"/>
            <w:vAlign w:val="center"/>
            <w:hideMark/>
          </w:tcPr>
          <w:p w14:paraId="26168EA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709</w:t>
            </w:r>
          </w:p>
        </w:tc>
        <w:tc>
          <w:tcPr>
            <w:tcW w:w="893" w:type="dxa"/>
            <w:tcBorders>
              <w:top w:val="nil"/>
              <w:left w:val="nil"/>
              <w:bottom w:val="nil"/>
              <w:right w:val="nil"/>
            </w:tcBorders>
            <w:shd w:val="clear" w:color="auto" w:fill="auto"/>
            <w:vAlign w:val="center"/>
            <w:hideMark/>
          </w:tcPr>
          <w:p w14:paraId="4A6C636E"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27</w:t>
            </w:r>
          </w:p>
        </w:tc>
        <w:tc>
          <w:tcPr>
            <w:tcW w:w="174" w:type="dxa"/>
            <w:tcBorders>
              <w:top w:val="nil"/>
              <w:left w:val="nil"/>
              <w:bottom w:val="nil"/>
              <w:right w:val="nil"/>
            </w:tcBorders>
            <w:shd w:val="clear" w:color="auto" w:fill="auto"/>
            <w:vAlign w:val="center"/>
            <w:hideMark/>
          </w:tcPr>
          <w:p w14:paraId="3B2F51F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687D3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773</w:t>
            </w:r>
          </w:p>
        </w:tc>
        <w:tc>
          <w:tcPr>
            <w:tcW w:w="893" w:type="dxa"/>
            <w:tcBorders>
              <w:top w:val="nil"/>
              <w:left w:val="nil"/>
              <w:bottom w:val="nil"/>
              <w:right w:val="nil"/>
            </w:tcBorders>
            <w:shd w:val="clear" w:color="auto" w:fill="auto"/>
            <w:vAlign w:val="center"/>
            <w:hideMark/>
          </w:tcPr>
          <w:p w14:paraId="4098BD4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25</w:t>
            </w:r>
          </w:p>
        </w:tc>
        <w:tc>
          <w:tcPr>
            <w:tcW w:w="174" w:type="dxa"/>
            <w:tcBorders>
              <w:top w:val="nil"/>
              <w:left w:val="nil"/>
              <w:bottom w:val="nil"/>
              <w:right w:val="nil"/>
            </w:tcBorders>
            <w:shd w:val="clear" w:color="auto" w:fill="auto"/>
            <w:vAlign w:val="center"/>
            <w:hideMark/>
          </w:tcPr>
          <w:p w14:paraId="3EA28198"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B528985"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683</w:t>
            </w:r>
          </w:p>
        </w:tc>
        <w:tc>
          <w:tcPr>
            <w:tcW w:w="893" w:type="dxa"/>
            <w:tcBorders>
              <w:top w:val="nil"/>
              <w:left w:val="nil"/>
              <w:bottom w:val="nil"/>
              <w:right w:val="nil"/>
            </w:tcBorders>
            <w:shd w:val="clear" w:color="auto" w:fill="auto"/>
            <w:vAlign w:val="center"/>
            <w:hideMark/>
          </w:tcPr>
          <w:p w14:paraId="2872A35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w:t>
            </w:r>
          </w:p>
        </w:tc>
        <w:tc>
          <w:tcPr>
            <w:tcW w:w="174" w:type="dxa"/>
            <w:tcBorders>
              <w:top w:val="nil"/>
              <w:left w:val="nil"/>
              <w:bottom w:val="nil"/>
              <w:right w:val="nil"/>
            </w:tcBorders>
            <w:shd w:val="clear" w:color="auto" w:fill="auto"/>
            <w:vAlign w:val="center"/>
            <w:hideMark/>
          </w:tcPr>
          <w:p w14:paraId="50F0E2FF"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44138C9"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1 244</w:t>
            </w:r>
          </w:p>
        </w:tc>
        <w:tc>
          <w:tcPr>
            <w:tcW w:w="893" w:type="dxa"/>
            <w:tcBorders>
              <w:top w:val="nil"/>
              <w:left w:val="nil"/>
              <w:bottom w:val="nil"/>
              <w:right w:val="nil"/>
            </w:tcBorders>
            <w:shd w:val="clear" w:color="auto" w:fill="auto"/>
            <w:vAlign w:val="center"/>
            <w:hideMark/>
          </w:tcPr>
          <w:p w14:paraId="152C634B"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w:t>
            </w:r>
          </w:p>
        </w:tc>
        <w:tc>
          <w:tcPr>
            <w:tcW w:w="174" w:type="dxa"/>
            <w:tcBorders>
              <w:top w:val="nil"/>
              <w:left w:val="nil"/>
              <w:bottom w:val="nil"/>
              <w:right w:val="nil"/>
            </w:tcBorders>
            <w:shd w:val="clear" w:color="auto" w:fill="auto"/>
            <w:vAlign w:val="center"/>
            <w:hideMark/>
          </w:tcPr>
          <w:p w14:paraId="62E9F9C7" w14:textId="77777777" w:rsidR="0073601F" w:rsidRPr="003C73D2" w:rsidRDefault="0073601F" w:rsidP="0073601F">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52036B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1 776</w:t>
            </w:r>
          </w:p>
        </w:tc>
        <w:tc>
          <w:tcPr>
            <w:tcW w:w="893" w:type="dxa"/>
            <w:tcBorders>
              <w:top w:val="nil"/>
              <w:left w:val="nil"/>
              <w:bottom w:val="nil"/>
              <w:right w:val="nil"/>
            </w:tcBorders>
            <w:shd w:val="clear" w:color="auto" w:fill="auto"/>
            <w:vAlign w:val="center"/>
            <w:hideMark/>
          </w:tcPr>
          <w:p w14:paraId="7FDFC1C6" w14:textId="77777777" w:rsidR="0073601F" w:rsidRPr="003C73D2" w:rsidRDefault="0073601F" w:rsidP="0073601F">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w:t>
            </w:r>
          </w:p>
        </w:tc>
      </w:tr>
      <w:tr w:rsidR="0073601F" w:rsidRPr="003C73D2" w14:paraId="7FBDC635" w14:textId="77777777" w:rsidTr="002863E6">
        <w:trPr>
          <w:trHeight w:val="300"/>
        </w:trPr>
        <w:tc>
          <w:tcPr>
            <w:tcW w:w="1712" w:type="dxa"/>
            <w:tcBorders>
              <w:top w:val="nil"/>
              <w:left w:val="nil"/>
              <w:bottom w:val="nil"/>
              <w:right w:val="nil"/>
            </w:tcBorders>
            <w:shd w:val="clear" w:color="000000" w:fill="595959"/>
            <w:noWrap/>
            <w:vAlign w:val="center"/>
            <w:hideMark/>
          </w:tcPr>
          <w:p w14:paraId="6690ABBC" w14:textId="77777777" w:rsidR="0073601F" w:rsidRPr="003C73D2" w:rsidRDefault="0073601F" w:rsidP="0073601F">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Estados Unidos Mexicanos</w:t>
            </w:r>
          </w:p>
        </w:tc>
        <w:tc>
          <w:tcPr>
            <w:tcW w:w="787" w:type="dxa"/>
            <w:tcBorders>
              <w:top w:val="nil"/>
              <w:left w:val="nil"/>
              <w:bottom w:val="nil"/>
              <w:right w:val="nil"/>
            </w:tcBorders>
            <w:shd w:val="clear" w:color="000000" w:fill="595959"/>
            <w:vAlign w:val="center"/>
            <w:hideMark/>
          </w:tcPr>
          <w:p w14:paraId="57193399"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32 079</w:t>
            </w:r>
          </w:p>
        </w:tc>
        <w:tc>
          <w:tcPr>
            <w:tcW w:w="893" w:type="dxa"/>
            <w:tcBorders>
              <w:top w:val="nil"/>
              <w:left w:val="nil"/>
              <w:bottom w:val="nil"/>
              <w:right w:val="nil"/>
            </w:tcBorders>
            <w:shd w:val="clear" w:color="000000" w:fill="595959"/>
            <w:vAlign w:val="center"/>
            <w:hideMark/>
          </w:tcPr>
          <w:p w14:paraId="7CDD486C"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5 423</w:t>
            </w:r>
          </w:p>
        </w:tc>
        <w:tc>
          <w:tcPr>
            <w:tcW w:w="174" w:type="dxa"/>
            <w:tcBorders>
              <w:top w:val="nil"/>
              <w:left w:val="nil"/>
              <w:bottom w:val="nil"/>
              <w:right w:val="nil"/>
            </w:tcBorders>
            <w:shd w:val="clear" w:color="000000" w:fill="595959"/>
            <w:vAlign w:val="center"/>
            <w:hideMark/>
          </w:tcPr>
          <w:p w14:paraId="50306140"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6B0FC491"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36 685</w:t>
            </w:r>
          </w:p>
        </w:tc>
        <w:tc>
          <w:tcPr>
            <w:tcW w:w="893" w:type="dxa"/>
            <w:tcBorders>
              <w:top w:val="nil"/>
              <w:left w:val="nil"/>
              <w:bottom w:val="nil"/>
              <w:right w:val="nil"/>
            </w:tcBorders>
            <w:shd w:val="clear" w:color="000000" w:fill="595959"/>
            <w:vAlign w:val="center"/>
            <w:hideMark/>
          </w:tcPr>
          <w:p w14:paraId="56F4D33A"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5 556</w:t>
            </w:r>
          </w:p>
        </w:tc>
        <w:tc>
          <w:tcPr>
            <w:tcW w:w="174" w:type="dxa"/>
            <w:tcBorders>
              <w:top w:val="nil"/>
              <w:left w:val="nil"/>
              <w:bottom w:val="nil"/>
              <w:right w:val="nil"/>
            </w:tcBorders>
            <w:shd w:val="clear" w:color="000000" w:fill="595959"/>
            <w:vAlign w:val="center"/>
            <w:hideMark/>
          </w:tcPr>
          <w:p w14:paraId="09584F49"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1BE656A0"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36 661</w:t>
            </w:r>
          </w:p>
        </w:tc>
        <w:tc>
          <w:tcPr>
            <w:tcW w:w="893" w:type="dxa"/>
            <w:tcBorders>
              <w:top w:val="nil"/>
              <w:left w:val="nil"/>
              <w:bottom w:val="nil"/>
              <w:right w:val="nil"/>
            </w:tcBorders>
            <w:shd w:val="clear" w:color="000000" w:fill="595959"/>
            <w:vAlign w:val="center"/>
            <w:hideMark/>
          </w:tcPr>
          <w:p w14:paraId="6E95E6F4"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6 376</w:t>
            </w:r>
          </w:p>
        </w:tc>
        <w:tc>
          <w:tcPr>
            <w:tcW w:w="174" w:type="dxa"/>
            <w:tcBorders>
              <w:top w:val="nil"/>
              <w:left w:val="nil"/>
              <w:bottom w:val="nil"/>
              <w:right w:val="nil"/>
            </w:tcBorders>
            <w:shd w:val="clear" w:color="000000" w:fill="595959"/>
            <w:vAlign w:val="center"/>
            <w:hideMark/>
          </w:tcPr>
          <w:p w14:paraId="07CA0CA4"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6D539590"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36 773</w:t>
            </w:r>
          </w:p>
        </w:tc>
        <w:tc>
          <w:tcPr>
            <w:tcW w:w="893" w:type="dxa"/>
            <w:tcBorders>
              <w:top w:val="nil"/>
              <w:left w:val="nil"/>
              <w:bottom w:val="nil"/>
              <w:right w:val="nil"/>
            </w:tcBorders>
            <w:shd w:val="clear" w:color="000000" w:fill="595959"/>
            <w:vAlign w:val="center"/>
            <w:hideMark/>
          </w:tcPr>
          <w:p w14:paraId="3A9DB909"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5 573</w:t>
            </w:r>
          </w:p>
        </w:tc>
        <w:tc>
          <w:tcPr>
            <w:tcW w:w="174" w:type="dxa"/>
            <w:tcBorders>
              <w:top w:val="nil"/>
              <w:left w:val="nil"/>
              <w:bottom w:val="nil"/>
              <w:right w:val="nil"/>
            </w:tcBorders>
            <w:shd w:val="clear" w:color="000000" w:fill="595959"/>
            <w:vAlign w:val="center"/>
            <w:hideMark/>
          </w:tcPr>
          <w:p w14:paraId="4FD074B2"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0B19B61F"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35 625</w:t>
            </w:r>
          </w:p>
        </w:tc>
        <w:tc>
          <w:tcPr>
            <w:tcW w:w="893" w:type="dxa"/>
            <w:tcBorders>
              <w:top w:val="nil"/>
              <w:left w:val="nil"/>
              <w:bottom w:val="nil"/>
              <w:right w:val="nil"/>
            </w:tcBorders>
            <w:shd w:val="clear" w:color="000000" w:fill="595959"/>
            <w:vAlign w:val="center"/>
            <w:hideMark/>
          </w:tcPr>
          <w:p w14:paraId="746C747D" w14:textId="77777777" w:rsidR="0073601F" w:rsidRPr="003C73D2" w:rsidRDefault="0073601F" w:rsidP="0073601F">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5 993</w:t>
            </w:r>
          </w:p>
        </w:tc>
      </w:tr>
    </w:tbl>
    <w:p w14:paraId="2E69E78D" w14:textId="77777777" w:rsidR="001A7B6E" w:rsidRPr="003C73D2" w:rsidRDefault="001A7B6E" w:rsidP="003A301E">
      <w:pPr>
        <w:pStyle w:val="Prrafodelista"/>
        <w:widowControl/>
        <w:tabs>
          <w:tab w:val="left" w:pos="2835"/>
        </w:tabs>
        <w:spacing w:before="120"/>
        <w:ind w:left="-426"/>
        <w:rPr>
          <w:rFonts w:ascii="Arial" w:hAnsi="Arial" w:cs="Arial"/>
          <w:bCs/>
          <w:sz w:val="16"/>
          <w:szCs w:val="16"/>
        </w:rPr>
      </w:pPr>
      <w:r w:rsidRPr="003C73D2">
        <w:rPr>
          <w:rFonts w:ascii="Arial" w:hAnsi="Arial" w:cs="Arial"/>
          <w:bCs/>
          <w:sz w:val="16"/>
          <w:szCs w:val="16"/>
        </w:rPr>
        <w:t xml:space="preserve">P: </w:t>
      </w:r>
      <w:r w:rsidR="00A55E58">
        <w:rPr>
          <w:rFonts w:ascii="Arial" w:hAnsi="Arial" w:cs="Arial"/>
          <w:bCs/>
          <w:sz w:val="16"/>
          <w:szCs w:val="16"/>
        </w:rPr>
        <w:t>I</w:t>
      </w:r>
      <w:r w:rsidRPr="003C73D2">
        <w:rPr>
          <w:rFonts w:ascii="Arial" w:hAnsi="Arial" w:cs="Arial"/>
          <w:bCs/>
          <w:sz w:val="16"/>
          <w:szCs w:val="16"/>
        </w:rPr>
        <w:t>nformación preliminar</w:t>
      </w:r>
    </w:p>
    <w:p w14:paraId="2FE4CF49" w14:textId="77777777" w:rsidR="001A7B6E" w:rsidRPr="003C73D2" w:rsidRDefault="001A7B6E" w:rsidP="003A301E">
      <w:pPr>
        <w:pStyle w:val="Prrafodelista"/>
        <w:widowControl/>
        <w:tabs>
          <w:tab w:val="left" w:pos="142"/>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5B7B46">
        <w:rPr>
          <w:rFonts w:ascii="Arial" w:hAnsi="Arial" w:cs="Arial"/>
          <w:bCs/>
          <w:sz w:val="16"/>
          <w:szCs w:val="16"/>
        </w:rPr>
        <w:t>D</w:t>
      </w:r>
      <w:r w:rsidRPr="003C73D2">
        <w:rPr>
          <w:rFonts w:ascii="Arial" w:hAnsi="Arial" w:cs="Arial"/>
          <w:bCs/>
          <w:sz w:val="16"/>
          <w:szCs w:val="16"/>
        </w:rPr>
        <w:t xml:space="preserve">efunciones </w:t>
      </w:r>
      <w:r w:rsidR="005B7B46">
        <w:rPr>
          <w:rFonts w:ascii="Arial" w:hAnsi="Arial" w:cs="Arial"/>
          <w:bCs/>
          <w:sz w:val="16"/>
          <w:szCs w:val="16"/>
        </w:rPr>
        <w:t>R</w:t>
      </w:r>
      <w:r w:rsidRPr="003C73D2">
        <w:rPr>
          <w:rFonts w:ascii="Arial" w:hAnsi="Arial" w:cs="Arial"/>
          <w:bCs/>
          <w:sz w:val="16"/>
          <w:szCs w:val="16"/>
        </w:rPr>
        <w:t xml:space="preserve">egistradas, </w:t>
      </w:r>
      <w:r w:rsidR="00B8173D">
        <w:rPr>
          <w:rFonts w:ascii="Arial" w:hAnsi="Arial" w:cs="Arial"/>
          <w:bCs/>
          <w:sz w:val="16"/>
          <w:szCs w:val="16"/>
        </w:rPr>
        <w:t>2017-</w:t>
      </w:r>
      <w:r w:rsidRPr="003C73D2">
        <w:rPr>
          <w:rFonts w:ascii="Arial" w:hAnsi="Arial" w:cs="Arial"/>
          <w:bCs/>
          <w:sz w:val="16"/>
          <w:szCs w:val="16"/>
        </w:rPr>
        <w:t>2021</w:t>
      </w:r>
      <w:r w:rsidRPr="003C73D2">
        <w:rPr>
          <w:rFonts w:ascii="Arial" w:hAnsi="Arial" w:cs="Arial"/>
          <w:bCs/>
          <w:sz w:val="16"/>
          <w:szCs w:val="16"/>
          <w:vertAlign w:val="superscript"/>
        </w:rPr>
        <w:t>P</w:t>
      </w:r>
    </w:p>
    <w:p w14:paraId="77F0ECCC" w14:textId="77777777" w:rsidR="00386EDA" w:rsidRPr="003C73D2" w:rsidRDefault="00DD1D36" w:rsidP="00386EDA">
      <w:pPr>
        <w:pStyle w:val="Textoindependiente"/>
        <w:kinsoku w:val="0"/>
        <w:overflowPunct w:val="0"/>
        <w:ind w:left="0"/>
        <w:jc w:val="center"/>
        <w:rPr>
          <w:sz w:val="20"/>
          <w:szCs w:val="20"/>
        </w:rPr>
      </w:pPr>
      <w:r w:rsidRPr="003C73D2">
        <w:rPr>
          <w:rFonts w:eastAsia="Times New Roman" w:cs="Arial"/>
          <w:b/>
          <w:color w:val="FF0000"/>
          <w:lang w:eastAsia="es-MX"/>
        </w:rPr>
        <w:br w:type="page"/>
      </w:r>
      <w:r w:rsidR="00386EDA" w:rsidRPr="003C73D2">
        <w:rPr>
          <w:sz w:val="20"/>
          <w:szCs w:val="20"/>
        </w:rPr>
        <w:lastRenderedPageBreak/>
        <w:t xml:space="preserve">Tabla </w:t>
      </w:r>
      <w:r w:rsidR="00250175" w:rsidRPr="003C73D2">
        <w:rPr>
          <w:sz w:val="20"/>
          <w:szCs w:val="20"/>
        </w:rPr>
        <w:t>4</w:t>
      </w:r>
    </w:p>
    <w:p w14:paraId="70B940AC" w14:textId="77777777" w:rsidR="00DD1D36" w:rsidRPr="003C73D2" w:rsidRDefault="00DD1D36" w:rsidP="00DD1D36">
      <w:pPr>
        <w:jc w:val="center"/>
        <w:rPr>
          <w:rFonts w:ascii="Arial" w:eastAsia="Times New Roman" w:hAnsi="Arial" w:cs="Arial"/>
          <w:b/>
          <w:sz w:val="24"/>
          <w:szCs w:val="24"/>
          <w:lang w:eastAsia="es-MX"/>
        </w:rPr>
      </w:pPr>
      <w:r w:rsidRPr="003C73D2">
        <w:rPr>
          <w:rFonts w:ascii="Arial Negrita" w:hAnsi="Arial Negrita" w:cs="Arial"/>
          <w:b/>
          <w:smallCaps/>
        </w:rPr>
        <w:t>Defunciones por homicidio y eventos de intención no determinada con arma de fuego</w:t>
      </w:r>
      <w:r w:rsidR="00DF7B50" w:rsidRPr="003C73D2">
        <w:rPr>
          <w:rFonts w:ascii="Arial Negrita" w:hAnsi="Arial Negrita" w:cs="Arial"/>
          <w:b/>
          <w:smallCaps/>
        </w:rPr>
        <w:br/>
      </w:r>
      <w:r w:rsidRPr="003C73D2">
        <w:rPr>
          <w:rFonts w:ascii="Arial Negrita" w:hAnsi="Arial Negrita" w:cs="Arial"/>
          <w:b/>
          <w:smallCaps/>
        </w:rPr>
        <w:t xml:space="preserve"> y arma blanca, por entidad federativa de registro</w:t>
      </w:r>
      <w:r w:rsidRPr="003C73D2">
        <w:rPr>
          <w:rFonts w:ascii="Arial" w:hAnsi="Arial" w:cs="Arial"/>
          <w:b/>
          <w:sz w:val="24"/>
        </w:rPr>
        <w:br/>
      </w:r>
      <w:r w:rsidRPr="009F09AB">
        <w:rPr>
          <w:rFonts w:ascii="Arial" w:hAnsi="Arial" w:cs="Arial"/>
          <w:bCs/>
          <w:sz w:val="18"/>
          <w:szCs w:val="18"/>
        </w:rPr>
        <w:t>201</w:t>
      </w:r>
      <w:r w:rsidR="00F627E3" w:rsidRPr="009F09AB">
        <w:rPr>
          <w:rFonts w:ascii="Arial" w:hAnsi="Arial" w:cs="Arial"/>
          <w:bCs/>
          <w:sz w:val="18"/>
          <w:szCs w:val="18"/>
        </w:rPr>
        <w:t>7</w:t>
      </w:r>
      <w:r w:rsidRPr="009F09AB">
        <w:rPr>
          <w:rFonts w:ascii="Arial" w:hAnsi="Arial" w:cs="Arial"/>
          <w:bCs/>
          <w:sz w:val="18"/>
          <w:szCs w:val="18"/>
        </w:rPr>
        <w:t>–20</w:t>
      </w:r>
      <w:r w:rsidR="008A65C3" w:rsidRPr="009F09AB">
        <w:rPr>
          <w:rFonts w:ascii="Arial" w:hAnsi="Arial" w:cs="Arial"/>
          <w:bCs/>
          <w:sz w:val="18"/>
          <w:szCs w:val="18"/>
        </w:rPr>
        <w:t>21</w:t>
      </w:r>
      <w:r w:rsidR="00503CA6" w:rsidRPr="009F09AB">
        <w:rPr>
          <w:rFonts w:ascii="Arial" w:hAnsi="Arial" w:cs="Arial"/>
          <w:bCs/>
          <w:sz w:val="18"/>
          <w:szCs w:val="18"/>
          <w:vertAlign w:val="superscript"/>
        </w:rPr>
        <w:t>P</w:t>
      </w:r>
    </w:p>
    <w:tbl>
      <w:tblPr>
        <w:tblW w:w="10808" w:type="dxa"/>
        <w:tblInd w:w="-426" w:type="dxa"/>
        <w:tblCellMar>
          <w:left w:w="70" w:type="dxa"/>
          <w:right w:w="70" w:type="dxa"/>
        </w:tblCellMar>
        <w:tblLook w:val="04A0" w:firstRow="1" w:lastRow="0" w:firstColumn="1" w:lastColumn="0" w:noHBand="0" w:noVBand="1"/>
      </w:tblPr>
      <w:tblGrid>
        <w:gridCol w:w="1712"/>
        <w:gridCol w:w="787"/>
        <w:gridCol w:w="893"/>
        <w:gridCol w:w="174"/>
        <w:gridCol w:w="787"/>
        <w:gridCol w:w="893"/>
        <w:gridCol w:w="174"/>
        <w:gridCol w:w="787"/>
        <w:gridCol w:w="893"/>
        <w:gridCol w:w="174"/>
        <w:gridCol w:w="787"/>
        <w:gridCol w:w="893"/>
        <w:gridCol w:w="174"/>
        <w:gridCol w:w="787"/>
        <w:gridCol w:w="893"/>
      </w:tblGrid>
      <w:tr w:rsidR="00463751" w:rsidRPr="003C73D2" w14:paraId="0F57EAA8" w14:textId="77777777" w:rsidTr="002863E6">
        <w:trPr>
          <w:trHeight w:val="315"/>
        </w:trPr>
        <w:tc>
          <w:tcPr>
            <w:tcW w:w="1712" w:type="dxa"/>
            <w:vMerge w:val="restart"/>
            <w:tcBorders>
              <w:top w:val="nil"/>
              <w:left w:val="nil"/>
              <w:bottom w:val="nil"/>
              <w:right w:val="nil"/>
            </w:tcBorders>
            <w:shd w:val="clear" w:color="000000" w:fill="A6A6A6"/>
            <w:vAlign w:val="center"/>
            <w:hideMark/>
          </w:tcPr>
          <w:p w14:paraId="0DF2FC5A" w14:textId="77777777" w:rsidR="00463751" w:rsidRPr="003C73D2" w:rsidRDefault="00463751" w:rsidP="00463751">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Entidad federativa de registro</w:t>
            </w:r>
          </w:p>
        </w:tc>
        <w:tc>
          <w:tcPr>
            <w:tcW w:w="1680" w:type="dxa"/>
            <w:gridSpan w:val="2"/>
            <w:tcBorders>
              <w:top w:val="nil"/>
              <w:left w:val="nil"/>
              <w:bottom w:val="single" w:sz="8" w:space="0" w:color="FFFFFF"/>
              <w:right w:val="nil"/>
            </w:tcBorders>
            <w:shd w:val="clear" w:color="000000" w:fill="A6A6A6"/>
            <w:noWrap/>
            <w:vAlign w:val="center"/>
            <w:hideMark/>
          </w:tcPr>
          <w:p w14:paraId="3DC7B188"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2017</w:t>
            </w:r>
          </w:p>
        </w:tc>
        <w:tc>
          <w:tcPr>
            <w:tcW w:w="174" w:type="dxa"/>
            <w:tcBorders>
              <w:top w:val="nil"/>
              <w:left w:val="nil"/>
              <w:bottom w:val="nil"/>
              <w:right w:val="nil"/>
            </w:tcBorders>
            <w:shd w:val="clear" w:color="000000" w:fill="A6A6A6"/>
            <w:noWrap/>
            <w:vAlign w:val="center"/>
            <w:hideMark/>
          </w:tcPr>
          <w:p w14:paraId="30F28806" w14:textId="77777777" w:rsidR="00463751" w:rsidRPr="003C73D2" w:rsidRDefault="00463751" w:rsidP="00463751">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63590AF2"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2018</w:t>
            </w:r>
          </w:p>
        </w:tc>
        <w:tc>
          <w:tcPr>
            <w:tcW w:w="174" w:type="dxa"/>
            <w:tcBorders>
              <w:top w:val="nil"/>
              <w:left w:val="nil"/>
              <w:bottom w:val="nil"/>
              <w:right w:val="nil"/>
            </w:tcBorders>
            <w:shd w:val="clear" w:color="000000" w:fill="A6A6A6"/>
            <w:noWrap/>
            <w:vAlign w:val="center"/>
            <w:hideMark/>
          </w:tcPr>
          <w:p w14:paraId="6A05CBAA" w14:textId="77777777" w:rsidR="00463751" w:rsidRPr="003C73D2" w:rsidRDefault="00463751" w:rsidP="00463751">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7B632C38"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2019</w:t>
            </w:r>
          </w:p>
        </w:tc>
        <w:tc>
          <w:tcPr>
            <w:tcW w:w="174" w:type="dxa"/>
            <w:tcBorders>
              <w:top w:val="nil"/>
              <w:left w:val="nil"/>
              <w:bottom w:val="nil"/>
              <w:right w:val="nil"/>
            </w:tcBorders>
            <w:shd w:val="clear" w:color="000000" w:fill="A6A6A6"/>
            <w:noWrap/>
            <w:vAlign w:val="center"/>
            <w:hideMark/>
          </w:tcPr>
          <w:p w14:paraId="26A45D07" w14:textId="77777777" w:rsidR="00463751" w:rsidRPr="003C73D2" w:rsidRDefault="00463751" w:rsidP="00463751">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0A91929D"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2020</w:t>
            </w:r>
          </w:p>
        </w:tc>
        <w:tc>
          <w:tcPr>
            <w:tcW w:w="174" w:type="dxa"/>
            <w:tcBorders>
              <w:top w:val="nil"/>
              <w:left w:val="nil"/>
              <w:bottom w:val="nil"/>
              <w:right w:val="nil"/>
            </w:tcBorders>
            <w:shd w:val="clear" w:color="000000" w:fill="A6A6A6"/>
            <w:noWrap/>
            <w:vAlign w:val="center"/>
            <w:hideMark/>
          </w:tcPr>
          <w:p w14:paraId="0DB245F0" w14:textId="77777777" w:rsidR="00463751" w:rsidRPr="003C73D2" w:rsidRDefault="00463751" w:rsidP="00463751">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1680" w:type="dxa"/>
            <w:gridSpan w:val="2"/>
            <w:tcBorders>
              <w:top w:val="nil"/>
              <w:left w:val="nil"/>
              <w:bottom w:val="single" w:sz="8" w:space="0" w:color="FFFFFF"/>
              <w:right w:val="nil"/>
            </w:tcBorders>
            <w:shd w:val="clear" w:color="000000" w:fill="A6A6A6"/>
            <w:noWrap/>
            <w:vAlign w:val="center"/>
            <w:hideMark/>
          </w:tcPr>
          <w:p w14:paraId="0B31C4CF"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2021</w:t>
            </w:r>
            <w:r w:rsidRPr="003C73D2">
              <w:rPr>
                <w:rFonts w:ascii="Arial" w:eastAsia="Times New Roman" w:hAnsi="Arial" w:cs="Arial"/>
                <w:b/>
                <w:bCs/>
                <w:color w:val="FFFFFF"/>
                <w:sz w:val="12"/>
                <w:szCs w:val="12"/>
                <w:vertAlign w:val="superscript"/>
                <w:lang w:eastAsia="es-MX"/>
              </w:rPr>
              <w:t>P</w:t>
            </w:r>
          </w:p>
        </w:tc>
      </w:tr>
      <w:tr w:rsidR="00463751" w:rsidRPr="003C73D2" w14:paraId="334412C8" w14:textId="77777777" w:rsidTr="002863E6">
        <w:trPr>
          <w:trHeight w:val="825"/>
        </w:trPr>
        <w:tc>
          <w:tcPr>
            <w:tcW w:w="1712" w:type="dxa"/>
            <w:vMerge/>
            <w:tcBorders>
              <w:top w:val="nil"/>
              <w:left w:val="nil"/>
              <w:bottom w:val="nil"/>
              <w:right w:val="nil"/>
            </w:tcBorders>
            <w:vAlign w:val="center"/>
            <w:hideMark/>
          </w:tcPr>
          <w:p w14:paraId="3AD1DE03" w14:textId="77777777" w:rsidR="00463751" w:rsidRPr="003C73D2" w:rsidRDefault="00463751" w:rsidP="00463751">
            <w:pPr>
              <w:widowControl/>
              <w:rPr>
                <w:rFonts w:ascii="Arial" w:eastAsia="Times New Roman" w:hAnsi="Arial" w:cs="Arial"/>
                <w:b/>
                <w:bCs/>
                <w:color w:val="FFFFFF"/>
                <w:sz w:val="12"/>
                <w:szCs w:val="12"/>
                <w:lang w:eastAsia="es-MX"/>
              </w:rPr>
            </w:pPr>
          </w:p>
        </w:tc>
        <w:tc>
          <w:tcPr>
            <w:tcW w:w="787" w:type="dxa"/>
            <w:tcBorders>
              <w:top w:val="nil"/>
              <w:left w:val="nil"/>
              <w:bottom w:val="nil"/>
              <w:right w:val="nil"/>
            </w:tcBorders>
            <w:shd w:val="clear" w:color="000000" w:fill="A6A6A6"/>
            <w:noWrap/>
            <w:vAlign w:val="center"/>
            <w:hideMark/>
          </w:tcPr>
          <w:p w14:paraId="203EEEA9"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29568D82"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787F6BF8"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4B5E0EB1"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7266710B"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5F0B9D8B"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5BA7C2B9"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4DE61C42"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0FD6DCC8"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40E09F1A"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04447600"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c>
          <w:tcPr>
            <w:tcW w:w="174" w:type="dxa"/>
            <w:tcBorders>
              <w:top w:val="nil"/>
              <w:left w:val="nil"/>
              <w:bottom w:val="nil"/>
              <w:right w:val="nil"/>
            </w:tcBorders>
            <w:shd w:val="clear" w:color="000000" w:fill="A6A6A6"/>
            <w:noWrap/>
            <w:vAlign w:val="center"/>
            <w:hideMark/>
          </w:tcPr>
          <w:p w14:paraId="516F9166"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A6A6A6"/>
            <w:noWrap/>
            <w:vAlign w:val="center"/>
            <w:hideMark/>
          </w:tcPr>
          <w:p w14:paraId="4029E71F"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Homicidios</w:t>
            </w:r>
          </w:p>
        </w:tc>
        <w:tc>
          <w:tcPr>
            <w:tcW w:w="893" w:type="dxa"/>
            <w:tcBorders>
              <w:top w:val="nil"/>
              <w:left w:val="nil"/>
              <w:bottom w:val="nil"/>
              <w:right w:val="nil"/>
            </w:tcBorders>
            <w:shd w:val="clear" w:color="000000" w:fill="A6A6A6"/>
            <w:vAlign w:val="center"/>
            <w:hideMark/>
          </w:tcPr>
          <w:p w14:paraId="22946DC6" w14:textId="77777777" w:rsidR="00463751" w:rsidRPr="003C73D2" w:rsidRDefault="00463751" w:rsidP="00463751">
            <w:pPr>
              <w:widowControl/>
              <w:jc w:val="center"/>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Eventos de intención no determinada</w:t>
            </w:r>
          </w:p>
        </w:tc>
      </w:tr>
      <w:tr w:rsidR="00463751" w:rsidRPr="003C73D2" w14:paraId="5A839135" w14:textId="77777777" w:rsidTr="002863E6">
        <w:trPr>
          <w:trHeight w:val="300"/>
        </w:trPr>
        <w:tc>
          <w:tcPr>
            <w:tcW w:w="1712" w:type="dxa"/>
            <w:tcBorders>
              <w:top w:val="nil"/>
              <w:left w:val="nil"/>
              <w:bottom w:val="nil"/>
              <w:right w:val="nil"/>
            </w:tcBorders>
            <w:shd w:val="clear" w:color="000000" w:fill="F2F2F2"/>
            <w:noWrap/>
            <w:vAlign w:val="center"/>
            <w:hideMark/>
          </w:tcPr>
          <w:p w14:paraId="559151EE"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Aguascalientes</w:t>
            </w:r>
          </w:p>
        </w:tc>
        <w:tc>
          <w:tcPr>
            <w:tcW w:w="787" w:type="dxa"/>
            <w:tcBorders>
              <w:top w:val="nil"/>
              <w:left w:val="nil"/>
              <w:bottom w:val="nil"/>
              <w:right w:val="nil"/>
            </w:tcBorders>
            <w:shd w:val="clear" w:color="auto" w:fill="auto"/>
            <w:vAlign w:val="center"/>
            <w:hideMark/>
          </w:tcPr>
          <w:p w14:paraId="4300F80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53</w:t>
            </w:r>
          </w:p>
        </w:tc>
        <w:tc>
          <w:tcPr>
            <w:tcW w:w="893" w:type="dxa"/>
            <w:tcBorders>
              <w:top w:val="nil"/>
              <w:left w:val="nil"/>
              <w:bottom w:val="nil"/>
              <w:right w:val="nil"/>
            </w:tcBorders>
            <w:shd w:val="clear" w:color="auto" w:fill="auto"/>
            <w:vAlign w:val="center"/>
            <w:hideMark/>
          </w:tcPr>
          <w:p w14:paraId="17389D0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71EC157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9014C5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59</w:t>
            </w:r>
          </w:p>
        </w:tc>
        <w:tc>
          <w:tcPr>
            <w:tcW w:w="893" w:type="dxa"/>
            <w:tcBorders>
              <w:top w:val="nil"/>
              <w:left w:val="nil"/>
              <w:bottom w:val="nil"/>
              <w:right w:val="nil"/>
            </w:tcBorders>
            <w:shd w:val="clear" w:color="auto" w:fill="auto"/>
            <w:vAlign w:val="center"/>
            <w:hideMark/>
          </w:tcPr>
          <w:p w14:paraId="11DB00E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19BF2A9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5D28A7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93</w:t>
            </w:r>
          </w:p>
        </w:tc>
        <w:tc>
          <w:tcPr>
            <w:tcW w:w="893" w:type="dxa"/>
            <w:tcBorders>
              <w:top w:val="nil"/>
              <w:left w:val="nil"/>
              <w:bottom w:val="nil"/>
              <w:right w:val="nil"/>
            </w:tcBorders>
            <w:shd w:val="clear" w:color="auto" w:fill="auto"/>
            <w:vAlign w:val="center"/>
            <w:hideMark/>
          </w:tcPr>
          <w:p w14:paraId="0916273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31EAF66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DFB47E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74</w:t>
            </w:r>
          </w:p>
        </w:tc>
        <w:tc>
          <w:tcPr>
            <w:tcW w:w="893" w:type="dxa"/>
            <w:tcBorders>
              <w:top w:val="nil"/>
              <w:left w:val="nil"/>
              <w:bottom w:val="nil"/>
              <w:right w:val="nil"/>
            </w:tcBorders>
            <w:shd w:val="clear" w:color="auto" w:fill="auto"/>
            <w:vAlign w:val="center"/>
            <w:hideMark/>
          </w:tcPr>
          <w:p w14:paraId="4C01254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63000AE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3AE3DC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74</w:t>
            </w:r>
          </w:p>
        </w:tc>
        <w:tc>
          <w:tcPr>
            <w:tcW w:w="893" w:type="dxa"/>
            <w:tcBorders>
              <w:top w:val="nil"/>
              <w:left w:val="nil"/>
              <w:bottom w:val="nil"/>
              <w:right w:val="nil"/>
            </w:tcBorders>
            <w:shd w:val="clear" w:color="auto" w:fill="auto"/>
            <w:vAlign w:val="center"/>
            <w:hideMark/>
          </w:tcPr>
          <w:p w14:paraId="1E8474D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r>
      <w:tr w:rsidR="00463751" w:rsidRPr="003C73D2" w14:paraId="0A59CA44" w14:textId="77777777" w:rsidTr="002863E6">
        <w:trPr>
          <w:trHeight w:val="300"/>
        </w:trPr>
        <w:tc>
          <w:tcPr>
            <w:tcW w:w="1712" w:type="dxa"/>
            <w:tcBorders>
              <w:top w:val="nil"/>
              <w:left w:val="nil"/>
              <w:bottom w:val="nil"/>
              <w:right w:val="nil"/>
            </w:tcBorders>
            <w:shd w:val="clear" w:color="000000" w:fill="F2F2F2"/>
            <w:noWrap/>
            <w:vAlign w:val="center"/>
            <w:hideMark/>
          </w:tcPr>
          <w:p w14:paraId="04667912"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Baja California</w:t>
            </w:r>
          </w:p>
        </w:tc>
        <w:tc>
          <w:tcPr>
            <w:tcW w:w="787" w:type="dxa"/>
            <w:tcBorders>
              <w:top w:val="nil"/>
              <w:left w:val="nil"/>
              <w:bottom w:val="nil"/>
              <w:right w:val="nil"/>
            </w:tcBorders>
            <w:shd w:val="clear" w:color="auto" w:fill="auto"/>
            <w:vAlign w:val="center"/>
            <w:hideMark/>
          </w:tcPr>
          <w:p w14:paraId="6A3F60B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1 732</w:t>
            </w:r>
          </w:p>
        </w:tc>
        <w:tc>
          <w:tcPr>
            <w:tcW w:w="893" w:type="dxa"/>
            <w:tcBorders>
              <w:top w:val="nil"/>
              <w:left w:val="nil"/>
              <w:bottom w:val="nil"/>
              <w:right w:val="nil"/>
            </w:tcBorders>
            <w:shd w:val="clear" w:color="auto" w:fill="auto"/>
            <w:vAlign w:val="center"/>
            <w:hideMark/>
          </w:tcPr>
          <w:p w14:paraId="1C6DF04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w:t>
            </w:r>
          </w:p>
        </w:tc>
        <w:tc>
          <w:tcPr>
            <w:tcW w:w="174" w:type="dxa"/>
            <w:tcBorders>
              <w:top w:val="nil"/>
              <w:left w:val="nil"/>
              <w:bottom w:val="nil"/>
              <w:right w:val="nil"/>
            </w:tcBorders>
            <w:shd w:val="clear" w:color="auto" w:fill="auto"/>
            <w:vAlign w:val="center"/>
            <w:hideMark/>
          </w:tcPr>
          <w:p w14:paraId="40A866B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778F21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2 384</w:t>
            </w:r>
          </w:p>
        </w:tc>
        <w:tc>
          <w:tcPr>
            <w:tcW w:w="893" w:type="dxa"/>
            <w:tcBorders>
              <w:top w:val="nil"/>
              <w:left w:val="nil"/>
              <w:bottom w:val="nil"/>
              <w:right w:val="nil"/>
            </w:tcBorders>
            <w:shd w:val="clear" w:color="auto" w:fill="auto"/>
            <w:vAlign w:val="center"/>
            <w:hideMark/>
          </w:tcPr>
          <w:p w14:paraId="15EC290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w:t>
            </w:r>
          </w:p>
        </w:tc>
        <w:tc>
          <w:tcPr>
            <w:tcW w:w="174" w:type="dxa"/>
            <w:tcBorders>
              <w:top w:val="nil"/>
              <w:left w:val="nil"/>
              <w:bottom w:val="nil"/>
              <w:right w:val="nil"/>
            </w:tcBorders>
            <w:shd w:val="clear" w:color="auto" w:fill="auto"/>
            <w:vAlign w:val="center"/>
            <w:hideMark/>
          </w:tcPr>
          <w:p w14:paraId="1FEE049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933376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2 275</w:t>
            </w:r>
          </w:p>
        </w:tc>
        <w:tc>
          <w:tcPr>
            <w:tcW w:w="893" w:type="dxa"/>
            <w:tcBorders>
              <w:top w:val="nil"/>
              <w:left w:val="nil"/>
              <w:bottom w:val="nil"/>
              <w:right w:val="nil"/>
            </w:tcBorders>
            <w:shd w:val="clear" w:color="auto" w:fill="auto"/>
            <w:vAlign w:val="center"/>
            <w:hideMark/>
          </w:tcPr>
          <w:p w14:paraId="0CE036E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w:t>
            </w:r>
          </w:p>
        </w:tc>
        <w:tc>
          <w:tcPr>
            <w:tcW w:w="174" w:type="dxa"/>
            <w:tcBorders>
              <w:top w:val="nil"/>
              <w:left w:val="nil"/>
              <w:bottom w:val="nil"/>
              <w:right w:val="nil"/>
            </w:tcBorders>
            <w:shd w:val="clear" w:color="auto" w:fill="auto"/>
            <w:vAlign w:val="center"/>
            <w:hideMark/>
          </w:tcPr>
          <w:p w14:paraId="10A69A94"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284D9C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2 207</w:t>
            </w:r>
          </w:p>
        </w:tc>
        <w:tc>
          <w:tcPr>
            <w:tcW w:w="893" w:type="dxa"/>
            <w:tcBorders>
              <w:top w:val="nil"/>
              <w:left w:val="nil"/>
              <w:bottom w:val="nil"/>
              <w:right w:val="nil"/>
            </w:tcBorders>
            <w:shd w:val="clear" w:color="auto" w:fill="auto"/>
            <w:vAlign w:val="center"/>
            <w:hideMark/>
          </w:tcPr>
          <w:p w14:paraId="1DA2D7F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c>
          <w:tcPr>
            <w:tcW w:w="174" w:type="dxa"/>
            <w:tcBorders>
              <w:top w:val="nil"/>
              <w:left w:val="nil"/>
              <w:bottom w:val="nil"/>
              <w:right w:val="nil"/>
            </w:tcBorders>
            <w:shd w:val="clear" w:color="auto" w:fill="auto"/>
            <w:vAlign w:val="center"/>
            <w:hideMark/>
          </w:tcPr>
          <w:p w14:paraId="0B432B0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AD70D7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2 207</w:t>
            </w:r>
          </w:p>
        </w:tc>
        <w:tc>
          <w:tcPr>
            <w:tcW w:w="893" w:type="dxa"/>
            <w:tcBorders>
              <w:top w:val="nil"/>
              <w:left w:val="nil"/>
              <w:bottom w:val="nil"/>
              <w:right w:val="nil"/>
            </w:tcBorders>
            <w:shd w:val="clear" w:color="auto" w:fill="auto"/>
            <w:vAlign w:val="center"/>
            <w:hideMark/>
          </w:tcPr>
          <w:p w14:paraId="172BE76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r>
      <w:tr w:rsidR="00463751" w:rsidRPr="003C73D2" w14:paraId="17BB8405" w14:textId="77777777" w:rsidTr="002863E6">
        <w:trPr>
          <w:trHeight w:val="300"/>
        </w:trPr>
        <w:tc>
          <w:tcPr>
            <w:tcW w:w="1712" w:type="dxa"/>
            <w:tcBorders>
              <w:top w:val="nil"/>
              <w:left w:val="nil"/>
              <w:bottom w:val="nil"/>
              <w:right w:val="nil"/>
            </w:tcBorders>
            <w:shd w:val="clear" w:color="000000" w:fill="F2F2F2"/>
            <w:noWrap/>
            <w:vAlign w:val="center"/>
            <w:hideMark/>
          </w:tcPr>
          <w:p w14:paraId="31B156BD"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Baja California Sur</w:t>
            </w:r>
          </w:p>
        </w:tc>
        <w:tc>
          <w:tcPr>
            <w:tcW w:w="787" w:type="dxa"/>
            <w:tcBorders>
              <w:top w:val="nil"/>
              <w:left w:val="nil"/>
              <w:bottom w:val="nil"/>
              <w:right w:val="nil"/>
            </w:tcBorders>
            <w:shd w:val="clear" w:color="auto" w:fill="auto"/>
            <w:vAlign w:val="center"/>
            <w:hideMark/>
          </w:tcPr>
          <w:p w14:paraId="7B5967C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711</w:t>
            </w:r>
          </w:p>
        </w:tc>
        <w:tc>
          <w:tcPr>
            <w:tcW w:w="893" w:type="dxa"/>
            <w:tcBorders>
              <w:top w:val="nil"/>
              <w:left w:val="nil"/>
              <w:bottom w:val="nil"/>
              <w:right w:val="nil"/>
            </w:tcBorders>
            <w:shd w:val="clear" w:color="auto" w:fill="auto"/>
            <w:vAlign w:val="center"/>
            <w:hideMark/>
          </w:tcPr>
          <w:p w14:paraId="2FF006D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2642C77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AEAC88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162</w:t>
            </w:r>
          </w:p>
        </w:tc>
        <w:tc>
          <w:tcPr>
            <w:tcW w:w="893" w:type="dxa"/>
            <w:tcBorders>
              <w:top w:val="nil"/>
              <w:left w:val="nil"/>
              <w:bottom w:val="nil"/>
              <w:right w:val="nil"/>
            </w:tcBorders>
            <w:shd w:val="clear" w:color="auto" w:fill="auto"/>
            <w:vAlign w:val="center"/>
            <w:hideMark/>
          </w:tcPr>
          <w:p w14:paraId="4C1C4BB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7490C55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0EFF7C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w:t>
            </w:r>
          </w:p>
        </w:tc>
        <w:tc>
          <w:tcPr>
            <w:tcW w:w="893" w:type="dxa"/>
            <w:tcBorders>
              <w:top w:val="nil"/>
              <w:left w:val="nil"/>
              <w:bottom w:val="nil"/>
              <w:right w:val="nil"/>
            </w:tcBorders>
            <w:shd w:val="clear" w:color="auto" w:fill="auto"/>
            <w:vAlign w:val="center"/>
            <w:hideMark/>
          </w:tcPr>
          <w:p w14:paraId="4102086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06083EC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55DA52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44</w:t>
            </w:r>
          </w:p>
        </w:tc>
        <w:tc>
          <w:tcPr>
            <w:tcW w:w="893" w:type="dxa"/>
            <w:tcBorders>
              <w:top w:val="nil"/>
              <w:left w:val="nil"/>
              <w:bottom w:val="nil"/>
              <w:right w:val="nil"/>
            </w:tcBorders>
            <w:shd w:val="clear" w:color="auto" w:fill="auto"/>
            <w:vAlign w:val="center"/>
            <w:hideMark/>
          </w:tcPr>
          <w:p w14:paraId="74956D8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2396F1B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0C4AD8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44</w:t>
            </w:r>
          </w:p>
        </w:tc>
        <w:tc>
          <w:tcPr>
            <w:tcW w:w="893" w:type="dxa"/>
            <w:tcBorders>
              <w:top w:val="nil"/>
              <w:left w:val="nil"/>
              <w:bottom w:val="nil"/>
              <w:right w:val="nil"/>
            </w:tcBorders>
            <w:shd w:val="clear" w:color="auto" w:fill="auto"/>
            <w:vAlign w:val="center"/>
            <w:hideMark/>
          </w:tcPr>
          <w:p w14:paraId="444149D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463751" w:rsidRPr="003C73D2" w14:paraId="7C23A7DE" w14:textId="77777777" w:rsidTr="002863E6">
        <w:trPr>
          <w:trHeight w:val="300"/>
        </w:trPr>
        <w:tc>
          <w:tcPr>
            <w:tcW w:w="1712" w:type="dxa"/>
            <w:tcBorders>
              <w:top w:val="nil"/>
              <w:left w:val="nil"/>
              <w:bottom w:val="nil"/>
              <w:right w:val="nil"/>
            </w:tcBorders>
            <w:shd w:val="clear" w:color="000000" w:fill="F2F2F2"/>
            <w:noWrap/>
            <w:vAlign w:val="center"/>
            <w:hideMark/>
          </w:tcPr>
          <w:p w14:paraId="0FC47A67"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Campeche</w:t>
            </w:r>
          </w:p>
        </w:tc>
        <w:tc>
          <w:tcPr>
            <w:tcW w:w="787" w:type="dxa"/>
            <w:tcBorders>
              <w:top w:val="nil"/>
              <w:left w:val="nil"/>
              <w:bottom w:val="nil"/>
              <w:right w:val="nil"/>
            </w:tcBorders>
            <w:shd w:val="clear" w:color="auto" w:fill="auto"/>
            <w:vAlign w:val="center"/>
            <w:hideMark/>
          </w:tcPr>
          <w:p w14:paraId="7F9878F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55</w:t>
            </w:r>
          </w:p>
        </w:tc>
        <w:tc>
          <w:tcPr>
            <w:tcW w:w="893" w:type="dxa"/>
            <w:tcBorders>
              <w:top w:val="nil"/>
              <w:left w:val="nil"/>
              <w:bottom w:val="nil"/>
              <w:right w:val="nil"/>
            </w:tcBorders>
            <w:shd w:val="clear" w:color="auto" w:fill="auto"/>
            <w:vAlign w:val="center"/>
            <w:hideMark/>
          </w:tcPr>
          <w:p w14:paraId="17647FE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058ABBC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652570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54</w:t>
            </w:r>
          </w:p>
        </w:tc>
        <w:tc>
          <w:tcPr>
            <w:tcW w:w="893" w:type="dxa"/>
            <w:tcBorders>
              <w:top w:val="nil"/>
              <w:left w:val="nil"/>
              <w:bottom w:val="nil"/>
              <w:right w:val="nil"/>
            </w:tcBorders>
            <w:shd w:val="clear" w:color="auto" w:fill="auto"/>
            <w:vAlign w:val="center"/>
            <w:hideMark/>
          </w:tcPr>
          <w:p w14:paraId="0FE14E9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519075F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E0A0AF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61</w:t>
            </w:r>
          </w:p>
        </w:tc>
        <w:tc>
          <w:tcPr>
            <w:tcW w:w="893" w:type="dxa"/>
            <w:tcBorders>
              <w:top w:val="nil"/>
              <w:left w:val="nil"/>
              <w:bottom w:val="nil"/>
              <w:right w:val="nil"/>
            </w:tcBorders>
            <w:shd w:val="clear" w:color="auto" w:fill="auto"/>
            <w:vAlign w:val="center"/>
            <w:hideMark/>
          </w:tcPr>
          <w:p w14:paraId="5252E90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51C2F98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FEB822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w:t>
            </w:r>
          </w:p>
        </w:tc>
        <w:tc>
          <w:tcPr>
            <w:tcW w:w="893" w:type="dxa"/>
            <w:tcBorders>
              <w:top w:val="nil"/>
              <w:left w:val="nil"/>
              <w:bottom w:val="nil"/>
              <w:right w:val="nil"/>
            </w:tcBorders>
            <w:shd w:val="clear" w:color="auto" w:fill="auto"/>
            <w:vAlign w:val="center"/>
            <w:hideMark/>
          </w:tcPr>
          <w:p w14:paraId="48ED621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55D90E94"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311382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w:t>
            </w:r>
          </w:p>
        </w:tc>
        <w:tc>
          <w:tcPr>
            <w:tcW w:w="893" w:type="dxa"/>
            <w:tcBorders>
              <w:top w:val="nil"/>
              <w:left w:val="nil"/>
              <w:bottom w:val="nil"/>
              <w:right w:val="nil"/>
            </w:tcBorders>
            <w:shd w:val="clear" w:color="auto" w:fill="auto"/>
            <w:vAlign w:val="center"/>
            <w:hideMark/>
          </w:tcPr>
          <w:p w14:paraId="46A3273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r>
      <w:tr w:rsidR="00463751" w:rsidRPr="003C73D2" w14:paraId="24B09FF2" w14:textId="77777777" w:rsidTr="002863E6">
        <w:trPr>
          <w:trHeight w:val="300"/>
        </w:trPr>
        <w:tc>
          <w:tcPr>
            <w:tcW w:w="1712" w:type="dxa"/>
            <w:tcBorders>
              <w:top w:val="nil"/>
              <w:left w:val="nil"/>
              <w:bottom w:val="nil"/>
              <w:right w:val="nil"/>
            </w:tcBorders>
            <w:shd w:val="clear" w:color="000000" w:fill="F2F2F2"/>
            <w:noWrap/>
            <w:vAlign w:val="center"/>
            <w:hideMark/>
          </w:tcPr>
          <w:p w14:paraId="7EEBE668"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Coahuila de Zaragoza</w:t>
            </w:r>
          </w:p>
        </w:tc>
        <w:tc>
          <w:tcPr>
            <w:tcW w:w="787" w:type="dxa"/>
            <w:tcBorders>
              <w:top w:val="nil"/>
              <w:left w:val="nil"/>
              <w:bottom w:val="nil"/>
              <w:right w:val="nil"/>
            </w:tcBorders>
            <w:shd w:val="clear" w:color="auto" w:fill="auto"/>
            <w:vAlign w:val="center"/>
            <w:hideMark/>
          </w:tcPr>
          <w:p w14:paraId="3AF3203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177</w:t>
            </w:r>
          </w:p>
        </w:tc>
        <w:tc>
          <w:tcPr>
            <w:tcW w:w="893" w:type="dxa"/>
            <w:tcBorders>
              <w:top w:val="nil"/>
              <w:left w:val="nil"/>
              <w:bottom w:val="nil"/>
              <w:right w:val="nil"/>
            </w:tcBorders>
            <w:shd w:val="clear" w:color="auto" w:fill="auto"/>
            <w:vAlign w:val="center"/>
            <w:hideMark/>
          </w:tcPr>
          <w:p w14:paraId="1C2892C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5B930B1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31C8F4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172</w:t>
            </w:r>
          </w:p>
        </w:tc>
        <w:tc>
          <w:tcPr>
            <w:tcW w:w="893" w:type="dxa"/>
            <w:tcBorders>
              <w:top w:val="nil"/>
              <w:left w:val="nil"/>
              <w:bottom w:val="nil"/>
              <w:right w:val="nil"/>
            </w:tcBorders>
            <w:shd w:val="clear" w:color="auto" w:fill="auto"/>
            <w:vAlign w:val="center"/>
            <w:hideMark/>
          </w:tcPr>
          <w:p w14:paraId="69B1532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52D11B5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B13070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208</w:t>
            </w:r>
          </w:p>
        </w:tc>
        <w:tc>
          <w:tcPr>
            <w:tcW w:w="893" w:type="dxa"/>
            <w:tcBorders>
              <w:top w:val="nil"/>
              <w:left w:val="nil"/>
              <w:bottom w:val="nil"/>
              <w:right w:val="nil"/>
            </w:tcBorders>
            <w:shd w:val="clear" w:color="auto" w:fill="auto"/>
            <w:vAlign w:val="center"/>
            <w:hideMark/>
          </w:tcPr>
          <w:p w14:paraId="6401DF1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36D7D0F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0777CC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87</w:t>
            </w:r>
          </w:p>
        </w:tc>
        <w:tc>
          <w:tcPr>
            <w:tcW w:w="893" w:type="dxa"/>
            <w:tcBorders>
              <w:top w:val="nil"/>
              <w:left w:val="nil"/>
              <w:bottom w:val="nil"/>
              <w:right w:val="nil"/>
            </w:tcBorders>
            <w:shd w:val="clear" w:color="auto" w:fill="auto"/>
            <w:vAlign w:val="center"/>
            <w:hideMark/>
          </w:tcPr>
          <w:p w14:paraId="52F9AB5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4F2FF1E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D6083C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87</w:t>
            </w:r>
          </w:p>
        </w:tc>
        <w:tc>
          <w:tcPr>
            <w:tcW w:w="893" w:type="dxa"/>
            <w:tcBorders>
              <w:top w:val="nil"/>
              <w:left w:val="nil"/>
              <w:bottom w:val="nil"/>
              <w:right w:val="nil"/>
            </w:tcBorders>
            <w:shd w:val="clear" w:color="auto" w:fill="auto"/>
            <w:vAlign w:val="center"/>
            <w:hideMark/>
          </w:tcPr>
          <w:p w14:paraId="7AAB9CF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463751" w:rsidRPr="003C73D2" w14:paraId="42F8D93D" w14:textId="77777777" w:rsidTr="002863E6">
        <w:trPr>
          <w:trHeight w:val="300"/>
        </w:trPr>
        <w:tc>
          <w:tcPr>
            <w:tcW w:w="1712" w:type="dxa"/>
            <w:tcBorders>
              <w:top w:val="nil"/>
              <w:left w:val="nil"/>
              <w:bottom w:val="nil"/>
              <w:right w:val="nil"/>
            </w:tcBorders>
            <w:shd w:val="clear" w:color="000000" w:fill="F2F2F2"/>
            <w:noWrap/>
            <w:vAlign w:val="center"/>
            <w:hideMark/>
          </w:tcPr>
          <w:p w14:paraId="26F4CB07"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Colima</w:t>
            </w:r>
          </w:p>
        </w:tc>
        <w:tc>
          <w:tcPr>
            <w:tcW w:w="787" w:type="dxa"/>
            <w:tcBorders>
              <w:top w:val="nil"/>
              <w:left w:val="nil"/>
              <w:bottom w:val="nil"/>
              <w:right w:val="nil"/>
            </w:tcBorders>
            <w:shd w:val="clear" w:color="auto" w:fill="auto"/>
            <w:vAlign w:val="center"/>
            <w:hideMark/>
          </w:tcPr>
          <w:p w14:paraId="181D834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745</w:t>
            </w:r>
          </w:p>
        </w:tc>
        <w:tc>
          <w:tcPr>
            <w:tcW w:w="893" w:type="dxa"/>
            <w:tcBorders>
              <w:top w:val="nil"/>
              <w:left w:val="nil"/>
              <w:bottom w:val="nil"/>
              <w:right w:val="nil"/>
            </w:tcBorders>
            <w:shd w:val="clear" w:color="auto" w:fill="auto"/>
            <w:vAlign w:val="center"/>
            <w:hideMark/>
          </w:tcPr>
          <w:p w14:paraId="3F428D1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772C8C9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3197A4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648</w:t>
            </w:r>
          </w:p>
        </w:tc>
        <w:tc>
          <w:tcPr>
            <w:tcW w:w="893" w:type="dxa"/>
            <w:tcBorders>
              <w:top w:val="nil"/>
              <w:left w:val="nil"/>
              <w:bottom w:val="nil"/>
              <w:right w:val="nil"/>
            </w:tcBorders>
            <w:shd w:val="clear" w:color="auto" w:fill="auto"/>
            <w:vAlign w:val="center"/>
            <w:hideMark/>
          </w:tcPr>
          <w:p w14:paraId="0373F8E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131FFE2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D66C96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691</w:t>
            </w:r>
          </w:p>
        </w:tc>
        <w:tc>
          <w:tcPr>
            <w:tcW w:w="893" w:type="dxa"/>
            <w:tcBorders>
              <w:top w:val="nil"/>
              <w:left w:val="nil"/>
              <w:bottom w:val="nil"/>
              <w:right w:val="nil"/>
            </w:tcBorders>
            <w:shd w:val="clear" w:color="auto" w:fill="auto"/>
            <w:vAlign w:val="center"/>
            <w:hideMark/>
          </w:tcPr>
          <w:p w14:paraId="7B4A10F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63796B8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4201DC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469</w:t>
            </w:r>
          </w:p>
        </w:tc>
        <w:tc>
          <w:tcPr>
            <w:tcW w:w="893" w:type="dxa"/>
            <w:tcBorders>
              <w:top w:val="nil"/>
              <w:left w:val="nil"/>
              <w:bottom w:val="nil"/>
              <w:right w:val="nil"/>
            </w:tcBorders>
            <w:shd w:val="clear" w:color="auto" w:fill="auto"/>
            <w:vAlign w:val="center"/>
            <w:hideMark/>
          </w:tcPr>
          <w:p w14:paraId="1F23F49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416A809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DD4353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469</w:t>
            </w:r>
          </w:p>
        </w:tc>
        <w:tc>
          <w:tcPr>
            <w:tcW w:w="893" w:type="dxa"/>
            <w:tcBorders>
              <w:top w:val="nil"/>
              <w:left w:val="nil"/>
              <w:bottom w:val="nil"/>
              <w:right w:val="nil"/>
            </w:tcBorders>
            <w:shd w:val="clear" w:color="auto" w:fill="auto"/>
            <w:vAlign w:val="center"/>
            <w:hideMark/>
          </w:tcPr>
          <w:p w14:paraId="410A4B5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463751" w:rsidRPr="003C73D2" w14:paraId="0F3BD924" w14:textId="77777777" w:rsidTr="002863E6">
        <w:trPr>
          <w:trHeight w:val="300"/>
        </w:trPr>
        <w:tc>
          <w:tcPr>
            <w:tcW w:w="1712" w:type="dxa"/>
            <w:tcBorders>
              <w:top w:val="nil"/>
              <w:left w:val="nil"/>
              <w:bottom w:val="nil"/>
              <w:right w:val="nil"/>
            </w:tcBorders>
            <w:shd w:val="clear" w:color="000000" w:fill="F2F2F2"/>
            <w:noWrap/>
            <w:vAlign w:val="center"/>
            <w:hideMark/>
          </w:tcPr>
          <w:p w14:paraId="5FB2DF70"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Chiapas</w:t>
            </w:r>
          </w:p>
        </w:tc>
        <w:tc>
          <w:tcPr>
            <w:tcW w:w="787" w:type="dxa"/>
            <w:tcBorders>
              <w:top w:val="nil"/>
              <w:left w:val="nil"/>
              <w:bottom w:val="nil"/>
              <w:right w:val="nil"/>
            </w:tcBorders>
            <w:shd w:val="clear" w:color="auto" w:fill="auto"/>
            <w:vAlign w:val="center"/>
            <w:hideMark/>
          </w:tcPr>
          <w:p w14:paraId="6C32A33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472</w:t>
            </w:r>
          </w:p>
        </w:tc>
        <w:tc>
          <w:tcPr>
            <w:tcW w:w="893" w:type="dxa"/>
            <w:tcBorders>
              <w:top w:val="nil"/>
              <w:left w:val="nil"/>
              <w:bottom w:val="nil"/>
              <w:right w:val="nil"/>
            </w:tcBorders>
            <w:shd w:val="clear" w:color="auto" w:fill="auto"/>
            <w:vAlign w:val="center"/>
            <w:hideMark/>
          </w:tcPr>
          <w:p w14:paraId="6DABE1B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75FF5C5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08618E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533</w:t>
            </w:r>
          </w:p>
        </w:tc>
        <w:tc>
          <w:tcPr>
            <w:tcW w:w="893" w:type="dxa"/>
            <w:tcBorders>
              <w:top w:val="nil"/>
              <w:left w:val="nil"/>
              <w:bottom w:val="nil"/>
              <w:right w:val="nil"/>
            </w:tcBorders>
            <w:shd w:val="clear" w:color="auto" w:fill="auto"/>
            <w:vAlign w:val="center"/>
            <w:hideMark/>
          </w:tcPr>
          <w:p w14:paraId="1375F85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2FC3D6D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7162F1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512</w:t>
            </w:r>
          </w:p>
        </w:tc>
        <w:tc>
          <w:tcPr>
            <w:tcW w:w="893" w:type="dxa"/>
            <w:tcBorders>
              <w:top w:val="nil"/>
              <w:left w:val="nil"/>
              <w:bottom w:val="nil"/>
              <w:right w:val="nil"/>
            </w:tcBorders>
            <w:shd w:val="clear" w:color="auto" w:fill="auto"/>
            <w:vAlign w:val="center"/>
            <w:hideMark/>
          </w:tcPr>
          <w:p w14:paraId="7919E45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7159CD0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D1B3CE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444</w:t>
            </w:r>
          </w:p>
        </w:tc>
        <w:tc>
          <w:tcPr>
            <w:tcW w:w="893" w:type="dxa"/>
            <w:tcBorders>
              <w:top w:val="nil"/>
              <w:left w:val="nil"/>
              <w:bottom w:val="nil"/>
              <w:right w:val="nil"/>
            </w:tcBorders>
            <w:shd w:val="clear" w:color="auto" w:fill="auto"/>
            <w:vAlign w:val="center"/>
            <w:hideMark/>
          </w:tcPr>
          <w:p w14:paraId="38FCBFD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535864FC"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126F52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444</w:t>
            </w:r>
          </w:p>
        </w:tc>
        <w:tc>
          <w:tcPr>
            <w:tcW w:w="893" w:type="dxa"/>
            <w:tcBorders>
              <w:top w:val="nil"/>
              <w:left w:val="nil"/>
              <w:bottom w:val="nil"/>
              <w:right w:val="nil"/>
            </w:tcBorders>
            <w:shd w:val="clear" w:color="auto" w:fill="auto"/>
            <w:vAlign w:val="center"/>
            <w:hideMark/>
          </w:tcPr>
          <w:p w14:paraId="4E96EE2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r>
      <w:tr w:rsidR="00463751" w:rsidRPr="003C73D2" w14:paraId="779DCC6C" w14:textId="77777777" w:rsidTr="002863E6">
        <w:trPr>
          <w:trHeight w:val="300"/>
        </w:trPr>
        <w:tc>
          <w:tcPr>
            <w:tcW w:w="1712" w:type="dxa"/>
            <w:tcBorders>
              <w:top w:val="nil"/>
              <w:left w:val="nil"/>
              <w:bottom w:val="nil"/>
              <w:right w:val="nil"/>
            </w:tcBorders>
            <w:shd w:val="clear" w:color="000000" w:fill="F2F2F2"/>
            <w:noWrap/>
            <w:vAlign w:val="center"/>
            <w:hideMark/>
          </w:tcPr>
          <w:p w14:paraId="06060024"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Chihuahua</w:t>
            </w:r>
          </w:p>
        </w:tc>
        <w:tc>
          <w:tcPr>
            <w:tcW w:w="787" w:type="dxa"/>
            <w:tcBorders>
              <w:top w:val="nil"/>
              <w:left w:val="nil"/>
              <w:bottom w:val="nil"/>
              <w:right w:val="nil"/>
            </w:tcBorders>
            <w:shd w:val="clear" w:color="auto" w:fill="auto"/>
            <w:vAlign w:val="center"/>
            <w:hideMark/>
          </w:tcPr>
          <w:p w14:paraId="2F40123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1 796</w:t>
            </w:r>
          </w:p>
        </w:tc>
        <w:tc>
          <w:tcPr>
            <w:tcW w:w="893" w:type="dxa"/>
            <w:tcBorders>
              <w:top w:val="nil"/>
              <w:left w:val="nil"/>
              <w:bottom w:val="nil"/>
              <w:right w:val="nil"/>
            </w:tcBorders>
            <w:shd w:val="clear" w:color="auto" w:fill="auto"/>
            <w:vAlign w:val="center"/>
            <w:hideMark/>
          </w:tcPr>
          <w:p w14:paraId="48067C4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3BD981A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250052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2 231</w:t>
            </w:r>
          </w:p>
        </w:tc>
        <w:tc>
          <w:tcPr>
            <w:tcW w:w="893" w:type="dxa"/>
            <w:tcBorders>
              <w:top w:val="nil"/>
              <w:left w:val="nil"/>
              <w:bottom w:val="nil"/>
              <w:right w:val="nil"/>
            </w:tcBorders>
            <w:shd w:val="clear" w:color="auto" w:fill="auto"/>
            <w:vAlign w:val="center"/>
            <w:hideMark/>
          </w:tcPr>
          <w:p w14:paraId="72E1FA4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624AC16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8EB010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2 335</w:t>
            </w:r>
          </w:p>
        </w:tc>
        <w:tc>
          <w:tcPr>
            <w:tcW w:w="893" w:type="dxa"/>
            <w:tcBorders>
              <w:top w:val="nil"/>
              <w:left w:val="nil"/>
              <w:bottom w:val="nil"/>
              <w:right w:val="nil"/>
            </w:tcBorders>
            <w:shd w:val="clear" w:color="auto" w:fill="auto"/>
            <w:vAlign w:val="center"/>
            <w:hideMark/>
          </w:tcPr>
          <w:p w14:paraId="1A94787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4CDE22C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0EA0DC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2 149</w:t>
            </w:r>
          </w:p>
        </w:tc>
        <w:tc>
          <w:tcPr>
            <w:tcW w:w="893" w:type="dxa"/>
            <w:tcBorders>
              <w:top w:val="nil"/>
              <w:left w:val="nil"/>
              <w:bottom w:val="nil"/>
              <w:right w:val="nil"/>
            </w:tcBorders>
            <w:shd w:val="clear" w:color="auto" w:fill="auto"/>
            <w:vAlign w:val="center"/>
            <w:hideMark/>
          </w:tcPr>
          <w:p w14:paraId="2E2070E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2D990CD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38D6F4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2 149</w:t>
            </w:r>
          </w:p>
        </w:tc>
        <w:tc>
          <w:tcPr>
            <w:tcW w:w="893" w:type="dxa"/>
            <w:tcBorders>
              <w:top w:val="nil"/>
              <w:left w:val="nil"/>
              <w:bottom w:val="nil"/>
              <w:right w:val="nil"/>
            </w:tcBorders>
            <w:shd w:val="clear" w:color="auto" w:fill="auto"/>
            <w:vAlign w:val="center"/>
            <w:hideMark/>
          </w:tcPr>
          <w:p w14:paraId="43F3B61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r>
      <w:tr w:rsidR="00463751" w:rsidRPr="003C73D2" w14:paraId="2D640570" w14:textId="77777777" w:rsidTr="002863E6">
        <w:trPr>
          <w:trHeight w:val="300"/>
        </w:trPr>
        <w:tc>
          <w:tcPr>
            <w:tcW w:w="1712" w:type="dxa"/>
            <w:tcBorders>
              <w:top w:val="nil"/>
              <w:left w:val="nil"/>
              <w:bottom w:val="nil"/>
              <w:right w:val="nil"/>
            </w:tcBorders>
            <w:shd w:val="clear" w:color="000000" w:fill="F2F2F2"/>
            <w:noWrap/>
            <w:vAlign w:val="center"/>
            <w:hideMark/>
          </w:tcPr>
          <w:p w14:paraId="7BB84849"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Ciudad de México</w:t>
            </w:r>
          </w:p>
        </w:tc>
        <w:tc>
          <w:tcPr>
            <w:tcW w:w="787" w:type="dxa"/>
            <w:tcBorders>
              <w:top w:val="nil"/>
              <w:left w:val="nil"/>
              <w:bottom w:val="nil"/>
              <w:right w:val="nil"/>
            </w:tcBorders>
            <w:shd w:val="clear" w:color="auto" w:fill="auto"/>
            <w:vAlign w:val="center"/>
            <w:hideMark/>
          </w:tcPr>
          <w:p w14:paraId="67BA1ED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1 006</w:t>
            </w:r>
          </w:p>
        </w:tc>
        <w:tc>
          <w:tcPr>
            <w:tcW w:w="893" w:type="dxa"/>
            <w:tcBorders>
              <w:top w:val="nil"/>
              <w:left w:val="nil"/>
              <w:bottom w:val="nil"/>
              <w:right w:val="nil"/>
            </w:tcBorders>
            <w:shd w:val="clear" w:color="auto" w:fill="auto"/>
            <w:vAlign w:val="center"/>
            <w:hideMark/>
          </w:tcPr>
          <w:p w14:paraId="6A3EF85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533</w:t>
            </w:r>
          </w:p>
        </w:tc>
        <w:tc>
          <w:tcPr>
            <w:tcW w:w="174" w:type="dxa"/>
            <w:tcBorders>
              <w:top w:val="nil"/>
              <w:left w:val="nil"/>
              <w:bottom w:val="nil"/>
              <w:right w:val="nil"/>
            </w:tcBorders>
            <w:shd w:val="clear" w:color="auto" w:fill="auto"/>
            <w:vAlign w:val="center"/>
            <w:hideMark/>
          </w:tcPr>
          <w:p w14:paraId="0CCA560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95359B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1 326</w:t>
            </w:r>
          </w:p>
        </w:tc>
        <w:tc>
          <w:tcPr>
            <w:tcW w:w="893" w:type="dxa"/>
            <w:tcBorders>
              <w:top w:val="nil"/>
              <w:left w:val="nil"/>
              <w:bottom w:val="nil"/>
              <w:right w:val="nil"/>
            </w:tcBorders>
            <w:shd w:val="clear" w:color="auto" w:fill="auto"/>
            <w:vAlign w:val="center"/>
            <w:hideMark/>
          </w:tcPr>
          <w:p w14:paraId="1DA6393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449</w:t>
            </w:r>
          </w:p>
        </w:tc>
        <w:tc>
          <w:tcPr>
            <w:tcW w:w="174" w:type="dxa"/>
            <w:tcBorders>
              <w:top w:val="nil"/>
              <w:left w:val="nil"/>
              <w:bottom w:val="nil"/>
              <w:right w:val="nil"/>
            </w:tcBorders>
            <w:shd w:val="clear" w:color="auto" w:fill="auto"/>
            <w:vAlign w:val="center"/>
            <w:hideMark/>
          </w:tcPr>
          <w:p w14:paraId="0CECF9F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A3E91E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1 128</w:t>
            </w:r>
          </w:p>
        </w:tc>
        <w:tc>
          <w:tcPr>
            <w:tcW w:w="893" w:type="dxa"/>
            <w:tcBorders>
              <w:top w:val="nil"/>
              <w:left w:val="nil"/>
              <w:bottom w:val="nil"/>
              <w:right w:val="nil"/>
            </w:tcBorders>
            <w:shd w:val="clear" w:color="auto" w:fill="auto"/>
            <w:vAlign w:val="center"/>
            <w:hideMark/>
          </w:tcPr>
          <w:p w14:paraId="4D6F6F6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455</w:t>
            </w:r>
          </w:p>
        </w:tc>
        <w:tc>
          <w:tcPr>
            <w:tcW w:w="174" w:type="dxa"/>
            <w:tcBorders>
              <w:top w:val="nil"/>
              <w:left w:val="nil"/>
              <w:bottom w:val="nil"/>
              <w:right w:val="nil"/>
            </w:tcBorders>
            <w:shd w:val="clear" w:color="auto" w:fill="auto"/>
            <w:vAlign w:val="center"/>
            <w:hideMark/>
          </w:tcPr>
          <w:p w14:paraId="4712B13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32483A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850</w:t>
            </w:r>
          </w:p>
        </w:tc>
        <w:tc>
          <w:tcPr>
            <w:tcW w:w="893" w:type="dxa"/>
            <w:tcBorders>
              <w:top w:val="nil"/>
              <w:left w:val="nil"/>
              <w:bottom w:val="nil"/>
              <w:right w:val="nil"/>
            </w:tcBorders>
            <w:shd w:val="clear" w:color="auto" w:fill="auto"/>
            <w:vAlign w:val="center"/>
            <w:hideMark/>
          </w:tcPr>
          <w:p w14:paraId="1ADBC29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167</w:t>
            </w:r>
          </w:p>
        </w:tc>
        <w:tc>
          <w:tcPr>
            <w:tcW w:w="174" w:type="dxa"/>
            <w:tcBorders>
              <w:top w:val="nil"/>
              <w:left w:val="nil"/>
              <w:bottom w:val="nil"/>
              <w:right w:val="nil"/>
            </w:tcBorders>
            <w:shd w:val="clear" w:color="auto" w:fill="auto"/>
            <w:vAlign w:val="center"/>
            <w:hideMark/>
          </w:tcPr>
          <w:p w14:paraId="7BC4C65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6F8D26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850</w:t>
            </w:r>
          </w:p>
        </w:tc>
        <w:tc>
          <w:tcPr>
            <w:tcW w:w="893" w:type="dxa"/>
            <w:tcBorders>
              <w:top w:val="nil"/>
              <w:left w:val="nil"/>
              <w:bottom w:val="nil"/>
              <w:right w:val="nil"/>
            </w:tcBorders>
            <w:shd w:val="clear" w:color="auto" w:fill="auto"/>
            <w:vAlign w:val="center"/>
            <w:hideMark/>
          </w:tcPr>
          <w:p w14:paraId="52AC0C6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167</w:t>
            </w:r>
          </w:p>
        </w:tc>
      </w:tr>
      <w:tr w:rsidR="00463751" w:rsidRPr="003C73D2" w14:paraId="6110E0C4" w14:textId="77777777" w:rsidTr="002863E6">
        <w:trPr>
          <w:trHeight w:val="300"/>
        </w:trPr>
        <w:tc>
          <w:tcPr>
            <w:tcW w:w="1712" w:type="dxa"/>
            <w:tcBorders>
              <w:top w:val="nil"/>
              <w:left w:val="nil"/>
              <w:bottom w:val="nil"/>
              <w:right w:val="nil"/>
            </w:tcBorders>
            <w:shd w:val="clear" w:color="000000" w:fill="F2F2F2"/>
            <w:noWrap/>
            <w:vAlign w:val="center"/>
            <w:hideMark/>
          </w:tcPr>
          <w:p w14:paraId="71315A7F"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Durango</w:t>
            </w:r>
          </w:p>
        </w:tc>
        <w:tc>
          <w:tcPr>
            <w:tcW w:w="787" w:type="dxa"/>
            <w:tcBorders>
              <w:top w:val="nil"/>
              <w:left w:val="nil"/>
              <w:bottom w:val="nil"/>
              <w:right w:val="nil"/>
            </w:tcBorders>
            <w:shd w:val="clear" w:color="auto" w:fill="auto"/>
            <w:vAlign w:val="center"/>
            <w:hideMark/>
          </w:tcPr>
          <w:p w14:paraId="0D69BEE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152</w:t>
            </w:r>
          </w:p>
        </w:tc>
        <w:tc>
          <w:tcPr>
            <w:tcW w:w="893" w:type="dxa"/>
            <w:tcBorders>
              <w:top w:val="nil"/>
              <w:left w:val="nil"/>
              <w:bottom w:val="nil"/>
              <w:right w:val="nil"/>
            </w:tcBorders>
            <w:shd w:val="clear" w:color="auto" w:fill="auto"/>
            <w:vAlign w:val="center"/>
            <w:hideMark/>
          </w:tcPr>
          <w:p w14:paraId="2CCDC56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w:t>
            </w:r>
          </w:p>
        </w:tc>
        <w:tc>
          <w:tcPr>
            <w:tcW w:w="174" w:type="dxa"/>
            <w:tcBorders>
              <w:top w:val="nil"/>
              <w:left w:val="nil"/>
              <w:bottom w:val="nil"/>
              <w:right w:val="nil"/>
            </w:tcBorders>
            <w:shd w:val="clear" w:color="auto" w:fill="auto"/>
            <w:vAlign w:val="center"/>
            <w:hideMark/>
          </w:tcPr>
          <w:p w14:paraId="6D1A518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5B5F3A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141</w:t>
            </w:r>
          </w:p>
        </w:tc>
        <w:tc>
          <w:tcPr>
            <w:tcW w:w="893" w:type="dxa"/>
            <w:tcBorders>
              <w:top w:val="nil"/>
              <w:left w:val="nil"/>
              <w:bottom w:val="nil"/>
              <w:right w:val="nil"/>
            </w:tcBorders>
            <w:shd w:val="clear" w:color="auto" w:fill="auto"/>
            <w:vAlign w:val="center"/>
            <w:hideMark/>
          </w:tcPr>
          <w:p w14:paraId="5051C24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6B982CB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7F81E0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125</w:t>
            </w:r>
          </w:p>
        </w:tc>
        <w:tc>
          <w:tcPr>
            <w:tcW w:w="893" w:type="dxa"/>
            <w:tcBorders>
              <w:top w:val="nil"/>
              <w:left w:val="nil"/>
              <w:bottom w:val="nil"/>
              <w:right w:val="nil"/>
            </w:tcBorders>
            <w:shd w:val="clear" w:color="auto" w:fill="auto"/>
            <w:vAlign w:val="center"/>
            <w:hideMark/>
          </w:tcPr>
          <w:p w14:paraId="14A5D42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38C7D60C"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56B5EF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102</w:t>
            </w:r>
          </w:p>
        </w:tc>
        <w:tc>
          <w:tcPr>
            <w:tcW w:w="893" w:type="dxa"/>
            <w:tcBorders>
              <w:top w:val="nil"/>
              <w:left w:val="nil"/>
              <w:bottom w:val="nil"/>
              <w:right w:val="nil"/>
            </w:tcBorders>
            <w:shd w:val="clear" w:color="auto" w:fill="auto"/>
            <w:vAlign w:val="center"/>
            <w:hideMark/>
          </w:tcPr>
          <w:p w14:paraId="6326934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19</w:t>
            </w:r>
          </w:p>
        </w:tc>
        <w:tc>
          <w:tcPr>
            <w:tcW w:w="174" w:type="dxa"/>
            <w:tcBorders>
              <w:top w:val="nil"/>
              <w:left w:val="nil"/>
              <w:bottom w:val="nil"/>
              <w:right w:val="nil"/>
            </w:tcBorders>
            <w:shd w:val="clear" w:color="auto" w:fill="auto"/>
            <w:vAlign w:val="center"/>
            <w:hideMark/>
          </w:tcPr>
          <w:p w14:paraId="59EBEB9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AB91A6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102</w:t>
            </w:r>
          </w:p>
        </w:tc>
        <w:tc>
          <w:tcPr>
            <w:tcW w:w="893" w:type="dxa"/>
            <w:tcBorders>
              <w:top w:val="nil"/>
              <w:left w:val="nil"/>
              <w:bottom w:val="nil"/>
              <w:right w:val="nil"/>
            </w:tcBorders>
            <w:shd w:val="clear" w:color="auto" w:fill="auto"/>
            <w:vAlign w:val="center"/>
            <w:hideMark/>
          </w:tcPr>
          <w:p w14:paraId="3A36BD8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19</w:t>
            </w:r>
          </w:p>
        </w:tc>
      </w:tr>
      <w:tr w:rsidR="00463751" w:rsidRPr="003C73D2" w14:paraId="50924A98" w14:textId="77777777" w:rsidTr="002863E6">
        <w:trPr>
          <w:trHeight w:val="300"/>
        </w:trPr>
        <w:tc>
          <w:tcPr>
            <w:tcW w:w="1712" w:type="dxa"/>
            <w:tcBorders>
              <w:top w:val="nil"/>
              <w:left w:val="nil"/>
              <w:bottom w:val="nil"/>
              <w:right w:val="nil"/>
            </w:tcBorders>
            <w:shd w:val="clear" w:color="000000" w:fill="F2F2F2"/>
            <w:noWrap/>
            <w:vAlign w:val="center"/>
            <w:hideMark/>
          </w:tcPr>
          <w:p w14:paraId="5F8BB66A"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Guanajuato</w:t>
            </w:r>
          </w:p>
        </w:tc>
        <w:tc>
          <w:tcPr>
            <w:tcW w:w="787" w:type="dxa"/>
            <w:tcBorders>
              <w:top w:val="nil"/>
              <w:left w:val="nil"/>
              <w:bottom w:val="nil"/>
              <w:right w:val="nil"/>
            </w:tcBorders>
            <w:shd w:val="clear" w:color="auto" w:fill="auto"/>
            <w:vAlign w:val="center"/>
            <w:hideMark/>
          </w:tcPr>
          <w:p w14:paraId="0DE1D9F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2 110</w:t>
            </w:r>
          </w:p>
        </w:tc>
        <w:tc>
          <w:tcPr>
            <w:tcW w:w="893" w:type="dxa"/>
            <w:tcBorders>
              <w:top w:val="nil"/>
              <w:left w:val="nil"/>
              <w:bottom w:val="nil"/>
              <w:right w:val="nil"/>
            </w:tcBorders>
            <w:shd w:val="clear" w:color="auto" w:fill="auto"/>
            <w:vAlign w:val="center"/>
            <w:hideMark/>
          </w:tcPr>
          <w:p w14:paraId="2C73FAA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26</w:t>
            </w:r>
          </w:p>
        </w:tc>
        <w:tc>
          <w:tcPr>
            <w:tcW w:w="174" w:type="dxa"/>
            <w:tcBorders>
              <w:top w:val="nil"/>
              <w:left w:val="nil"/>
              <w:bottom w:val="nil"/>
              <w:right w:val="nil"/>
            </w:tcBorders>
            <w:shd w:val="clear" w:color="auto" w:fill="auto"/>
            <w:vAlign w:val="center"/>
            <w:hideMark/>
          </w:tcPr>
          <w:p w14:paraId="7863A04C"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09765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3 229</w:t>
            </w:r>
          </w:p>
        </w:tc>
        <w:tc>
          <w:tcPr>
            <w:tcW w:w="893" w:type="dxa"/>
            <w:tcBorders>
              <w:top w:val="nil"/>
              <w:left w:val="nil"/>
              <w:bottom w:val="nil"/>
              <w:right w:val="nil"/>
            </w:tcBorders>
            <w:shd w:val="clear" w:color="auto" w:fill="auto"/>
            <w:vAlign w:val="center"/>
            <w:hideMark/>
          </w:tcPr>
          <w:p w14:paraId="030D2B9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w:t>
            </w:r>
          </w:p>
        </w:tc>
        <w:tc>
          <w:tcPr>
            <w:tcW w:w="174" w:type="dxa"/>
            <w:tcBorders>
              <w:top w:val="nil"/>
              <w:left w:val="nil"/>
              <w:bottom w:val="nil"/>
              <w:right w:val="nil"/>
            </w:tcBorders>
            <w:shd w:val="clear" w:color="auto" w:fill="auto"/>
            <w:vAlign w:val="center"/>
            <w:hideMark/>
          </w:tcPr>
          <w:p w14:paraId="2B4E06B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B65540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3 652</w:t>
            </w:r>
          </w:p>
        </w:tc>
        <w:tc>
          <w:tcPr>
            <w:tcW w:w="893" w:type="dxa"/>
            <w:tcBorders>
              <w:top w:val="nil"/>
              <w:left w:val="nil"/>
              <w:bottom w:val="nil"/>
              <w:right w:val="nil"/>
            </w:tcBorders>
            <w:shd w:val="clear" w:color="auto" w:fill="auto"/>
            <w:vAlign w:val="center"/>
            <w:hideMark/>
          </w:tcPr>
          <w:p w14:paraId="2956944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103</w:t>
            </w:r>
          </w:p>
        </w:tc>
        <w:tc>
          <w:tcPr>
            <w:tcW w:w="174" w:type="dxa"/>
            <w:tcBorders>
              <w:top w:val="nil"/>
              <w:left w:val="nil"/>
              <w:bottom w:val="nil"/>
              <w:right w:val="nil"/>
            </w:tcBorders>
            <w:shd w:val="clear" w:color="auto" w:fill="auto"/>
            <w:vAlign w:val="center"/>
            <w:hideMark/>
          </w:tcPr>
          <w:p w14:paraId="7984012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82CEAF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3 791</w:t>
            </w:r>
          </w:p>
        </w:tc>
        <w:tc>
          <w:tcPr>
            <w:tcW w:w="893" w:type="dxa"/>
            <w:tcBorders>
              <w:top w:val="nil"/>
              <w:left w:val="nil"/>
              <w:bottom w:val="nil"/>
              <w:right w:val="nil"/>
            </w:tcBorders>
            <w:shd w:val="clear" w:color="auto" w:fill="auto"/>
            <w:vAlign w:val="center"/>
            <w:hideMark/>
          </w:tcPr>
          <w:p w14:paraId="4E3EEFC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w:t>
            </w:r>
          </w:p>
        </w:tc>
        <w:tc>
          <w:tcPr>
            <w:tcW w:w="174" w:type="dxa"/>
            <w:tcBorders>
              <w:top w:val="nil"/>
              <w:left w:val="nil"/>
              <w:bottom w:val="nil"/>
              <w:right w:val="nil"/>
            </w:tcBorders>
            <w:shd w:val="clear" w:color="auto" w:fill="auto"/>
            <w:vAlign w:val="center"/>
            <w:hideMark/>
          </w:tcPr>
          <w:p w14:paraId="5F8099C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39838E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3 791</w:t>
            </w:r>
          </w:p>
        </w:tc>
        <w:tc>
          <w:tcPr>
            <w:tcW w:w="893" w:type="dxa"/>
            <w:tcBorders>
              <w:top w:val="nil"/>
              <w:left w:val="nil"/>
              <w:bottom w:val="nil"/>
              <w:right w:val="nil"/>
            </w:tcBorders>
            <w:shd w:val="clear" w:color="auto" w:fill="auto"/>
            <w:vAlign w:val="center"/>
            <w:hideMark/>
          </w:tcPr>
          <w:p w14:paraId="61CB553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w:t>
            </w:r>
          </w:p>
        </w:tc>
      </w:tr>
      <w:tr w:rsidR="00463751" w:rsidRPr="003C73D2" w14:paraId="26534DE3" w14:textId="77777777" w:rsidTr="002863E6">
        <w:trPr>
          <w:trHeight w:val="300"/>
        </w:trPr>
        <w:tc>
          <w:tcPr>
            <w:tcW w:w="1712" w:type="dxa"/>
            <w:tcBorders>
              <w:top w:val="nil"/>
              <w:left w:val="nil"/>
              <w:bottom w:val="nil"/>
              <w:right w:val="nil"/>
            </w:tcBorders>
            <w:shd w:val="clear" w:color="000000" w:fill="F2F2F2"/>
            <w:noWrap/>
            <w:vAlign w:val="center"/>
            <w:hideMark/>
          </w:tcPr>
          <w:p w14:paraId="17449AF6"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Guerrero</w:t>
            </w:r>
          </w:p>
        </w:tc>
        <w:tc>
          <w:tcPr>
            <w:tcW w:w="787" w:type="dxa"/>
            <w:tcBorders>
              <w:top w:val="nil"/>
              <w:left w:val="nil"/>
              <w:bottom w:val="nil"/>
              <w:right w:val="nil"/>
            </w:tcBorders>
            <w:shd w:val="clear" w:color="auto" w:fill="auto"/>
            <w:vAlign w:val="center"/>
            <w:hideMark/>
          </w:tcPr>
          <w:p w14:paraId="3DF99ED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2 225</w:t>
            </w:r>
          </w:p>
        </w:tc>
        <w:tc>
          <w:tcPr>
            <w:tcW w:w="893" w:type="dxa"/>
            <w:tcBorders>
              <w:top w:val="nil"/>
              <w:left w:val="nil"/>
              <w:bottom w:val="nil"/>
              <w:right w:val="nil"/>
            </w:tcBorders>
            <w:shd w:val="clear" w:color="auto" w:fill="auto"/>
            <w:vAlign w:val="center"/>
            <w:hideMark/>
          </w:tcPr>
          <w:p w14:paraId="2C5079C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265C7394"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3CAB5A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2 068</w:t>
            </w:r>
          </w:p>
        </w:tc>
        <w:tc>
          <w:tcPr>
            <w:tcW w:w="893" w:type="dxa"/>
            <w:tcBorders>
              <w:top w:val="nil"/>
              <w:left w:val="nil"/>
              <w:bottom w:val="nil"/>
              <w:right w:val="nil"/>
            </w:tcBorders>
            <w:shd w:val="clear" w:color="auto" w:fill="auto"/>
            <w:vAlign w:val="center"/>
            <w:hideMark/>
          </w:tcPr>
          <w:p w14:paraId="52A7AD0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05A675FC"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E09091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1 682</w:t>
            </w:r>
          </w:p>
        </w:tc>
        <w:tc>
          <w:tcPr>
            <w:tcW w:w="893" w:type="dxa"/>
            <w:tcBorders>
              <w:top w:val="nil"/>
              <w:left w:val="nil"/>
              <w:bottom w:val="nil"/>
              <w:right w:val="nil"/>
            </w:tcBorders>
            <w:shd w:val="clear" w:color="auto" w:fill="auto"/>
            <w:vAlign w:val="center"/>
            <w:hideMark/>
          </w:tcPr>
          <w:p w14:paraId="1BAF325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2B2C06A8"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30831F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1 269</w:t>
            </w:r>
          </w:p>
        </w:tc>
        <w:tc>
          <w:tcPr>
            <w:tcW w:w="893" w:type="dxa"/>
            <w:tcBorders>
              <w:top w:val="nil"/>
              <w:left w:val="nil"/>
              <w:bottom w:val="nil"/>
              <w:right w:val="nil"/>
            </w:tcBorders>
            <w:shd w:val="clear" w:color="auto" w:fill="auto"/>
            <w:vAlign w:val="center"/>
            <w:hideMark/>
          </w:tcPr>
          <w:p w14:paraId="7C7105B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c>
          <w:tcPr>
            <w:tcW w:w="174" w:type="dxa"/>
            <w:tcBorders>
              <w:top w:val="nil"/>
              <w:left w:val="nil"/>
              <w:bottom w:val="nil"/>
              <w:right w:val="nil"/>
            </w:tcBorders>
            <w:shd w:val="clear" w:color="auto" w:fill="auto"/>
            <w:vAlign w:val="center"/>
            <w:hideMark/>
          </w:tcPr>
          <w:p w14:paraId="16F5913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5D1443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1 269</w:t>
            </w:r>
          </w:p>
        </w:tc>
        <w:tc>
          <w:tcPr>
            <w:tcW w:w="893" w:type="dxa"/>
            <w:tcBorders>
              <w:top w:val="nil"/>
              <w:left w:val="nil"/>
              <w:bottom w:val="nil"/>
              <w:right w:val="nil"/>
            </w:tcBorders>
            <w:shd w:val="clear" w:color="auto" w:fill="auto"/>
            <w:vAlign w:val="center"/>
            <w:hideMark/>
          </w:tcPr>
          <w:p w14:paraId="2832221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r>
      <w:tr w:rsidR="00463751" w:rsidRPr="003C73D2" w14:paraId="3A495395" w14:textId="77777777" w:rsidTr="002863E6">
        <w:trPr>
          <w:trHeight w:val="300"/>
        </w:trPr>
        <w:tc>
          <w:tcPr>
            <w:tcW w:w="1712" w:type="dxa"/>
            <w:tcBorders>
              <w:top w:val="nil"/>
              <w:left w:val="nil"/>
              <w:bottom w:val="nil"/>
              <w:right w:val="nil"/>
            </w:tcBorders>
            <w:shd w:val="clear" w:color="000000" w:fill="F2F2F2"/>
            <w:noWrap/>
            <w:vAlign w:val="center"/>
            <w:hideMark/>
          </w:tcPr>
          <w:p w14:paraId="64DFBC67"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Hidalgo</w:t>
            </w:r>
          </w:p>
        </w:tc>
        <w:tc>
          <w:tcPr>
            <w:tcW w:w="787" w:type="dxa"/>
            <w:tcBorders>
              <w:top w:val="nil"/>
              <w:left w:val="nil"/>
              <w:bottom w:val="nil"/>
              <w:right w:val="nil"/>
            </w:tcBorders>
            <w:shd w:val="clear" w:color="auto" w:fill="auto"/>
            <w:vAlign w:val="center"/>
            <w:hideMark/>
          </w:tcPr>
          <w:p w14:paraId="764BAB6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229</w:t>
            </w:r>
          </w:p>
        </w:tc>
        <w:tc>
          <w:tcPr>
            <w:tcW w:w="893" w:type="dxa"/>
            <w:tcBorders>
              <w:top w:val="nil"/>
              <w:left w:val="nil"/>
              <w:bottom w:val="nil"/>
              <w:right w:val="nil"/>
            </w:tcBorders>
            <w:shd w:val="clear" w:color="auto" w:fill="auto"/>
            <w:vAlign w:val="center"/>
            <w:hideMark/>
          </w:tcPr>
          <w:p w14:paraId="4FFCB05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23</w:t>
            </w:r>
          </w:p>
        </w:tc>
        <w:tc>
          <w:tcPr>
            <w:tcW w:w="174" w:type="dxa"/>
            <w:tcBorders>
              <w:top w:val="nil"/>
              <w:left w:val="nil"/>
              <w:bottom w:val="nil"/>
              <w:right w:val="nil"/>
            </w:tcBorders>
            <w:shd w:val="clear" w:color="auto" w:fill="auto"/>
            <w:vAlign w:val="center"/>
            <w:hideMark/>
          </w:tcPr>
          <w:p w14:paraId="2C06E77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FEB31A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249</w:t>
            </w:r>
          </w:p>
        </w:tc>
        <w:tc>
          <w:tcPr>
            <w:tcW w:w="893" w:type="dxa"/>
            <w:tcBorders>
              <w:top w:val="nil"/>
              <w:left w:val="nil"/>
              <w:bottom w:val="nil"/>
              <w:right w:val="nil"/>
            </w:tcBorders>
            <w:shd w:val="clear" w:color="auto" w:fill="auto"/>
            <w:vAlign w:val="center"/>
            <w:hideMark/>
          </w:tcPr>
          <w:p w14:paraId="1CDC909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w:t>
            </w:r>
          </w:p>
        </w:tc>
        <w:tc>
          <w:tcPr>
            <w:tcW w:w="174" w:type="dxa"/>
            <w:tcBorders>
              <w:top w:val="nil"/>
              <w:left w:val="nil"/>
              <w:bottom w:val="nil"/>
              <w:right w:val="nil"/>
            </w:tcBorders>
            <w:shd w:val="clear" w:color="auto" w:fill="auto"/>
            <w:vAlign w:val="center"/>
            <w:hideMark/>
          </w:tcPr>
          <w:p w14:paraId="54A397D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304182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362</w:t>
            </w:r>
          </w:p>
        </w:tc>
        <w:tc>
          <w:tcPr>
            <w:tcW w:w="893" w:type="dxa"/>
            <w:tcBorders>
              <w:top w:val="nil"/>
              <w:left w:val="nil"/>
              <w:bottom w:val="nil"/>
              <w:right w:val="nil"/>
            </w:tcBorders>
            <w:shd w:val="clear" w:color="auto" w:fill="auto"/>
            <w:vAlign w:val="center"/>
            <w:hideMark/>
          </w:tcPr>
          <w:p w14:paraId="6F1F40D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21</w:t>
            </w:r>
          </w:p>
        </w:tc>
        <w:tc>
          <w:tcPr>
            <w:tcW w:w="174" w:type="dxa"/>
            <w:tcBorders>
              <w:top w:val="nil"/>
              <w:left w:val="nil"/>
              <w:bottom w:val="nil"/>
              <w:right w:val="nil"/>
            </w:tcBorders>
            <w:shd w:val="clear" w:color="auto" w:fill="auto"/>
            <w:vAlign w:val="center"/>
            <w:hideMark/>
          </w:tcPr>
          <w:p w14:paraId="1D08876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B3F2C8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208</w:t>
            </w:r>
          </w:p>
        </w:tc>
        <w:tc>
          <w:tcPr>
            <w:tcW w:w="893" w:type="dxa"/>
            <w:tcBorders>
              <w:top w:val="nil"/>
              <w:left w:val="nil"/>
              <w:bottom w:val="nil"/>
              <w:right w:val="nil"/>
            </w:tcBorders>
            <w:shd w:val="clear" w:color="auto" w:fill="auto"/>
            <w:vAlign w:val="center"/>
            <w:hideMark/>
          </w:tcPr>
          <w:p w14:paraId="719CBE3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25</w:t>
            </w:r>
          </w:p>
        </w:tc>
        <w:tc>
          <w:tcPr>
            <w:tcW w:w="174" w:type="dxa"/>
            <w:tcBorders>
              <w:top w:val="nil"/>
              <w:left w:val="nil"/>
              <w:bottom w:val="nil"/>
              <w:right w:val="nil"/>
            </w:tcBorders>
            <w:shd w:val="clear" w:color="auto" w:fill="auto"/>
            <w:vAlign w:val="center"/>
            <w:hideMark/>
          </w:tcPr>
          <w:p w14:paraId="253934A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EA5658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208</w:t>
            </w:r>
          </w:p>
        </w:tc>
        <w:tc>
          <w:tcPr>
            <w:tcW w:w="893" w:type="dxa"/>
            <w:tcBorders>
              <w:top w:val="nil"/>
              <w:left w:val="nil"/>
              <w:bottom w:val="nil"/>
              <w:right w:val="nil"/>
            </w:tcBorders>
            <w:shd w:val="clear" w:color="auto" w:fill="auto"/>
            <w:vAlign w:val="center"/>
            <w:hideMark/>
          </w:tcPr>
          <w:p w14:paraId="4A33A4E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25</w:t>
            </w:r>
          </w:p>
        </w:tc>
      </w:tr>
      <w:tr w:rsidR="00463751" w:rsidRPr="003C73D2" w14:paraId="69AE69AD" w14:textId="77777777" w:rsidTr="002863E6">
        <w:trPr>
          <w:trHeight w:val="300"/>
        </w:trPr>
        <w:tc>
          <w:tcPr>
            <w:tcW w:w="1712" w:type="dxa"/>
            <w:tcBorders>
              <w:top w:val="nil"/>
              <w:left w:val="nil"/>
              <w:bottom w:val="nil"/>
              <w:right w:val="nil"/>
            </w:tcBorders>
            <w:shd w:val="clear" w:color="000000" w:fill="F2F2F2"/>
            <w:noWrap/>
            <w:vAlign w:val="center"/>
            <w:hideMark/>
          </w:tcPr>
          <w:p w14:paraId="2A186108"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Jalisco</w:t>
            </w:r>
          </w:p>
        </w:tc>
        <w:tc>
          <w:tcPr>
            <w:tcW w:w="787" w:type="dxa"/>
            <w:tcBorders>
              <w:top w:val="nil"/>
              <w:left w:val="nil"/>
              <w:bottom w:val="nil"/>
              <w:right w:val="nil"/>
            </w:tcBorders>
            <w:shd w:val="clear" w:color="auto" w:fill="auto"/>
            <w:vAlign w:val="center"/>
            <w:hideMark/>
          </w:tcPr>
          <w:p w14:paraId="044F4AF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1 174</w:t>
            </w:r>
          </w:p>
        </w:tc>
        <w:tc>
          <w:tcPr>
            <w:tcW w:w="893" w:type="dxa"/>
            <w:tcBorders>
              <w:top w:val="nil"/>
              <w:left w:val="nil"/>
              <w:bottom w:val="nil"/>
              <w:right w:val="nil"/>
            </w:tcBorders>
            <w:shd w:val="clear" w:color="auto" w:fill="auto"/>
            <w:vAlign w:val="center"/>
            <w:hideMark/>
          </w:tcPr>
          <w:p w14:paraId="70FAF3F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77</w:t>
            </w:r>
          </w:p>
        </w:tc>
        <w:tc>
          <w:tcPr>
            <w:tcW w:w="174" w:type="dxa"/>
            <w:tcBorders>
              <w:top w:val="nil"/>
              <w:left w:val="nil"/>
              <w:bottom w:val="nil"/>
              <w:right w:val="nil"/>
            </w:tcBorders>
            <w:shd w:val="clear" w:color="auto" w:fill="auto"/>
            <w:vAlign w:val="center"/>
            <w:hideMark/>
          </w:tcPr>
          <w:p w14:paraId="666F151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E88E7A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2 203</w:t>
            </w:r>
          </w:p>
        </w:tc>
        <w:tc>
          <w:tcPr>
            <w:tcW w:w="893" w:type="dxa"/>
            <w:tcBorders>
              <w:top w:val="nil"/>
              <w:left w:val="nil"/>
              <w:bottom w:val="nil"/>
              <w:right w:val="nil"/>
            </w:tcBorders>
            <w:shd w:val="clear" w:color="auto" w:fill="auto"/>
            <w:vAlign w:val="center"/>
            <w:hideMark/>
          </w:tcPr>
          <w:p w14:paraId="752BB26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59</w:t>
            </w:r>
          </w:p>
        </w:tc>
        <w:tc>
          <w:tcPr>
            <w:tcW w:w="174" w:type="dxa"/>
            <w:tcBorders>
              <w:top w:val="nil"/>
              <w:left w:val="nil"/>
              <w:bottom w:val="nil"/>
              <w:right w:val="nil"/>
            </w:tcBorders>
            <w:shd w:val="clear" w:color="auto" w:fill="auto"/>
            <w:vAlign w:val="center"/>
            <w:hideMark/>
          </w:tcPr>
          <w:p w14:paraId="2868173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C4FBEA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1 877</w:t>
            </w:r>
          </w:p>
        </w:tc>
        <w:tc>
          <w:tcPr>
            <w:tcW w:w="893" w:type="dxa"/>
            <w:tcBorders>
              <w:top w:val="nil"/>
              <w:left w:val="nil"/>
              <w:bottom w:val="nil"/>
              <w:right w:val="nil"/>
            </w:tcBorders>
            <w:shd w:val="clear" w:color="auto" w:fill="auto"/>
            <w:vAlign w:val="center"/>
            <w:hideMark/>
          </w:tcPr>
          <w:p w14:paraId="5A51B11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w:t>
            </w:r>
          </w:p>
        </w:tc>
        <w:tc>
          <w:tcPr>
            <w:tcW w:w="174" w:type="dxa"/>
            <w:tcBorders>
              <w:top w:val="nil"/>
              <w:left w:val="nil"/>
              <w:bottom w:val="nil"/>
              <w:right w:val="nil"/>
            </w:tcBorders>
            <w:shd w:val="clear" w:color="auto" w:fill="auto"/>
            <w:vAlign w:val="center"/>
            <w:hideMark/>
          </w:tcPr>
          <w:p w14:paraId="0B03571C"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A3196E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1 628</w:t>
            </w:r>
          </w:p>
        </w:tc>
        <w:tc>
          <w:tcPr>
            <w:tcW w:w="893" w:type="dxa"/>
            <w:tcBorders>
              <w:top w:val="nil"/>
              <w:left w:val="nil"/>
              <w:bottom w:val="nil"/>
              <w:right w:val="nil"/>
            </w:tcBorders>
            <w:shd w:val="clear" w:color="auto" w:fill="auto"/>
            <w:vAlign w:val="center"/>
            <w:hideMark/>
          </w:tcPr>
          <w:p w14:paraId="7B76EB9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65</w:t>
            </w:r>
          </w:p>
        </w:tc>
        <w:tc>
          <w:tcPr>
            <w:tcW w:w="174" w:type="dxa"/>
            <w:tcBorders>
              <w:top w:val="nil"/>
              <w:left w:val="nil"/>
              <w:bottom w:val="nil"/>
              <w:right w:val="nil"/>
            </w:tcBorders>
            <w:shd w:val="clear" w:color="auto" w:fill="auto"/>
            <w:vAlign w:val="center"/>
            <w:hideMark/>
          </w:tcPr>
          <w:p w14:paraId="1C37F6B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A017B3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1 628</w:t>
            </w:r>
          </w:p>
        </w:tc>
        <w:tc>
          <w:tcPr>
            <w:tcW w:w="893" w:type="dxa"/>
            <w:tcBorders>
              <w:top w:val="nil"/>
              <w:left w:val="nil"/>
              <w:bottom w:val="nil"/>
              <w:right w:val="nil"/>
            </w:tcBorders>
            <w:shd w:val="clear" w:color="auto" w:fill="auto"/>
            <w:vAlign w:val="center"/>
            <w:hideMark/>
          </w:tcPr>
          <w:p w14:paraId="15E0BC8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65</w:t>
            </w:r>
          </w:p>
        </w:tc>
      </w:tr>
      <w:tr w:rsidR="00463751" w:rsidRPr="003C73D2" w14:paraId="7763B16D" w14:textId="77777777" w:rsidTr="002863E6">
        <w:trPr>
          <w:trHeight w:val="300"/>
        </w:trPr>
        <w:tc>
          <w:tcPr>
            <w:tcW w:w="1712" w:type="dxa"/>
            <w:tcBorders>
              <w:top w:val="nil"/>
              <w:left w:val="nil"/>
              <w:bottom w:val="nil"/>
              <w:right w:val="nil"/>
            </w:tcBorders>
            <w:shd w:val="clear" w:color="000000" w:fill="F2F2F2"/>
            <w:noWrap/>
            <w:vAlign w:val="center"/>
            <w:hideMark/>
          </w:tcPr>
          <w:p w14:paraId="631906BC"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México</w:t>
            </w:r>
          </w:p>
        </w:tc>
        <w:tc>
          <w:tcPr>
            <w:tcW w:w="787" w:type="dxa"/>
            <w:tcBorders>
              <w:top w:val="nil"/>
              <w:left w:val="nil"/>
              <w:bottom w:val="nil"/>
              <w:right w:val="nil"/>
            </w:tcBorders>
            <w:shd w:val="clear" w:color="auto" w:fill="auto"/>
            <w:vAlign w:val="center"/>
            <w:hideMark/>
          </w:tcPr>
          <w:p w14:paraId="522441E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2 113</w:t>
            </w:r>
          </w:p>
        </w:tc>
        <w:tc>
          <w:tcPr>
            <w:tcW w:w="893" w:type="dxa"/>
            <w:tcBorders>
              <w:top w:val="nil"/>
              <w:left w:val="nil"/>
              <w:bottom w:val="nil"/>
              <w:right w:val="nil"/>
            </w:tcBorders>
            <w:shd w:val="clear" w:color="auto" w:fill="auto"/>
            <w:vAlign w:val="center"/>
            <w:hideMark/>
          </w:tcPr>
          <w:p w14:paraId="5401DC9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103</w:t>
            </w:r>
          </w:p>
        </w:tc>
        <w:tc>
          <w:tcPr>
            <w:tcW w:w="174" w:type="dxa"/>
            <w:tcBorders>
              <w:top w:val="nil"/>
              <w:left w:val="nil"/>
              <w:bottom w:val="nil"/>
              <w:right w:val="nil"/>
            </w:tcBorders>
            <w:shd w:val="clear" w:color="auto" w:fill="auto"/>
            <w:vAlign w:val="center"/>
            <w:hideMark/>
          </w:tcPr>
          <w:p w14:paraId="66786F3C"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5503D9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2 221</w:t>
            </w:r>
          </w:p>
        </w:tc>
        <w:tc>
          <w:tcPr>
            <w:tcW w:w="893" w:type="dxa"/>
            <w:tcBorders>
              <w:top w:val="nil"/>
              <w:left w:val="nil"/>
              <w:bottom w:val="nil"/>
              <w:right w:val="nil"/>
            </w:tcBorders>
            <w:shd w:val="clear" w:color="auto" w:fill="auto"/>
            <w:vAlign w:val="center"/>
            <w:hideMark/>
          </w:tcPr>
          <w:p w14:paraId="6257C02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187</w:t>
            </w:r>
          </w:p>
        </w:tc>
        <w:tc>
          <w:tcPr>
            <w:tcW w:w="174" w:type="dxa"/>
            <w:tcBorders>
              <w:top w:val="nil"/>
              <w:left w:val="nil"/>
              <w:bottom w:val="nil"/>
              <w:right w:val="nil"/>
            </w:tcBorders>
            <w:shd w:val="clear" w:color="auto" w:fill="auto"/>
            <w:vAlign w:val="center"/>
            <w:hideMark/>
          </w:tcPr>
          <w:p w14:paraId="5B74043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CD1AC1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2 245</w:t>
            </w:r>
          </w:p>
        </w:tc>
        <w:tc>
          <w:tcPr>
            <w:tcW w:w="893" w:type="dxa"/>
            <w:tcBorders>
              <w:top w:val="nil"/>
              <w:left w:val="nil"/>
              <w:bottom w:val="nil"/>
              <w:right w:val="nil"/>
            </w:tcBorders>
            <w:shd w:val="clear" w:color="auto" w:fill="auto"/>
            <w:vAlign w:val="center"/>
            <w:hideMark/>
          </w:tcPr>
          <w:p w14:paraId="62C38B2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188</w:t>
            </w:r>
          </w:p>
        </w:tc>
        <w:tc>
          <w:tcPr>
            <w:tcW w:w="174" w:type="dxa"/>
            <w:tcBorders>
              <w:top w:val="nil"/>
              <w:left w:val="nil"/>
              <w:bottom w:val="nil"/>
              <w:right w:val="nil"/>
            </w:tcBorders>
            <w:shd w:val="clear" w:color="auto" w:fill="auto"/>
            <w:vAlign w:val="center"/>
            <w:hideMark/>
          </w:tcPr>
          <w:p w14:paraId="02BD413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17C893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2 135</w:t>
            </w:r>
          </w:p>
        </w:tc>
        <w:tc>
          <w:tcPr>
            <w:tcW w:w="893" w:type="dxa"/>
            <w:tcBorders>
              <w:top w:val="nil"/>
              <w:left w:val="nil"/>
              <w:bottom w:val="nil"/>
              <w:right w:val="nil"/>
            </w:tcBorders>
            <w:shd w:val="clear" w:color="auto" w:fill="auto"/>
            <w:vAlign w:val="center"/>
            <w:hideMark/>
          </w:tcPr>
          <w:p w14:paraId="11A9DF5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137</w:t>
            </w:r>
          </w:p>
        </w:tc>
        <w:tc>
          <w:tcPr>
            <w:tcW w:w="174" w:type="dxa"/>
            <w:tcBorders>
              <w:top w:val="nil"/>
              <w:left w:val="nil"/>
              <w:bottom w:val="nil"/>
              <w:right w:val="nil"/>
            </w:tcBorders>
            <w:shd w:val="clear" w:color="auto" w:fill="auto"/>
            <w:vAlign w:val="center"/>
            <w:hideMark/>
          </w:tcPr>
          <w:p w14:paraId="3CE94EC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D807AD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2 135</w:t>
            </w:r>
          </w:p>
        </w:tc>
        <w:tc>
          <w:tcPr>
            <w:tcW w:w="893" w:type="dxa"/>
            <w:tcBorders>
              <w:top w:val="nil"/>
              <w:left w:val="nil"/>
              <w:bottom w:val="nil"/>
              <w:right w:val="nil"/>
            </w:tcBorders>
            <w:shd w:val="clear" w:color="auto" w:fill="auto"/>
            <w:vAlign w:val="center"/>
            <w:hideMark/>
          </w:tcPr>
          <w:p w14:paraId="24F573A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137</w:t>
            </w:r>
          </w:p>
        </w:tc>
      </w:tr>
      <w:tr w:rsidR="00463751" w:rsidRPr="003C73D2" w14:paraId="3CE7D014" w14:textId="77777777" w:rsidTr="002863E6">
        <w:trPr>
          <w:trHeight w:val="300"/>
        </w:trPr>
        <w:tc>
          <w:tcPr>
            <w:tcW w:w="1712" w:type="dxa"/>
            <w:tcBorders>
              <w:top w:val="nil"/>
              <w:left w:val="nil"/>
              <w:bottom w:val="nil"/>
              <w:right w:val="nil"/>
            </w:tcBorders>
            <w:shd w:val="clear" w:color="000000" w:fill="F2F2F2"/>
            <w:noWrap/>
            <w:vAlign w:val="center"/>
            <w:hideMark/>
          </w:tcPr>
          <w:p w14:paraId="469A8CEC"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Michoacán de Ocampo</w:t>
            </w:r>
          </w:p>
        </w:tc>
        <w:tc>
          <w:tcPr>
            <w:tcW w:w="787" w:type="dxa"/>
            <w:tcBorders>
              <w:top w:val="nil"/>
              <w:left w:val="nil"/>
              <w:bottom w:val="nil"/>
              <w:right w:val="nil"/>
            </w:tcBorders>
            <w:shd w:val="clear" w:color="auto" w:fill="auto"/>
            <w:vAlign w:val="center"/>
            <w:hideMark/>
          </w:tcPr>
          <w:p w14:paraId="321D09F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1 458</w:t>
            </w:r>
          </w:p>
        </w:tc>
        <w:tc>
          <w:tcPr>
            <w:tcW w:w="893" w:type="dxa"/>
            <w:tcBorders>
              <w:top w:val="nil"/>
              <w:left w:val="nil"/>
              <w:bottom w:val="nil"/>
              <w:right w:val="nil"/>
            </w:tcBorders>
            <w:shd w:val="clear" w:color="auto" w:fill="auto"/>
            <w:vAlign w:val="center"/>
            <w:hideMark/>
          </w:tcPr>
          <w:p w14:paraId="1F14D0A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107</w:t>
            </w:r>
          </w:p>
        </w:tc>
        <w:tc>
          <w:tcPr>
            <w:tcW w:w="174" w:type="dxa"/>
            <w:tcBorders>
              <w:top w:val="nil"/>
              <w:left w:val="nil"/>
              <w:bottom w:val="nil"/>
              <w:right w:val="nil"/>
            </w:tcBorders>
            <w:shd w:val="clear" w:color="auto" w:fill="auto"/>
            <w:vAlign w:val="center"/>
            <w:hideMark/>
          </w:tcPr>
          <w:p w14:paraId="7C94804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80A5B8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1 798</w:t>
            </w:r>
          </w:p>
        </w:tc>
        <w:tc>
          <w:tcPr>
            <w:tcW w:w="893" w:type="dxa"/>
            <w:tcBorders>
              <w:top w:val="nil"/>
              <w:left w:val="nil"/>
              <w:bottom w:val="nil"/>
              <w:right w:val="nil"/>
            </w:tcBorders>
            <w:shd w:val="clear" w:color="auto" w:fill="auto"/>
            <w:vAlign w:val="center"/>
            <w:hideMark/>
          </w:tcPr>
          <w:p w14:paraId="7065BF7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99</w:t>
            </w:r>
          </w:p>
        </w:tc>
        <w:tc>
          <w:tcPr>
            <w:tcW w:w="174" w:type="dxa"/>
            <w:tcBorders>
              <w:top w:val="nil"/>
              <w:left w:val="nil"/>
              <w:bottom w:val="nil"/>
              <w:right w:val="nil"/>
            </w:tcBorders>
            <w:shd w:val="clear" w:color="auto" w:fill="auto"/>
            <w:vAlign w:val="center"/>
            <w:hideMark/>
          </w:tcPr>
          <w:p w14:paraId="0A6F941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5904DF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2 210</w:t>
            </w:r>
          </w:p>
        </w:tc>
        <w:tc>
          <w:tcPr>
            <w:tcW w:w="893" w:type="dxa"/>
            <w:tcBorders>
              <w:top w:val="nil"/>
              <w:left w:val="nil"/>
              <w:bottom w:val="nil"/>
              <w:right w:val="nil"/>
            </w:tcBorders>
            <w:shd w:val="clear" w:color="auto" w:fill="auto"/>
            <w:vAlign w:val="center"/>
            <w:hideMark/>
          </w:tcPr>
          <w:p w14:paraId="3C0C6F0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61</w:t>
            </w:r>
          </w:p>
        </w:tc>
        <w:tc>
          <w:tcPr>
            <w:tcW w:w="174" w:type="dxa"/>
            <w:tcBorders>
              <w:top w:val="nil"/>
              <w:left w:val="nil"/>
              <w:bottom w:val="nil"/>
              <w:right w:val="nil"/>
            </w:tcBorders>
            <w:shd w:val="clear" w:color="auto" w:fill="auto"/>
            <w:vAlign w:val="center"/>
            <w:hideMark/>
          </w:tcPr>
          <w:p w14:paraId="440D09AF"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3394EB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2 459</w:t>
            </w:r>
          </w:p>
        </w:tc>
        <w:tc>
          <w:tcPr>
            <w:tcW w:w="893" w:type="dxa"/>
            <w:tcBorders>
              <w:top w:val="nil"/>
              <w:left w:val="nil"/>
              <w:bottom w:val="nil"/>
              <w:right w:val="nil"/>
            </w:tcBorders>
            <w:shd w:val="clear" w:color="auto" w:fill="auto"/>
            <w:vAlign w:val="center"/>
            <w:hideMark/>
          </w:tcPr>
          <w:p w14:paraId="088EDCD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w:t>
            </w:r>
          </w:p>
        </w:tc>
        <w:tc>
          <w:tcPr>
            <w:tcW w:w="174" w:type="dxa"/>
            <w:tcBorders>
              <w:top w:val="nil"/>
              <w:left w:val="nil"/>
              <w:bottom w:val="nil"/>
              <w:right w:val="nil"/>
            </w:tcBorders>
            <w:shd w:val="clear" w:color="auto" w:fill="auto"/>
            <w:vAlign w:val="center"/>
            <w:hideMark/>
          </w:tcPr>
          <w:p w14:paraId="6BBBDE34"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485B8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2 459</w:t>
            </w:r>
          </w:p>
        </w:tc>
        <w:tc>
          <w:tcPr>
            <w:tcW w:w="893" w:type="dxa"/>
            <w:tcBorders>
              <w:top w:val="nil"/>
              <w:left w:val="nil"/>
              <w:bottom w:val="nil"/>
              <w:right w:val="nil"/>
            </w:tcBorders>
            <w:shd w:val="clear" w:color="auto" w:fill="auto"/>
            <w:vAlign w:val="center"/>
            <w:hideMark/>
          </w:tcPr>
          <w:p w14:paraId="6FEB9CB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w:t>
            </w:r>
          </w:p>
        </w:tc>
      </w:tr>
      <w:tr w:rsidR="00463751" w:rsidRPr="003C73D2" w14:paraId="402917BB" w14:textId="77777777" w:rsidTr="002863E6">
        <w:trPr>
          <w:trHeight w:val="300"/>
        </w:trPr>
        <w:tc>
          <w:tcPr>
            <w:tcW w:w="1712" w:type="dxa"/>
            <w:tcBorders>
              <w:top w:val="nil"/>
              <w:left w:val="nil"/>
              <w:bottom w:val="nil"/>
              <w:right w:val="nil"/>
            </w:tcBorders>
            <w:shd w:val="clear" w:color="000000" w:fill="F2F2F2"/>
            <w:noWrap/>
            <w:vAlign w:val="center"/>
            <w:hideMark/>
          </w:tcPr>
          <w:p w14:paraId="242660B7"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Morelos</w:t>
            </w:r>
          </w:p>
        </w:tc>
        <w:tc>
          <w:tcPr>
            <w:tcW w:w="787" w:type="dxa"/>
            <w:tcBorders>
              <w:top w:val="nil"/>
              <w:left w:val="nil"/>
              <w:bottom w:val="nil"/>
              <w:right w:val="nil"/>
            </w:tcBorders>
            <w:shd w:val="clear" w:color="auto" w:fill="auto"/>
            <w:vAlign w:val="center"/>
            <w:hideMark/>
          </w:tcPr>
          <w:p w14:paraId="6F5910F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485</w:t>
            </w:r>
          </w:p>
        </w:tc>
        <w:tc>
          <w:tcPr>
            <w:tcW w:w="893" w:type="dxa"/>
            <w:tcBorders>
              <w:top w:val="nil"/>
              <w:left w:val="nil"/>
              <w:bottom w:val="nil"/>
              <w:right w:val="nil"/>
            </w:tcBorders>
            <w:shd w:val="clear" w:color="auto" w:fill="auto"/>
            <w:vAlign w:val="center"/>
            <w:hideMark/>
          </w:tcPr>
          <w:p w14:paraId="46ECAE5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c>
          <w:tcPr>
            <w:tcW w:w="174" w:type="dxa"/>
            <w:tcBorders>
              <w:top w:val="nil"/>
              <w:left w:val="nil"/>
              <w:bottom w:val="nil"/>
              <w:right w:val="nil"/>
            </w:tcBorders>
            <w:shd w:val="clear" w:color="auto" w:fill="auto"/>
            <w:vAlign w:val="center"/>
            <w:hideMark/>
          </w:tcPr>
          <w:p w14:paraId="00E84A7F"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A7EA14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653</w:t>
            </w:r>
          </w:p>
        </w:tc>
        <w:tc>
          <w:tcPr>
            <w:tcW w:w="893" w:type="dxa"/>
            <w:tcBorders>
              <w:top w:val="nil"/>
              <w:left w:val="nil"/>
              <w:bottom w:val="nil"/>
              <w:right w:val="nil"/>
            </w:tcBorders>
            <w:shd w:val="clear" w:color="auto" w:fill="auto"/>
            <w:vAlign w:val="center"/>
            <w:hideMark/>
          </w:tcPr>
          <w:p w14:paraId="16FE3B6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w:t>
            </w:r>
          </w:p>
        </w:tc>
        <w:tc>
          <w:tcPr>
            <w:tcW w:w="174" w:type="dxa"/>
            <w:tcBorders>
              <w:top w:val="nil"/>
              <w:left w:val="nil"/>
              <w:bottom w:val="nil"/>
              <w:right w:val="nil"/>
            </w:tcBorders>
            <w:shd w:val="clear" w:color="auto" w:fill="auto"/>
            <w:vAlign w:val="center"/>
            <w:hideMark/>
          </w:tcPr>
          <w:p w14:paraId="3238864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D831DD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847</w:t>
            </w:r>
          </w:p>
        </w:tc>
        <w:tc>
          <w:tcPr>
            <w:tcW w:w="893" w:type="dxa"/>
            <w:tcBorders>
              <w:top w:val="nil"/>
              <w:left w:val="nil"/>
              <w:bottom w:val="nil"/>
              <w:right w:val="nil"/>
            </w:tcBorders>
            <w:shd w:val="clear" w:color="auto" w:fill="auto"/>
            <w:vAlign w:val="center"/>
            <w:hideMark/>
          </w:tcPr>
          <w:p w14:paraId="6A1BA93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14</w:t>
            </w:r>
          </w:p>
        </w:tc>
        <w:tc>
          <w:tcPr>
            <w:tcW w:w="174" w:type="dxa"/>
            <w:tcBorders>
              <w:top w:val="nil"/>
              <w:left w:val="nil"/>
              <w:bottom w:val="nil"/>
              <w:right w:val="nil"/>
            </w:tcBorders>
            <w:shd w:val="clear" w:color="auto" w:fill="auto"/>
            <w:vAlign w:val="center"/>
            <w:hideMark/>
          </w:tcPr>
          <w:p w14:paraId="4237E8C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5EA7B9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984</w:t>
            </w:r>
          </w:p>
        </w:tc>
        <w:tc>
          <w:tcPr>
            <w:tcW w:w="893" w:type="dxa"/>
            <w:tcBorders>
              <w:top w:val="nil"/>
              <w:left w:val="nil"/>
              <w:bottom w:val="nil"/>
              <w:right w:val="nil"/>
            </w:tcBorders>
            <w:shd w:val="clear" w:color="auto" w:fill="auto"/>
            <w:vAlign w:val="center"/>
            <w:hideMark/>
          </w:tcPr>
          <w:p w14:paraId="3F94A43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11</w:t>
            </w:r>
          </w:p>
        </w:tc>
        <w:tc>
          <w:tcPr>
            <w:tcW w:w="174" w:type="dxa"/>
            <w:tcBorders>
              <w:top w:val="nil"/>
              <w:left w:val="nil"/>
              <w:bottom w:val="nil"/>
              <w:right w:val="nil"/>
            </w:tcBorders>
            <w:shd w:val="clear" w:color="auto" w:fill="auto"/>
            <w:vAlign w:val="center"/>
            <w:hideMark/>
          </w:tcPr>
          <w:p w14:paraId="446C300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57BBE9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984</w:t>
            </w:r>
          </w:p>
        </w:tc>
        <w:tc>
          <w:tcPr>
            <w:tcW w:w="893" w:type="dxa"/>
            <w:tcBorders>
              <w:top w:val="nil"/>
              <w:left w:val="nil"/>
              <w:bottom w:val="nil"/>
              <w:right w:val="nil"/>
            </w:tcBorders>
            <w:shd w:val="clear" w:color="auto" w:fill="auto"/>
            <w:vAlign w:val="center"/>
            <w:hideMark/>
          </w:tcPr>
          <w:p w14:paraId="774C2B6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11</w:t>
            </w:r>
          </w:p>
        </w:tc>
      </w:tr>
      <w:tr w:rsidR="00463751" w:rsidRPr="003C73D2" w14:paraId="76D8F2F2" w14:textId="77777777" w:rsidTr="002863E6">
        <w:trPr>
          <w:trHeight w:val="300"/>
        </w:trPr>
        <w:tc>
          <w:tcPr>
            <w:tcW w:w="1712" w:type="dxa"/>
            <w:tcBorders>
              <w:top w:val="nil"/>
              <w:left w:val="nil"/>
              <w:bottom w:val="nil"/>
              <w:right w:val="nil"/>
            </w:tcBorders>
            <w:shd w:val="clear" w:color="000000" w:fill="F2F2F2"/>
            <w:noWrap/>
            <w:vAlign w:val="center"/>
            <w:hideMark/>
          </w:tcPr>
          <w:p w14:paraId="03804591"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Nayarit</w:t>
            </w:r>
          </w:p>
        </w:tc>
        <w:tc>
          <w:tcPr>
            <w:tcW w:w="787" w:type="dxa"/>
            <w:tcBorders>
              <w:top w:val="nil"/>
              <w:left w:val="nil"/>
              <w:bottom w:val="nil"/>
              <w:right w:val="nil"/>
            </w:tcBorders>
            <w:shd w:val="clear" w:color="auto" w:fill="auto"/>
            <w:vAlign w:val="center"/>
            <w:hideMark/>
          </w:tcPr>
          <w:p w14:paraId="6AF97CF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353</w:t>
            </w:r>
          </w:p>
        </w:tc>
        <w:tc>
          <w:tcPr>
            <w:tcW w:w="893" w:type="dxa"/>
            <w:tcBorders>
              <w:top w:val="nil"/>
              <w:left w:val="nil"/>
              <w:bottom w:val="nil"/>
              <w:right w:val="nil"/>
            </w:tcBorders>
            <w:shd w:val="clear" w:color="auto" w:fill="auto"/>
            <w:vAlign w:val="center"/>
            <w:hideMark/>
          </w:tcPr>
          <w:p w14:paraId="003C709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29B82EB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9E5F95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294</w:t>
            </w:r>
          </w:p>
        </w:tc>
        <w:tc>
          <w:tcPr>
            <w:tcW w:w="893" w:type="dxa"/>
            <w:tcBorders>
              <w:top w:val="nil"/>
              <w:left w:val="nil"/>
              <w:bottom w:val="nil"/>
              <w:right w:val="nil"/>
            </w:tcBorders>
            <w:shd w:val="clear" w:color="auto" w:fill="auto"/>
            <w:vAlign w:val="center"/>
            <w:hideMark/>
          </w:tcPr>
          <w:p w14:paraId="269BE11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w:t>
            </w:r>
          </w:p>
        </w:tc>
        <w:tc>
          <w:tcPr>
            <w:tcW w:w="174" w:type="dxa"/>
            <w:tcBorders>
              <w:top w:val="nil"/>
              <w:left w:val="nil"/>
              <w:bottom w:val="nil"/>
              <w:right w:val="nil"/>
            </w:tcBorders>
            <w:shd w:val="clear" w:color="auto" w:fill="auto"/>
            <w:vAlign w:val="center"/>
            <w:hideMark/>
          </w:tcPr>
          <w:p w14:paraId="4517F33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2D9A0F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159</w:t>
            </w:r>
          </w:p>
        </w:tc>
        <w:tc>
          <w:tcPr>
            <w:tcW w:w="893" w:type="dxa"/>
            <w:tcBorders>
              <w:top w:val="nil"/>
              <w:left w:val="nil"/>
              <w:bottom w:val="nil"/>
              <w:right w:val="nil"/>
            </w:tcBorders>
            <w:shd w:val="clear" w:color="auto" w:fill="auto"/>
            <w:vAlign w:val="center"/>
            <w:hideMark/>
          </w:tcPr>
          <w:p w14:paraId="320077A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56FBE2D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83943E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152</w:t>
            </w:r>
          </w:p>
        </w:tc>
        <w:tc>
          <w:tcPr>
            <w:tcW w:w="893" w:type="dxa"/>
            <w:tcBorders>
              <w:top w:val="nil"/>
              <w:left w:val="nil"/>
              <w:bottom w:val="nil"/>
              <w:right w:val="nil"/>
            </w:tcBorders>
            <w:shd w:val="clear" w:color="auto" w:fill="auto"/>
            <w:vAlign w:val="center"/>
            <w:hideMark/>
          </w:tcPr>
          <w:p w14:paraId="67EE651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3FA9B08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BE4E35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152</w:t>
            </w:r>
          </w:p>
        </w:tc>
        <w:tc>
          <w:tcPr>
            <w:tcW w:w="893" w:type="dxa"/>
            <w:tcBorders>
              <w:top w:val="nil"/>
              <w:left w:val="nil"/>
              <w:bottom w:val="nil"/>
              <w:right w:val="nil"/>
            </w:tcBorders>
            <w:shd w:val="clear" w:color="auto" w:fill="auto"/>
            <w:vAlign w:val="center"/>
            <w:hideMark/>
          </w:tcPr>
          <w:p w14:paraId="46F3177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r>
      <w:tr w:rsidR="00463751" w:rsidRPr="003C73D2" w14:paraId="131E7F9A" w14:textId="77777777" w:rsidTr="002863E6">
        <w:trPr>
          <w:trHeight w:val="300"/>
        </w:trPr>
        <w:tc>
          <w:tcPr>
            <w:tcW w:w="1712" w:type="dxa"/>
            <w:tcBorders>
              <w:top w:val="nil"/>
              <w:left w:val="nil"/>
              <w:bottom w:val="nil"/>
              <w:right w:val="nil"/>
            </w:tcBorders>
            <w:shd w:val="clear" w:color="000000" w:fill="F2F2F2"/>
            <w:noWrap/>
            <w:vAlign w:val="center"/>
            <w:hideMark/>
          </w:tcPr>
          <w:p w14:paraId="7BED1443"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Nuevo León</w:t>
            </w:r>
          </w:p>
        </w:tc>
        <w:tc>
          <w:tcPr>
            <w:tcW w:w="787" w:type="dxa"/>
            <w:tcBorders>
              <w:top w:val="nil"/>
              <w:left w:val="nil"/>
              <w:bottom w:val="nil"/>
              <w:right w:val="nil"/>
            </w:tcBorders>
            <w:shd w:val="clear" w:color="auto" w:fill="auto"/>
            <w:vAlign w:val="center"/>
            <w:hideMark/>
          </w:tcPr>
          <w:p w14:paraId="512F535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512</w:t>
            </w:r>
          </w:p>
        </w:tc>
        <w:tc>
          <w:tcPr>
            <w:tcW w:w="893" w:type="dxa"/>
            <w:tcBorders>
              <w:top w:val="nil"/>
              <w:left w:val="nil"/>
              <w:bottom w:val="nil"/>
              <w:right w:val="nil"/>
            </w:tcBorders>
            <w:shd w:val="clear" w:color="auto" w:fill="auto"/>
            <w:vAlign w:val="center"/>
            <w:hideMark/>
          </w:tcPr>
          <w:p w14:paraId="1F9CF3F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63482FE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361D32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682</w:t>
            </w:r>
          </w:p>
        </w:tc>
        <w:tc>
          <w:tcPr>
            <w:tcW w:w="893" w:type="dxa"/>
            <w:tcBorders>
              <w:top w:val="nil"/>
              <w:left w:val="nil"/>
              <w:bottom w:val="nil"/>
              <w:right w:val="nil"/>
            </w:tcBorders>
            <w:shd w:val="clear" w:color="auto" w:fill="auto"/>
            <w:vAlign w:val="center"/>
            <w:hideMark/>
          </w:tcPr>
          <w:p w14:paraId="3AEF82F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1181511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90FF09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820</w:t>
            </w:r>
          </w:p>
        </w:tc>
        <w:tc>
          <w:tcPr>
            <w:tcW w:w="893" w:type="dxa"/>
            <w:tcBorders>
              <w:top w:val="nil"/>
              <w:left w:val="nil"/>
              <w:bottom w:val="nil"/>
              <w:right w:val="nil"/>
            </w:tcBorders>
            <w:shd w:val="clear" w:color="auto" w:fill="auto"/>
            <w:vAlign w:val="center"/>
            <w:hideMark/>
          </w:tcPr>
          <w:p w14:paraId="638E7F0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6CAC91D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3633AC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892</w:t>
            </w:r>
          </w:p>
        </w:tc>
        <w:tc>
          <w:tcPr>
            <w:tcW w:w="893" w:type="dxa"/>
            <w:tcBorders>
              <w:top w:val="nil"/>
              <w:left w:val="nil"/>
              <w:bottom w:val="nil"/>
              <w:right w:val="nil"/>
            </w:tcBorders>
            <w:shd w:val="clear" w:color="auto" w:fill="auto"/>
            <w:vAlign w:val="center"/>
            <w:hideMark/>
          </w:tcPr>
          <w:p w14:paraId="00D27FC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267D5BA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230CA8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892</w:t>
            </w:r>
          </w:p>
        </w:tc>
        <w:tc>
          <w:tcPr>
            <w:tcW w:w="893" w:type="dxa"/>
            <w:tcBorders>
              <w:top w:val="nil"/>
              <w:left w:val="nil"/>
              <w:bottom w:val="nil"/>
              <w:right w:val="nil"/>
            </w:tcBorders>
            <w:shd w:val="clear" w:color="auto" w:fill="auto"/>
            <w:vAlign w:val="center"/>
            <w:hideMark/>
          </w:tcPr>
          <w:p w14:paraId="14D6E51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r>
      <w:tr w:rsidR="00463751" w:rsidRPr="003C73D2" w14:paraId="026503A2" w14:textId="77777777" w:rsidTr="002863E6">
        <w:trPr>
          <w:trHeight w:val="300"/>
        </w:trPr>
        <w:tc>
          <w:tcPr>
            <w:tcW w:w="1712" w:type="dxa"/>
            <w:tcBorders>
              <w:top w:val="nil"/>
              <w:left w:val="nil"/>
              <w:bottom w:val="nil"/>
              <w:right w:val="nil"/>
            </w:tcBorders>
            <w:shd w:val="clear" w:color="000000" w:fill="F2F2F2"/>
            <w:noWrap/>
            <w:vAlign w:val="center"/>
            <w:hideMark/>
          </w:tcPr>
          <w:p w14:paraId="1411FE8B"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Oaxaca</w:t>
            </w:r>
          </w:p>
        </w:tc>
        <w:tc>
          <w:tcPr>
            <w:tcW w:w="787" w:type="dxa"/>
            <w:tcBorders>
              <w:top w:val="nil"/>
              <w:left w:val="nil"/>
              <w:bottom w:val="nil"/>
              <w:right w:val="nil"/>
            </w:tcBorders>
            <w:shd w:val="clear" w:color="auto" w:fill="auto"/>
            <w:vAlign w:val="center"/>
            <w:hideMark/>
          </w:tcPr>
          <w:p w14:paraId="115ED02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856</w:t>
            </w:r>
          </w:p>
        </w:tc>
        <w:tc>
          <w:tcPr>
            <w:tcW w:w="893" w:type="dxa"/>
            <w:tcBorders>
              <w:top w:val="nil"/>
              <w:left w:val="nil"/>
              <w:bottom w:val="nil"/>
              <w:right w:val="nil"/>
            </w:tcBorders>
            <w:shd w:val="clear" w:color="auto" w:fill="auto"/>
            <w:vAlign w:val="center"/>
            <w:hideMark/>
          </w:tcPr>
          <w:p w14:paraId="7D65674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36394E2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F78078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968</w:t>
            </w:r>
          </w:p>
        </w:tc>
        <w:tc>
          <w:tcPr>
            <w:tcW w:w="893" w:type="dxa"/>
            <w:tcBorders>
              <w:top w:val="nil"/>
              <w:left w:val="nil"/>
              <w:bottom w:val="nil"/>
              <w:right w:val="nil"/>
            </w:tcBorders>
            <w:shd w:val="clear" w:color="auto" w:fill="auto"/>
            <w:vAlign w:val="center"/>
            <w:hideMark/>
          </w:tcPr>
          <w:p w14:paraId="4AC6C72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46D3D51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7A3126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1 022</w:t>
            </w:r>
          </w:p>
        </w:tc>
        <w:tc>
          <w:tcPr>
            <w:tcW w:w="893" w:type="dxa"/>
            <w:tcBorders>
              <w:top w:val="nil"/>
              <w:left w:val="nil"/>
              <w:bottom w:val="nil"/>
              <w:right w:val="nil"/>
            </w:tcBorders>
            <w:shd w:val="clear" w:color="auto" w:fill="auto"/>
            <w:vAlign w:val="center"/>
            <w:hideMark/>
          </w:tcPr>
          <w:p w14:paraId="56069A1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c>
          <w:tcPr>
            <w:tcW w:w="174" w:type="dxa"/>
            <w:tcBorders>
              <w:top w:val="nil"/>
              <w:left w:val="nil"/>
              <w:bottom w:val="nil"/>
              <w:right w:val="nil"/>
            </w:tcBorders>
            <w:shd w:val="clear" w:color="auto" w:fill="auto"/>
            <w:vAlign w:val="center"/>
            <w:hideMark/>
          </w:tcPr>
          <w:p w14:paraId="5653456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39AEF8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663</w:t>
            </w:r>
          </w:p>
        </w:tc>
        <w:tc>
          <w:tcPr>
            <w:tcW w:w="893" w:type="dxa"/>
            <w:tcBorders>
              <w:top w:val="nil"/>
              <w:left w:val="nil"/>
              <w:bottom w:val="nil"/>
              <w:right w:val="nil"/>
            </w:tcBorders>
            <w:shd w:val="clear" w:color="auto" w:fill="auto"/>
            <w:vAlign w:val="center"/>
            <w:hideMark/>
          </w:tcPr>
          <w:p w14:paraId="79E3660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33</w:t>
            </w:r>
          </w:p>
        </w:tc>
        <w:tc>
          <w:tcPr>
            <w:tcW w:w="174" w:type="dxa"/>
            <w:tcBorders>
              <w:top w:val="nil"/>
              <w:left w:val="nil"/>
              <w:bottom w:val="nil"/>
              <w:right w:val="nil"/>
            </w:tcBorders>
            <w:shd w:val="clear" w:color="auto" w:fill="auto"/>
            <w:vAlign w:val="center"/>
            <w:hideMark/>
          </w:tcPr>
          <w:p w14:paraId="23CE1AE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4EAA2E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663</w:t>
            </w:r>
          </w:p>
        </w:tc>
        <w:tc>
          <w:tcPr>
            <w:tcW w:w="893" w:type="dxa"/>
            <w:tcBorders>
              <w:top w:val="nil"/>
              <w:left w:val="nil"/>
              <w:bottom w:val="nil"/>
              <w:right w:val="nil"/>
            </w:tcBorders>
            <w:shd w:val="clear" w:color="auto" w:fill="auto"/>
            <w:vAlign w:val="center"/>
            <w:hideMark/>
          </w:tcPr>
          <w:p w14:paraId="2877437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33</w:t>
            </w:r>
          </w:p>
        </w:tc>
      </w:tr>
      <w:tr w:rsidR="00463751" w:rsidRPr="003C73D2" w14:paraId="4CF6D1E7" w14:textId="77777777" w:rsidTr="002863E6">
        <w:trPr>
          <w:trHeight w:val="300"/>
        </w:trPr>
        <w:tc>
          <w:tcPr>
            <w:tcW w:w="1712" w:type="dxa"/>
            <w:tcBorders>
              <w:top w:val="nil"/>
              <w:left w:val="nil"/>
              <w:bottom w:val="nil"/>
              <w:right w:val="nil"/>
            </w:tcBorders>
            <w:shd w:val="clear" w:color="000000" w:fill="F2F2F2"/>
            <w:noWrap/>
            <w:vAlign w:val="center"/>
            <w:hideMark/>
          </w:tcPr>
          <w:p w14:paraId="7848FC92"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Puebla</w:t>
            </w:r>
          </w:p>
        </w:tc>
        <w:tc>
          <w:tcPr>
            <w:tcW w:w="787" w:type="dxa"/>
            <w:tcBorders>
              <w:top w:val="nil"/>
              <w:left w:val="nil"/>
              <w:bottom w:val="nil"/>
              <w:right w:val="nil"/>
            </w:tcBorders>
            <w:shd w:val="clear" w:color="auto" w:fill="auto"/>
            <w:vAlign w:val="center"/>
            <w:hideMark/>
          </w:tcPr>
          <w:p w14:paraId="230E590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862</w:t>
            </w:r>
          </w:p>
        </w:tc>
        <w:tc>
          <w:tcPr>
            <w:tcW w:w="893" w:type="dxa"/>
            <w:tcBorders>
              <w:top w:val="nil"/>
              <w:left w:val="nil"/>
              <w:bottom w:val="nil"/>
              <w:right w:val="nil"/>
            </w:tcBorders>
            <w:shd w:val="clear" w:color="auto" w:fill="auto"/>
            <w:vAlign w:val="center"/>
            <w:hideMark/>
          </w:tcPr>
          <w:p w14:paraId="7879AF1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6F3FE25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0DC33A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1 031</w:t>
            </w:r>
          </w:p>
        </w:tc>
        <w:tc>
          <w:tcPr>
            <w:tcW w:w="893" w:type="dxa"/>
            <w:tcBorders>
              <w:top w:val="nil"/>
              <w:left w:val="nil"/>
              <w:bottom w:val="nil"/>
              <w:right w:val="nil"/>
            </w:tcBorders>
            <w:shd w:val="clear" w:color="auto" w:fill="auto"/>
            <w:vAlign w:val="center"/>
            <w:hideMark/>
          </w:tcPr>
          <w:p w14:paraId="1AB638C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5BAC089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1D2BBA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1 055</w:t>
            </w:r>
          </w:p>
        </w:tc>
        <w:tc>
          <w:tcPr>
            <w:tcW w:w="893" w:type="dxa"/>
            <w:tcBorders>
              <w:top w:val="nil"/>
              <w:left w:val="nil"/>
              <w:bottom w:val="nil"/>
              <w:right w:val="nil"/>
            </w:tcBorders>
            <w:shd w:val="clear" w:color="auto" w:fill="auto"/>
            <w:vAlign w:val="center"/>
            <w:hideMark/>
          </w:tcPr>
          <w:p w14:paraId="3C768EC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2B5115B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0BB76C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668</w:t>
            </w:r>
          </w:p>
        </w:tc>
        <w:tc>
          <w:tcPr>
            <w:tcW w:w="893" w:type="dxa"/>
            <w:tcBorders>
              <w:top w:val="nil"/>
              <w:left w:val="nil"/>
              <w:bottom w:val="nil"/>
              <w:right w:val="nil"/>
            </w:tcBorders>
            <w:shd w:val="clear" w:color="auto" w:fill="auto"/>
            <w:vAlign w:val="center"/>
            <w:hideMark/>
          </w:tcPr>
          <w:p w14:paraId="12C9AEC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34</w:t>
            </w:r>
          </w:p>
        </w:tc>
        <w:tc>
          <w:tcPr>
            <w:tcW w:w="174" w:type="dxa"/>
            <w:tcBorders>
              <w:top w:val="nil"/>
              <w:left w:val="nil"/>
              <w:bottom w:val="nil"/>
              <w:right w:val="nil"/>
            </w:tcBorders>
            <w:shd w:val="clear" w:color="auto" w:fill="auto"/>
            <w:vAlign w:val="center"/>
            <w:hideMark/>
          </w:tcPr>
          <w:p w14:paraId="5E43D2E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AFDC47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668</w:t>
            </w:r>
          </w:p>
        </w:tc>
        <w:tc>
          <w:tcPr>
            <w:tcW w:w="893" w:type="dxa"/>
            <w:tcBorders>
              <w:top w:val="nil"/>
              <w:left w:val="nil"/>
              <w:bottom w:val="nil"/>
              <w:right w:val="nil"/>
            </w:tcBorders>
            <w:shd w:val="clear" w:color="auto" w:fill="auto"/>
            <w:vAlign w:val="center"/>
            <w:hideMark/>
          </w:tcPr>
          <w:p w14:paraId="2468364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34</w:t>
            </w:r>
          </w:p>
        </w:tc>
      </w:tr>
      <w:tr w:rsidR="00463751" w:rsidRPr="003C73D2" w14:paraId="0524A00B" w14:textId="77777777" w:rsidTr="002863E6">
        <w:trPr>
          <w:trHeight w:val="300"/>
        </w:trPr>
        <w:tc>
          <w:tcPr>
            <w:tcW w:w="1712" w:type="dxa"/>
            <w:tcBorders>
              <w:top w:val="nil"/>
              <w:left w:val="nil"/>
              <w:bottom w:val="nil"/>
              <w:right w:val="nil"/>
            </w:tcBorders>
            <w:shd w:val="clear" w:color="000000" w:fill="F2F2F2"/>
            <w:noWrap/>
            <w:vAlign w:val="center"/>
            <w:hideMark/>
          </w:tcPr>
          <w:p w14:paraId="33DF66C8"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Querétaro</w:t>
            </w:r>
          </w:p>
        </w:tc>
        <w:tc>
          <w:tcPr>
            <w:tcW w:w="787" w:type="dxa"/>
            <w:tcBorders>
              <w:top w:val="nil"/>
              <w:left w:val="nil"/>
              <w:bottom w:val="nil"/>
              <w:right w:val="nil"/>
            </w:tcBorders>
            <w:shd w:val="clear" w:color="auto" w:fill="auto"/>
            <w:vAlign w:val="center"/>
            <w:hideMark/>
          </w:tcPr>
          <w:p w14:paraId="1C76D4A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160</w:t>
            </w:r>
          </w:p>
        </w:tc>
        <w:tc>
          <w:tcPr>
            <w:tcW w:w="893" w:type="dxa"/>
            <w:tcBorders>
              <w:top w:val="nil"/>
              <w:left w:val="nil"/>
              <w:bottom w:val="nil"/>
              <w:right w:val="nil"/>
            </w:tcBorders>
            <w:shd w:val="clear" w:color="auto" w:fill="auto"/>
            <w:vAlign w:val="center"/>
            <w:hideMark/>
          </w:tcPr>
          <w:p w14:paraId="15C90E3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5D3438D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776560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167</w:t>
            </w:r>
          </w:p>
        </w:tc>
        <w:tc>
          <w:tcPr>
            <w:tcW w:w="893" w:type="dxa"/>
            <w:tcBorders>
              <w:top w:val="nil"/>
              <w:left w:val="nil"/>
              <w:bottom w:val="nil"/>
              <w:right w:val="nil"/>
            </w:tcBorders>
            <w:shd w:val="clear" w:color="auto" w:fill="auto"/>
            <w:vAlign w:val="center"/>
            <w:hideMark/>
          </w:tcPr>
          <w:p w14:paraId="51CFC31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2A7BC35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9028C3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164</w:t>
            </w:r>
          </w:p>
        </w:tc>
        <w:tc>
          <w:tcPr>
            <w:tcW w:w="893" w:type="dxa"/>
            <w:tcBorders>
              <w:top w:val="nil"/>
              <w:left w:val="nil"/>
              <w:bottom w:val="nil"/>
              <w:right w:val="nil"/>
            </w:tcBorders>
            <w:shd w:val="clear" w:color="auto" w:fill="auto"/>
            <w:vAlign w:val="center"/>
            <w:hideMark/>
          </w:tcPr>
          <w:p w14:paraId="21CB0EF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060A483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382279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167</w:t>
            </w:r>
          </w:p>
        </w:tc>
        <w:tc>
          <w:tcPr>
            <w:tcW w:w="893" w:type="dxa"/>
            <w:tcBorders>
              <w:top w:val="nil"/>
              <w:left w:val="nil"/>
              <w:bottom w:val="nil"/>
              <w:right w:val="nil"/>
            </w:tcBorders>
            <w:shd w:val="clear" w:color="auto" w:fill="auto"/>
            <w:vAlign w:val="center"/>
            <w:hideMark/>
          </w:tcPr>
          <w:p w14:paraId="4334FCF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62D9129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CAA8DD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167</w:t>
            </w:r>
          </w:p>
        </w:tc>
        <w:tc>
          <w:tcPr>
            <w:tcW w:w="893" w:type="dxa"/>
            <w:tcBorders>
              <w:top w:val="nil"/>
              <w:left w:val="nil"/>
              <w:bottom w:val="nil"/>
              <w:right w:val="nil"/>
            </w:tcBorders>
            <w:shd w:val="clear" w:color="auto" w:fill="auto"/>
            <w:vAlign w:val="center"/>
            <w:hideMark/>
          </w:tcPr>
          <w:p w14:paraId="7610FF7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r>
      <w:tr w:rsidR="00463751" w:rsidRPr="003C73D2" w14:paraId="1FAFCD22" w14:textId="77777777" w:rsidTr="002863E6">
        <w:trPr>
          <w:trHeight w:val="300"/>
        </w:trPr>
        <w:tc>
          <w:tcPr>
            <w:tcW w:w="1712" w:type="dxa"/>
            <w:tcBorders>
              <w:top w:val="nil"/>
              <w:left w:val="nil"/>
              <w:bottom w:val="nil"/>
              <w:right w:val="nil"/>
            </w:tcBorders>
            <w:shd w:val="clear" w:color="000000" w:fill="F2F2F2"/>
            <w:noWrap/>
            <w:vAlign w:val="center"/>
            <w:hideMark/>
          </w:tcPr>
          <w:p w14:paraId="691C8190"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Quintana Roo</w:t>
            </w:r>
          </w:p>
        </w:tc>
        <w:tc>
          <w:tcPr>
            <w:tcW w:w="787" w:type="dxa"/>
            <w:tcBorders>
              <w:top w:val="nil"/>
              <w:left w:val="nil"/>
              <w:bottom w:val="nil"/>
              <w:right w:val="nil"/>
            </w:tcBorders>
            <w:shd w:val="clear" w:color="auto" w:fill="auto"/>
            <w:vAlign w:val="center"/>
            <w:hideMark/>
          </w:tcPr>
          <w:p w14:paraId="05A35AA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356</w:t>
            </w:r>
          </w:p>
        </w:tc>
        <w:tc>
          <w:tcPr>
            <w:tcW w:w="893" w:type="dxa"/>
            <w:tcBorders>
              <w:top w:val="nil"/>
              <w:left w:val="nil"/>
              <w:bottom w:val="nil"/>
              <w:right w:val="nil"/>
            </w:tcBorders>
            <w:shd w:val="clear" w:color="auto" w:fill="auto"/>
            <w:vAlign w:val="center"/>
            <w:hideMark/>
          </w:tcPr>
          <w:p w14:paraId="66D9EE1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w:t>
            </w:r>
          </w:p>
        </w:tc>
        <w:tc>
          <w:tcPr>
            <w:tcW w:w="174" w:type="dxa"/>
            <w:tcBorders>
              <w:top w:val="nil"/>
              <w:left w:val="nil"/>
              <w:bottom w:val="nil"/>
              <w:right w:val="nil"/>
            </w:tcBorders>
            <w:shd w:val="clear" w:color="auto" w:fill="auto"/>
            <w:vAlign w:val="center"/>
            <w:hideMark/>
          </w:tcPr>
          <w:p w14:paraId="518EF8D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4EE055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690</w:t>
            </w:r>
          </w:p>
        </w:tc>
        <w:tc>
          <w:tcPr>
            <w:tcW w:w="893" w:type="dxa"/>
            <w:tcBorders>
              <w:top w:val="nil"/>
              <w:left w:val="nil"/>
              <w:bottom w:val="nil"/>
              <w:right w:val="nil"/>
            </w:tcBorders>
            <w:shd w:val="clear" w:color="auto" w:fill="auto"/>
            <w:vAlign w:val="center"/>
            <w:hideMark/>
          </w:tcPr>
          <w:p w14:paraId="6A4F7FE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w:t>
            </w:r>
          </w:p>
        </w:tc>
        <w:tc>
          <w:tcPr>
            <w:tcW w:w="174" w:type="dxa"/>
            <w:tcBorders>
              <w:top w:val="nil"/>
              <w:left w:val="nil"/>
              <w:bottom w:val="nil"/>
              <w:right w:val="nil"/>
            </w:tcBorders>
            <w:shd w:val="clear" w:color="auto" w:fill="auto"/>
            <w:vAlign w:val="center"/>
            <w:hideMark/>
          </w:tcPr>
          <w:p w14:paraId="06EB45E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AE52EC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622</w:t>
            </w:r>
          </w:p>
        </w:tc>
        <w:tc>
          <w:tcPr>
            <w:tcW w:w="893" w:type="dxa"/>
            <w:tcBorders>
              <w:top w:val="nil"/>
              <w:left w:val="nil"/>
              <w:bottom w:val="nil"/>
              <w:right w:val="nil"/>
            </w:tcBorders>
            <w:shd w:val="clear" w:color="auto" w:fill="auto"/>
            <w:vAlign w:val="center"/>
            <w:hideMark/>
          </w:tcPr>
          <w:p w14:paraId="1540077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546B608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66233D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548</w:t>
            </w:r>
          </w:p>
        </w:tc>
        <w:tc>
          <w:tcPr>
            <w:tcW w:w="893" w:type="dxa"/>
            <w:tcBorders>
              <w:top w:val="nil"/>
              <w:left w:val="nil"/>
              <w:bottom w:val="nil"/>
              <w:right w:val="nil"/>
            </w:tcBorders>
            <w:shd w:val="clear" w:color="auto" w:fill="auto"/>
            <w:vAlign w:val="center"/>
            <w:hideMark/>
          </w:tcPr>
          <w:p w14:paraId="706CA0E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126625F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3CB89C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548</w:t>
            </w:r>
          </w:p>
        </w:tc>
        <w:tc>
          <w:tcPr>
            <w:tcW w:w="893" w:type="dxa"/>
            <w:tcBorders>
              <w:top w:val="nil"/>
              <w:left w:val="nil"/>
              <w:bottom w:val="nil"/>
              <w:right w:val="nil"/>
            </w:tcBorders>
            <w:shd w:val="clear" w:color="auto" w:fill="auto"/>
            <w:vAlign w:val="center"/>
            <w:hideMark/>
          </w:tcPr>
          <w:p w14:paraId="6270E28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r>
      <w:tr w:rsidR="00463751" w:rsidRPr="003C73D2" w14:paraId="1B5705AF" w14:textId="77777777" w:rsidTr="002863E6">
        <w:trPr>
          <w:trHeight w:val="300"/>
        </w:trPr>
        <w:tc>
          <w:tcPr>
            <w:tcW w:w="1712" w:type="dxa"/>
            <w:tcBorders>
              <w:top w:val="nil"/>
              <w:left w:val="nil"/>
              <w:bottom w:val="nil"/>
              <w:right w:val="nil"/>
            </w:tcBorders>
            <w:shd w:val="clear" w:color="000000" w:fill="F2F2F2"/>
            <w:noWrap/>
            <w:vAlign w:val="center"/>
            <w:hideMark/>
          </w:tcPr>
          <w:p w14:paraId="365D54A3"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San Luis Potosí</w:t>
            </w:r>
          </w:p>
        </w:tc>
        <w:tc>
          <w:tcPr>
            <w:tcW w:w="787" w:type="dxa"/>
            <w:tcBorders>
              <w:top w:val="nil"/>
              <w:left w:val="nil"/>
              <w:bottom w:val="nil"/>
              <w:right w:val="nil"/>
            </w:tcBorders>
            <w:shd w:val="clear" w:color="auto" w:fill="auto"/>
            <w:vAlign w:val="center"/>
            <w:hideMark/>
          </w:tcPr>
          <w:p w14:paraId="3584CF6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401</w:t>
            </w:r>
          </w:p>
        </w:tc>
        <w:tc>
          <w:tcPr>
            <w:tcW w:w="893" w:type="dxa"/>
            <w:tcBorders>
              <w:top w:val="nil"/>
              <w:left w:val="nil"/>
              <w:bottom w:val="nil"/>
              <w:right w:val="nil"/>
            </w:tcBorders>
            <w:shd w:val="clear" w:color="auto" w:fill="auto"/>
            <w:vAlign w:val="center"/>
            <w:hideMark/>
          </w:tcPr>
          <w:p w14:paraId="4315624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26674E8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43C4EA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480</w:t>
            </w:r>
          </w:p>
        </w:tc>
        <w:tc>
          <w:tcPr>
            <w:tcW w:w="893" w:type="dxa"/>
            <w:tcBorders>
              <w:top w:val="nil"/>
              <w:left w:val="nil"/>
              <w:bottom w:val="nil"/>
              <w:right w:val="nil"/>
            </w:tcBorders>
            <w:shd w:val="clear" w:color="auto" w:fill="auto"/>
            <w:vAlign w:val="center"/>
            <w:hideMark/>
          </w:tcPr>
          <w:p w14:paraId="78A1828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6719618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3BFC59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411</w:t>
            </w:r>
          </w:p>
        </w:tc>
        <w:tc>
          <w:tcPr>
            <w:tcW w:w="893" w:type="dxa"/>
            <w:tcBorders>
              <w:top w:val="nil"/>
              <w:left w:val="nil"/>
              <w:bottom w:val="nil"/>
              <w:right w:val="nil"/>
            </w:tcBorders>
            <w:shd w:val="clear" w:color="auto" w:fill="auto"/>
            <w:vAlign w:val="center"/>
            <w:hideMark/>
          </w:tcPr>
          <w:p w14:paraId="7F0B551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w:t>
            </w:r>
          </w:p>
        </w:tc>
        <w:tc>
          <w:tcPr>
            <w:tcW w:w="174" w:type="dxa"/>
            <w:tcBorders>
              <w:top w:val="nil"/>
              <w:left w:val="nil"/>
              <w:bottom w:val="nil"/>
              <w:right w:val="nil"/>
            </w:tcBorders>
            <w:shd w:val="clear" w:color="auto" w:fill="auto"/>
            <w:vAlign w:val="center"/>
            <w:hideMark/>
          </w:tcPr>
          <w:p w14:paraId="70CC588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A6C1E2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691</w:t>
            </w:r>
          </w:p>
        </w:tc>
        <w:tc>
          <w:tcPr>
            <w:tcW w:w="893" w:type="dxa"/>
            <w:tcBorders>
              <w:top w:val="nil"/>
              <w:left w:val="nil"/>
              <w:bottom w:val="nil"/>
              <w:right w:val="nil"/>
            </w:tcBorders>
            <w:shd w:val="clear" w:color="auto" w:fill="auto"/>
            <w:vAlign w:val="center"/>
            <w:hideMark/>
          </w:tcPr>
          <w:p w14:paraId="50CDE7E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06458C8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52D4FE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691</w:t>
            </w:r>
          </w:p>
        </w:tc>
        <w:tc>
          <w:tcPr>
            <w:tcW w:w="893" w:type="dxa"/>
            <w:tcBorders>
              <w:top w:val="nil"/>
              <w:left w:val="nil"/>
              <w:bottom w:val="nil"/>
              <w:right w:val="nil"/>
            </w:tcBorders>
            <w:shd w:val="clear" w:color="auto" w:fill="auto"/>
            <w:vAlign w:val="center"/>
            <w:hideMark/>
          </w:tcPr>
          <w:p w14:paraId="265EBBC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r>
      <w:tr w:rsidR="00463751" w:rsidRPr="003C73D2" w14:paraId="6B679E21" w14:textId="77777777" w:rsidTr="002863E6">
        <w:trPr>
          <w:trHeight w:val="300"/>
        </w:trPr>
        <w:tc>
          <w:tcPr>
            <w:tcW w:w="1712" w:type="dxa"/>
            <w:tcBorders>
              <w:top w:val="nil"/>
              <w:left w:val="nil"/>
              <w:bottom w:val="nil"/>
              <w:right w:val="nil"/>
            </w:tcBorders>
            <w:shd w:val="clear" w:color="000000" w:fill="F2F2F2"/>
            <w:noWrap/>
            <w:vAlign w:val="center"/>
            <w:hideMark/>
          </w:tcPr>
          <w:p w14:paraId="7481C11E"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Sinaloa</w:t>
            </w:r>
          </w:p>
        </w:tc>
        <w:tc>
          <w:tcPr>
            <w:tcW w:w="787" w:type="dxa"/>
            <w:tcBorders>
              <w:top w:val="nil"/>
              <w:left w:val="nil"/>
              <w:bottom w:val="nil"/>
              <w:right w:val="nil"/>
            </w:tcBorders>
            <w:shd w:val="clear" w:color="auto" w:fill="auto"/>
            <w:vAlign w:val="center"/>
            <w:hideMark/>
          </w:tcPr>
          <w:p w14:paraId="30DAA51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1 420</w:t>
            </w:r>
          </w:p>
        </w:tc>
        <w:tc>
          <w:tcPr>
            <w:tcW w:w="893" w:type="dxa"/>
            <w:tcBorders>
              <w:top w:val="nil"/>
              <w:left w:val="nil"/>
              <w:bottom w:val="nil"/>
              <w:right w:val="nil"/>
            </w:tcBorders>
            <w:shd w:val="clear" w:color="auto" w:fill="auto"/>
            <w:vAlign w:val="center"/>
            <w:hideMark/>
          </w:tcPr>
          <w:p w14:paraId="4EFC53A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4122D20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6FE09A5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993</w:t>
            </w:r>
          </w:p>
        </w:tc>
        <w:tc>
          <w:tcPr>
            <w:tcW w:w="893" w:type="dxa"/>
            <w:tcBorders>
              <w:top w:val="nil"/>
              <w:left w:val="nil"/>
              <w:bottom w:val="nil"/>
              <w:right w:val="nil"/>
            </w:tcBorders>
            <w:shd w:val="clear" w:color="auto" w:fill="auto"/>
            <w:vAlign w:val="center"/>
            <w:hideMark/>
          </w:tcPr>
          <w:p w14:paraId="168D7A6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4C9DC53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BA3BC3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796</w:t>
            </w:r>
          </w:p>
        </w:tc>
        <w:tc>
          <w:tcPr>
            <w:tcW w:w="893" w:type="dxa"/>
            <w:tcBorders>
              <w:top w:val="nil"/>
              <w:left w:val="nil"/>
              <w:bottom w:val="nil"/>
              <w:right w:val="nil"/>
            </w:tcBorders>
            <w:shd w:val="clear" w:color="auto" w:fill="auto"/>
            <w:vAlign w:val="center"/>
            <w:hideMark/>
          </w:tcPr>
          <w:p w14:paraId="3378D07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3CE2457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F8EBC38"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434</w:t>
            </w:r>
          </w:p>
        </w:tc>
        <w:tc>
          <w:tcPr>
            <w:tcW w:w="893" w:type="dxa"/>
            <w:tcBorders>
              <w:top w:val="nil"/>
              <w:left w:val="nil"/>
              <w:bottom w:val="nil"/>
              <w:right w:val="nil"/>
            </w:tcBorders>
            <w:shd w:val="clear" w:color="auto" w:fill="auto"/>
            <w:vAlign w:val="center"/>
            <w:hideMark/>
          </w:tcPr>
          <w:p w14:paraId="31D784B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w:t>
            </w:r>
          </w:p>
        </w:tc>
        <w:tc>
          <w:tcPr>
            <w:tcW w:w="174" w:type="dxa"/>
            <w:tcBorders>
              <w:top w:val="nil"/>
              <w:left w:val="nil"/>
              <w:bottom w:val="nil"/>
              <w:right w:val="nil"/>
            </w:tcBorders>
            <w:shd w:val="clear" w:color="auto" w:fill="auto"/>
            <w:vAlign w:val="center"/>
            <w:hideMark/>
          </w:tcPr>
          <w:p w14:paraId="340B2830"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B118CC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434</w:t>
            </w:r>
          </w:p>
        </w:tc>
        <w:tc>
          <w:tcPr>
            <w:tcW w:w="893" w:type="dxa"/>
            <w:tcBorders>
              <w:top w:val="nil"/>
              <w:left w:val="nil"/>
              <w:bottom w:val="nil"/>
              <w:right w:val="nil"/>
            </w:tcBorders>
            <w:shd w:val="clear" w:color="auto" w:fill="auto"/>
            <w:vAlign w:val="center"/>
            <w:hideMark/>
          </w:tcPr>
          <w:p w14:paraId="5B51C7B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w:t>
            </w:r>
          </w:p>
        </w:tc>
      </w:tr>
      <w:tr w:rsidR="00463751" w:rsidRPr="003C73D2" w14:paraId="662532CD" w14:textId="77777777" w:rsidTr="002863E6">
        <w:trPr>
          <w:trHeight w:val="300"/>
        </w:trPr>
        <w:tc>
          <w:tcPr>
            <w:tcW w:w="1712" w:type="dxa"/>
            <w:tcBorders>
              <w:top w:val="nil"/>
              <w:left w:val="nil"/>
              <w:bottom w:val="nil"/>
              <w:right w:val="nil"/>
            </w:tcBorders>
            <w:shd w:val="clear" w:color="000000" w:fill="F2F2F2"/>
            <w:noWrap/>
            <w:vAlign w:val="center"/>
            <w:hideMark/>
          </w:tcPr>
          <w:p w14:paraId="012A525A"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Sonora</w:t>
            </w:r>
          </w:p>
        </w:tc>
        <w:tc>
          <w:tcPr>
            <w:tcW w:w="787" w:type="dxa"/>
            <w:tcBorders>
              <w:top w:val="nil"/>
              <w:left w:val="nil"/>
              <w:bottom w:val="nil"/>
              <w:right w:val="nil"/>
            </w:tcBorders>
            <w:shd w:val="clear" w:color="auto" w:fill="auto"/>
            <w:vAlign w:val="center"/>
            <w:hideMark/>
          </w:tcPr>
          <w:p w14:paraId="4FA5EBA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621</w:t>
            </w:r>
          </w:p>
        </w:tc>
        <w:tc>
          <w:tcPr>
            <w:tcW w:w="893" w:type="dxa"/>
            <w:tcBorders>
              <w:top w:val="nil"/>
              <w:left w:val="nil"/>
              <w:bottom w:val="nil"/>
              <w:right w:val="nil"/>
            </w:tcBorders>
            <w:shd w:val="clear" w:color="auto" w:fill="auto"/>
            <w:vAlign w:val="center"/>
            <w:hideMark/>
          </w:tcPr>
          <w:p w14:paraId="2B4D94C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w:t>
            </w:r>
          </w:p>
        </w:tc>
        <w:tc>
          <w:tcPr>
            <w:tcW w:w="174" w:type="dxa"/>
            <w:tcBorders>
              <w:top w:val="nil"/>
              <w:left w:val="nil"/>
              <w:bottom w:val="nil"/>
              <w:right w:val="nil"/>
            </w:tcBorders>
            <w:shd w:val="clear" w:color="auto" w:fill="auto"/>
            <w:vAlign w:val="center"/>
            <w:hideMark/>
          </w:tcPr>
          <w:p w14:paraId="5A504218"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404835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755</w:t>
            </w:r>
          </w:p>
        </w:tc>
        <w:tc>
          <w:tcPr>
            <w:tcW w:w="893" w:type="dxa"/>
            <w:tcBorders>
              <w:top w:val="nil"/>
              <w:left w:val="nil"/>
              <w:bottom w:val="nil"/>
              <w:right w:val="nil"/>
            </w:tcBorders>
            <w:shd w:val="clear" w:color="auto" w:fill="auto"/>
            <w:vAlign w:val="center"/>
            <w:hideMark/>
          </w:tcPr>
          <w:p w14:paraId="4C2F544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4EC21AEA"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78F500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1 073</w:t>
            </w:r>
          </w:p>
        </w:tc>
        <w:tc>
          <w:tcPr>
            <w:tcW w:w="893" w:type="dxa"/>
            <w:tcBorders>
              <w:top w:val="nil"/>
              <w:left w:val="nil"/>
              <w:bottom w:val="nil"/>
              <w:right w:val="nil"/>
            </w:tcBorders>
            <w:shd w:val="clear" w:color="auto" w:fill="auto"/>
            <w:vAlign w:val="center"/>
            <w:hideMark/>
          </w:tcPr>
          <w:p w14:paraId="1FFE389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76CEECF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B65012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1 542</w:t>
            </w:r>
          </w:p>
        </w:tc>
        <w:tc>
          <w:tcPr>
            <w:tcW w:w="893" w:type="dxa"/>
            <w:tcBorders>
              <w:top w:val="nil"/>
              <w:left w:val="nil"/>
              <w:bottom w:val="nil"/>
              <w:right w:val="nil"/>
            </w:tcBorders>
            <w:shd w:val="clear" w:color="auto" w:fill="auto"/>
            <w:vAlign w:val="center"/>
            <w:hideMark/>
          </w:tcPr>
          <w:p w14:paraId="6CEA8ED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c>
          <w:tcPr>
            <w:tcW w:w="174" w:type="dxa"/>
            <w:tcBorders>
              <w:top w:val="nil"/>
              <w:left w:val="nil"/>
              <w:bottom w:val="nil"/>
              <w:right w:val="nil"/>
            </w:tcBorders>
            <w:shd w:val="clear" w:color="auto" w:fill="auto"/>
            <w:vAlign w:val="center"/>
            <w:hideMark/>
          </w:tcPr>
          <w:p w14:paraId="7D7674D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46D58D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1 542</w:t>
            </w:r>
          </w:p>
        </w:tc>
        <w:tc>
          <w:tcPr>
            <w:tcW w:w="893" w:type="dxa"/>
            <w:tcBorders>
              <w:top w:val="nil"/>
              <w:left w:val="nil"/>
              <w:bottom w:val="nil"/>
              <w:right w:val="nil"/>
            </w:tcBorders>
            <w:shd w:val="clear" w:color="auto" w:fill="auto"/>
            <w:vAlign w:val="center"/>
            <w:hideMark/>
          </w:tcPr>
          <w:p w14:paraId="31F6DA6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w:t>
            </w:r>
          </w:p>
        </w:tc>
      </w:tr>
      <w:tr w:rsidR="00463751" w:rsidRPr="003C73D2" w14:paraId="229FA82A" w14:textId="77777777" w:rsidTr="002863E6">
        <w:trPr>
          <w:trHeight w:val="300"/>
        </w:trPr>
        <w:tc>
          <w:tcPr>
            <w:tcW w:w="1712" w:type="dxa"/>
            <w:tcBorders>
              <w:top w:val="nil"/>
              <w:left w:val="nil"/>
              <w:bottom w:val="nil"/>
              <w:right w:val="nil"/>
            </w:tcBorders>
            <w:shd w:val="clear" w:color="000000" w:fill="F2F2F2"/>
            <w:noWrap/>
            <w:vAlign w:val="center"/>
            <w:hideMark/>
          </w:tcPr>
          <w:p w14:paraId="3C1AC1B5"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Tabasco</w:t>
            </w:r>
          </w:p>
        </w:tc>
        <w:tc>
          <w:tcPr>
            <w:tcW w:w="787" w:type="dxa"/>
            <w:tcBorders>
              <w:top w:val="nil"/>
              <w:left w:val="nil"/>
              <w:bottom w:val="nil"/>
              <w:right w:val="nil"/>
            </w:tcBorders>
            <w:shd w:val="clear" w:color="auto" w:fill="auto"/>
            <w:vAlign w:val="center"/>
            <w:hideMark/>
          </w:tcPr>
          <w:p w14:paraId="6986116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385</w:t>
            </w:r>
          </w:p>
        </w:tc>
        <w:tc>
          <w:tcPr>
            <w:tcW w:w="893" w:type="dxa"/>
            <w:tcBorders>
              <w:top w:val="nil"/>
              <w:left w:val="nil"/>
              <w:bottom w:val="nil"/>
              <w:right w:val="nil"/>
            </w:tcBorders>
            <w:shd w:val="clear" w:color="auto" w:fill="auto"/>
            <w:vAlign w:val="center"/>
            <w:hideMark/>
          </w:tcPr>
          <w:p w14:paraId="57573FD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w:t>
            </w:r>
          </w:p>
        </w:tc>
        <w:tc>
          <w:tcPr>
            <w:tcW w:w="174" w:type="dxa"/>
            <w:tcBorders>
              <w:top w:val="nil"/>
              <w:left w:val="nil"/>
              <w:bottom w:val="nil"/>
              <w:right w:val="nil"/>
            </w:tcBorders>
            <w:shd w:val="clear" w:color="auto" w:fill="auto"/>
            <w:vAlign w:val="center"/>
            <w:hideMark/>
          </w:tcPr>
          <w:p w14:paraId="4937F7C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328CE9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476</w:t>
            </w:r>
          </w:p>
        </w:tc>
        <w:tc>
          <w:tcPr>
            <w:tcW w:w="893" w:type="dxa"/>
            <w:tcBorders>
              <w:top w:val="nil"/>
              <w:left w:val="nil"/>
              <w:bottom w:val="nil"/>
              <w:right w:val="nil"/>
            </w:tcBorders>
            <w:shd w:val="clear" w:color="auto" w:fill="auto"/>
            <w:vAlign w:val="center"/>
            <w:hideMark/>
          </w:tcPr>
          <w:p w14:paraId="4F89DC5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20</w:t>
            </w:r>
          </w:p>
        </w:tc>
        <w:tc>
          <w:tcPr>
            <w:tcW w:w="174" w:type="dxa"/>
            <w:tcBorders>
              <w:top w:val="nil"/>
              <w:left w:val="nil"/>
              <w:bottom w:val="nil"/>
              <w:right w:val="nil"/>
            </w:tcBorders>
            <w:shd w:val="clear" w:color="auto" w:fill="auto"/>
            <w:vAlign w:val="center"/>
            <w:hideMark/>
          </w:tcPr>
          <w:p w14:paraId="76D6772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CA7097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624</w:t>
            </w:r>
          </w:p>
        </w:tc>
        <w:tc>
          <w:tcPr>
            <w:tcW w:w="893" w:type="dxa"/>
            <w:tcBorders>
              <w:top w:val="nil"/>
              <w:left w:val="nil"/>
              <w:bottom w:val="nil"/>
              <w:right w:val="nil"/>
            </w:tcBorders>
            <w:shd w:val="clear" w:color="auto" w:fill="auto"/>
            <w:vAlign w:val="center"/>
            <w:hideMark/>
          </w:tcPr>
          <w:p w14:paraId="4F21CC8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11</w:t>
            </w:r>
          </w:p>
        </w:tc>
        <w:tc>
          <w:tcPr>
            <w:tcW w:w="174" w:type="dxa"/>
            <w:tcBorders>
              <w:top w:val="nil"/>
              <w:left w:val="nil"/>
              <w:bottom w:val="nil"/>
              <w:right w:val="nil"/>
            </w:tcBorders>
            <w:shd w:val="clear" w:color="auto" w:fill="auto"/>
            <w:vAlign w:val="center"/>
            <w:hideMark/>
          </w:tcPr>
          <w:p w14:paraId="5EB12645"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D16183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356</w:t>
            </w:r>
          </w:p>
        </w:tc>
        <w:tc>
          <w:tcPr>
            <w:tcW w:w="893" w:type="dxa"/>
            <w:tcBorders>
              <w:top w:val="nil"/>
              <w:left w:val="nil"/>
              <w:bottom w:val="nil"/>
              <w:right w:val="nil"/>
            </w:tcBorders>
            <w:shd w:val="clear" w:color="auto" w:fill="auto"/>
            <w:vAlign w:val="center"/>
            <w:hideMark/>
          </w:tcPr>
          <w:p w14:paraId="63AC703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695AC81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ABA5AA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356</w:t>
            </w:r>
          </w:p>
        </w:tc>
        <w:tc>
          <w:tcPr>
            <w:tcW w:w="893" w:type="dxa"/>
            <w:tcBorders>
              <w:top w:val="nil"/>
              <w:left w:val="nil"/>
              <w:bottom w:val="nil"/>
              <w:right w:val="nil"/>
            </w:tcBorders>
            <w:shd w:val="clear" w:color="auto" w:fill="auto"/>
            <w:vAlign w:val="center"/>
            <w:hideMark/>
          </w:tcPr>
          <w:p w14:paraId="3A351CD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463751" w:rsidRPr="003C73D2" w14:paraId="3667F359" w14:textId="77777777" w:rsidTr="002863E6">
        <w:trPr>
          <w:trHeight w:val="300"/>
        </w:trPr>
        <w:tc>
          <w:tcPr>
            <w:tcW w:w="1712" w:type="dxa"/>
            <w:tcBorders>
              <w:top w:val="nil"/>
              <w:left w:val="nil"/>
              <w:bottom w:val="nil"/>
              <w:right w:val="nil"/>
            </w:tcBorders>
            <w:shd w:val="clear" w:color="000000" w:fill="F2F2F2"/>
            <w:noWrap/>
            <w:vAlign w:val="center"/>
            <w:hideMark/>
          </w:tcPr>
          <w:p w14:paraId="6203211B"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Tamaulipas</w:t>
            </w:r>
          </w:p>
        </w:tc>
        <w:tc>
          <w:tcPr>
            <w:tcW w:w="787" w:type="dxa"/>
            <w:tcBorders>
              <w:top w:val="nil"/>
              <w:left w:val="nil"/>
              <w:bottom w:val="nil"/>
              <w:right w:val="nil"/>
            </w:tcBorders>
            <w:shd w:val="clear" w:color="auto" w:fill="auto"/>
            <w:vAlign w:val="center"/>
            <w:hideMark/>
          </w:tcPr>
          <w:p w14:paraId="2D19FE7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955</w:t>
            </w:r>
          </w:p>
        </w:tc>
        <w:tc>
          <w:tcPr>
            <w:tcW w:w="893" w:type="dxa"/>
            <w:tcBorders>
              <w:top w:val="nil"/>
              <w:left w:val="nil"/>
              <w:bottom w:val="nil"/>
              <w:right w:val="nil"/>
            </w:tcBorders>
            <w:shd w:val="clear" w:color="auto" w:fill="auto"/>
            <w:vAlign w:val="center"/>
            <w:hideMark/>
          </w:tcPr>
          <w:p w14:paraId="59433BF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w:t>
            </w:r>
          </w:p>
        </w:tc>
        <w:tc>
          <w:tcPr>
            <w:tcW w:w="174" w:type="dxa"/>
            <w:tcBorders>
              <w:top w:val="nil"/>
              <w:left w:val="nil"/>
              <w:bottom w:val="nil"/>
              <w:right w:val="nil"/>
            </w:tcBorders>
            <w:shd w:val="clear" w:color="auto" w:fill="auto"/>
            <w:vAlign w:val="center"/>
            <w:hideMark/>
          </w:tcPr>
          <w:p w14:paraId="036184A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F2A941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1 018</w:t>
            </w:r>
          </w:p>
        </w:tc>
        <w:tc>
          <w:tcPr>
            <w:tcW w:w="893" w:type="dxa"/>
            <w:tcBorders>
              <w:top w:val="nil"/>
              <w:left w:val="nil"/>
              <w:bottom w:val="nil"/>
              <w:right w:val="nil"/>
            </w:tcBorders>
            <w:shd w:val="clear" w:color="auto" w:fill="auto"/>
            <w:vAlign w:val="center"/>
            <w:hideMark/>
          </w:tcPr>
          <w:p w14:paraId="2F7F401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9</w:t>
            </w:r>
          </w:p>
        </w:tc>
        <w:tc>
          <w:tcPr>
            <w:tcW w:w="174" w:type="dxa"/>
            <w:tcBorders>
              <w:top w:val="nil"/>
              <w:left w:val="nil"/>
              <w:bottom w:val="nil"/>
              <w:right w:val="nil"/>
            </w:tcBorders>
            <w:shd w:val="clear" w:color="auto" w:fill="auto"/>
            <w:vAlign w:val="center"/>
            <w:hideMark/>
          </w:tcPr>
          <w:p w14:paraId="3FCBA6F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2D183C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671</w:t>
            </w:r>
          </w:p>
        </w:tc>
        <w:tc>
          <w:tcPr>
            <w:tcW w:w="893" w:type="dxa"/>
            <w:tcBorders>
              <w:top w:val="nil"/>
              <w:left w:val="nil"/>
              <w:bottom w:val="nil"/>
              <w:right w:val="nil"/>
            </w:tcBorders>
            <w:shd w:val="clear" w:color="auto" w:fill="auto"/>
            <w:vAlign w:val="center"/>
            <w:hideMark/>
          </w:tcPr>
          <w:p w14:paraId="3AB8997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13</w:t>
            </w:r>
          </w:p>
        </w:tc>
        <w:tc>
          <w:tcPr>
            <w:tcW w:w="174" w:type="dxa"/>
            <w:tcBorders>
              <w:top w:val="nil"/>
              <w:left w:val="nil"/>
              <w:bottom w:val="nil"/>
              <w:right w:val="nil"/>
            </w:tcBorders>
            <w:shd w:val="clear" w:color="auto" w:fill="auto"/>
            <w:vAlign w:val="center"/>
            <w:hideMark/>
          </w:tcPr>
          <w:p w14:paraId="56E565D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97FFB1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517</w:t>
            </w:r>
          </w:p>
        </w:tc>
        <w:tc>
          <w:tcPr>
            <w:tcW w:w="893" w:type="dxa"/>
            <w:tcBorders>
              <w:top w:val="nil"/>
              <w:left w:val="nil"/>
              <w:bottom w:val="nil"/>
              <w:right w:val="nil"/>
            </w:tcBorders>
            <w:shd w:val="clear" w:color="auto" w:fill="auto"/>
            <w:vAlign w:val="center"/>
            <w:hideMark/>
          </w:tcPr>
          <w:p w14:paraId="7DD1487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c>
          <w:tcPr>
            <w:tcW w:w="174" w:type="dxa"/>
            <w:tcBorders>
              <w:top w:val="nil"/>
              <w:left w:val="nil"/>
              <w:bottom w:val="nil"/>
              <w:right w:val="nil"/>
            </w:tcBorders>
            <w:shd w:val="clear" w:color="auto" w:fill="auto"/>
            <w:vAlign w:val="center"/>
            <w:hideMark/>
          </w:tcPr>
          <w:p w14:paraId="60D71C7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76C8DB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517</w:t>
            </w:r>
          </w:p>
        </w:tc>
        <w:tc>
          <w:tcPr>
            <w:tcW w:w="893" w:type="dxa"/>
            <w:tcBorders>
              <w:top w:val="nil"/>
              <w:left w:val="nil"/>
              <w:bottom w:val="nil"/>
              <w:right w:val="nil"/>
            </w:tcBorders>
            <w:shd w:val="clear" w:color="auto" w:fill="auto"/>
            <w:vAlign w:val="center"/>
            <w:hideMark/>
          </w:tcPr>
          <w:p w14:paraId="5A84DEE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w:t>
            </w:r>
          </w:p>
        </w:tc>
      </w:tr>
      <w:tr w:rsidR="00463751" w:rsidRPr="003C73D2" w14:paraId="56DA0028" w14:textId="77777777" w:rsidTr="002863E6">
        <w:trPr>
          <w:trHeight w:val="300"/>
        </w:trPr>
        <w:tc>
          <w:tcPr>
            <w:tcW w:w="1712" w:type="dxa"/>
            <w:tcBorders>
              <w:top w:val="nil"/>
              <w:left w:val="nil"/>
              <w:bottom w:val="nil"/>
              <w:right w:val="nil"/>
            </w:tcBorders>
            <w:shd w:val="clear" w:color="000000" w:fill="F2F2F2"/>
            <w:noWrap/>
            <w:vAlign w:val="center"/>
            <w:hideMark/>
          </w:tcPr>
          <w:p w14:paraId="4CEF7659"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Tlaxcala</w:t>
            </w:r>
          </w:p>
        </w:tc>
        <w:tc>
          <w:tcPr>
            <w:tcW w:w="787" w:type="dxa"/>
            <w:tcBorders>
              <w:top w:val="nil"/>
              <w:left w:val="nil"/>
              <w:bottom w:val="nil"/>
              <w:right w:val="nil"/>
            </w:tcBorders>
            <w:shd w:val="clear" w:color="auto" w:fill="auto"/>
            <w:vAlign w:val="center"/>
            <w:hideMark/>
          </w:tcPr>
          <w:p w14:paraId="199C061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80</w:t>
            </w:r>
          </w:p>
        </w:tc>
        <w:tc>
          <w:tcPr>
            <w:tcW w:w="893" w:type="dxa"/>
            <w:tcBorders>
              <w:top w:val="nil"/>
              <w:left w:val="nil"/>
              <w:bottom w:val="nil"/>
              <w:right w:val="nil"/>
            </w:tcBorders>
            <w:shd w:val="clear" w:color="auto" w:fill="auto"/>
            <w:vAlign w:val="center"/>
            <w:hideMark/>
          </w:tcPr>
          <w:p w14:paraId="11A20DA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10F17D3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B5E0C9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105</w:t>
            </w:r>
          </w:p>
        </w:tc>
        <w:tc>
          <w:tcPr>
            <w:tcW w:w="893" w:type="dxa"/>
            <w:tcBorders>
              <w:top w:val="nil"/>
              <w:left w:val="nil"/>
              <w:bottom w:val="nil"/>
              <w:right w:val="nil"/>
            </w:tcBorders>
            <w:shd w:val="clear" w:color="auto" w:fill="auto"/>
            <w:vAlign w:val="center"/>
            <w:hideMark/>
          </w:tcPr>
          <w:p w14:paraId="0214B8C6"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700129D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7AF19D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153</w:t>
            </w:r>
          </w:p>
        </w:tc>
        <w:tc>
          <w:tcPr>
            <w:tcW w:w="893" w:type="dxa"/>
            <w:tcBorders>
              <w:top w:val="nil"/>
              <w:left w:val="nil"/>
              <w:bottom w:val="nil"/>
              <w:right w:val="nil"/>
            </w:tcBorders>
            <w:shd w:val="clear" w:color="auto" w:fill="auto"/>
            <w:vAlign w:val="center"/>
            <w:hideMark/>
          </w:tcPr>
          <w:p w14:paraId="13800E5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32B2544E"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E58F91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101</w:t>
            </w:r>
          </w:p>
        </w:tc>
        <w:tc>
          <w:tcPr>
            <w:tcW w:w="893" w:type="dxa"/>
            <w:tcBorders>
              <w:top w:val="nil"/>
              <w:left w:val="nil"/>
              <w:bottom w:val="nil"/>
              <w:right w:val="nil"/>
            </w:tcBorders>
            <w:shd w:val="clear" w:color="auto" w:fill="auto"/>
            <w:vAlign w:val="center"/>
            <w:hideMark/>
          </w:tcPr>
          <w:p w14:paraId="3659EA5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c>
          <w:tcPr>
            <w:tcW w:w="174" w:type="dxa"/>
            <w:tcBorders>
              <w:top w:val="nil"/>
              <w:left w:val="nil"/>
              <w:bottom w:val="nil"/>
              <w:right w:val="nil"/>
            </w:tcBorders>
            <w:shd w:val="clear" w:color="auto" w:fill="auto"/>
            <w:vAlign w:val="center"/>
            <w:hideMark/>
          </w:tcPr>
          <w:p w14:paraId="3280AC0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D538160"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101</w:t>
            </w:r>
          </w:p>
        </w:tc>
        <w:tc>
          <w:tcPr>
            <w:tcW w:w="893" w:type="dxa"/>
            <w:tcBorders>
              <w:top w:val="nil"/>
              <w:left w:val="nil"/>
              <w:bottom w:val="nil"/>
              <w:right w:val="nil"/>
            </w:tcBorders>
            <w:shd w:val="clear" w:color="auto" w:fill="auto"/>
            <w:vAlign w:val="center"/>
            <w:hideMark/>
          </w:tcPr>
          <w:p w14:paraId="5796FFA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w:t>
            </w:r>
          </w:p>
        </w:tc>
      </w:tr>
      <w:tr w:rsidR="00463751" w:rsidRPr="003C73D2" w14:paraId="19E131A5" w14:textId="77777777" w:rsidTr="002863E6">
        <w:trPr>
          <w:trHeight w:val="300"/>
        </w:trPr>
        <w:tc>
          <w:tcPr>
            <w:tcW w:w="1712" w:type="dxa"/>
            <w:tcBorders>
              <w:top w:val="nil"/>
              <w:left w:val="nil"/>
              <w:bottom w:val="nil"/>
              <w:right w:val="nil"/>
            </w:tcBorders>
            <w:shd w:val="clear" w:color="000000" w:fill="F2F2F2"/>
            <w:noWrap/>
            <w:vAlign w:val="center"/>
            <w:hideMark/>
          </w:tcPr>
          <w:p w14:paraId="0444E69C"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Veracruz de Ignacio de la Llave</w:t>
            </w:r>
          </w:p>
        </w:tc>
        <w:tc>
          <w:tcPr>
            <w:tcW w:w="787" w:type="dxa"/>
            <w:tcBorders>
              <w:top w:val="nil"/>
              <w:left w:val="nil"/>
              <w:bottom w:val="nil"/>
              <w:right w:val="nil"/>
            </w:tcBorders>
            <w:shd w:val="clear" w:color="auto" w:fill="auto"/>
            <w:vAlign w:val="center"/>
            <w:hideMark/>
          </w:tcPr>
          <w:p w14:paraId="624FAD9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1 579</w:t>
            </w:r>
          </w:p>
        </w:tc>
        <w:tc>
          <w:tcPr>
            <w:tcW w:w="893" w:type="dxa"/>
            <w:tcBorders>
              <w:top w:val="nil"/>
              <w:left w:val="nil"/>
              <w:bottom w:val="nil"/>
              <w:right w:val="nil"/>
            </w:tcBorders>
            <w:shd w:val="clear" w:color="auto" w:fill="auto"/>
            <w:vAlign w:val="center"/>
            <w:hideMark/>
          </w:tcPr>
          <w:p w14:paraId="25C429B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16</w:t>
            </w:r>
          </w:p>
        </w:tc>
        <w:tc>
          <w:tcPr>
            <w:tcW w:w="174" w:type="dxa"/>
            <w:tcBorders>
              <w:top w:val="nil"/>
              <w:left w:val="nil"/>
              <w:bottom w:val="nil"/>
              <w:right w:val="nil"/>
            </w:tcBorders>
            <w:shd w:val="clear" w:color="auto" w:fill="auto"/>
            <w:vAlign w:val="center"/>
            <w:hideMark/>
          </w:tcPr>
          <w:p w14:paraId="718033FB"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E57055D"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1 343</w:t>
            </w:r>
          </w:p>
        </w:tc>
        <w:tc>
          <w:tcPr>
            <w:tcW w:w="893" w:type="dxa"/>
            <w:tcBorders>
              <w:top w:val="nil"/>
              <w:left w:val="nil"/>
              <w:bottom w:val="nil"/>
              <w:right w:val="nil"/>
            </w:tcBorders>
            <w:shd w:val="clear" w:color="auto" w:fill="auto"/>
            <w:vAlign w:val="center"/>
            <w:hideMark/>
          </w:tcPr>
          <w:p w14:paraId="4B75B14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23</w:t>
            </w:r>
          </w:p>
        </w:tc>
        <w:tc>
          <w:tcPr>
            <w:tcW w:w="174" w:type="dxa"/>
            <w:tcBorders>
              <w:top w:val="nil"/>
              <w:left w:val="nil"/>
              <w:bottom w:val="nil"/>
              <w:right w:val="nil"/>
            </w:tcBorders>
            <w:shd w:val="clear" w:color="auto" w:fill="auto"/>
            <w:vAlign w:val="center"/>
            <w:hideMark/>
          </w:tcPr>
          <w:p w14:paraId="7D1DD6BD"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7CC3FF7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1 266</w:t>
            </w:r>
          </w:p>
        </w:tc>
        <w:tc>
          <w:tcPr>
            <w:tcW w:w="893" w:type="dxa"/>
            <w:tcBorders>
              <w:top w:val="nil"/>
              <w:left w:val="nil"/>
              <w:bottom w:val="nil"/>
              <w:right w:val="nil"/>
            </w:tcBorders>
            <w:shd w:val="clear" w:color="auto" w:fill="auto"/>
            <w:vAlign w:val="center"/>
            <w:hideMark/>
          </w:tcPr>
          <w:p w14:paraId="062CDE0A"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24</w:t>
            </w:r>
          </w:p>
        </w:tc>
        <w:tc>
          <w:tcPr>
            <w:tcW w:w="174" w:type="dxa"/>
            <w:tcBorders>
              <w:top w:val="nil"/>
              <w:left w:val="nil"/>
              <w:bottom w:val="nil"/>
              <w:right w:val="nil"/>
            </w:tcBorders>
            <w:shd w:val="clear" w:color="auto" w:fill="auto"/>
            <w:vAlign w:val="center"/>
            <w:hideMark/>
          </w:tcPr>
          <w:p w14:paraId="024EDCB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675D2A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814</w:t>
            </w:r>
          </w:p>
        </w:tc>
        <w:tc>
          <w:tcPr>
            <w:tcW w:w="893" w:type="dxa"/>
            <w:tcBorders>
              <w:top w:val="nil"/>
              <w:left w:val="nil"/>
              <w:bottom w:val="nil"/>
              <w:right w:val="nil"/>
            </w:tcBorders>
            <w:shd w:val="clear" w:color="auto" w:fill="auto"/>
            <w:vAlign w:val="center"/>
            <w:hideMark/>
          </w:tcPr>
          <w:p w14:paraId="111E8A9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32</w:t>
            </w:r>
          </w:p>
        </w:tc>
        <w:tc>
          <w:tcPr>
            <w:tcW w:w="174" w:type="dxa"/>
            <w:tcBorders>
              <w:top w:val="nil"/>
              <w:left w:val="nil"/>
              <w:bottom w:val="nil"/>
              <w:right w:val="nil"/>
            </w:tcBorders>
            <w:shd w:val="clear" w:color="auto" w:fill="auto"/>
            <w:vAlign w:val="center"/>
            <w:hideMark/>
          </w:tcPr>
          <w:p w14:paraId="5BB879E2"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F28AC9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814</w:t>
            </w:r>
          </w:p>
        </w:tc>
        <w:tc>
          <w:tcPr>
            <w:tcW w:w="893" w:type="dxa"/>
            <w:tcBorders>
              <w:top w:val="nil"/>
              <w:left w:val="nil"/>
              <w:bottom w:val="nil"/>
              <w:right w:val="nil"/>
            </w:tcBorders>
            <w:shd w:val="clear" w:color="auto" w:fill="auto"/>
            <w:vAlign w:val="center"/>
            <w:hideMark/>
          </w:tcPr>
          <w:p w14:paraId="66710BDE"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32</w:t>
            </w:r>
          </w:p>
        </w:tc>
      </w:tr>
      <w:tr w:rsidR="00463751" w:rsidRPr="003C73D2" w14:paraId="6DA014A9" w14:textId="77777777" w:rsidTr="002863E6">
        <w:trPr>
          <w:trHeight w:val="300"/>
        </w:trPr>
        <w:tc>
          <w:tcPr>
            <w:tcW w:w="1712" w:type="dxa"/>
            <w:tcBorders>
              <w:top w:val="nil"/>
              <w:left w:val="nil"/>
              <w:bottom w:val="nil"/>
              <w:right w:val="nil"/>
            </w:tcBorders>
            <w:shd w:val="clear" w:color="000000" w:fill="F2F2F2"/>
            <w:noWrap/>
            <w:vAlign w:val="center"/>
            <w:hideMark/>
          </w:tcPr>
          <w:p w14:paraId="6F3A534A"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Yucatán</w:t>
            </w:r>
          </w:p>
        </w:tc>
        <w:tc>
          <w:tcPr>
            <w:tcW w:w="787" w:type="dxa"/>
            <w:tcBorders>
              <w:top w:val="nil"/>
              <w:left w:val="nil"/>
              <w:bottom w:val="nil"/>
              <w:right w:val="nil"/>
            </w:tcBorders>
            <w:shd w:val="clear" w:color="auto" w:fill="auto"/>
            <w:vAlign w:val="center"/>
            <w:hideMark/>
          </w:tcPr>
          <w:p w14:paraId="2B9A419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26</w:t>
            </w:r>
          </w:p>
        </w:tc>
        <w:tc>
          <w:tcPr>
            <w:tcW w:w="893" w:type="dxa"/>
            <w:tcBorders>
              <w:top w:val="nil"/>
              <w:left w:val="nil"/>
              <w:bottom w:val="nil"/>
              <w:right w:val="nil"/>
            </w:tcBorders>
            <w:shd w:val="clear" w:color="auto" w:fill="auto"/>
            <w:vAlign w:val="center"/>
            <w:hideMark/>
          </w:tcPr>
          <w:p w14:paraId="57D3BDB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7122BABF"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C632F57"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w:t>
            </w:r>
          </w:p>
        </w:tc>
        <w:tc>
          <w:tcPr>
            <w:tcW w:w="893" w:type="dxa"/>
            <w:tcBorders>
              <w:top w:val="nil"/>
              <w:left w:val="nil"/>
              <w:bottom w:val="nil"/>
              <w:right w:val="nil"/>
            </w:tcBorders>
            <w:shd w:val="clear" w:color="auto" w:fill="auto"/>
            <w:vAlign w:val="center"/>
            <w:hideMark/>
          </w:tcPr>
          <w:p w14:paraId="641C037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21BE6E96"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A52F5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27</w:t>
            </w:r>
          </w:p>
        </w:tc>
        <w:tc>
          <w:tcPr>
            <w:tcW w:w="893" w:type="dxa"/>
            <w:tcBorders>
              <w:top w:val="nil"/>
              <w:left w:val="nil"/>
              <w:bottom w:val="nil"/>
              <w:right w:val="nil"/>
            </w:tcBorders>
            <w:shd w:val="clear" w:color="auto" w:fill="auto"/>
            <w:vAlign w:val="center"/>
            <w:hideMark/>
          </w:tcPr>
          <w:p w14:paraId="59169F1B"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w:t>
            </w:r>
          </w:p>
        </w:tc>
        <w:tc>
          <w:tcPr>
            <w:tcW w:w="174" w:type="dxa"/>
            <w:tcBorders>
              <w:top w:val="nil"/>
              <w:left w:val="nil"/>
              <w:bottom w:val="nil"/>
              <w:right w:val="nil"/>
            </w:tcBorders>
            <w:shd w:val="clear" w:color="auto" w:fill="auto"/>
            <w:vAlign w:val="center"/>
            <w:hideMark/>
          </w:tcPr>
          <w:p w14:paraId="53E2C1F9"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3D384E4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w:t>
            </w:r>
          </w:p>
        </w:tc>
        <w:tc>
          <w:tcPr>
            <w:tcW w:w="893" w:type="dxa"/>
            <w:tcBorders>
              <w:top w:val="nil"/>
              <w:left w:val="nil"/>
              <w:bottom w:val="nil"/>
              <w:right w:val="nil"/>
            </w:tcBorders>
            <w:shd w:val="clear" w:color="auto" w:fill="auto"/>
            <w:vAlign w:val="center"/>
            <w:hideMark/>
          </w:tcPr>
          <w:p w14:paraId="341F544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30F01B6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065722F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29</w:t>
            </w:r>
          </w:p>
        </w:tc>
        <w:tc>
          <w:tcPr>
            <w:tcW w:w="893" w:type="dxa"/>
            <w:tcBorders>
              <w:top w:val="nil"/>
              <w:left w:val="nil"/>
              <w:bottom w:val="nil"/>
              <w:right w:val="nil"/>
            </w:tcBorders>
            <w:shd w:val="clear" w:color="auto" w:fill="auto"/>
            <w:vAlign w:val="center"/>
            <w:hideMark/>
          </w:tcPr>
          <w:p w14:paraId="57E4550F"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463751" w:rsidRPr="003C73D2" w14:paraId="7AA392B6" w14:textId="77777777" w:rsidTr="002863E6">
        <w:trPr>
          <w:trHeight w:val="300"/>
        </w:trPr>
        <w:tc>
          <w:tcPr>
            <w:tcW w:w="1712" w:type="dxa"/>
            <w:tcBorders>
              <w:top w:val="nil"/>
              <w:left w:val="nil"/>
              <w:bottom w:val="nil"/>
              <w:right w:val="nil"/>
            </w:tcBorders>
            <w:shd w:val="clear" w:color="000000" w:fill="F2F2F2"/>
            <w:noWrap/>
            <w:vAlign w:val="center"/>
            <w:hideMark/>
          </w:tcPr>
          <w:p w14:paraId="31458D08" w14:textId="77777777" w:rsidR="00463751" w:rsidRPr="003C73D2" w:rsidRDefault="00463751" w:rsidP="00463751">
            <w:pPr>
              <w:widowControl/>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Zacatecas</w:t>
            </w:r>
          </w:p>
        </w:tc>
        <w:tc>
          <w:tcPr>
            <w:tcW w:w="787" w:type="dxa"/>
            <w:tcBorders>
              <w:top w:val="nil"/>
              <w:left w:val="nil"/>
              <w:bottom w:val="nil"/>
              <w:right w:val="nil"/>
            </w:tcBorders>
            <w:shd w:val="clear" w:color="auto" w:fill="auto"/>
            <w:vAlign w:val="center"/>
            <w:hideMark/>
          </w:tcPr>
          <w:p w14:paraId="54404CA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633</w:t>
            </w:r>
          </w:p>
        </w:tc>
        <w:tc>
          <w:tcPr>
            <w:tcW w:w="893" w:type="dxa"/>
            <w:tcBorders>
              <w:top w:val="nil"/>
              <w:left w:val="nil"/>
              <w:bottom w:val="nil"/>
              <w:right w:val="nil"/>
            </w:tcBorders>
            <w:shd w:val="clear" w:color="auto" w:fill="auto"/>
            <w:vAlign w:val="center"/>
            <w:hideMark/>
          </w:tcPr>
          <w:p w14:paraId="41C8F629"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w:t>
            </w:r>
          </w:p>
        </w:tc>
        <w:tc>
          <w:tcPr>
            <w:tcW w:w="174" w:type="dxa"/>
            <w:tcBorders>
              <w:top w:val="nil"/>
              <w:left w:val="nil"/>
              <w:bottom w:val="nil"/>
              <w:right w:val="nil"/>
            </w:tcBorders>
            <w:shd w:val="clear" w:color="auto" w:fill="auto"/>
            <w:vAlign w:val="center"/>
            <w:hideMark/>
          </w:tcPr>
          <w:p w14:paraId="559860C7"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51C5A2F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667</w:t>
            </w:r>
          </w:p>
        </w:tc>
        <w:tc>
          <w:tcPr>
            <w:tcW w:w="893" w:type="dxa"/>
            <w:tcBorders>
              <w:top w:val="nil"/>
              <w:left w:val="nil"/>
              <w:bottom w:val="nil"/>
              <w:right w:val="nil"/>
            </w:tcBorders>
            <w:shd w:val="clear" w:color="auto" w:fill="auto"/>
            <w:vAlign w:val="center"/>
            <w:hideMark/>
          </w:tcPr>
          <w:p w14:paraId="260A7E95"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7BA6D638"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4A75161C"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600</w:t>
            </w:r>
          </w:p>
        </w:tc>
        <w:tc>
          <w:tcPr>
            <w:tcW w:w="893" w:type="dxa"/>
            <w:tcBorders>
              <w:top w:val="nil"/>
              <w:left w:val="nil"/>
              <w:bottom w:val="nil"/>
              <w:right w:val="nil"/>
            </w:tcBorders>
            <w:shd w:val="clear" w:color="auto" w:fill="auto"/>
            <w:vAlign w:val="center"/>
            <w:hideMark/>
          </w:tcPr>
          <w:p w14:paraId="08DDFC14"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471C3ED1"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21A2B09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1 533</w:t>
            </w:r>
          </w:p>
        </w:tc>
        <w:tc>
          <w:tcPr>
            <w:tcW w:w="893" w:type="dxa"/>
            <w:tcBorders>
              <w:top w:val="nil"/>
              <w:left w:val="nil"/>
              <w:bottom w:val="nil"/>
              <w:right w:val="nil"/>
            </w:tcBorders>
            <w:shd w:val="clear" w:color="auto" w:fill="auto"/>
            <w:vAlign w:val="center"/>
            <w:hideMark/>
          </w:tcPr>
          <w:p w14:paraId="795C7FF1"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c>
          <w:tcPr>
            <w:tcW w:w="174" w:type="dxa"/>
            <w:tcBorders>
              <w:top w:val="nil"/>
              <w:left w:val="nil"/>
              <w:bottom w:val="nil"/>
              <w:right w:val="nil"/>
            </w:tcBorders>
            <w:shd w:val="clear" w:color="auto" w:fill="auto"/>
            <w:vAlign w:val="center"/>
            <w:hideMark/>
          </w:tcPr>
          <w:p w14:paraId="6CA53583" w14:textId="77777777" w:rsidR="00463751" w:rsidRPr="003C73D2" w:rsidRDefault="00463751" w:rsidP="00463751">
            <w:pPr>
              <w:widowControl/>
              <w:jc w:val="right"/>
              <w:rPr>
                <w:rFonts w:ascii="Arial" w:eastAsia="Times New Roman" w:hAnsi="Arial" w:cs="Arial"/>
                <w:color w:val="000000"/>
                <w:sz w:val="12"/>
                <w:szCs w:val="12"/>
                <w:lang w:eastAsia="es-MX"/>
              </w:rPr>
            </w:pPr>
          </w:p>
        </w:tc>
        <w:tc>
          <w:tcPr>
            <w:tcW w:w="787" w:type="dxa"/>
            <w:tcBorders>
              <w:top w:val="nil"/>
              <w:left w:val="nil"/>
              <w:bottom w:val="nil"/>
              <w:right w:val="nil"/>
            </w:tcBorders>
            <w:shd w:val="clear" w:color="auto" w:fill="auto"/>
            <w:vAlign w:val="center"/>
            <w:hideMark/>
          </w:tcPr>
          <w:p w14:paraId="1902D143"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1 533</w:t>
            </w:r>
          </w:p>
        </w:tc>
        <w:tc>
          <w:tcPr>
            <w:tcW w:w="893" w:type="dxa"/>
            <w:tcBorders>
              <w:top w:val="nil"/>
              <w:left w:val="nil"/>
              <w:bottom w:val="nil"/>
              <w:right w:val="nil"/>
            </w:tcBorders>
            <w:shd w:val="clear" w:color="auto" w:fill="auto"/>
            <w:vAlign w:val="center"/>
            <w:hideMark/>
          </w:tcPr>
          <w:p w14:paraId="1C22B5C2" w14:textId="77777777" w:rsidR="00463751" w:rsidRPr="003C73D2" w:rsidRDefault="00463751" w:rsidP="00463751">
            <w:pPr>
              <w:widowControl/>
              <w:jc w:val="right"/>
              <w:rPr>
                <w:rFonts w:ascii="Arial" w:eastAsia="Times New Roman" w:hAnsi="Arial" w:cs="Arial"/>
                <w:color w:val="000000"/>
                <w:sz w:val="12"/>
                <w:szCs w:val="12"/>
                <w:lang w:eastAsia="es-MX"/>
              </w:rPr>
            </w:pPr>
            <w:r w:rsidRPr="003C73D2">
              <w:rPr>
                <w:rFonts w:ascii="Arial" w:eastAsia="Times New Roman" w:hAnsi="Arial" w:cs="Arial"/>
                <w:color w:val="000000"/>
                <w:sz w:val="12"/>
                <w:szCs w:val="12"/>
                <w:lang w:eastAsia="es-MX"/>
              </w:rPr>
              <w:t xml:space="preserve">  0</w:t>
            </w:r>
          </w:p>
        </w:tc>
      </w:tr>
      <w:tr w:rsidR="00463751" w:rsidRPr="003C73D2" w14:paraId="5FB10B17" w14:textId="77777777" w:rsidTr="002863E6">
        <w:trPr>
          <w:trHeight w:val="300"/>
        </w:trPr>
        <w:tc>
          <w:tcPr>
            <w:tcW w:w="1712" w:type="dxa"/>
            <w:tcBorders>
              <w:top w:val="nil"/>
              <w:left w:val="nil"/>
              <w:bottom w:val="nil"/>
              <w:right w:val="nil"/>
            </w:tcBorders>
            <w:shd w:val="clear" w:color="000000" w:fill="595959"/>
            <w:noWrap/>
            <w:vAlign w:val="center"/>
            <w:hideMark/>
          </w:tcPr>
          <w:p w14:paraId="70405C01" w14:textId="77777777" w:rsidR="00463751" w:rsidRPr="003C73D2" w:rsidRDefault="00463751" w:rsidP="00463751">
            <w:pPr>
              <w:widowControl/>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Estados Unidos Mexicanos</w:t>
            </w:r>
          </w:p>
        </w:tc>
        <w:tc>
          <w:tcPr>
            <w:tcW w:w="787" w:type="dxa"/>
            <w:tcBorders>
              <w:top w:val="nil"/>
              <w:left w:val="nil"/>
              <w:bottom w:val="nil"/>
              <w:right w:val="nil"/>
            </w:tcBorders>
            <w:shd w:val="clear" w:color="000000" w:fill="595959"/>
            <w:vAlign w:val="center"/>
            <w:hideMark/>
          </w:tcPr>
          <w:p w14:paraId="7016975C"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25 892</w:t>
            </w:r>
          </w:p>
        </w:tc>
        <w:tc>
          <w:tcPr>
            <w:tcW w:w="893" w:type="dxa"/>
            <w:tcBorders>
              <w:top w:val="nil"/>
              <w:left w:val="nil"/>
              <w:bottom w:val="nil"/>
              <w:right w:val="nil"/>
            </w:tcBorders>
            <w:shd w:val="clear" w:color="000000" w:fill="595959"/>
            <w:vAlign w:val="center"/>
            <w:hideMark/>
          </w:tcPr>
          <w:p w14:paraId="2DB98E26"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999</w:t>
            </w:r>
          </w:p>
        </w:tc>
        <w:tc>
          <w:tcPr>
            <w:tcW w:w="174" w:type="dxa"/>
            <w:tcBorders>
              <w:top w:val="nil"/>
              <w:left w:val="nil"/>
              <w:bottom w:val="nil"/>
              <w:right w:val="nil"/>
            </w:tcBorders>
            <w:shd w:val="clear" w:color="000000" w:fill="595959"/>
            <w:vAlign w:val="center"/>
            <w:hideMark/>
          </w:tcPr>
          <w:p w14:paraId="428F06AB"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03FFB72D"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29 829</w:t>
            </w:r>
          </w:p>
        </w:tc>
        <w:tc>
          <w:tcPr>
            <w:tcW w:w="893" w:type="dxa"/>
            <w:tcBorders>
              <w:top w:val="nil"/>
              <w:left w:val="nil"/>
              <w:bottom w:val="nil"/>
              <w:right w:val="nil"/>
            </w:tcBorders>
            <w:shd w:val="clear" w:color="000000" w:fill="595959"/>
            <w:vAlign w:val="center"/>
            <w:hideMark/>
          </w:tcPr>
          <w:p w14:paraId="0422DFCA"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985</w:t>
            </w:r>
          </w:p>
        </w:tc>
        <w:tc>
          <w:tcPr>
            <w:tcW w:w="174" w:type="dxa"/>
            <w:tcBorders>
              <w:top w:val="nil"/>
              <w:left w:val="nil"/>
              <w:bottom w:val="nil"/>
              <w:right w:val="nil"/>
            </w:tcBorders>
            <w:shd w:val="clear" w:color="000000" w:fill="595959"/>
            <w:vAlign w:val="center"/>
            <w:hideMark/>
          </w:tcPr>
          <w:p w14:paraId="48F002D4"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3AA94C91"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29 828</w:t>
            </w:r>
          </w:p>
        </w:tc>
        <w:tc>
          <w:tcPr>
            <w:tcW w:w="893" w:type="dxa"/>
            <w:tcBorders>
              <w:top w:val="nil"/>
              <w:left w:val="nil"/>
              <w:bottom w:val="nil"/>
              <w:right w:val="nil"/>
            </w:tcBorders>
            <w:shd w:val="clear" w:color="000000" w:fill="595959"/>
            <w:vAlign w:val="center"/>
            <w:hideMark/>
          </w:tcPr>
          <w:p w14:paraId="0BEB3072"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1 049</w:t>
            </w:r>
          </w:p>
        </w:tc>
        <w:tc>
          <w:tcPr>
            <w:tcW w:w="174" w:type="dxa"/>
            <w:tcBorders>
              <w:top w:val="nil"/>
              <w:left w:val="nil"/>
              <w:bottom w:val="nil"/>
              <w:right w:val="nil"/>
            </w:tcBorders>
            <w:shd w:val="clear" w:color="000000" w:fill="595959"/>
            <w:vAlign w:val="center"/>
            <w:hideMark/>
          </w:tcPr>
          <w:p w14:paraId="58AE29C1"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2C84AEA0"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28 092</w:t>
            </w:r>
          </w:p>
        </w:tc>
        <w:tc>
          <w:tcPr>
            <w:tcW w:w="893" w:type="dxa"/>
            <w:tcBorders>
              <w:top w:val="nil"/>
              <w:left w:val="nil"/>
              <w:bottom w:val="nil"/>
              <w:right w:val="nil"/>
            </w:tcBorders>
            <w:shd w:val="clear" w:color="000000" w:fill="595959"/>
            <w:vAlign w:val="center"/>
            <w:hideMark/>
          </w:tcPr>
          <w:p w14:paraId="792BFDF9"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707</w:t>
            </w:r>
          </w:p>
        </w:tc>
        <w:tc>
          <w:tcPr>
            <w:tcW w:w="174" w:type="dxa"/>
            <w:tcBorders>
              <w:top w:val="nil"/>
              <w:left w:val="nil"/>
              <w:bottom w:val="nil"/>
              <w:right w:val="nil"/>
            </w:tcBorders>
            <w:shd w:val="clear" w:color="000000" w:fill="595959"/>
            <w:vAlign w:val="center"/>
            <w:hideMark/>
          </w:tcPr>
          <w:p w14:paraId="27BB2F19"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w:t>
            </w:r>
          </w:p>
        </w:tc>
        <w:tc>
          <w:tcPr>
            <w:tcW w:w="787" w:type="dxa"/>
            <w:tcBorders>
              <w:top w:val="nil"/>
              <w:left w:val="nil"/>
              <w:bottom w:val="nil"/>
              <w:right w:val="nil"/>
            </w:tcBorders>
            <w:shd w:val="clear" w:color="000000" w:fill="595959"/>
            <w:vAlign w:val="center"/>
            <w:hideMark/>
          </w:tcPr>
          <w:p w14:paraId="530A8C73"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28 092</w:t>
            </w:r>
          </w:p>
        </w:tc>
        <w:tc>
          <w:tcPr>
            <w:tcW w:w="893" w:type="dxa"/>
            <w:tcBorders>
              <w:top w:val="nil"/>
              <w:left w:val="nil"/>
              <w:bottom w:val="nil"/>
              <w:right w:val="nil"/>
            </w:tcBorders>
            <w:shd w:val="clear" w:color="000000" w:fill="595959"/>
            <w:vAlign w:val="center"/>
            <w:hideMark/>
          </w:tcPr>
          <w:p w14:paraId="56BB04B9" w14:textId="77777777" w:rsidR="00463751" w:rsidRPr="003C73D2" w:rsidRDefault="00463751" w:rsidP="00463751">
            <w:pPr>
              <w:widowControl/>
              <w:jc w:val="right"/>
              <w:rPr>
                <w:rFonts w:ascii="Arial" w:eastAsia="Times New Roman" w:hAnsi="Arial" w:cs="Arial"/>
                <w:b/>
                <w:bCs/>
                <w:color w:val="FFFFFF"/>
                <w:sz w:val="12"/>
                <w:szCs w:val="12"/>
                <w:lang w:eastAsia="es-MX"/>
              </w:rPr>
            </w:pPr>
            <w:r w:rsidRPr="003C73D2">
              <w:rPr>
                <w:rFonts w:ascii="Arial" w:eastAsia="Times New Roman" w:hAnsi="Arial" w:cs="Arial"/>
                <w:b/>
                <w:bCs/>
                <w:color w:val="FFFFFF"/>
                <w:sz w:val="12"/>
                <w:szCs w:val="12"/>
                <w:lang w:eastAsia="es-MX"/>
              </w:rPr>
              <w:t xml:space="preserve">  707</w:t>
            </w:r>
          </w:p>
        </w:tc>
      </w:tr>
    </w:tbl>
    <w:p w14:paraId="2603620D" w14:textId="77777777" w:rsidR="00DD1D36" w:rsidRPr="003C73D2" w:rsidRDefault="00DD1D36" w:rsidP="003A301E">
      <w:pPr>
        <w:ind w:left="-426"/>
        <w:jc w:val="center"/>
        <w:rPr>
          <w:rFonts w:ascii="Arial" w:eastAsia="Times New Roman" w:hAnsi="Arial" w:cs="Arial"/>
          <w:b/>
          <w:sz w:val="24"/>
          <w:szCs w:val="24"/>
          <w:lang w:eastAsia="es-MX"/>
        </w:rPr>
      </w:pPr>
    </w:p>
    <w:p w14:paraId="6AD54764" w14:textId="77777777" w:rsidR="00214E9B" w:rsidRPr="003C73D2" w:rsidRDefault="00214E9B" w:rsidP="003A301E">
      <w:pPr>
        <w:pStyle w:val="Prrafodelista"/>
        <w:widowControl/>
        <w:tabs>
          <w:tab w:val="left" w:pos="2835"/>
        </w:tabs>
        <w:ind w:left="-426"/>
        <w:rPr>
          <w:rFonts w:ascii="Arial" w:hAnsi="Arial" w:cs="Arial"/>
          <w:bCs/>
          <w:sz w:val="16"/>
          <w:szCs w:val="16"/>
        </w:rPr>
      </w:pPr>
      <w:r w:rsidRPr="003C73D2">
        <w:rPr>
          <w:rFonts w:ascii="Arial" w:hAnsi="Arial" w:cs="Arial"/>
          <w:bCs/>
          <w:sz w:val="16"/>
          <w:szCs w:val="16"/>
        </w:rPr>
        <w:t xml:space="preserve">P: </w:t>
      </w:r>
      <w:r w:rsidR="00A55E58">
        <w:rPr>
          <w:rFonts w:ascii="Arial" w:hAnsi="Arial" w:cs="Arial"/>
          <w:bCs/>
          <w:sz w:val="16"/>
          <w:szCs w:val="16"/>
        </w:rPr>
        <w:t>I</w:t>
      </w:r>
      <w:r w:rsidRPr="003C73D2">
        <w:rPr>
          <w:rFonts w:ascii="Arial" w:hAnsi="Arial" w:cs="Arial"/>
          <w:bCs/>
          <w:sz w:val="16"/>
          <w:szCs w:val="16"/>
        </w:rPr>
        <w:t>nformación preliminar</w:t>
      </w:r>
    </w:p>
    <w:p w14:paraId="1320A9C9" w14:textId="77777777" w:rsidR="00214E9B" w:rsidRPr="003C73D2" w:rsidRDefault="00214E9B" w:rsidP="003A301E">
      <w:pPr>
        <w:pStyle w:val="Prrafodelista"/>
        <w:widowControl/>
        <w:tabs>
          <w:tab w:val="left" w:pos="142"/>
        </w:tabs>
        <w:ind w:left="-426"/>
        <w:rPr>
          <w:rFonts w:ascii="Arial" w:hAnsi="Arial" w:cs="Arial"/>
          <w:bCs/>
          <w:sz w:val="16"/>
          <w:szCs w:val="16"/>
        </w:rPr>
      </w:pPr>
      <w:r w:rsidRPr="003C73D2">
        <w:rPr>
          <w:rFonts w:ascii="Arial" w:hAnsi="Arial" w:cs="Arial"/>
          <w:bCs/>
          <w:sz w:val="16"/>
          <w:szCs w:val="16"/>
        </w:rPr>
        <w:t>Fuente:</w:t>
      </w:r>
      <w:r w:rsidRPr="003C73D2">
        <w:rPr>
          <w:rFonts w:ascii="Arial" w:hAnsi="Arial" w:cs="Arial"/>
          <w:bCs/>
          <w:sz w:val="16"/>
          <w:szCs w:val="16"/>
        </w:rPr>
        <w:tab/>
        <w:t xml:space="preserve">Estadísticas de </w:t>
      </w:r>
      <w:r w:rsidR="005B7B46">
        <w:rPr>
          <w:rFonts w:ascii="Arial" w:hAnsi="Arial" w:cs="Arial"/>
          <w:bCs/>
          <w:sz w:val="16"/>
          <w:szCs w:val="16"/>
        </w:rPr>
        <w:t>D</w:t>
      </w:r>
      <w:r w:rsidRPr="003C73D2">
        <w:rPr>
          <w:rFonts w:ascii="Arial" w:hAnsi="Arial" w:cs="Arial"/>
          <w:bCs/>
          <w:sz w:val="16"/>
          <w:szCs w:val="16"/>
        </w:rPr>
        <w:t xml:space="preserve">efunciones </w:t>
      </w:r>
      <w:r w:rsidR="005B7B46">
        <w:rPr>
          <w:rFonts w:ascii="Arial" w:hAnsi="Arial" w:cs="Arial"/>
          <w:bCs/>
          <w:sz w:val="16"/>
          <w:szCs w:val="16"/>
        </w:rPr>
        <w:t>R</w:t>
      </w:r>
      <w:r w:rsidRPr="003C73D2">
        <w:rPr>
          <w:rFonts w:ascii="Arial" w:hAnsi="Arial" w:cs="Arial"/>
          <w:bCs/>
          <w:sz w:val="16"/>
          <w:szCs w:val="16"/>
        </w:rPr>
        <w:t xml:space="preserve">egistradas, </w:t>
      </w:r>
      <w:r w:rsidR="00B8173D">
        <w:rPr>
          <w:rFonts w:ascii="Arial" w:hAnsi="Arial" w:cs="Arial"/>
          <w:bCs/>
          <w:sz w:val="16"/>
          <w:szCs w:val="16"/>
        </w:rPr>
        <w:t>2017-</w:t>
      </w:r>
      <w:r w:rsidRPr="003C73D2">
        <w:rPr>
          <w:rFonts w:ascii="Arial" w:hAnsi="Arial" w:cs="Arial"/>
          <w:bCs/>
          <w:sz w:val="16"/>
          <w:szCs w:val="16"/>
        </w:rPr>
        <w:t>2021</w:t>
      </w:r>
      <w:r w:rsidRPr="003C73D2">
        <w:rPr>
          <w:rFonts w:ascii="Arial" w:hAnsi="Arial" w:cs="Arial"/>
          <w:bCs/>
          <w:sz w:val="16"/>
          <w:szCs w:val="16"/>
          <w:vertAlign w:val="superscript"/>
        </w:rPr>
        <w:t>P</w:t>
      </w:r>
    </w:p>
    <w:p w14:paraId="671E5191" w14:textId="77777777" w:rsidR="008C2003" w:rsidRPr="003C73D2" w:rsidRDefault="008C2003" w:rsidP="009F09AB">
      <w:pPr>
        <w:widowControl/>
        <w:rPr>
          <w:rFonts w:ascii="Arial" w:hAnsi="Arial" w:cs="Arial"/>
          <w:sz w:val="16"/>
          <w:szCs w:val="24"/>
        </w:rPr>
      </w:pPr>
    </w:p>
    <w:p w14:paraId="112C27CE" w14:textId="77777777" w:rsidR="008C2003" w:rsidRPr="007D7E6C" w:rsidRDefault="008C2003" w:rsidP="008C2003">
      <w:pPr>
        <w:ind w:left="-425" w:right="-516"/>
        <w:contextualSpacing/>
        <w:jc w:val="center"/>
        <w:rPr>
          <w:rFonts w:ascii="Arial" w:hAnsi="Arial" w:cs="Arial"/>
          <w:noProof/>
          <w:lang w:eastAsia="es-MX"/>
        </w:rPr>
        <w:sectPr w:rsidR="008C2003" w:rsidRPr="007D7E6C" w:rsidSect="00C11BE2">
          <w:headerReference w:type="default" r:id="rId105"/>
          <w:footerReference w:type="default" r:id="rId106"/>
          <w:pgSz w:w="12240" w:h="15840"/>
          <w:pgMar w:top="1678" w:right="1021" w:bottom="851" w:left="1134" w:header="567" w:footer="414" w:gutter="0"/>
          <w:cols w:space="720"/>
        </w:sectPr>
      </w:pPr>
      <w:r w:rsidRPr="003C73D2">
        <w:rPr>
          <w:rFonts w:ascii="Arial" w:hAnsi="Arial" w:cs="Arial"/>
          <w:noProof/>
          <w:lang w:eastAsia="es-MX"/>
        </w:rPr>
        <w:drawing>
          <wp:inline distT="0" distB="0" distL="0" distR="0" wp14:anchorId="792B5D8E" wp14:editId="0FB101BB">
            <wp:extent cx="269240" cy="276860"/>
            <wp:effectExtent l="0" t="0" r="0" b="8890"/>
            <wp:docPr id="217" name="Imagen 217" descr="C:\Users\saladeprensa\Desktop\NVOS LOGOS\F.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saladeprensa\Desktop\NVOS LOGOS\F.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9240" cy="276860"/>
                    </a:xfrm>
                    <a:prstGeom prst="rect">
                      <a:avLst/>
                    </a:prstGeom>
                    <a:noFill/>
                    <a:ln>
                      <a:noFill/>
                    </a:ln>
                  </pic:spPr>
                </pic:pic>
              </a:graphicData>
            </a:graphic>
          </wp:inline>
        </w:drawing>
      </w:r>
      <w:r w:rsidRPr="003C73D2">
        <w:rPr>
          <w:rFonts w:ascii="Arial" w:hAnsi="Arial" w:cs="Arial"/>
          <w:noProof/>
          <w:lang w:eastAsia="es-MX"/>
        </w:rPr>
        <w:t xml:space="preserve"> </w:t>
      </w:r>
      <w:r w:rsidRPr="003C73D2">
        <w:rPr>
          <w:rFonts w:ascii="Arial" w:hAnsi="Arial" w:cs="Arial"/>
          <w:noProof/>
          <w:lang w:eastAsia="es-MX"/>
        </w:rPr>
        <w:drawing>
          <wp:inline distT="0" distB="0" distL="0" distR="0" wp14:anchorId="149C2134" wp14:editId="44B27932">
            <wp:extent cx="284480" cy="284480"/>
            <wp:effectExtent l="0" t="0" r="1270" b="1270"/>
            <wp:docPr id="216" name="Imagen 216" descr="C:\Users\saladeprensa\Desktop\NVOS LOGOS\I.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saladeprensa\Desktop\NVOS LOGOS\I.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3C73D2">
        <w:rPr>
          <w:rFonts w:ascii="Arial" w:hAnsi="Arial" w:cs="Arial"/>
          <w:noProof/>
          <w:lang w:eastAsia="es-MX"/>
        </w:rPr>
        <w:t xml:space="preserve"> </w:t>
      </w:r>
      <w:r w:rsidRPr="003C73D2">
        <w:rPr>
          <w:rFonts w:ascii="Arial" w:hAnsi="Arial" w:cs="Arial"/>
          <w:noProof/>
          <w:lang w:eastAsia="es-MX"/>
        </w:rPr>
        <w:drawing>
          <wp:inline distT="0" distB="0" distL="0" distR="0" wp14:anchorId="0DE03A93" wp14:editId="6E33D0D9">
            <wp:extent cx="276860" cy="276860"/>
            <wp:effectExtent l="0" t="0" r="8890" b="8890"/>
            <wp:docPr id="215" name="Imagen 215" descr="C:\Users\saladeprensa\Desktop\NVOS LOGOS\T.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saladeprensa\Desktop\NVOS LOGOS\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6860" cy="276860"/>
                    </a:xfrm>
                    <a:prstGeom prst="rect">
                      <a:avLst/>
                    </a:prstGeom>
                    <a:noFill/>
                    <a:ln>
                      <a:noFill/>
                    </a:ln>
                  </pic:spPr>
                </pic:pic>
              </a:graphicData>
            </a:graphic>
          </wp:inline>
        </w:drawing>
      </w:r>
      <w:r w:rsidRPr="003C73D2">
        <w:rPr>
          <w:rFonts w:ascii="Arial" w:hAnsi="Arial" w:cs="Arial"/>
          <w:noProof/>
          <w:lang w:eastAsia="es-MX"/>
        </w:rPr>
        <w:t xml:space="preserve"> </w:t>
      </w:r>
      <w:r w:rsidRPr="003C73D2">
        <w:rPr>
          <w:rFonts w:ascii="Arial" w:hAnsi="Arial" w:cs="Arial"/>
          <w:noProof/>
          <w:lang w:eastAsia="es-MX"/>
        </w:rPr>
        <w:drawing>
          <wp:inline distT="0" distB="0" distL="0" distR="0" wp14:anchorId="54DFFE8E" wp14:editId="303572D1">
            <wp:extent cx="284480" cy="284480"/>
            <wp:effectExtent l="0" t="0" r="1270" b="1270"/>
            <wp:docPr id="214" name="Imagen 214" descr="C:\Users\saladeprensa\Desktop\NVOS LOGOS\Y.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saladeprensa\Desktop\NVOS LOGOS\Y.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Pr="007D7E6C">
        <w:rPr>
          <w:rFonts w:ascii="Arial" w:hAnsi="Arial" w:cs="Arial"/>
          <w:noProof/>
          <w:lang w:eastAsia="es-MX"/>
        </w:rPr>
        <w:t xml:space="preserve">  </w:t>
      </w:r>
      <w:r w:rsidRPr="007D7E6C">
        <w:rPr>
          <w:rFonts w:ascii="Arial" w:hAnsi="Arial" w:cs="Arial"/>
          <w:noProof/>
          <w:sz w:val="14"/>
          <w:szCs w:val="18"/>
          <w:lang w:eastAsia="es-MX"/>
        </w:rPr>
        <w:drawing>
          <wp:inline distT="0" distB="0" distL="0" distR="0" wp14:anchorId="0D827E9E" wp14:editId="624019D6">
            <wp:extent cx="2289810" cy="276860"/>
            <wp:effectExtent l="0" t="0" r="0" b="8890"/>
            <wp:docPr id="213" name="Imagen 213">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89810" cy="276860"/>
                    </a:xfrm>
                    <a:prstGeom prst="rect">
                      <a:avLst/>
                    </a:prstGeom>
                    <a:noFill/>
                    <a:ln>
                      <a:noFill/>
                    </a:ln>
                  </pic:spPr>
                </pic:pic>
              </a:graphicData>
            </a:graphic>
          </wp:inline>
        </w:drawing>
      </w:r>
    </w:p>
    <w:p w14:paraId="65FFD48A" w14:textId="77777777" w:rsidR="001C61E4" w:rsidRPr="00DB0FE1" w:rsidRDefault="001C61E4">
      <w:pPr>
        <w:autoSpaceDE w:val="0"/>
        <w:autoSpaceDN w:val="0"/>
        <w:adjustRightInd w:val="0"/>
        <w:ind w:left="142" w:firstLine="142"/>
        <w:jc w:val="center"/>
        <w:rPr>
          <w:rFonts w:ascii="Arial" w:hAnsi="Arial" w:cs="Arial"/>
          <w:b/>
          <w:sz w:val="24"/>
          <w:szCs w:val="24"/>
        </w:rPr>
      </w:pPr>
      <w:r w:rsidRPr="00DB0FE1">
        <w:rPr>
          <w:rFonts w:ascii="Arial" w:hAnsi="Arial" w:cs="Arial"/>
          <w:b/>
          <w:sz w:val="24"/>
          <w:szCs w:val="24"/>
        </w:rPr>
        <w:lastRenderedPageBreak/>
        <w:t>ANEXO 1</w:t>
      </w:r>
    </w:p>
    <w:p w14:paraId="22898FA5" w14:textId="77777777" w:rsidR="001C61E4" w:rsidRPr="00DB0FE1" w:rsidRDefault="001C61E4">
      <w:pPr>
        <w:autoSpaceDE w:val="0"/>
        <w:autoSpaceDN w:val="0"/>
        <w:adjustRightInd w:val="0"/>
        <w:ind w:left="142" w:firstLine="142"/>
        <w:jc w:val="center"/>
        <w:rPr>
          <w:rFonts w:ascii="Arial" w:hAnsi="Arial" w:cs="Arial"/>
          <w:b/>
          <w:sz w:val="24"/>
          <w:szCs w:val="24"/>
        </w:rPr>
      </w:pPr>
    </w:p>
    <w:p w14:paraId="12587ACC" w14:textId="77777777" w:rsidR="001C61E4" w:rsidRPr="00DB0FE1" w:rsidRDefault="001C61E4">
      <w:pPr>
        <w:autoSpaceDE w:val="0"/>
        <w:autoSpaceDN w:val="0"/>
        <w:adjustRightInd w:val="0"/>
        <w:ind w:left="142" w:firstLine="142"/>
        <w:jc w:val="center"/>
        <w:rPr>
          <w:rFonts w:ascii="Arial" w:hAnsi="Arial" w:cs="Arial"/>
          <w:b/>
          <w:sz w:val="24"/>
          <w:szCs w:val="24"/>
        </w:rPr>
      </w:pPr>
      <w:r w:rsidRPr="00DB0FE1">
        <w:rPr>
          <w:rFonts w:ascii="Arial" w:hAnsi="Arial" w:cs="Arial"/>
          <w:b/>
          <w:sz w:val="24"/>
          <w:szCs w:val="24"/>
        </w:rPr>
        <w:t>NOTA TÉCNICA</w:t>
      </w:r>
    </w:p>
    <w:p w14:paraId="676B8D05" w14:textId="77777777" w:rsidR="001C61E4" w:rsidRPr="00DB0FE1" w:rsidRDefault="001C61E4">
      <w:pPr>
        <w:autoSpaceDE w:val="0"/>
        <w:autoSpaceDN w:val="0"/>
        <w:adjustRightInd w:val="0"/>
        <w:ind w:left="142" w:firstLine="142"/>
        <w:jc w:val="center"/>
        <w:rPr>
          <w:rFonts w:ascii="Arial" w:hAnsi="Arial" w:cs="Arial"/>
          <w:b/>
          <w:sz w:val="24"/>
          <w:szCs w:val="24"/>
        </w:rPr>
      </w:pPr>
    </w:p>
    <w:p w14:paraId="240DD967" w14:textId="77777777" w:rsidR="001C61E4" w:rsidRPr="00DB0FE1" w:rsidRDefault="001C61E4">
      <w:pPr>
        <w:shd w:val="clear" w:color="auto" w:fill="FFFFFF" w:themeFill="background1"/>
        <w:autoSpaceDE w:val="0"/>
        <w:autoSpaceDN w:val="0"/>
        <w:adjustRightInd w:val="0"/>
        <w:jc w:val="both"/>
        <w:rPr>
          <w:rFonts w:ascii="Arial" w:eastAsia="+mn-ea" w:hAnsi="Arial" w:cs="Arial"/>
          <w:b/>
          <w:smallCaps/>
          <w:kern w:val="24"/>
          <w:sz w:val="24"/>
          <w:szCs w:val="24"/>
        </w:rPr>
      </w:pPr>
      <w:r w:rsidRPr="00DB0FE1">
        <w:rPr>
          <w:rFonts w:ascii="Arial" w:eastAsia="+mn-ea" w:hAnsi="Arial" w:cs="Arial"/>
          <w:b/>
          <w:smallCaps/>
          <w:kern w:val="24"/>
          <w:sz w:val="24"/>
          <w:szCs w:val="24"/>
        </w:rPr>
        <w:t>Objetivo de la estadística de defunciones registradas</w:t>
      </w:r>
    </w:p>
    <w:p w14:paraId="4259FD10" w14:textId="77777777" w:rsidR="001C61E4" w:rsidRPr="00DB0FE1" w:rsidRDefault="001C61E4">
      <w:pPr>
        <w:shd w:val="clear" w:color="auto" w:fill="FFFFFF" w:themeFill="background1"/>
        <w:autoSpaceDE w:val="0"/>
        <w:autoSpaceDN w:val="0"/>
        <w:adjustRightInd w:val="0"/>
        <w:jc w:val="both"/>
        <w:rPr>
          <w:rFonts w:ascii="Arial" w:eastAsia="+mn-ea" w:hAnsi="Arial" w:cs="Arial"/>
          <w:b/>
          <w:smallCaps/>
          <w:kern w:val="24"/>
          <w:sz w:val="24"/>
          <w:szCs w:val="24"/>
        </w:rPr>
      </w:pPr>
    </w:p>
    <w:p w14:paraId="114E34F1" w14:textId="77777777" w:rsidR="001C61E4" w:rsidRPr="00DB0FE1" w:rsidRDefault="001C61E4">
      <w:pPr>
        <w:shd w:val="clear" w:color="auto" w:fill="FFFFFF" w:themeFill="background1"/>
        <w:autoSpaceDE w:val="0"/>
        <w:autoSpaceDN w:val="0"/>
        <w:adjustRightInd w:val="0"/>
        <w:jc w:val="both"/>
        <w:rPr>
          <w:rFonts w:ascii="Arial" w:eastAsia="Arial" w:hAnsi="Arial" w:cs="Arial"/>
          <w:sz w:val="24"/>
          <w:szCs w:val="24"/>
        </w:rPr>
      </w:pPr>
      <w:r w:rsidRPr="00DB0FE1">
        <w:rPr>
          <w:rFonts w:ascii="Arial" w:eastAsia="Arial" w:hAnsi="Arial" w:cs="Arial"/>
          <w:sz w:val="24"/>
          <w:szCs w:val="24"/>
        </w:rPr>
        <w:t>Generar estadísticas sobre defunciones registradas que permitan caracterizar el fenómeno de la mortalidad en el país.</w:t>
      </w:r>
    </w:p>
    <w:p w14:paraId="0051CB22" w14:textId="77777777" w:rsidR="001C61E4" w:rsidRPr="00DB0FE1" w:rsidRDefault="001C61E4">
      <w:pPr>
        <w:shd w:val="clear" w:color="auto" w:fill="FFFFFF" w:themeFill="background1"/>
        <w:autoSpaceDE w:val="0"/>
        <w:autoSpaceDN w:val="0"/>
        <w:adjustRightInd w:val="0"/>
        <w:jc w:val="both"/>
        <w:rPr>
          <w:rFonts w:ascii="Arial" w:eastAsia="Arial" w:hAnsi="Arial" w:cs="Arial"/>
          <w:sz w:val="24"/>
          <w:szCs w:val="24"/>
        </w:rPr>
      </w:pPr>
    </w:p>
    <w:p w14:paraId="5CEA9910" w14:textId="77777777" w:rsidR="001C61E4" w:rsidRDefault="001C61E4" w:rsidP="005B7B46">
      <w:pPr>
        <w:jc w:val="both"/>
        <w:rPr>
          <w:rFonts w:ascii="Arial" w:hAnsi="Arial" w:cs="Arial"/>
          <w:b/>
          <w:sz w:val="12"/>
          <w:szCs w:val="24"/>
        </w:rPr>
      </w:pPr>
      <w:r w:rsidRPr="00DB0FE1">
        <w:rPr>
          <w:rFonts w:ascii="Arial" w:hAnsi="Arial" w:cs="Arial"/>
          <w:b/>
          <w:smallCaps/>
          <w:sz w:val="24"/>
          <w:szCs w:val="24"/>
        </w:rPr>
        <w:t>Descripción general</w:t>
      </w:r>
    </w:p>
    <w:p w14:paraId="2EFEE01E" w14:textId="77777777" w:rsidR="005B7B46" w:rsidRPr="00DB0FE1" w:rsidRDefault="005B7B46">
      <w:pPr>
        <w:jc w:val="both"/>
        <w:rPr>
          <w:rFonts w:ascii="Arial" w:hAnsi="Arial" w:cs="Arial"/>
          <w:b/>
          <w:sz w:val="12"/>
          <w:szCs w:val="24"/>
        </w:rPr>
      </w:pPr>
    </w:p>
    <w:p w14:paraId="02E8B6F1" w14:textId="77777777" w:rsidR="001C61E4" w:rsidRPr="00DB0FE1" w:rsidRDefault="001C61E4">
      <w:pPr>
        <w:tabs>
          <w:tab w:val="left" w:pos="2835"/>
        </w:tabs>
        <w:jc w:val="both"/>
        <w:rPr>
          <w:rFonts w:ascii="Arial" w:eastAsia="Times New Roman" w:hAnsi="Arial" w:cs="Arial"/>
          <w:sz w:val="24"/>
          <w:szCs w:val="24"/>
          <w:lang w:eastAsia="es-MX"/>
        </w:rPr>
      </w:pPr>
      <w:r w:rsidRPr="00DB0FE1">
        <w:rPr>
          <w:rFonts w:ascii="Arial" w:hAnsi="Arial" w:cs="Arial"/>
          <w:sz w:val="24"/>
          <w:szCs w:val="24"/>
        </w:rPr>
        <w:t>Cobertura geográfica:</w:t>
      </w:r>
      <w:r w:rsidRPr="00DB0FE1">
        <w:rPr>
          <w:rFonts w:ascii="Arial" w:eastAsia="Times New Roman" w:hAnsi="Arial" w:cs="Arial"/>
          <w:sz w:val="24"/>
          <w:szCs w:val="24"/>
          <w:lang w:eastAsia="es-MX"/>
        </w:rPr>
        <w:tab/>
        <w:t>Nacional</w:t>
      </w:r>
    </w:p>
    <w:p w14:paraId="34BEFF70" w14:textId="77777777" w:rsidR="001C61E4" w:rsidRPr="00DB0FE1" w:rsidRDefault="001C61E4">
      <w:pPr>
        <w:tabs>
          <w:tab w:val="left" w:pos="2835"/>
        </w:tabs>
        <w:jc w:val="both"/>
        <w:rPr>
          <w:rFonts w:ascii="Arial" w:eastAsia="Times New Roman" w:hAnsi="Arial" w:cs="Arial"/>
          <w:sz w:val="24"/>
          <w:szCs w:val="24"/>
          <w:lang w:eastAsia="es-MX"/>
        </w:rPr>
      </w:pPr>
      <w:r w:rsidRPr="00DB0FE1">
        <w:rPr>
          <w:rFonts w:ascii="Arial" w:hAnsi="Arial" w:cs="Arial"/>
          <w:sz w:val="24"/>
          <w:szCs w:val="24"/>
        </w:rPr>
        <w:t>Desglose geográfico:</w:t>
      </w:r>
      <w:r w:rsidRPr="00DB0FE1">
        <w:rPr>
          <w:rFonts w:ascii="Arial" w:eastAsia="Times New Roman" w:hAnsi="Arial" w:cs="Arial"/>
          <w:sz w:val="24"/>
          <w:szCs w:val="24"/>
          <w:lang w:eastAsia="es-MX"/>
        </w:rPr>
        <w:tab/>
      </w:r>
      <w:r w:rsidRPr="00DB0FE1">
        <w:rPr>
          <w:rFonts w:ascii="Arial" w:hAnsi="Arial" w:cs="Arial"/>
          <w:sz w:val="24"/>
          <w:szCs w:val="24"/>
        </w:rPr>
        <w:t>Entidad federativa</w:t>
      </w:r>
    </w:p>
    <w:p w14:paraId="1E5A34E6" w14:textId="77777777" w:rsidR="001C61E4" w:rsidRPr="00DB0FE1" w:rsidRDefault="001C61E4">
      <w:pPr>
        <w:tabs>
          <w:tab w:val="left" w:pos="2835"/>
        </w:tabs>
        <w:jc w:val="both"/>
        <w:rPr>
          <w:rFonts w:ascii="Arial" w:hAnsi="Arial" w:cs="Arial"/>
          <w:sz w:val="24"/>
          <w:szCs w:val="24"/>
        </w:rPr>
      </w:pPr>
      <w:r w:rsidRPr="00DB0FE1">
        <w:rPr>
          <w:rFonts w:ascii="Arial" w:hAnsi="Arial" w:cs="Arial"/>
          <w:sz w:val="24"/>
          <w:szCs w:val="24"/>
        </w:rPr>
        <w:t>Cobertura temporal:</w:t>
      </w:r>
      <w:r w:rsidRPr="00DB0FE1">
        <w:rPr>
          <w:rFonts w:ascii="Arial" w:eastAsia="Times New Roman" w:hAnsi="Arial" w:cs="Arial"/>
          <w:sz w:val="24"/>
          <w:szCs w:val="24"/>
          <w:lang w:eastAsia="es-MX"/>
        </w:rPr>
        <w:tab/>
      </w:r>
      <w:r w:rsidRPr="00DB0FE1">
        <w:rPr>
          <w:rFonts w:ascii="Arial" w:eastAsia="Times New Roman" w:hAnsi="Arial" w:cs="Arial"/>
          <w:bCs/>
          <w:sz w:val="24"/>
          <w:szCs w:val="24"/>
          <w:lang w:eastAsia="es-MX"/>
        </w:rPr>
        <w:t>2021, preliminar</w:t>
      </w:r>
    </w:p>
    <w:p w14:paraId="05AC116F" w14:textId="77777777" w:rsidR="001C61E4" w:rsidRPr="00DB0FE1" w:rsidRDefault="001C61E4">
      <w:pPr>
        <w:tabs>
          <w:tab w:val="left" w:pos="2835"/>
        </w:tabs>
        <w:jc w:val="both"/>
        <w:rPr>
          <w:rFonts w:ascii="Arial" w:hAnsi="Arial" w:cs="Arial"/>
          <w:sz w:val="24"/>
          <w:szCs w:val="24"/>
        </w:rPr>
      </w:pPr>
      <w:r w:rsidRPr="00DB0FE1">
        <w:rPr>
          <w:rFonts w:ascii="Arial" w:hAnsi="Arial" w:cs="Arial"/>
          <w:sz w:val="24"/>
          <w:szCs w:val="24"/>
        </w:rPr>
        <w:t>Corte temporal:</w:t>
      </w:r>
      <w:r w:rsidRPr="00DB0FE1">
        <w:rPr>
          <w:rFonts w:ascii="Arial" w:hAnsi="Arial" w:cs="Arial"/>
          <w:sz w:val="24"/>
          <w:szCs w:val="24"/>
        </w:rPr>
        <w:tab/>
        <w:t>Anual</w:t>
      </w:r>
    </w:p>
    <w:p w14:paraId="35257371" w14:textId="77777777" w:rsidR="001C61E4" w:rsidRDefault="001C61E4">
      <w:pPr>
        <w:ind w:left="2835" w:hanging="2835"/>
        <w:jc w:val="both"/>
        <w:rPr>
          <w:rFonts w:ascii="Arial" w:hAnsi="Arial" w:cs="Arial"/>
          <w:sz w:val="24"/>
          <w:szCs w:val="24"/>
        </w:rPr>
      </w:pPr>
      <w:r w:rsidRPr="00DB0FE1">
        <w:rPr>
          <w:rFonts w:ascii="Arial" w:hAnsi="Arial" w:cs="Arial"/>
          <w:sz w:val="24"/>
          <w:szCs w:val="24"/>
        </w:rPr>
        <w:t>Esquema de captación:</w:t>
      </w:r>
      <w:r w:rsidRPr="00DB0FE1">
        <w:rPr>
          <w:rFonts w:ascii="Arial" w:hAnsi="Arial" w:cs="Arial"/>
          <w:b/>
          <w:sz w:val="24"/>
          <w:szCs w:val="24"/>
        </w:rPr>
        <w:tab/>
      </w:r>
      <w:r w:rsidRPr="00DB0FE1">
        <w:rPr>
          <w:rFonts w:ascii="Arial" w:hAnsi="Arial" w:cs="Arial"/>
          <w:sz w:val="24"/>
          <w:szCs w:val="24"/>
        </w:rPr>
        <w:t>Registro administrativo. El certificado de defunción es el principal instrumento de captación</w:t>
      </w:r>
      <w:r w:rsidR="004834AC">
        <w:rPr>
          <w:rFonts w:ascii="Arial" w:hAnsi="Arial" w:cs="Arial"/>
          <w:sz w:val="24"/>
          <w:szCs w:val="24"/>
        </w:rPr>
        <w:t>. S</w:t>
      </w:r>
      <w:r w:rsidRPr="00DB0FE1">
        <w:rPr>
          <w:rFonts w:ascii="Arial" w:hAnsi="Arial" w:cs="Arial"/>
          <w:sz w:val="24"/>
          <w:szCs w:val="24"/>
        </w:rPr>
        <w:t>e complementa con actas de defunción y cuadernos estadísticos de defunción.</w:t>
      </w:r>
    </w:p>
    <w:p w14:paraId="78CA7EA7" w14:textId="77777777" w:rsidR="00480BD7" w:rsidRDefault="00480BD7">
      <w:pPr>
        <w:ind w:left="2835" w:hanging="2835"/>
        <w:jc w:val="both"/>
        <w:rPr>
          <w:rFonts w:ascii="Arial" w:hAnsi="Arial" w:cs="Arial"/>
          <w:sz w:val="24"/>
          <w:szCs w:val="24"/>
        </w:rPr>
      </w:pPr>
      <w:r>
        <w:rPr>
          <w:rFonts w:ascii="Arial" w:hAnsi="Arial" w:cs="Arial"/>
          <w:sz w:val="24"/>
          <w:szCs w:val="24"/>
        </w:rPr>
        <w:t xml:space="preserve">Determinación de la </w:t>
      </w:r>
    </w:p>
    <w:p w14:paraId="0B69CD40" w14:textId="77777777" w:rsidR="00480BD7" w:rsidRDefault="00480BD7">
      <w:pPr>
        <w:ind w:left="2835" w:hanging="2835"/>
        <w:jc w:val="both"/>
        <w:rPr>
          <w:rFonts w:ascii="Arial" w:hAnsi="Arial" w:cs="Arial"/>
          <w:sz w:val="24"/>
          <w:szCs w:val="24"/>
        </w:rPr>
      </w:pPr>
      <w:r>
        <w:rPr>
          <w:rFonts w:ascii="Arial" w:hAnsi="Arial" w:cs="Arial"/>
          <w:sz w:val="24"/>
          <w:szCs w:val="24"/>
        </w:rPr>
        <w:t xml:space="preserve">causa básica de la </w:t>
      </w:r>
    </w:p>
    <w:p w14:paraId="74F3B809" w14:textId="77777777" w:rsidR="00480BD7" w:rsidRPr="00DB0FE1" w:rsidRDefault="00480BD7">
      <w:pPr>
        <w:ind w:left="2835" w:hanging="2835"/>
        <w:jc w:val="both"/>
        <w:rPr>
          <w:rFonts w:ascii="Arial" w:hAnsi="Arial" w:cs="Arial"/>
          <w:sz w:val="24"/>
          <w:szCs w:val="24"/>
        </w:rPr>
      </w:pPr>
      <w:r>
        <w:rPr>
          <w:rFonts w:ascii="Arial" w:hAnsi="Arial" w:cs="Arial"/>
          <w:sz w:val="24"/>
          <w:szCs w:val="24"/>
        </w:rPr>
        <w:t>defunción:</w:t>
      </w:r>
      <w:r>
        <w:rPr>
          <w:rFonts w:ascii="Arial" w:hAnsi="Arial" w:cs="Arial"/>
          <w:sz w:val="24"/>
          <w:szCs w:val="24"/>
        </w:rPr>
        <w:tab/>
      </w:r>
      <w:r w:rsidRPr="009F31F2">
        <w:rPr>
          <w:rFonts w:ascii="Arial" w:hAnsi="Arial" w:cs="Arial"/>
          <w:sz w:val="24"/>
          <w:szCs w:val="24"/>
        </w:rPr>
        <w:t xml:space="preserve">La causa de muerte </w:t>
      </w:r>
      <w:r>
        <w:rPr>
          <w:rFonts w:ascii="Arial" w:hAnsi="Arial" w:cs="Arial"/>
          <w:sz w:val="24"/>
          <w:szCs w:val="24"/>
        </w:rPr>
        <w:t xml:space="preserve">(causa básica de la defunción) </w:t>
      </w:r>
      <w:r w:rsidRPr="009F31F2">
        <w:rPr>
          <w:rFonts w:ascii="Arial" w:hAnsi="Arial" w:cs="Arial"/>
          <w:sz w:val="24"/>
          <w:szCs w:val="24"/>
        </w:rPr>
        <w:t>se identifica y codifica con base en los catálogos y procedimientos establecidos en la Clasificación Estadística Internacional de Enfermedades y Problemas Relacionados con la Salud, Décima Revisión (CIE-10).</w:t>
      </w:r>
    </w:p>
    <w:p w14:paraId="44E81C6B" w14:textId="77777777" w:rsidR="00E6485B" w:rsidRDefault="00E6485B">
      <w:pPr>
        <w:widowControl/>
        <w:rPr>
          <w:rFonts w:ascii="Arial" w:hAnsi="Arial" w:cs="Arial"/>
          <w:b/>
          <w:sz w:val="24"/>
          <w:szCs w:val="24"/>
        </w:rPr>
      </w:pPr>
    </w:p>
    <w:p w14:paraId="1797051F" w14:textId="77777777" w:rsidR="001C46F4" w:rsidRDefault="001C46F4">
      <w:pPr>
        <w:jc w:val="both"/>
        <w:rPr>
          <w:rFonts w:ascii="Arial" w:hAnsi="Arial" w:cs="Arial"/>
          <w:b/>
          <w:smallCaps/>
          <w:sz w:val="24"/>
          <w:szCs w:val="24"/>
        </w:rPr>
      </w:pPr>
      <w:r w:rsidRPr="00B8173D">
        <w:rPr>
          <w:rFonts w:ascii="Arial" w:hAnsi="Arial" w:cs="Arial"/>
          <w:b/>
          <w:smallCaps/>
          <w:sz w:val="24"/>
          <w:szCs w:val="24"/>
        </w:rPr>
        <w:t>Criterios para la selecci</w:t>
      </w:r>
      <w:r w:rsidRPr="00B8173D">
        <w:rPr>
          <w:rFonts w:ascii="Arial" w:hAnsi="Arial" w:cs="Arial" w:hint="eastAsia"/>
          <w:b/>
          <w:smallCaps/>
          <w:sz w:val="24"/>
          <w:szCs w:val="24"/>
        </w:rPr>
        <w:t>ó</w:t>
      </w:r>
      <w:r w:rsidRPr="00B8173D">
        <w:rPr>
          <w:rFonts w:ascii="Arial" w:hAnsi="Arial" w:cs="Arial"/>
          <w:b/>
          <w:smallCaps/>
          <w:sz w:val="24"/>
          <w:szCs w:val="24"/>
        </w:rPr>
        <w:t>n de las diez principales causas de muerte</w:t>
      </w:r>
    </w:p>
    <w:p w14:paraId="17AC3E58" w14:textId="77777777" w:rsidR="003B10E5" w:rsidRPr="00B8173D" w:rsidRDefault="003B10E5">
      <w:pPr>
        <w:jc w:val="both"/>
        <w:rPr>
          <w:rFonts w:ascii="Arial" w:hAnsi="Arial" w:cs="Arial"/>
          <w:b/>
          <w:smallCaps/>
          <w:sz w:val="24"/>
          <w:szCs w:val="24"/>
        </w:rPr>
      </w:pPr>
    </w:p>
    <w:p w14:paraId="45E085C4" w14:textId="77777777" w:rsidR="001C46F4" w:rsidRDefault="001C46F4" w:rsidP="005B7B46">
      <w:pPr>
        <w:jc w:val="both"/>
        <w:rPr>
          <w:rFonts w:ascii="Arial" w:hAnsi="Arial" w:cs="Arial"/>
          <w:bCs/>
          <w:sz w:val="24"/>
          <w:szCs w:val="24"/>
        </w:rPr>
      </w:pPr>
      <w:r w:rsidRPr="00DB0FE1">
        <w:rPr>
          <w:rFonts w:ascii="Arial" w:hAnsi="Arial" w:cs="Arial"/>
          <w:bCs/>
          <w:sz w:val="24"/>
          <w:szCs w:val="24"/>
        </w:rPr>
        <w:t>Para la determinación de las principales causas de defunción en el país, se emplea la Lista Mexicana</w:t>
      </w:r>
      <w:r w:rsidR="00EE1653">
        <w:rPr>
          <w:rFonts w:ascii="Arial" w:hAnsi="Arial" w:cs="Arial"/>
          <w:bCs/>
          <w:sz w:val="24"/>
          <w:szCs w:val="24"/>
        </w:rPr>
        <w:t xml:space="preserve">. Esta es </w:t>
      </w:r>
      <w:r w:rsidRPr="00DB0FE1">
        <w:rPr>
          <w:rFonts w:ascii="Arial" w:hAnsi="Arial" w:cs="Arial"/>
          <w:bCs/>
          <w:sz w:val="24"/>
          <w:szCs w:val="24"/>
        </w:rPr>
        <w:t>una clasificación nacional que agrupa la Clasificación Estadística Internacional de Enfermedades y Problemas Relacionados con la Salud (CIE) conforme a los siguientes criterios.</w:t>
      </w:r>
    </w:p>
    <w:p w14:paraId="51789B33" w14:textId="77777777" w:rsidR="005B7B46" w:rsidRPr="00DB0FE1" w:rsidRDefault="005B7B46" w:rsidP="009F09AB">
      <w:pPr>
        <w:jc w:val="both"/>
        <w:rPr>
          <w:rFonts w:ascii="Arial" w:hAnsi="Arial" w:cs="Arial"/>
          <w:bCs/>
          <w:sz w:val="24"/>
          <w:szCs w:val="24"/>
        </w:rPr>
      </w:pPr>
    </w:p>
    <w:p w14:paraId="1AE6DC0E" w14:textId="77777777" w:rsidR="001C46F4" w:rsidRDefault="001C46F4" w:rsidP="009F09AB">
      <w:pPr>
        <w:autoSpaceDE w:val="0"/>
        <w:autoSpaceDN w:val="0"/>
        <w:adjustRightInd w:val="0"/>
        <w:jc w:val="both"/>
        <w:rPr>
          <w:rFonts w:ascii="Arial" w:hAnsi="Arial" w:cs="Arial"/>
          <w:sz w:val="24"/>
          <w:szCs w:val="24"/>
        </w:rPr>
      </w:pPr>
      <w:r w:rsidRPr="00DB0FE1">
        <w:rPr>
          <w:rFonts w:ascii="Arial" w:hAnsi="Arial" w:cs="Arial"/>
          <w:sz w:val="24"/>
          <w:szCs w:val="24"/>
        </w:rPr>
        <w:t>Con base en los criterios aplicados para identificar las 20 principales causas de muerte, se aplicaron los siguientes para determinar las diez principales.</w:t>
      </w:r>
    </w:p>
    <w:p w14:paraId="2594C779" w14:textId="77777777" w:rsidR="003B10E5" w:rsidRPr="00DB0FE1" w:rsidRDefault="003B10E5" w:rsidP="009F09AB">
      <w:pPr>
        <w:autoSpaceDE w:val="0"/>
        <w:autoSpaceDN w:val="0"/>
        <w:adjustRightInd w:val="0"/>
        <w:jc w:val="both"/>
        <w:rPr>
          <w:rFonts w:ascii="Arial" w:hAnsi="Arial" w:cs="Arial"/>
          <w:sz w:val="24"/>
          <w:szCs w:val="24"/>
        </w:rPr>
      </w:pPr>
    </w:p>
    <w:p w14:paraId="57B5443F" w14:textId="77777777" w:rsidR="001C46F4" w:rsidRDefault="001C46F4" w:rsidP="009F09AB">
      <w:pPr>
        <w:widowControl/>
        <w:numPr>
          <w:ilvl w:val="0"/>
          <w:numId w:val="26"/>
        </w:numPr>
        <w:autoSpaceDE w:val="0"/>
        <w:autoSpaceDN w:val="0"/>
        <w:adjustRightInd w:val="0"/>
        <w:ind w:left="284" w:hanging="284"/>
        <w:jc w:val="both"/>
        <w:rPr>
          <w:rFonts w:ascii="Arial" w:hAnsi="Arial" w:cs="Arial"/>
          <w:sz w:val="24"/>
          <w:szCs w:val="24"/>
        </w:rPr>
      </w:pPr>
      <w:r w:rsidRPr="00DB0FE1">
        <w:rPr>
          <w:rFonts w:ascii="Arial" w:hAnsi="Arial" w:cs="Arial"/>
          <w:sz w:val="24"/>
          <w:szCs w:val="24"/>
        </w:rPr>
        <w:t>La integración de la lista de principales causas se realiza con base en la Lista Mexicana</w:t>
      </w:r>
      <w:r w:rsidR="00C12D40">
        <w:rPr>
          <w:rFonts w:ascii="Arial" w:hAnsi="Arial" w:cs="Arial"/>
          <w:sz w:val="24"/>
          <w:szCs w:val="24"/>
        </w:rPr>
        <w:t xml:space="preserve"> que elabora</w:t>
      </w:r>
      <w:r w:rsidR="00C12D40" w:rsidRPr="00C12D40">
        <w:rPr>
          <w:rFonts w:ascii="Arial" w:hAnsi="Arial" w:cs="Arial"/>
          <w:sz w:val="24"/>
          <w:szCs w:val="24"/>
        </w:rPr>
        <w:t xml:space="preserve"> </w:t>
      </w:r>
      <w:r w:rsidR="00425003">
        <w:rPr>
          <w:rFonts w:ascii="Arial" w:hAnsi="Arial" w:cs="Arial"/>
          <w:sz w:val="24"/>
          <w:szCs w:val="24"/>
        </w:rPr>
        <w:t xml:space="preserve">el </w:t>
      </w:r>
      <w:r w:rsidR="00C12D40" w:rsidRPr="00DB0FE1">
        <w:rPr>
          <w:rFonts w:ascii="Arial" w:hAnsi="Arial" w:cs="Arial"/>
          <w:sz w:val="24"/>
          <w:szCs w:val="24"/>
        </w:rPr>
        <w:t>Centro Mexicano para la Clasificación de Enfermedades (CEMECE)</w:t>
      </w:r>
      <w:r w:rsidRPr="00DB0FE1">
        <w:rPr>
          <w:rFonts w:ascii="Arial" w:hAnsi="Arial" w:cs="Arial"/>
          <w:sz w:val="24"/>
          <w:szCs w:val="24"/>
        </w:rPr>
        <w:t xml:space="preserve"> para esos fine</w:t>
      </w:r>
      <w:r w:rsidR="00425003">
        <w:rPr>
          <w:rFonts w:ascii="Arial" w:hAnsi="Arial" w:cs="Arial"/>
          <w:sz w:val="24"/>
          <w:szCs w:val="24"/>
        </w:rPr>
        <w:t xml:space="preserve">s. Se </w:t>
      </w:r>
      <w:r w:rsidRPr="00DB0FE1">
        <w:rPr>
          <w:rFonts w:ascii="Arial" w:hAnsi="Arial" w:cs="Arial"/>
          <w:sz w:val="24"/>
          <w:szCs w:val="24"/>
        </w:rPr>
        <w:t>consideran tanto grupos de causas como categorías de tres y cuatro caracteres.</w:t>
      </w:r>
    </w:p>
    <w:p w14:paraId="6008162D" w14:textId="77777777" w:rsidR="003B10E5" w:rsidRPr="00DB0FE1" w:rsidRDefault="003B10E5" w:rsidP="009F09AB">
      <w:pPr>
        <w:widowControl/>
        <w:autoSpaceDE w:val="0"/>
        <w:autoSpaceDN w:val="0"/>
        <w:adjustRightInd w:val="0"/>
        <w:ind w:left="284"/>
        <w:jc w:val="both"/>
        <w:rPr>
          <w:rFonts w:ascii="Arial" w:hAnsi="Arial" w:cs="Arial"/>
          <w:sz w:val="24"/>
          <w:szCs w:val="24"/>
        </w:rPr>
      </w:pPr>
    </w:p>
    <w:p w14:paraId="3147AEC4" w14:textId="77777777" w:rsidR="001C46F4" w:rsidRPr="00DB0FE1" w:rsidRDefault="001C46F4">
      <w:pPr>
        <w:widowControl/>
        <w:numPr>
          <w:ilvl w:val="0"/>
          <w:numId w:val="26"/>
        </w:numPr>
        <w:autoSpaceDE w:val="0"/>
        <w:autoSpaceDN w:val="0"/>
        <w:adjustRightInd w:val="0"/>
        <w:ind w:left="284" w:hanging="284"/>
        <w:jc w:val="both"/>
        <w:rPr>
          <w:rFonts w:ascii="Arial" w:hAnsi="Arial" w:cs="Arial"/>
          <w:sz w:val="24"/>
          <w:szCs w:val="24"/>
        </w:rPr>
      </w:pPr>
      <w:r w:rsidRPr="00DB0FE1">
        <w:rPr>
          <w:rFonts w:ascii="Arial" w:hAnsi="Arial" w:cs="Arial"/>
          <w:sz w:val="24"/>
          <w:szCs w:val="24"/>
        </w:rPr>
        <w:t xml:space="preserve">Para identificar las </w:t>
      </w:r>
      <w:r w:rsidR="00425003">
        <w:rPr>
          <w:rFonts w:ascii="Arial" w:hAnsi="Arial" w:cs="Arial"/>
          <w:sz w:val="24"/>
          <w:szCs w:val="24"/>
        </w:rPr>
        <w:t xml:space="preserve">diez </w:t>
      </w:r>
      <w:r w:rsidRPr="00DB0FE1">
        <w:rPr>
          <w:rFonts w:ascii="Arial" w:hAnsi="Arial" w:cs="Arial"/>
          <w:sz w:val="24"/>
          <w:szCs w:val="24"/>
        </w:rPr>
        <w:t>principales causas, se realizaron los siguientes agrupamientos</w:t>
      </w:r>
      <w:r w:rsidR="00425003">
        <w:rPr>
          <w:rFonts w:ascii="Arial" w:hAnsi="Arial" w:cs="Arial"/>
          <w:sz w:val="24"/>
          <w:szCs w:val="24"/>
        </w:rPr>
        <w:t>:</w:t>
      </w:r>
    </w:p>
    <w:p w14:paraId="260856B1"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Enfermedades infecciosas intestinales</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01</w:t>
      </w:r>
    </w:p>
    <w:p w14:paraId="28F294B3"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 xml:space="preserve">Sífilis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04A-04C</w:t>
      </w:r>
    </w:p>
    <w:p w14:paraId="7D3F6D0B" w14:textId="77777777" w:rsidR="001C46F4" w:rsidRPr="00DB0FE1" w:rsidRDefault="001C46F4">
      <w:pPr>
        <w:widowControl/>
        <w:numPr>
          <w:ilvl w:val="0"/>
          <w:numId w:val="27"/>
        </w:numPr>
        <w:tabs>
          <w:tab w:val="left" w:pos="709"/>
        </w:tabs>
        <w:autoSpaceDE w:val="0"/>
        <w:autoSpaceDN w:val="0"/>
        <w:adjustRightInd w:val="0"/>
        <w:jc w:val="both"/>
        <w:rPr>
          <w:rFonts w:ascii="Arial" w:hAnsi="Arial" w:cs="Arial"/>
          <w:sz w:val="24"/>
          <w:szCs w:val="24"/>
        </w:rPr>
      </w:pPr>
      <w:r w:rsidRPr="00DB0FE1">
        <w:rPr>
          <w:rFonts w:ascii="Arial" w:hAnsi="Arial" w:cs="Arial"/>
          <w:sz w:val="24"/>
          <w:szCs w:val="24"/>
        </w:rPr>
        <w:t xml:space="preserve">Hepatitis viral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06J-06K</w:t>
      </w:r>
    </w:p>
    <w:p w14:paraId="05472CEB"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 xml:space="preserve">Tumores malignos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08-15</w:t>
      </w:r>
    </w:p>
    <w:p w14:paraId="1692F8D5"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 xml:space="preserve">Anemias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19A-19B</w:t>
      </w:r>
    </w:p>
    <w:p w14:paraId="1F60C578"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lastRenderedPageBreak/>
        <w:t xml:space="preserve">• </w:t>
      </w:r>
      <w:r w:rsidRPr="00DB0FE1">
        <w:rPr>
          <w:rFonts w:ascii="Arial" w:hAnsi="Arial" w:cs="Arial"/>
          <w:sz w:val="24"/>
          <w:szCs w:val="24"/>
        </w:rPr>
        <w:tab/>
        <w:t>Enfermedades de la glándula tiroides</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20A-20C</w:t>
      </w:r>
    </w:p>
    <w:p w14:paraId="5E844803" w14:textId="77777777" w:rsidR="001C46F4" w:rsidRPr="00DB0FE1" w:rsidRDefault="001C46F4">
      <w:pPr>
        <w:widowControl/>
        <w:numPr>
          <w:ilvl w:val="0"/>
          <w:numId w:val="27"/>
        </w:numPr>
        <w:tabs>
          <w:tab w:val="left" w:pos="709"/>
        </w:tabs>
        <w:autoSpaceDE w:val="0"/>
        <w:autoSpaceDN w:val="0"/>
        <w:adjustRightInd w:val="0"/>
        <w:jc w:val="both"/>
        <w:rPr>
          <w:rFonts w:ascii="Arial" w:hAnsi="Arial" w:cs="Arial"/>
          <w:sz w:val="24"/>
          <w:szCs w:val="24"/>
        </w:rPr>
      </w:pPr>
      <w:r w:rsidRPr="00DB0FE1">
        <w:rPr>
          <w:rFonts w:ascii="Arial" w:hAnsi="Arial" w:cs="Arial"/>
          <w:sz w:val="24"/>
          <w:szCs w:val="24"/>
        </w:rPr>
        <w:t>Desnutrición y otras deficiencias nutricionales</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21</w:t>
      </w:r>
    </w:p>
    <w:p w14:paraId="13CB7681"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Enfermedades del corazón, excepto paro cardíaco</w:t>
      </w:r>
      <w:r w:rsidRPr="00DB0FE1">
        <w:rPr>
          <w:rFonts w:ascii="Arial" w:hAnsi="Arial" w:cs="Arial"/>
          <w:sz w:val="24"/>
          <w:szCs w:val="24"/>
        </w:rPr>
        <w:tab/>
      </w:r>
      <w:r w:rsidRPr="00DB0FE1">
        <w:rPr>
          <w:rFonts w:ascii="Arial" w:hAnsi="Arial" w:cs="Arial"/>
          <w:sz w:val="24"/>
          <w:szCs w:val="24"/>
        </w:rPr>
        <w:tab/>
        <w:t>26-29</w:t>
      </w:r>
    </w:p>
    <w:p w14:paraId="7F8DFD6A"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Enfermedades cerebrovasculares</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30</w:t>
      </w:r>
    </w:p>
    <w:p w14:paraId="053FC173"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Infecciones respiratorias agudas</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32A-32D, 33A, 33K</w:t>
      </w:r>
    </w:p>
    <w:p w14:paraId="79ED08A7"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Influenza y neumonía</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33B-33C</w:t>
      </w:r>
    </w:p>
    <w:p w14:paraId="1571F17F"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Bronquitis crónica y la no especificada, enfisema y asma</w:t>
      </w:r>
      <w:r w:rsidRPr="00DB0FE1">
        <w:rPr>
          <w:rFonts w:ascii="Arial" w:hAnsi="Arial" w:cs="Arial"/>
          <w:sz w:val="24"/>
          <w:szCs w:val="24"/>
        </w:rPr>
        <w:tab/>
        <w:t>33D, 33E</w:t>
      </w:r>
    </w:p>
    <w:p w14:paraId="4F4A4E4E"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 xml:space="preserve">Hernia de la cavidad abdominal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35F-35G</w:t>
      </w:r>
    </w:p>
    <w:p w14:paraId="70AAF6E0"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 xml:space="preserve">Enfermedades del hígado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35L-35M</w:t>
      </w:r>
    </w:p>
    <w:p w14:paraId="69CDE8D5"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Embarazo, parto y puerperio, excepto otras causas</w:t>
      </w:r>
    </w:p>
    <w:p w14:paraId="1B6A1E27" w14:textId="77777777" w:rsidR="001C46F4" w:rsidRPr="00DB0FE1" w:rsidRDefault="001C46F4">
      <w:pPr>
        <w:tabs>
          <w:tab w:val="left" w:pos="709"/>
        </w:tabs>
        <w:autoSpaceDE w:val="0"/>
        <w:autoSpaceDN w:val="0"/>
        <w:adjustRightInd w:val="0"/>
        <w:ind w:left="709"/>
        <w:jc w:val="both"/>
        <w:rPr>
          <w:rFonts w:ascii="Arial" w:hAnsi="Arial" w:cs="Arial"/>
          <w:sz w:val="24"/>
          <w:szCs w:val="24"/>
        </w:rPr>
      </w:pPr>
      <w:r w:rsidRPr="00DB0FE1">
        <w:rPr>
          <w:rFonts w:ascii="Arial" w:hAnsi="Arial" w:cs="Arial"/>
          <w:sz w:val="24"/>
          <w:szCs w:val="24"/>
        </w:rPr>
        <w:t>obstétricas directas que se incluyen en las demás causas</w:t>
      </w:r>
      <w:r w:rsidRPr="00DB0FE1">
        <w:rPr>
          <w:rFonts w:ascii="Arial" w:hAnsi="Arial" w:cs="Arial"/>
          <w:sz w:val="24"/>
          <w:szCs w:val="24"/>
        </w:rPr>
        <w:tab/>
        <w:t>43-45 (excepto 43R)</w:t>
      </w:r>
    </w:p>
    <w:p w14:paraId="511391CA"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Ciertas afecciones originadas en el periodo perinatal</w:t>
      </w:r>
      <w:r w:rsidRPr="00DB0FE1">
        <w:rPr>
          <w:rFonts w:ascii="Arial" w:hAnsi="Arial" w:cs="Arial"/>
          <w:sz w:val="24"/>
          <w:szCs w:val="24"/>
        </w:rPr>
        <w:tab/>
      </w:r>
      <w:r w:rsidRPr="00DB0FE1">
        <w:rPr>
          <w:rFonts w:ascii="Arial" w:hAnsi="Arial" w:cs="Arial"/>
          <w:sz w:val="24"/>
          <w:szCs w:val="24"/>
        </w:rPr>
        <w:tab/>
        <w:t>46</w:t>
      </w:r>
    </w:p>
    <w:p w14:paraId="76CCC121" w14:textId="77777777" w:rsidR="001C46F4" w:rsidRPr="00DB0FE1" w:rsidRDefault="001C46F4">
      <w:pPr>
        <w:tabs>
          <w:tab w:val="left" w:pos="709"/>
        </w:tabs>
        <w:autoSpaceDE w:val="0"/>
        <w:autoSpaceDN w:val="0"/>
        <w:adjustRightInd w:val="0"/>
        <w:ind w:left="709" w:hanging="283"/>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Malformaciones congénitas, deformidades y anomalías</w:t>
      </w:r>
    </w:p>
    <w:p w14:paraId="281A0B85" w14:textId="77777777" w:rsidR="001C46F4" w:rsidRPr="00DB0FE1" w:rsidRDefault="001C46F4">
      <w:pPr>
        <w:tabs>
          <w:tab w:val="left" w:pos="709"/>
        </w:tabs>
        <w:autoSpaceDE w:val="0"/>
        <w:autoSpaceDN w:val="0"/>
        <w:adjustRightInd w:val="0"/>
        <w:ind w:left="709"/>
        <w:jc w:val="both"/>
        <w:rPr>
          <w:rFonts w:ascii="Arial" w:hAnsi="Arial" w:cs="Arial"/>
          <w:sz w:val="24"/>
          <w:szCs w:val="24"/>
        </w:rPr>
      </w:pPr>
      <w:r w:rsidRPr="00DB0FE1">
        <w:rPr>
          <w:rFonts w:ascii="Arial" w:hAnsi="Arial" w:cs="Arial"/>
          <w:sz w:val="24"/>
          <w:szCs w:val="24"/>
        </w:rPr>
        <w:t>cromosómicas</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47</w:t>
      </w:r>
    </w:p>
    <w:p w14:paraId="0A38C2F7" w14:textId="77777777" w:rsidR="001C46F4" w:rsidRDefault="001C46F4" w:rsidP="009F09AB">
      <w:pPr>
        <w:tabs>
          <w:tab w:val="left" w:pos="709"/>
        </w:tabs>
        <w:autoSpaceDE w:val="0"/>
        <w:autoSpaceDN w:val="0"/>
        <w:adjustRightInd w:val="0"/>
        <w:ind w:left="709" w:hanging="284"/>
        <w:jc w:val="both"/>
        <w:rPr>
          <w:rFonts w:ascii="Arial" w:hAnsi="Arial" w:cs="Arial"/>
          <w:sz w:val="24"/>
          <w:szCs w:val="24"/>
        </w:rPr>
      </w:pPr>
      <w:r w:rsidRPr="00DB0FE1">
        <w:rPr>
          <w:rFonts w:ascii="Arial" w:hAnsi="Arial" w:cs="Arial"/>
          <w:sz w:val="24"/>
          <w:szCs w:val="24"/>
        </w:rPr>
        <w:t xml:space="preserve">• </w:t>
      </w:r>
      <w:r w:rsidRPr="00DB0FE1">
        <w:rPr>
          <w:rFonts w:ascii="Arial" w:hAnsi="Arial" w:cs="Arial"/>
          <w:sz w:val="24"/>
          <w:szCs w:val="24"/>
        </w:rPr>
        <w:tab/>
        <w:t xml:space="preserve">Accidentes </w:t>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r>
      <w:r w:rsidRPr="00DB0FE1">
        <w:rPr>
          <w:rFonts w:ascii="Arial" w:hAnsi="Arial" w:cs="Arial"/>
          <w:sz w:val="24"/>
          <w:szCs w:val="24"/>
        </w:rPr>
        <w:tab/>
        <w:t>E49-E53, E57-E58</w:t>
      </w:r>
    </w:p>
    <w:p w14:paraId="3E9C2272" w14:textId="77777777" w:rsidR="003B10E5" w:rsidRPr="00DB0FE1" w:rsidRDefault="003B10E5" w:rsidP="009F09AB">
      <w:pPr>
        <w:tabs>
          <w:tab w:val="left" w:pos="709"/>
        </w:tabs>
        <w:autoSpaceDE w:val="0"/>
        <w:autoSpaceDN w:val="0"/>
        <w:adjustRightInd w:val="0"/>
        <w:ind w:left="709" w:hanging="284"/>
        <w:jc w:val="both"/>
        <w:rPr>
          <w:rFonts w:ascii="Arial" w:hAnsi="Arial" w:cs="Arial"/>
          <w:sz w:val="24"/>
          <w:szCs w:val="24"/>
        </w:rPr>
      </w:pPr>
    </w:p>
    <w:p w14:paraId="06E24968" w14:textId="77777777" w:rsidR="001C46F4" w:rsidRPr="00DB0FE1" w:rsidRDefault="001C46F4" w:rsidP="009F09AB">
      <w:pPr>
        <w:tabs>
          <w:tab w:val="left" w:pos="709"/>
        </w:tabs>
        <w:autoSpaceDE w:val="0"/>
        <w:autoSpaceDN w:val="0"/>
        <w:adjustRightInd w:val="0"/>
        <w:ind w:left="709" w:hanging="284"/>
        <w:jc w:val="both"/>
        <w:rPr>
          <w:rFonts w:ascii="Arial" w:hAnsi="Arial" w:cs="Arial"/>
          <w:sz w:val="24"/>
          <w:szCs w:val="24"/>
        </w:rPr>
      </w:pPr>
      <w:r w:rsidRPr="00DB0FE1">
        <w:rPr>
          <w:rFonts w:ascii="Arial" w:hAnsi="Arial" w:cs="Arial"/>
          <w:sz w:val="24"/>
          <w:szCs w:val="24"/>
        </w:rPr>
        <w:t xml:space="preserve">COVID-19 corresponde al grupo 06T, incluye los códigos CIE-10: </w:t>
      </w:r>
    </w:p>
    <w:p w14:paraId="3226D407" w14:textId="77777777" w:rsidR="001C46F4" w:rsidRPr="00DB0FE1" w:rsidRDefault="001C46F4" w:rsidP="009F09AB">
      <w:pPr>
        <w:tabs>
          <w:tab w:val="left" w:pos="709"/>
        </w:tabs>
        <w:autoSpaceDE w:val="0"/>
        <w:autoSpaceDN w:val="0"/>
        <w:adjustRightInd w:val="0"/>
        <w:ind w:left="709" w:hanging="284"/>
        <w:jc w:val="both"/>
        <w:rPr>
          <w:rFonts w:ascii="Arial" w:hAnsi="Arial" w:cs="Arial"/>
          <w:sz w:val="24"/>
          <w:szCs w:val="24"/>
        </w:rPr>
      </w:pPr>
      <w:r w:rsidRPr="00DB0FE1">
        <w:rPr>
          <w:rFonts w:ascii="Arial" w:hAnsi="Arial" w:cs="Arial"/>
          <w:sz w:val="24"/>
          <w:szCs w:val="24"/>
        </w:rPr>
        <w:tab/>
        <w:t>U07.1</w:t>
      </w:r>
      <w:r w:rsidRPr="00DB0FE1">
        <w:rPr>
          <w:rFonts w:ascii="Arial" w:hAnsi="Arial" w:cs="Arial"/>
          <w:sz w:val="24"/>
          <w:szCs w:val="24"/>
        </w:rPr>
        <w:tab/>
        <w:t>COVID-19, virus identificado</w:t>
      </w:r>
    </w:p>
    <w:p w14:paraId="16A0E1B1" w14:textId="77777777" w:rsidR="001C46F4" w:rsidRPr="00DB0FE1" w:rsidRDefault="001C46F4" w:rsidP="009F09AB">
      <w:pPr>
        <w:tabs>
          <w:tab w:val="left" w:pos="709"/>
        </w:tabs>
        <w:autoSpaceDE w:val="0"/>
        <w:autoSpaceDN w:val="0"/>
        <w:adjustRightInd w:val="0"/>
        <w:ind w:left="709" w:hanging="284"/>
        <w:jc w:val="both"/>
        <w:rPr>
          <w:rFonts w:ascii="Arial" w:hAnsi="Arial" w:cs="Arial"/>
          <w:sz w:val="24"/>
          <w:szCs w:val="24"/>
        </w:rPr>
      </w:pPr>
      <w:r w:rsidRPr="00DB0FE1">
        <w:rPr>
          <w:rFonts w:ascii="Arial" w:hAnsi="Arial" w:cs="Arial"/>
          <w:sz w:val="24"/>
          <w:szCs w:val="24"/>
        </w:rPr>
        <w:tab/>
        <w:t>U07.2</w:t>
      </w:r>
      <w:r w:rsidRPr="00DB0FE1">
        <w:rPr>
          <w:rFonts w:ascii="Arial" w:hAnsi="Arial" w:cs="Arial"/>
          <w:sz w:val="24"/>
          <w:szCs w:val="24"/>
        </w:rPr>
        <w:tab/>
        <w:t>COVID-19, virus no identificado</w:t>
      </w:r>
    </w:p>
    <w:p w14:paraId="34FF1247" w14:textId="77777777" w:rsidR="001C46F4" w:rsidRDefault="001C46F4" w:rsidP="009F09AB">
      <w:pPr>
        <w:tabs>
          <w:tab w:val="left" w:pos="1276"/>
        </w:tabs>
        <w:autoSpaceDE w:val="0"/>
        <w:autoSpaceDN w:val="0"/>
        <w:adjustRightInd w:val="0"/>
        <w:ind w:left="709" w:hanging="284"/>
        <w:jc w:val="both"/>
        <w:rPr>
          <w:rFonts w:ascii="Arial" w:hAnsi="Arial" w:cs="Arial"/>
          <w:sz w:val="24"/>
          <w:szCs w:val="24"/>
        </w:rPr>
      </w:pPr>
      <w:r w:rsidRPr="00DB0FE1">
        <w:rPr>
          <w:rFonts w:ascii="Arial" w:hAnsi="Arial" w:cs="Arial"/>
          <w:sz w:val="24"/>
          <w:szCs w:val="24"/>
        </w:rPr>
        <w:tab/>
        <w:t>U10.9</w:t>
      </w:r>
      <w:r w:rsidRPr="00DB0FE1">
        <w:rPr>
          <w:rFonts w:ascii="Arial" w:hAnsi="Arial" w:cs="Arial"/>
          <w:sz w:val="24"/>
          <w:szCs w:val="24"/>
        </w:rPr>
        <w:tab/>
        <w:t>Síndrome Inflamatorio Multisistémico Asociado con la COVID-19, no especificado</w:t>
      </w:r>
    </w:p>
    <w:p w14:paraId="386CF281" w14:textId="77777777" w:rsidR="002B3C3A" w:rsidRPr="00DB0FE1" w:rsidRDefault="007B5319" w:rsidP="009F09AB">
      <w:pPr>
        <w:tabs>
          <w:tab w:val="left" w:pos="1276"/>
        </w:tabs>
        <w:autoSpaceDE w:val="0"/>
        <w:autoSpaceDN w:val="0"/>
        <w:adjustRightInd w:val="0"/>
        <w:ind w:left="709" w:hanging="284"/>
        <w:jc w:val="both"/>
        <w:rPr>
          <w:rFonts w:ascii="Arial" w:hAnsi="Arial" w:cs="Arial"/>
          <w:sz w:val="24"/>
          <w:szCs w:val="24"/>
        </w:rPr>
      </w:pPr>
      <w:r>
        <w:rPr>
          <w:rFonts w:ascii="Arial" w:hAnsi="Arial" w:cs="Arial"/>
          <w:sz w:val="24"/>
          <w:szCs w:val="24"/>
        </w:rPr>
        <w:tab/>
      </w:r>
      <w:r w:rsidR="002B3C3A">
        <w:rPr>
          <w:rFonts w:ascii="Arial" w:hAnsi="Arial" w:cs="Arial"/>
          <w:sz w:val="24"/>
          <w:szCs w:val="24"/>
        </w:rPr>
        <w:t>U12.9 V</w:t>
      </w:r>
      <w:r w:rsidR="002B3C3A" w:rsidRPr="002B3C3A">
        <w:rPr>
          <w:rFonts w:ascii="Arial" w:hAnsi="Arial" w:cs="Arial"/>
          <w:sz w:val="24"/>
          <w:szCs w:val="24"/>
        </w:rPr>
        <w:t xml:space="preserve">acunas </w:t>
      </w:r>
      <w:r w:rsidR="002B3C3A">
        <w:rPr>
          <w:rFonts w:ascii="Arial" w:hAnsi="Arial" w:cs="Arial"/>
          <w:sz w:val="24"/>
          <w:szCs w:val="24"/>
        </w:rPr>
        <w:t>COVID</w:t>
      </w:r>
      <w:r w:rsidR="002B3C3A" w:rsidRPr="002B3C3A">
        <w:rPr>
          <w:rFonts w:ascii="Arial" w:hAnsi="Arial" w:cs="Arial"/>
          <w:sz w:val="24"/>
          <w:szCs w:val="24"/>
        </w:rPr>
        <w:t>-19 que causan efectos adversos en uso terapéutico, no especificado</w:t>
      </w:r>
      <w:r w:rsidR="005369CC">
        <w:rPr>
          <w:rFonts w:ascii="Arial" w:hAnsi="Arial" w:cs="Arial"/>
          <w:sz w:val="24"/>
          <w:szCs w:val="24"/>
        </w:rPr>
        <w:t>.</w:t>
      </w:r>
    </w:p>
    <w:p w14:paraId="46A007FE" w14:textId="77777777" w:rsidR="001C46F4" w:rsidRPr="00DB0FE1" w:rsidRDefault="001C46F4" w:rsidP="009F09AB">
      <w:pPr>
        <w:tabs>
          <w:tab w:val="left" w:pos="709"/>
        </w:tabs>
        <w:autoSpaceDE w:val="0"/>
        <w:autoSpaceDN w:val="0"/>
        <w:adjustRightInd w:val="0"/>
        <w:ind w:left="709" w:hanging="284"/>
        <w:jc w:val="both"/>
        <w:rPr>
          <w:rFonts w:ascii="Arial" w:hAnsi="Arial" w:cs="Arial"/>
          <w:sz w:val="24"/>
          <w:szCs w:val="24"/>
        </w:rPr>
      </w:pPr>
    </w:p>
    <w:p w14:paraId="045F7FE8" w14:textId="397DF1E7" w:rsidR="001C46F4" w:rsidRPr="00DB0FE1" w:rsidRDefault="001C46F4" w:rsidP="009F09AB">
      <w:pPr>
        <w:widowControl/>
        <w:numPr>
          <w:ilvl w:val="0"/>
          <w:numId w:val="26"/>
        </w:numPr>
        <w:autoSpaceDE w:val="0"/>
        <w:autoSpaceDN w:val="0"/>
        <w:adjustRightInd w:val="0"/>
        <w:ind w:left="284" w:hanging="284"/>
        <w:jc w:val="both"/>
        <w:rPr>
          <w:rFonts w:ascii="Arial" w:hAnsi="Arial" w:cs="Arial"/>
          <w:sz w:val="24"/>
          <w:szCs w:val="24"/>
        </w:rPr>
      </w:pPr>
      <w:r w:rsidRPr="00DB0FE1">
        <w:rPr>
          <w:rFonts w:ascii="Arial" w:hAnsi="Arial" w:cs="Arial"/>
          <w:sz w:val="24"/>
          <w:szCs w:val="24"/>
        </w:rPr>
        <w:t>Para la selección de las principales causas</w:t>
      </w:r>
      <w:r w:rsidR="005369CC">
        <w:rPr>
          <w:rFonts w:ascii="Arial" w:hAnsi="Arial" w:cs="Arial"/>
          <w:sz w:val="24"/>
          <w:szCs w:val="24"/>
        </w:rPr>
        <w:t>,</w:t>
      </w:r>
      <w:r w:rsidRPr="00DB0FE1">
        <w:rPr>
          <w:rFonts w:ascii="Arial" w:hAnsi="Arial" w:cs="Arial"/>
          <w:sz w:val="24"/>
          <w:szCs w:val="24"/>
        </w:rPr>
        <w:t xml:space="preserve"> se excluyen los grupos de las categorías de tres caracteres consideradas como mal definidas</w:t>
      </w:r>
      <w:r w:rsidR="00BE313E" w:rsidRPr="00BE313E">
        <w:rPr>
          <w:rFonts w:ascii="Arial" w:hAnsi="Arial" w:cs="Arial"/>
          <w:sz w:val="24"/>
          <w:szCs w:val="24"/>
        </w:rPr>
        <w:t xml:space="preserve"> </w:t>
      </w:r>
      <w:r w:rsidR="00BE313E" w:rsidRPr="00DB0FE1">
        <w:rPr>
          <w:rFonts w:ascii="Arial" w:hAnsi="Arial" w:cs="Arial"/>
          <w:sz w:val="24"/>
          <w:szCs w:val="24"/>
        </w:rPr>
        <w:t>en la CIE-10</w:t>
      </w:r>
      <w:r w:rsidR="00BE313E">
        <w:rPr>
          <w:rFonts w:ascii="Arial" w:hAnsi="Arial" w:cs="Arial"/>
          <w:sz w:val="24"/>
          <w:szCs w:val="24"/>
        </w:rPr>
        <w:t xml:space="preserve"> y que no </w:t>
      </w:r>
      <w:r w:rsidRPr="00DB0FE1">
        <w:rPr>
          <w:rFonts w:ascii="Arial" w:hAnsi="Arial" w:cs="Arial"/>
          <w:sz w:val="24"/>
          <w:szCs w:val="24"/>
        </w:rPr>
        <w:t>forman parte de los grupos. Las categorías en cuestión se caracterizan porque su clave termina con la letra Z</w:t>
      </w:r>
      <w:r w:rsidR="00920576">
        <w:rPr>
          <w:rFonts w:ascii="Arial" w:hAnsi="Arial" w:cs="Arial"/>
          <w:sz w:val="24"/>
          <w:szCs w:val="24"/>
        </w:rPr>
        <w:t>, en general corresponden a causas residuales de una categoría básica (suelen iniciar con “otro(s)” u “otra(s)”</w:t>
      </w:r>
      <w:r w:rsidR="00BE313E">
        <w:rPr>
          <w:rFonts w:ascii="Arial" w:hAnsi="Arial" w:cs="Arial"/>
          <w:sz w:val="24"/>
          <w:szCs w:val="24"/>
        </w:rPr>
        <w:t>:</w:t>
      </w:r>
      <w:r w:rsidRPr="00DB0FE1">
        <w:rPr>
          <w:rFonts w:ascii="Arial" w:hAnsi="Arial" w:cs="Arial"/>
          <w:sz w:val="24"/>
          <w:szCs w:val="24"/>
        </w:rPr>
        <w:t xml:space="preserve"> ejemplo, 02Z. También se excluyeron las causas del grupo 48</w:t>
      </w:r>
      <w:r w:rsidR="00ED2B05" w:rsidRPr="00ED2B05">
        <w:rPr>
          <w:rFonts w:ascii="Arial" w:hAnsi="Arial" w:cs="Arial"/>
          <w:sz w:val="24"/>
          <w:szCs w:val="24"/>
        </w:rPr>
        <w:t xml:space="preserve"> </w:t>
      </w:r>
      <w:r w:rsidR="00ED2B05" w:rsidRPr="00DB0FE1">
        <w:rPr>
          <w:rFonts w:ascii="Arial" w:hAnsi="Arial" w:cs="Arial"/>
          <w:sz w:val="24"/>
          <w:szCs w:val="24"/>
        </w:rPr>
        <w:t>de la Lista Mexicana</w:t>
      </w:r>
      <w:r w:rsidRPr="00DB0FE1">
        <w:rPr>
          <w:rFonts w:ascii="Arial" w:hAnsi="Arial" w:cs="Arial"/>
          <w:sz w:val="24"/>
          <w:szCs w:val="24"/>
        </w:rPr>
        <w:t>. Aunque la metodología para determinar las principales causas para México prescinde de los eventos de intención no determinada, por corresponder a una categoría residual entre las defunciones accidentales y violentas, en este documento se consideran para completar el espectro de este tipo de defunciones.</w:t>
      </w:r>
    </w:p>
    <w:p w14:paraId="5EBA9895" w14:textId="77777777" w:rsidR="008C2003" w:rsidRDefault="008C2003" w:rsidP="00550C24">
      <w:pPr>
        <w:widowControl/>
        <w:rPr>
          <w:rFonts w:ascii="Arial" w:hAnsi="Arial" w:cs="Arial"/>
          <w:b/>
          <w:sz w:val="24"/>
          <w:szCs w:val="24"/>
        </w:rPr>
      </w:pPr>
    </w:p>
    <w:p w14:paraId="377C79E6" w14:textId="77777777" w:rsidR="004B7D62" w:rsidRDefault="004B7D62" w:rsidP="004B7D62">
      <w:pPr>
        <w:rPr>
          <w:rFonts w:ascii="Arial Negrita" w:hAnsi="Arial Negrita" w:cs="Arial"/>
          <w:b/>
          <w:smallCaps/>
          <w:sz w:val="24"/>
          <w:szCs w:val="24"/>
        </w:rPr>
      </w:pPr>
      <w:r w:rsidRPr="008F6F37">
        <w:rPr>
          <w:rFonts w:ascii="Arial Negrita" w:hAnsi="Arial Negrita" w:cs="Arial"/>
          <w:b/>
          <w:smallCaps/>
          <w:sz w:val="24"/>
          <w:szCs w:val="24"/>
        </w:rPr>
        <w:t>Estadísticas de exceso de mortalidad por todas las causas de muerte</w:t>
      </w:r>
    </w:p>
    <w:p w14:paraId="3D5D4A5E" w14:textId="77777777" w:rsidR="004B7D62" w:rsidRPr="008F6F37" w:rsidRDefault="004B7D62" w:rsidP="004B7D62">
      <w:pPr>
        <w:rPr>
          <w:rFonts w:ascii="Arial Negrita" w:hAnsi="Arial Negrita" w:cs="Arial"/>
          <w:b/>
          <w:bCs/>
          <w:smallCaps/>
          <w:sz w:val="24"/>
          <w:szCs w:val="24"/>
        </w:rPr>
      </w:pPr>
    </w:p>
    <w:p w14:paraId="3EFABB82" w14:textId="77777777" w:rsidR="001D6F5F" w:rsidRPr="00B534FC" w:rsidRDefault="001D6F5F" w:rsidP="001D6F5F">
      <w:pPr>
        <w:widowControl/>
        <w:jc w:val="both"/>
        <w:rPr>
          <w:rFonts w:ascii="Arial" w:eastAsia="Times New Roman" w:hAnsi="Arial" w:cs="Arial"/>
          <w:sz w:val="24"/>
          <w:szCs w:val="24"/>
          <w:lang w:eastAsia="es-MX"/>
        </w:rPr>
      </w:pPr>
      <w:r w:rsidRPr="00B534FC">
        <w:rPr>
          <w:rFonts w:ascii="Arial" w:eastAsia="Times New Roman" w:hAnsi="Arial" w:cs="Arial"/>
          <w:sz w:val="24"/>
          <w:szCs w:val="24"/>
          <w:lang w:eastAsia="es-MX"/>
        </w:rPr>
        <w:t>La aplicación de la</w:t>
      </w:r>
      <w:r>
        <w:rPr>
          <w:rFonts w:ascii="Arial" w:eastAsia="Times New Roman" w:hAnsi="Arial" w:cs="Arial"/>
          <w:sz w:val="24"/>
          <w:szCs w:val="24"/>
          <w:lang w:eastAsia="es-MX"/>
        </w:rPr>
        <w:t>s</w:t>
      </w:r>
      <w:r w:rsidRPr="00B534FC">
        <w:rPr>
          <w:rFonts w:ascii="Arial" w:eastAsia="Times New Roman" w:hAnsi="Arial" w:cs="Arial"/>
          <w:sz w:val="24"/>
          <w:szCs w:val="24"/>
          <w:lang w:eastAsia="es-MX"/>
        </w:rPr>
        <w:t xml:space="preserve"> metodología</w:t>
      </w:r>
      <w:r>
        <w:rPr>
          <w:rFonts w:ascii="Arial" w:eastAsia="Times New Roman" w:hAnsi="Arial" w:cs="Arial"/>
          <w:sz w:val="24"/>
          <w:szCs w:val="24"/>
          <w:lang w:eastAsia="es-MX"/>
        </w:rPr>
        <w:t>s</w:t>
      </w:r>
      <w:r w:rsidR="006C2AFC">
        <w:rPr>
          <w:rFonts w:ascii="Arial" w:eastAsia="Times New Roman" w:hAnsi="Arial" w:cs="Arial"/>
          <w:sz w:val="24"/>
          <w:szCs w:val="24"/>
          <w:lang w:eastAsia="es-MX"/>
        </w:rPr>
        <w:t xml:space="preserve"> que propone la </w:t>
      </w:r>
      <w:r w:rsidRPr="009A054C">
        <w:rPr>
          <w:rFonts w:ascii="Arial" w:eastAsia="Times New Roman" w:hAnsi="Arial" w:cs="Arial"/>
          <w:sz w:val="24"/>
          <w:szCs w:val="24"/>
          <w:lang w:eastAsia="es-MX"/>
        </w:rPr>
        <w:t xml:space="preserve">OPS </w:t>
      </w:r>
      <w:r>
        <w:rPr>
          <w:rFonts w:ascii="Arial" w:eastAsia="Times New Roman" w:hAnsi="Arial" w:cs="Arial"/>
          <w:sz w:val="24"/>
          <w:szCs w:val="24"/>
          <w:lang w:eastAsia="es-MX"/>
        </w:rPr>
        <w:t>permite</w:t>
      </w:r>
      <w:r w:rsidRPr="009A054C">
        <w:rPr>
          <w:rFonts w:ascii="Arial" w:eastAsia="Times New Roman" w:hAnsi="Arial" w:cs="Arial"/>
          <w:sz w:val="24"/>
          <w:szCs w:val="24"/>
          <w:lang w:eastAsia="es-MX"/>
        </w:rPr>
        <w:t xml:space="preserve"> identificar el exceso de mortalidad a partir de la información preliminar de las estadísticas de defunciones registradas</w:t>
      </w:r>
      <w:r w:rsidR="00A41350">
        <w:rPr>
          <w:rFonts w:ascii="Arial" w:eastAsia="Times New Roman" w:hAnsi="Arial" w:cs="Arial"/>
          <w:sz w:val="24"/>
          <w:szCs w:val="24"/>
          <w:lang w:eastAsia="es-MX"/>
        </w:rPr>
        <w:t xml:space="preserve">. Estas </w:t>
      </w:r>
      <w:r w:rsidRPr="00B534FC">
        <w:rPr>
          <w:rFonts w:ascii="Arial" w:eastAsia="Times New Roman" w:hAnsi="Arial" w:cs="Arial"/>
          <w:sz w:val="24"/>
          <w:szCs w:val="24"/>
          <w:lang w:eastAsia="es-MX"/>
        </w:rPr>
        <w:t xml:space="preserve">muestran que la pandemia ocasionada por la COVID-19 tuvo un efecto en el incremento de la mortalidad en general. </w:t>
      </w:r>
    </w:p>
    <w:p w14:paraId="33F84F61" w14:textId="77777777" w:rsidR="001D6F5F" w:rsidRDefault="001D6F5F" w:rsidP="004B7D62">
      <w:pPr>
        <w:jc w:val="both"/>
        <w:rPr>
          <w:rFonts w:ascii="Arial" w:hAnsi="Arial" w:cs="Arial"/>
          <w:bCs/>
          <w:sz w:val="24"/>
          <w:szCs w:val="24"/>
        </w:rPr>
      </w:pPr>
    </w:p>
    <w:p w14:paraId="580A1E51" w14:textId="77777777" w:rsidR="004B7D62" w:rsidRDefault="00A41350" w:rsidP="004B7D62">
      <w:pPr>
        <w:jc w:val="both"/>
        <w:rPr>
          <w:rFonts w:ascii="Arial" w:hAnsi="Arial" w:cs="Arial"/>
          <w:bCs/>
          <w:sz w:val="24"/>
          <w:szCs w:val="24"/>
        </w:rPr>
      </w:pPr>
      <w:r>
        <w:rPr>
          <w:rFonts w:ascii="Arial" w:hAnsi="Arial" w:cs="Arial"/>
          <w:bCs/>
          <w:sz w:val="24"/>
          <w:szCs w:val="24"/>
        </w:rPr>
        <w:t>La finalidad de esta e</w:t>
      </w:r>
      <w:r w:rsidR="001D6F5F">
        <w:rPr>
          <w:rFonts w:ascii="Arial" w:hAnsi="Arial" w:cs="Arial"/>
          <w:bCs/>
          <w:sz w:val="24"/>
          <w:szCs w:val="24"/>
        </w:rPr>
        <w:t xml:space="preserve">stadística </w:t>
      </w:r>
      <w:r>
        <w:rPr>
          <w:rFonts w:ascii="Arial" w:hAnsi="Arial" w:cs="Arial"/>
          <w:bCs/>
          <w:sz w:val="24"/>
          <w:szCs w:val="24"/>
        </w:rPr>
        <w:t xml:space="preserve">es </w:t>
      </w:r>
      <w:r w:rsidR="004B7D62">
        <w:rPr>
          <w:rFonts w:ascii="Arial" w:hAnsi="Arial" w:cs="Arial"/>
          <w:bCs/>
          <w:sz w:val="24"/>
          <w:szCs w:val="24"/>
        </w:rPr>
        <w:t xml:space="preserve">estimar </w:t>
      </w:r>
      <w:r w:rsidR="004B7D62" w:rsidRPr="00C23AEF">
        <w:rPr>
          <w:rFonts w:ascii="Arial" w:hAnsi="Arial" w:cs="Arial"/>
          <w:bCs/>
          <w:sz w:val="24"/>
          <w:szCs w:val="24"/>
        </w:rPr>
        <w:t xml:space="preserve">el exceso de mortalidad en el país entre enero de 2020 y </w:t>
      </w:r>
      <w:r w:rsidR="004B7D62" w:rsidRPr="009A054C">
        <w:rPr>
          <w:rFonts w:ascii="Arial" w:hAnsi="Arial" w:cs="Arial"/>
          <w:bCs/>
          <w:sz w:val="24"/>
          <w:szCs w:val="24"/>
        </w:rPr>
        <w:t>diciembre de 2021</w:t>
      </w:r>
      <w:r w:rsidR="004B7D62" w:rsidRPr="00C23AEF">
        <w:rPr>
          <w:rFonts w:ascii="Arial" w:hAnsi="Arial" w:cs="Arial"/>
          <w:bCs/>
          <w:sz w:val="24"/>
          <w:szCs w:val="24"/>
        </w:rPr>
        <w:t xml:space="preserve"> como resultado de la pandemia por el virus</w:t>
      </w:r>
      <w:r w:rsidR="001D6F5F">
        <w:rPr>
          <w:rFonts w:ascii="Arial" w:hAnsi="Arial" w:cs="Arial"/>
          <w:bCs/>
          <w:sz w:val="24"/>
          <w:szCs w:val="24"/>
        </w:rPr>
        <w:t xml:space="preserve"> </w:t>
      </w:r>
      <w:r w:rsidR="004B7D62" w:rsidRPr="00C23AEF">
        <w:rPr>
          <w:rFonts w:ascii="Arial" w:hAnsi="Arial" w:cs="Arial"/>
          <w:bCs/>
          <w:sz w:val="24"/>
          <w:szCs w:val="24"/>
        </w:rPr>
        <w:t>SARS-CoV-2, causante de la COVID-19</w:t>
      </w:r>
      <w:r w:rsidR="001365AE">
        <w:rPr>
          <w:rFonts w:ascii="Arial" w:hAnsi="Arial" w:cs="Arial"/>
          <w:bCs/>
          <w:sz w:val="24"/>
          <w:szCs w:val="24"/>
        </w:rPr>
        <w:t xml:space="preserve">. Asimismo, busca dar </w:t>
      </w:r>
      <w:r w:rsidR="001D6F5F">
        <w:rPr>
          <w:rFonts w:ascii="Arial" w:hAnsi="Arial" w:cs="Arial"/>
          <w:bCs/>
          <w:sz w:val="24"/>
          <w:szCs w:val="24"/>
        </w:rPr>
        <w:t xml:space="preserve">información oportuna </w:t>
      </w:r>
      <w:r w:rsidR="007C0C3C">
        <w:rPr>
          <w:rFonts w:ascii="Arial" w:hAnsi="Arial" w:cs="Arial"/>
          <w:bCs/>
          <w:sz w:val="24"/>
          <w:szCs w:val="24"/>
        </w:rPr>
        <w:t xml:space="preserve">a la sociedad </w:t>
      </w:r>
      <w:r w:rsidR="001D6F5F">
        <w:rPr>
          <w:rFonts w:ascii="Arial" w:hAnsi="Arial" w:cs="Arial"/>
          <w:bCs/>
          <w:sz w:val="24"/>
          <w:szCs w:val="24"/>
        </w:rPr>
        <w:t>en esta materia</w:t>
      </w:r>
      <w:r w:rsidR="004B7D62" w:rsidRPr="00C23AEF">
        <w:rPr>
          <w:rFonts w:ascii="Arial" w:hAnsi="Arial" w:cs="Arial"/>
          <w:bCs/>
          <w:sz w:val="24"/>
          <w:szCs w:val="24"/>
        </w:rPr>
        <w:t xml:space="preserve">. </w:t>
      </w:r>
    </w:p>
    <w:p w14:paraId="173A00B7" w14:textId="77777777" w:rsidR="004B7D62" w:rsidRDefault="004B7D62" w:rsidP="004B7D62">
      <w:pPr>
        <w:jc w:val="both"/>
        <w:rPr>
          <w:rFonts w:ascii="Arial" w:hAnsi="Arial" w:cs="Arial"/>
          <w:bCs/>
          <w:sz w:val="24"/>
          <w:szCs w:val="24"/>
        </w:rPr>
      </w:pPr>
    </w:p>
    <w:p w14:paraId="273A268D" w14:textId="0C1E0620" w:rsidR="005B7B46" w:rsidRDefault="004B7D62" w:rsidP="004B7D62">
      <w:pPr>
        <w:jc w:val="both"/>
        <w:rPr>
          <w:rFonts w:ascii="Arial" w:hAnsi="Arial" w:cs="Arial"/>
          <w:bCs/>
          <w:sz w:val="24"/>
          <w:szCs w:val="24"/>
        </w:rPr>
      </w:pPr>
      <w:r w:rsidRPr="00C23AEF">
        <w:rPr>
          <w:rFonts w:ascii="Arial" w:hAnsi="Arial" w:cs="Arial"/>
          <w:bCs/>
          <w:sz w:val="24"/>
          <w:szCs w:val="24"/>
        </w:rPr>
        <w:lastRenderedPageBreak/>
        <w:t xml:space="preserve">Para </w:t>
      </w:r>
      <w:r>
        <w:rPr>
          <w:rFonts w:ascii="Arial" w:hAnsi="Arial" w:cs="Arial"/>
          <w:bCs/>
          <w:sz w:val="24"/>
          <w:szCs w:val="24"/>
        </w:rPr>
        <w:t>lo anterior</w:t>
      </w:r>
      <w:r w:rsidRPr="00C23AEF">
        <w:rPr>
          <w:rFonts w:ascii="Arial" w:hAnsi="Arial" w:cs="Arial"/>
          <w:bCs/>
          <w:sz w:val="24"/>
          <w:szCs w:val="24"/>
        </w:rPr>
        <w:t xml:space="preserve">, se </w:t>
      </w:r>
      <w:r w:rsidRPr="00E6485B">
        <w:rPr>
          <w:rFonts w:ascii="Arial" w:hAnsi="Arial" w:cs="Arial"/>
          <w:bCs/>
          <w:sz w:val="24"/>
          <w:szCs w:val="24"/>
        </w:rPr>
        <w:t xml:space="preserve">consideró la metodología </w:t>
      </w:r>
      <w:r>
        <w:rPr>
          <w:rFonts w:ascii="Arial" w:hAnsi="Arial" w:cs="Arial"/>
          <w:bCs/>
          <w:sz w:val="24"/>
          <w:szCs w:val="24"/>
        </w:rPr>
        <w:t>de canales endémicos</w:t>
      </w:r>
      <w:r w:rsidR="007C0C3C">
        <w:rPr>
          <w:rFonts w:ascii="Arial" w:hAnsi="Arial" w:cs="Arial"/>
          <w:bCs/>
          <w:sz w:val="24"/>
          <w:szCs w:val="24"/>
        </w:rPr>
        <w:t xml:space="preserve"> que propuso la </w:t>
      </w:r>
      <w:r w:rsidRPr="00E6485B">
        <w:rPr>
          <w:rFonts w:ascii="Arial" w:hAnsi="Arial" w:cs="Arial"/>
          <w:bCs/>
          <w:sz w:val="24"/>
          <w:szCs w:val="24"/>
        </w:rPr>
        <w:t>OPS</w:t>
      </w:r>
      <w:r w:rsidR="007C0C3C">
        <w:rPr>
          <w:rFonts w:ascii="Arial" w:hAnsi="Arial" w:cs="Arial"/>
          <w:bCs/>
          <w:sz w:val="24"/>
          <w:szCs w:val="24"/>
        </w:rPr>
        <w:t>.</w:t>
      </w:r>
      <w:r w:rsidRPr="00E6485B">
        <w:rPr>
          <w:rFonts w:ascii="Arial" w:hAnsi="Arial" w:cs="Arial"/>
          <w:sz w:val="24"/>
          <w:szCs w:val="24"/>
          <w:vertAlign w:val="superscript"/>
        </w:rPr>
        <w:footnoteReference w:id="62"/>
      </w:r>
      <w:r w:rsidRPr="00E6485B">
        <w:rPr>
          <w:rFonts w:ascii="Arial" w:hAnsi="Arial" w:cs="Arial"/>
          <w:bCs/>
          <w:sz w:val="24"/>
          <w:szCs w:val="24"/>
        </w:rPr>
        <w:t xml:space="preserve"> </w:t>
      </w:r>
      <w:r w:rsidR="007C0C3C">
        <w:rPr>
          <w:rFonts w:ascii="Arial" w:hAnsi="Arial" w:cs="Arial"/>
          <w:bCs/>
          <w:sz w:val="24"/>
          <w:szCs w:val="24"/>
        </w:rPr>
        <w:t>Se observó que</w:t>
      </w:r>
      <w:r w:rsidR="00413059">
        <w:rPr>
          <w:rFonts w:ascii="Arial" w:hAnsi="Arial" w:cs="Arial"/>
          <w:bCs/>
          <w:sz w:val="24"/>
          <w:szCs w:val="24"/>
        </w:rPr>
        <w:t xml:space="preserve"> esta </w:t>
      </w:r>
      <w:r w:rsidRPr="00E6485B">
        <w:rPr>
          <w:rFonts w:ascii="Arial" w:hAnsi="Arial" w:cs="Arial"/>
          <w:bCs/>
          <w:sz w:val="24"/>
          <w:szCs w:val="24"/>
        </w:rPr>
        <w:t xml:space="preserve">no </w:t>
      </w:r>
      <w:r>
        <w:rPr>
          <w:rFonts w:ascii="Arial" w:hAnsi="Arial" w:cs="Arial"/>
          <w:bCs/>
          <w:sz w:val="24"/>
          <w:szCs w:val="24"/>
        </w:rPr>
        <w:t>capta</w:t>
      </w:r>
      <w:r w:rsidR="00413059">
        <w:rPr>
          <w:rFonts w:ascii="Arial" w:hAnsi="Arial" w:cs="Arial"/>
          <w:bCs/>
          <w:sz w:val="24"/>
          <w:szCs w:val="24"/>
        </w:rPr>
        <w:t xml:space="preserve"> del todo </w:t>
      </w:r>
      <w:r>
        <w:rPr>
          <w:rFonts w:ascii="Arial" w:hAnsi="Arial" w:cs="Arial"/>
          <w:bCs/>
          <w:sz w:val="24"/>
          <w:szCs w:val="24"/>
        </w:rPr>
        <w:t>las</w:t>
      </w:r>
      <w:r w:rsidRPr="00E6485B">
        <w:rPr>
          <w:rFonts w:ascii="Arial" w:hAnsi="Arial" w:cs="Arial"/>
          <w:bCs/>
          <w:sz w:val="24"/>
          <w:szCs w:val="24"/>
        </w:rPr>
        <w:t xml:space="preserve"> tendencias naturales </w:t>
      </w:r>
      <w:r>
        <w:rPr>
          <w:rFonts w:ascii="Arial" w:hAnsi="Arial" w:cs="Arial"/>
          <w:bCs/>
          <w:sz w:val="24"/>
          <w:szCs w:val="24"/>
        </w:rPr>
        <w:t>en el comportamiento de las defunciones en periodos en los</w:t>
      </w:r>
      <w:r w:rsidR="00413059">
        <w:rPr>
          <w:rFonts w:ascii="Arial" w:hAnsi="Arial" w:cs="Arial"/>
          <w:bCs/>
          <w:sz w:val="24"/>
          <w:szCs w:val="24"/>
        </w:rPr>
        <w:t xml:space="preserve"> que se extiende la </w:t>
      </w:r>
      <w:r>
        <w:rPr>
          <w:rFonts w:ascii="Arial" w:hAnsi="Arial" w:cs="Arial"/>
          <w:bCs/>
          <w:sz w:val="24"/>
          <w:szCs w:val="24"/>
        </w:rPr>
        <w:t>pandemia</w:t>
      </w:r>
      <w:r w:rsidR="00413059">
        <w:rPr>
          <w:rFonts w:ascii="Arial" w:hAnsi="Arial" w:cs="Arial"/>
          <w:bCs/>
          <w:sz w:val="24"/>
          <w:szCs w:val="24"/>
        </w:rPr>
        <w:t xml:space="preserve">; </w:t>
      </w:r>
      <w:r>
        <w:rPr>
          <w:rFonts w:ascii="Arial" w:hAnsi="Arial" w:cs="Arial"/>
          <w:bCs/>
          <w:sz w:val="24"/>
          <w:szCs w:val="24"/>
        </w:rPr>
        <w:t xml:space="preserve">por </w:t>
      </w:r>
      <w:r w:rsidR="00DA4A54">
        <w:rPr>
          <w:rFonts w:ascii="Arial" w:hAnsi="Arial" w:cs="Arial"/>
          <w:bCs/>
          <w:sz w:val="24"/>
          <w:szCs w:val="24"/>
        </w:rPr>
        <w:t xml:space="preserve">esta razón, para la presente </w:t>
      </w:r>
      <w:r w:rsidRPr="00E6485B">
        <w:rPr>
          <w:rFonts w:ascii="Arial" w:hAnsi="Arial" w:cs="Arial"/>
          <w:bCs/>
          <w:sz w:val="24"/>
          <w:szCs w:val="24"/>
        </w:rPr>
        <w:t xml:space="preserve">publicación se </w:t>
      </w:r>
      <w:r>
        <w:rPr>
          <w:rFonts w:ascii="Arial" w:hAnsi="Arial" w:cs="Arial"/>
          <w:bCs/>
          <w:sz w:val="24"/>
          <w:szCs w:val="24"/>
        </w:rPr>
        <w:t xml:space="preserve">incluyeron </w:t>
      </w:r>
      <w:r w:rsidRPr="00E6485B">
        <w:rPr>
          <w:rFonts w:ascii="Arial" w:hAnsi="Arial" w:cs="Arial"/>
          <w:bCs/>
          <w:sz w:val="24"/>
          <w:szCs w:val="24"/>
        </w:rPr>
        <w:t>estimaciones de una familia de modelos de regresión cuasi-Poisson</w:t>
      </w:r>
      <w:r>
        <w:rPr>
          <w:rFonts w:ascii="Arial" w:hAnsi="Arial" w:cs="Arial"/>
          <w:bCs/>
          <w:sz w:val="24"/>
          <w:szCs w:val="24"/>
        </w:rPr>
        <w:t xml:space="preserve">. </w:t>
      </w:r>
    </w:p>
    <w:p w14:paraId="76DDC081" w14:textId="77777777" w:rsidR="000F11ED" w:rsidRDefault="000F11ED" w:rsidP="004B7D62">
      <w:pPr>
        <w:jc w:val="both"/>
        <w:rPr>
          <w:rFonts w:ascii="Arial" w:hAnsi="Arial" w:cs="Arial"/>
          <w:bCs/>
          <w:sz w:val="24"/>
          <w:szCs w:val="24"/>
        </w:rPr>
      </w:pPr>
    </w:p>
    <w:p w14:paraId="7CE5C04B" w14:textId="77777777" w:rsidR="004B7D62" w:rsidRDefault="004B7D62" w:rsidP="004B7D62">
      <w:pPr>
        <w:jc w:val="both"/>
        <w:rPr>
          <w:rFonts w:ascii="Arial" w:hAnsi="Arial" w:cs="Arial"/>
          <w:bCs/>
          <w:sz w:val="24"/>
          <w:szCs w:val="24"/>
        </w:rPr>
      </w:pPr>
      <w:r>
        <w:rPr>
          <w:rFonts w:ascii="Arial" w:hAnsi="Arial" w:cs="Arial"/>
          <w:bCs/>
          <w:sz w:val="24"/>
          <w:szCs w:val="24"/>
        </w:rPr>
        <w:t>P</w:t>
      </w:r>
      <w:r w:rsidRPr="00E6485B">
        <w:rPr>
          <w:rFonts w:ascii="Arial" w:hAnsi="Arial" w:cs="Arial"/>
          <w:bCs/>
          <w:sz w:val="24"/>
          <w:szCs w:val="24"/>
        </w:rPr>
        <w:t>ara ambas metodologías se utilizó como insumo la información</w:t>
      </w:r>
      <w:r w:rsidRPr="00343907">
        <w:rPr>
          <w:rFonts w:ascii="Arial" w:hAnsi="Arial" w:cs="Arial"/>
          <w:bCs/>
          <w:sz w:val="24"/>
          <w:szCs w:val="24"/>
        </w:rPr>
        <w:t xml:space="preserve"> de</w:t>
      </w:r>
      <w:r w:rsidRPr="00343907">
        <w:rPr>
          <w:rFonts w:ascii="Arial" w:hAnsi="Arial" w:cs="Arial"/>
          <w:bCs/>
          <w:color w:val="FF0000"/>
          <w:sz w:val="24"/>
          <w:szCs w:val="24"/>
        </w:rPr>
        <w:t xml:space="preserve"> </w:t>
      </w:r>
      <w:r w:rsidR="00235412">
        <w:rPr>
          <w:rFonts w:ascii="Arial" w:hAnsi="Arial" w:cs="Arial"/>
          <w:bCs/>
          <w:sz w:val="24"/>
          <w:szCs w:val="24"/>
        </w:rPr>
        <w:t>defunciones</w:t>
      </w:r>
      <w:r w:rsidRPr="00C23AEF">
        <w:rPr>
          <w:rFonts w:ascii="Arial" w:hAnsi="Arial" w:cs="Arial"/>
          <w:bCs/>
          <w:sz w:val="24"/>
          <w:szCs w:val="24"/>
        </w:rPr>
        <w:t xml:space="preserve"> publicadas por el INEGI</w:t>
      </w:r>
      <w:r w:rsidRPr="00C23AEF" w:rsidDel="008E40D3">
        <w:rPr>
          <w:rFonts w:ascii="Arial" w:hAnsi="Arial" w:cs="Arial"/>
          <w:bCs/>
          <w:sz w:val="24"/>
          <w:szCs w:val="24"/>
        </w:rPr>
        <w:t xml:space="preserve"> </w:t>
      </w:r>
      <w:r w:rsidRPr="00C23AEF">
        <w:rPr>
          <w:rFonts w:ascii="Arial" w:hAnsi="Arial" w:cs="Arial"/>
          <w:bCs/>
          <w:sz w:val="24"/>
          <w:szCs w:val="24"/>
        </w:rPr>
        <w:t xml:space="preserve">de 2015 </w:t>
      </w:r>
      <w:r w:rsidRPr="009A054C">
        <w:rPr>
          <w:rFonts w:ascii="Arial" w:hAnsi="Arial" w:cs="Arial"/>
          <w:bCs/>
          <w:sz w:val="24"/>
          <w:szCs w:val="24"/>
        </w:rPr>
        <w:t>a 2020 y la información preliminar del periodo enero-diciembre de 2021. Estos datos se usa</w:t>
      </w:r>
      <w:r w:rsidR="00721E1F">
        <w:rPr>
          <w:rFonts w:ascii="Arial" w:hAnsi="Arial" w:cs="Arial"/>
          <w:bCs/>
          <w:sz w:val="24"/>
          <w:szCs w:val="24"/>
        </w:rPr>
        <w:t>ro</w:t>
      </w:r>
      <w:r w:rsidRPr="009A054C">
        <w:rPr>
          <w:rFonts w:ascii="Arial" w:hAnsi="Arial" w:cs="Arial"/>
          <w:bCs/>
          <w:sz w:val="24"/>
          <w:szCs w:val="24"/>
        </w:rPr>
        <w:t>n para calcular y construir gráficas de los canales endémicos y del modelo cuasi-Poisson</w:t>
      </w:r>
      <w:r w:rsidR="005E24BE">
        <w:rPr>
          <w:rFonts w:ascii="Arial" w:hAnsi="Arial" w:cs="Arial"/>
          <w:bCs/>
          <w:sz w:val="24"/>
          <w:szCs w:val="24"/>
        </w:rPr>
        <w:t>.</w:t>
      </w:r>
      <w:r w:rsidRPr="009A054C">
        <w:rPr>
          <w:rStyle w:val="Refdenotaalpie"/>
          <w:rFonts w:ascii="Arial" w:hAnsi="Arial" w:cs="Arial"/>
          <w:bCs/>
          <w:sz w:val="24"/>
          <w:szCs w:val="24"/>
        </w:rPr>
        <w:footnoteReference w:id="63"/>
      </w:r>
      <w:r w:rsidRPr="009A054C">
        <w:rPr>
          <w:rFonts w:ascii="Arial" w:hAnsi="Arial" w:cs="Arial"/>
          <w:bCs/>
          <w:sz w:val="24"/>
          <w:szCs w:val="24"/>
        </w:rPr>
        <w:t xml:space="preserve"> </w:t>
      </w:r>
      <w:r w:rsidR="005E24BE">
        <w:rPr>
          <w:rFonts w:ascii="Arial" w:hAnsi="Arial" w:cs="Arial"/>
          <w:bCs/>
          <w:sz w:val="24"/>
          <w:szCs w:val="24"/>
        </w:rPr>
        <w:t xml:space="preserve">Con lo anterior fue posible </w:t>
      </w:r>
      <w:r w:rsidRPr="009A054C">
        <w:rPr>
          <w:rFonts w:ascii="Arial" w:hAnsi="Arial" w:cs="Arial"/>
          <w:bCs/>
          <w:sz w:val="24"/>
          <w:szCs w:val="24"/>
        </w:rPr>
        <w:t>analizar la mortalidad por semana epidemiológica</w:t>
      </w:r>
      <w:r w:rsidR="005E24BE">
        <w:rPr>
          <w:rFonts w:ascii="Arial" w:hAnsi="Arial" w:cs="Arial"/>
          <w:bCs/>
          <w:sz w:val="24"/>
          <w:szCs w:val="24"/>
        </w:rPr>
        <w:t>.</w:t>
      </w:r>
      <w:r w:rsidRPr="009A054C">
        <w:rPr>
          <w:rFonts w:ascii="Arial" w:hAnsi="Arial" w:cs="Arial"/>
          <w:sz w:val="24"/>
          <w:szCs w:val="24"/>
          <w:vertAlign w:val="superscript"/>
        </w:rPr>
        <w:footnoteReference w:id="64"/>
      </w:r>
    </w:p>
    <w:p w14:paraId="150EEB9E" w14:textId="77777777" w:rsidR="004B7D62" w:rsidRPr="008435B5" w:rsidRDefault="004B7D62" w:rsidP="004B7D62">
      <w:pPr>
        <w:jc w:val="both"/>
        <w:rPr>
          <w:rFonts w:ascii="Arial" w:hAnsi="Arial" w:cs="Arial"/>
          <w:bCs/>
          <w:sz w:val="24"/>
          <w:szCs w:val="24"/>
        </w:rPr>
      </w:pPr>
    </w:p>
    <w:p w14:paraId="7871D54D" w14:textId="77777777" w:rsidR="004B7D62" w:rsidRDefault="004B7D62" w:rsidP="004B7D62">
      <w:pPr>
        <w:pStyle w:val="Prrafodelista"/>
        <w:numPr>
          <w:ilvl w:val="0"/>
          <w:numId w:val="36"/>
        </w:numPr>
        <w:jc w:val="both"/>
        <w:rPr>
          <w:rFonts w:ascii="Arial Negrita" w:hAnsi="Arial Negrita" w:cs="Arial"/>
          <w:b/>
          <w:bCs/>
          <w:smallCaps/>
          <w:sz w:val="24"/>
          <w:szCs w:val="24"/>
        </w:rPr>
      </w:pPr>
      <w:r w:rsidRPr="008F6F37">
        <w:rPr>
          <w:rFonts w:ascii="Arial Negrita" w:hAnsi="Arial Negrita" w:cs="Arial"/>
          <w:b/>
          <w:bCs/>
          <w:smallCaps/>
          <w:sz w:val="24"/>
          <w:szCs w:val="24"/>
        </w:rPr>
        <w:t>Metodología</w:t>
      </w:r>
    </w:p>
    <w:p w14:paraId="4210E10F" w14:textId="77777777" w:rsidR="004B7D62" w:rsidRPr="008F6F37" w:rsidRDefault="004B7D62" w:rsidP="004B7D62">
      <w:pPr>
        <w:pStyle w:val="Prrafodelista"/>
        <w:ind w:left="720"/>
        <w:jc w:val="both"/>
        <w:rPr>
          <w:rFonts w:ascii="Arial Negrita" w:hAnsi="Arial Negrita" w:cs="Arial"/>
          <w:b/>
          <w:bCs/>
          <w:smallCaps/>
          <w:sz w:val="24"/>
          <w:szCs w:val="24"/>
        </w:rPr>
      </w:pPr>
    </w:p>
    <w:p w14:paraId="1C96E07B" w14:textId="77777777" w:rsidR="004B7D62" w:rsidRPr="00EC4ADE" w:rsidRDefault="004B7D62" w:rsidP="004B7D62">
      <w:pPr>
        <w:pStyle w:val="Prrafodelista"/>
        <w:numPr>
          <w:ilvl w:val="0"/>
          <w:numId w:val="38"/>
        </w:numPr>
        <w:jc w:val="both"/>
        <w:rPr>
          <w:rFonts w:ascii="Arial" w:hAnsi="Arial" w:cs="Arial"/>
          <w:bCs/>
          <w:sz w:val="24"/>
          <w:szCs w:val="24"/>
        </w:rPr>
      </w:pPr>
      <w:r w:rsidRPr="00EC4ADE">
        <w:rPr>
          <w:rFonts w:ascii="Arial" w:hAnsi="Arial" w:cs="Arial"/>
          <w:bCs/>
          <w:sz w:val="24"/>
          <w:szCs w:val="24"/>
        </w:rPr>
        <w:t>Defunciones observadas</w:t>
      </w:r>
      <w:r w:rsidR="005E24BE">
        <w:rPr>
          <w:rFonts w:ascii="Arial" w:hAnsi="Arial" w:cs="Arial"/>
          <w:bCs/>
          <w:sz w:val="24"/>
          <w:szCs w:val="24"/>
        </w:rPr>
        <w:t>:</w:t>
      </w:r>
      <w:r w:rsidRPr="00EC4ADE">
        <w:rPr>
          <w:rStyle w:val="Refdenotaalpie"/>
          <w:rFonts w:ascii="Arial" w:hAnsi="Arial" w:cs="Arial"/>
          <w:bCs/>
          <w:sz w:val="24"/>
          <w:szCs w:val="24"/>
        </w:rPr>
        <w:footnoteReference w:id="65"/>
      </w:r>
    </w:p>
    <w:p w14:paraId="632E94F7" w14:textId="77777777" w:rsidR="004B7D62" w:rsidRDefault="004B7D62" w:rsidP="004B7D62">
      <w:pPr>
        <w:pStyle w:val="Prrafodelista"/>
        <w:widowControl/>
        <w:ind w:left="360"/>
        <w:jc w:val="both"/>
      </w:pPr>
      <w:r w:rsidRPr="00C23AEF">
        <w:rPr>
          <w:rFonts w:ascii="Arial" w:eastAsia="Times New Roman" w:hAnsi="Arial" w:cs="Arial"/>
          <w:sz w:val="24"/>
          <w:szCs w:val="24"/>
          <w:lang w:eastAsia="es-MX"/>
        </w:rPr>
        <w:t xml:space="preserve">Son las defunciones contabilizadas a partir de los certificados de defunción, actas de defunción y </w:t>
      </w:r>
      <w:r w:rsidRPr="009A054C">
        <w:rPr>
          <w:rFonts w:ascii="Arial" w:eastAsia="Times New Roman" w:hAnsi="Arial" w:cs="Arial"/>
          <w:sz w:val="24"/>
          <w:szCs w:val="24"/>
          <w:lang w:eastAsia="es-MX"/>
        </w:rPr>
        <w:t>cuadernos estadísticos de defunción con fecha de ocurrencia entre enero de 2020 y diciembre de 2021</w:t>
      </w:r>
      <w:r w:rsidRPr="009A054C">
        <w:rPr>
          <w:rStyle w:val="Refdenotaalpie"/>
          <w:rFonts w:ascii="Arial" w:eastAsia="Times New Roman" w:hAnsi="Arial" w:cs="Arial"/>
          <w:sz w:val="24"/>
          <w:szCs w:val="24"/>
          <w:lang w:eastAsia="es-MX"/>
        </w:rPr>
        <w:footnoteReference w:id="66"/>
      </w:r>
      <w:r w:rsidR="0086746B">
        <w:rPr>
          <w:rFonts w:ascii="Arial" w:eastAsia="Times New Roman" w:hAnsi="Arial" w:cs="Arial"/>
          <w:sz w:val="24"/>
          <w:szCs w:val="24"/>
          <w:lang w:eastAsia="es-MX"/>
        </w:rPr>
        <w:t>y</w:t>
      </w:r>
      <w:r w:rsidRPr="009A054C">
        <w:rPr>
          <w:rFonts w:ascii="Arial" w:eastAsia="Times New Roman" w:hAnsi="Arial" w:cs="Arial"/>
          <w:sz w:val="24"/>
          <w:szCs w:val="24"/>
          <w:lang w:eastAsia="es-MX"/>
        </w:rPr>
        <w:t xml:space="preserve"> por semana epidemiológica</w:t>
      </w:r>
      <w:r w:rsidR="0086746B">
        <w:rPr>
          <w:rFonts w:ascii="Arial" w:eastAsia="Times New Roman" w:hAnsi="Arial" w:cs="Arial"/>
          <w:sz w:val="24"/>
          <w:szCs w:val="24"/>
          <w:lang w:eastAsia="es-MX"/>
        </w:rPr>
        <w:t xml:space="preserve">. Se capturan </w:t>
      </w:r>
      <w:r w:rsidRPr="009A054C">
        <w:rPr>
          <w:rFonts w:ascii="Arial" w:eastAsia="Times New Roman" w:hAnsi="Arial" w:cs="Arial"/>
          <w:sz w:val="24"/>
          <w:szCs w:val="24"/>
          <w:lang w:eastAsia="es-MX"/>
        </w:rPr>
        <w:t>a través del Sistema de Captura de</w:t>
      </w:r>
      <w:r w:rsidRPr="00B85E29">
        <w:rPr>
          <w:rFonts w:ascii="Arial" w:eastAsia="Times New Roman" w:hAnsi="Arial" w:cs="Arial"/>
          <w:sz w:val="24"/>
          <w:szCs w:val="24"/>
          <w:lang w:eastAsia="es-MX"/>
        </w:rPr>
        <w:t xml:space="preserve"> Defunciones (SICADEF) y </w:t>
      </w:r>
      <w:r w:rsidR="0086746B">
        <w:rPr>
          <w:rFonts w:ascii="Arial" w:eastAsia="Times New Roman" w:hAnsi="Arial" w:cs="Arial"/>
          <w:sz w:val="24"/>
          <w:szCs w:val="24"/>
          <w:lang w:eastAsia="es-MX"/>
        </w:rPr>
        <w:t xml:space="preserve">se codifican </w:t>
      </w:r>
      <w:r>
        <w:rPr>
          <w:rFonts w:ascii="Arial" w:eastAsia="Times New Roman" w:hAnsi="Arial" w:cs="Arial"/>
          <w:sz w:val="24"/>
          <w:szCs w:val="24"/>
          <w:lang w:eastAsia="es-MX"/>
        </w:rPr>
        <w:t>mediante el</w:t>
      </w:r>
      <w:r w:rsidRPr="00B85E29">
        <w:rPr>
          <w:rFonts w:ascii="Arial" w:eastAsia="Times New Roman" w:hAnsi="Arial" w:cs="Arial"/>
          <w:sz w:val="24"/>
          <w:szCs w:val="24"/>
          <w:lang w:eastAsia="es-MX"/>
        </w:rPr>
        <w:t xml:space="preserve"> sistema de codificación automatizada de la causa de muerte (IRIS)</w:t>
      </w:r>
      <w:r w:rsidR="0086746B">
        <w:rPr>
          <w:rFonts w:ascii="Arial" w:eastAsia="Times New Roman" w:hAnsi="Arial" w:cs="Arial"/>
          <w:sz w:val="24"/>
          <w:szCs w:val="24"/>
          <w:lang w:eastAsia="es-MX"/>
        </w:rPr>
        <w:t>,</w:t>
      </w:r>
      <w:r w:rsidRPr="00B85E29">
        <w:rPr>
          <w:rFonts w:ascii="Arial" w:eastAsia="Times New Roman" w:hAnsi="Arial" w:cs="Arial"/>
          <w:sz w:val="24"/>
          <w:szCs w:val="24"/>
          <w:lang w:eastAsia="es-MX"/>
        </w:rPr>
        <w:t xml:space="preserve"> </w:t>
      </w:r>
      <w:r>
        <w:rPr>
          <w:rFonts w:ascii="Arial" w:eastAsia="Times New Roman" w:hAnsi="Arial" w:cs="Arial"/>
          <w:sz w:val="24"/>
          <w:szCs w:val="24"/>
          <w:lang w:eastAsia="es-MX"/>
        </w:rPr>
        <w:t>o de manera manual</w:t>
      </w:r>
      <w:r w:rsidR="0086746B">
        <w:rPr>
          <w:rFonts w:ascii="Arial" w:eastAsia="Times New Roman" w:hAnsi="Arial" w:cs="Arial"/>
          <w:sz w:val="24"/>
          <w:szCs w:val="24"/>
          <w:lang w:eastAsia="es-MX"/>
        </w:rPr>
        <w:t>,</w:t>
      </w:r>
      <w:r>
        <w:rPr>
          <w:rFonts w:ascii="Arial" w:eastAsia="Times New Roman" w:hAnsi="Arial" w:cs="Arial"/>
          <w:sz w:val="24"/>
          <w:szCs w:val="24"/>
          <w:lang w:eastAsia="es-MX"/>
        </w:rPr>
        <w:t xml:space="preserve"> a partir de la base de datos del INEGI</w:t>
      </w:r>
      <w:r w:rsidRPr="00B85E29">
        <w:rPr>
          <w:rFonts w:ascii="Arial" w:eastAsia="Times New Roman" w:hAnsi="Arial" w:cs="Arial"/>
          <w:sz w:val="24"/>
          <w:szCs w:val="24"/>
          <w:lang w:eastAsia="es-MX"/>
        </w:rPr>
        <w:t>.</w:t>
      </w:r>
      <w:r>
        <w:rPr>
          <w:rFonts w:ascii="Arial" w:eastAsia="Times New Roman" w:hAnsi="Arial" w:cs="Arial"/>
          <w:sz w:val="24"/>
          <w:szCs w:val="24"/>
          <w:lang w:eastAsia="es-MX"/>
        </w:rPr>
        <w:t xml:space="preserve"> </w:t>
      </w:r>
    </w:p>
    <w:p w14:paraId="0D15B01C" w14:textId="77777777" w:rsidR="004B7D62" w:rsidRPr="00C23AEF" w:rsidRDefault="004B7D62" w:rsidP="004B7D62">
      <w:pPr>
        <w:pStyle w:val="Prrafodelista"/>
        <w:widowControl/>
        <w:ind w:left="360"/>
        <w:jc w:val="both"/>
      </w:pPr>
      <w:r w:rsidRPr="00C23AEF">
        <w:rPr>
          <w:rFonts w:ascii="Arial" w:eastAsia="Times New Roman" w:hAnsi="Arial" w:cs="Arial"/>
          <w:sz w:val="24"/>
          <w:szCs w:val="24"/>
          <w:lang w:eastAsia="es-MX"/>
        </w:rPr>
        <w:t xml:space="preserve"> </w:t>
      </w:r>
    </w:p>
    <w:p w14:paraId="1411D6A0" w14:textId="77777777" w:rsidR="004B7D62" w:rsidRPr="00EC4ADE" w:rsidRDefault="004B7D62" w:rsidP="004B7D62">
      <w:pPr>
        <w:pStyle w:val="Prrafodelista"/>
        <w:numPr>
          <w:ilvl w:val="0"/>
          <w:numId w:val="38"/>
        </w:numPr>
        <w:jc w:val="both"/>
        <w:rPr>
          <w:rFonts w:ascii="Arial" w:hAnsi="Arial" w:cs="Arial"/>
          <w:bCs/>
          <w:sz w:val="24"/>
          <w:szCs w:val="24"/>
        </w:rPr>
      </w:pPr>
      <w:r w:rsidRPr="00EC4ADE">
        <w:rPr>
          <w:rFonts w:ascii="Arial" w:hAnsi="Arial" w:cs="Arial"/>
          <w:bCs/>
          <w:sz w:val="24"/>
          <w:szCs w:val="24"/>
        </w:rPr>
        <w:t>Defunciones esperadas:</w:t>
      </w:r>
    </w:p>
    <w:p w14:paraId="0B63714C" w14:textId="77777777" w:rsidR="004B7D62" w:rsidRPr="00C23AEF" w:rsidRDefault="00FF78C6" w:rsidP="004B7D62">
      <w:pPr>
        <w:ind w:left="360"/>
        <w:jc w:val="both"/>
        <w:rPr>
          <w:rFonts w:ascii="Arial" w:hAnsi="Arial" w:cs="Arial"/>
          <w:bCs/>
          <w:sz w:val="24"/>
          <w:szCs w:val="24"/>
        </w:rPr>
      </w:pPr>
      <w:r>
        <w:rPr>
          <w:rFonts w:ascii="Arial" w:hAnsi="Arial" w:cs="Arial"/>
          <w:bCs/>
          <w:sz w:val="24"/>
          <w:szCs w:val="24"/>
        </w:rPr>
        <w:t xml:space="preserve">Este número se obtiene </w:t>
      </w:r>
      <w:r w:rsidR="004B7D62" w:rsidRPr="00C23AEF">
        <w:rPr>
          <w:rFonts w:ascii="Arial" w:hAnsi="Arial" w:cs="Arial"/>
          <w:bCs/>
          <w:sz w:val="24"/>
          <w:szCs w:val="24"/>
        </w:rPr>
        <w:t>a partir del percentil 90 calculado con las defunciones históricas del INEGI</w:t>
      </w:r>
      <w:r>
        <w:rPr>
          <w:rFonts w:ascii="Arial" w:hAnsi="Arial" w:cs="Arial"/>
          <w:bCs/>
          <w:sz w:val="24"/>
          <w:szCs w:val="24"/>
        </w:rPr>
        <w:t>,</w:t>
      </w:r>
      <w:r w:rsidR="004B7D62" w:rsidRPr="00C23AEF">
        <w:rPr>
          <w:rFonts w:ascii="Arial" w:hAnsi="Arial" w:cs="Arial"/>
          <w:bCs/>
          <w:sz w:val="24"/>
          <w:szCs w:val="24"/>
        </w:rPr>
        <w:t xml:space="preserve"> por semana epidemiológica</w:t>
      </w:r>
      <w:r>
        <w:rPr>
          <w:rFonts w:ascii="Arial" w:hAnsi="Arial" w:cs="Arial"/>
          <w:bCs/>
          <w:sz w:val="24"/>
          <w:szCs w:val="24"/>
        </w:rPr>
        <w:t xml:space="preserve"> y</w:t>
      </w:r>
      <w:r w:rsidR="004B7D62" w:rsidRPr="00C23AEF">
        <w:rPr>
          <w:rFonts w:ascii="Arial" w:hAnsi="Arial" w:cs="Arial"/>
          <w:bCs/>
          <w:sz w:val="24"/>
          <w:szCs w:val="24"/>
        </w:rPr>
        <w:t xml:space="preserve"> con fecha de ocurrencia 2015 a 2019.</w:t>
      </w:r>
    </w:p>
    <w:p w14:paraId="00FE3ACB" w14:textId="77777777" w:rsidR="004B7D62" w:rsidRPr="00343907" w:rsidRDefault="004B7D62" w:rsidP="004B7D62">
      <w:pPr>
        <w:pStyle w:val="Prrafodelista"/>
        <w:numPr>
          <w:ilvl w:val="0"/>
          <w:numId w:val="39"/>
        </w:numPr>
        <w:jc w:val="both"/>
        <w:rPr>
          <w:rFonts w:ascii="Arial" w:hAnsi="Arial" w:cs="Arial"/>
          <w:bCs/>
          <w:sz w:val="24"/>
          <w:szCs w:val="24"/>
        </w:rPr>
      </w:pPr>
      <w:r w:rsidRPr="00343907">
        <w:rPr>
          <w:rFonts w:ascii="Arial" w:hAnsi="Arial" w:cs="Arial"/>
          <w:bCs/>
          <w:sz w:val="24"/>
          <w:szCs w:val="24"/>
        </w:rPr>
        <w:t xml:space="preserve">Técnicas usadas: </w:t>
      </w:r>
    </w:p>
    <w:p w14:paraId="34222A7B" w14:textId="77777777" w:rsidR="004B7D62" w:rsidRPr="009A054C" w:rsidRDefault="004B7D62" w:rsidP="004B7D62">
      <w:pPr>
        <w:pStyle w:val="Prrafodelista"/>
        <w:numPr>
          <w:ilvl w:val="1"/>
          <w:numId w:val="39"/>
        </w:numPr>
        <w:jc w:val="both"/>
        <w:rPr>
          <w:rFonts w:ascii="Arial" w:hAnsi="Arial" w:cs="Arial"/>
          <w:bCs/>
          <w:sz w:val="24"/>
          <w:szCs w:val="24"/>
        </w:rPr>
      </w:pPr>
      <w:r w:rsidRPr="00343907">
        <w:rPr>
          <w:rFonts w:ascii="Arial" w:hAnsi="Arial" w:cs="Arial"/>
          <w:bCs/>
          <w:sz w:val="24"/>
          <w:szCs w:val="24"/>
        </w:rPr>
        <w:t xml:space="preserve">Corredores o canales endémicos obtenidos con base </w:t>
      </w:r>
      <w:r w:rsidR="002F77AF">
        <w:rPr>
          <w:rFonts w:ascii="Arial" w:hAnsi="Arial" w:cs="Arial"/>
          <w:bCs/>
          <w:sz w:val="24"/>
          <w:szCs w:val="24"/>
        </w:rPr>
        <w:t>en el</w:t>
      </w:r>
      <w:r w:rsidRPr="00343907">
        <w:rPr>
          <w:rFonts w:ascii="Arial" w:hAnsi="Arial" w:cs="Arial"/>
          <w:bCs/>
          <w:sz w:val="24"/>
          <w:szCs w:val="24"/>
        </w:rPr>
        <w:t xml:space="preserve"> método sugerido por la </w:t>
      </w:r>
      <w:r w:rsidRPr="009A054C">
        <w:rPr>
          <w:rFonts w:ascii="Arial" w:hAnsi="Arial" w:cs="Arial"/>
          <w:bCs/>
          <w:sz w:val="24"/>
          <w:szCs w:val="24"/>
        </w:rPr>
        <w:t>OPS (2020)</w:t>
      </w:r>
      <w:r w:rsidR="002F77AF">
        <w:rPr>
          <w:rFonts w:ascii="Arial" w:hAnsi="Arial" w:cs="Arial"/>
          <w:bCs/>
          <w:sz w:val="24"/>
          <w:szCs w:val="24"/>
        </w:rPr>
        <w:t>.</w:t>
      </w:r>
      <w:r w:rsidRPr="009A054C">
        <w:rPr>
          <w:rStyle w:val="Refdenotaalpie"/>
          <w:rFonts w:ascii="Arial" w:hAnsi="Arial" w:cs="Arial"/>
          <w:bCs/>
          <w:sz w:val="24"/>
          <w:szCs w:val="24"/>
        </w:rPr>
        <w:footnoteReference w:id="67"/>
      </w:r>
    </w:p>
    <w:p w14:paraId="1DC47506" w14:textId="77777777" w:rsidR="004B7D62" w:rsidRPr="009A054C" w:rsidRDefault="004B7D62" w:rsidP="004B7D62">
      <w:pPr>
        <w:pStyle w:val="Prrafodelista"/>
        <w:numPr>
          <w:ilvl w:val="1"/>
          <w:numId w:val="39"/>
        </w:numPr>
        <w:jc w:val="both"/>
        <w:rPr>
          <w:rFonts w:ascii="Arial" w:hAnsi="Arial" w:cs="Arial"/>
          <w:bCs/>
          <w:sz w:val="24"/>
          <w:szCs w:val="24"/>
        </w:rPr>
      </w:pPr>
      <w:r w:rsidRPr="009A054C">
        <w:rPr>
          <w:rFonts w:ascii="Arial" w:hAnsi="Arial" w:cs="Arial"/>
          <w:bCs/>
          <w:sz w:val="24"/>
          <w:szCs w:val="24"/>
        </w:rPr>
        <w:t>Modelo de regresión cuasi-Poisson</w:t>
      </w:r>
      <w:r w:rsidR="002F77AF">
        <w:rPr>
          <w:rFonts w:ascii="Arial" w:hAnsi="Arial" w:cs="Arial"/>
          <w:bCs/>
          <w:sz w:val="24"/>
          <w:szCs w:val="24"/>
        </w:rPr>
        <w:t>.</w:t>
      </w:r>
      <w:r w:rsidRPr="009A054C">
        <w:rPr>
          <w:rStyle w:val="Refdenotaalpie"/>
          <w:rFonts w:ascii="Arial" w:hAnsi="Arial" w:cs="Arial"/>
          <w:bCs/>
          <w:sz w:val="24"/>
          <w:szCs w:val="24"/>
        </w:rPr>
        <w:footnoteReference w:id="68"/>
      </w:r>
      <w:r w:rsidRPr="009A054C">
        <w:rPr>
          <w:rFonts w:ascii="Arial" w:hAnsi="Arial" w:cs="Arial"/>
          <w:bCs/>
          <w:sz w:val="24"/>
          <w:szCs w:val="24"/>
        </w:rPr>
        <w:t xml:space="preserve"> </w:t>
      </w:r>
      <w:r w:rsidR="002F77AF">
        <w:rPr>
          <w:rFonts w:ascii="Arial" w:hAnsi="Arial" w:cs="Arial"/>
          <w:bCs/>
          <w:sz w:val="24"/>
          <w:szCs w:val="24"/>
        </w:rPr>
        <w:t>M</w:t>
      </w:r>
      <w:r w:rsidRPr="009A054C">
        <w:rPr>
          <w:rFonts w:ascii="Arial" w:hAnsi="Arial" w:cs="Arial"/>
          <w:bCs/>
          <w:sz w:val="24"/>
          <w:szCs w:val="24"/>
        </w:rPr>
        <w:t>odelo estocástico natural para conteos</w:t>
      </w:r>
      <w:r w:rsidR="002F77AF">
        <w:rPr>
          <w:rFonts w:ascii="Arial" w:hAnsi="Arial" w:cs="Arial"/>
          <w:bCs/>
          <w:sz w:val="24"/>
          <w:szCs w:val="24"/>
        </w:rPr>
        <w:t xml:space="preserve">. Se trata de </w:t>
      </w:r>
      <w:r w:rsidRPr="009A054C">
        <w:rPr>
          <w:rFonts w:ascii="Arial" w:hAnsi="Arial" w:cs="Arial"/>
          <w:bCs/>
          <w:sz w:val="24"/>
          <w:szCs w:val="24"/>
        </w:rPr>
        <w:t>un proceso puntual Poisson para la ocurrencia de los eventos de interés.</w:t>
      </w:r>
    </w:p>
    <w:p w14:paraId="14CA18F9" w14:textId="77777777" w:rsidR="004B7D62" w:rsidRPr="009A054C" w:rsidRDefault="004B7D62" w:rsidP="004B7D62">
      <w:pPr>
        <w:pStyle w:val="Prrafodelista"/>
        <w:ind w:left="1800"/>
        <w:jc w:val="both"/>
        <w:rPr>
          <w:rFonts w:ascii="Arial" w:hAnsi="Arial" w:cs="Arial"/>
          <w:bCs/>
          <w:sz w:val="24"/>
          <w:szCs w:val="24"/>
        </w:rPr>
      </w:pPr>
    </w:p>
    <w:p w14:paraId="282CC39D" w14:textId="2FB5F373" w:rsidR="004B7D62" w:rsidRDefault="00294EF2" w:rsidP="004B7D62">
      <w:pPr>
        <w:spacing w:after="120"/>
        <w:ind w:left="1843"/>
        <w:jc w:val="both"/>
        <w:rPr>
          <w:rFonts w:ascii="Arial" w:eastAsia="Arial" w:hAnsi="Arial" w:cs="Arial"/>
          <w:sz w:val="24"/>
          <w:szCs w:val="24"/>
          <w:lang w:val="es"/>
        </w:rPr>
      </w:pPr>
      <w:r>
        <w:rPr>
          <w:rFonts w:ascii="Arial" w:eastAsia="Arial" w:hAnsi="Arial" w:cs="Arial"/>
          <w:sz w:val="24"/>
          <w:szCs w:val="24"/>
        </w:rPr>
        <w:t xml:space="preserve">Para </w:t>
      </w:r>
      <w:r w:rsidR="004B7D62" w:rsidRPr="009A054C">
        <w:rPr>
          <w:rFonts w:ascii="Arial" w:eastAsia="Arial" w:hAnsi="Arial" w:cs="Arial"/>
          <w:sz w:val="24"/>
          <w:szCs w:val="24"/>
          <w:lang w:val="es"/>
        </w:rPr>
        <w:t>la estimación de defunciones esperadas, la OPS también sugiere el uso de Modelos Lineales Generalizados (MLG) o series temporales cuando los periodos de una pandemia se alarg</w:t>
      </w:r>
      <w:r w:rsidR="008B64FC">
        <w:rPr>
          <w:rFonts w:ascii="Arial" w:eastAsia="Arial" w:hAnsi="Arial" w:cs="Arial"/>
          <w:sz w:val="24"/>
          <w:szCs w:val="24"/>
          <w:lang w:val="es"/>
        </w:rPr>
        <w:t>a</w:t>
      </w:r>
      <w:r w:rsidR="004B7D62" w:rsidRPr="009A054C">
        <w:rPr>
          <w:rFonts w:ascii="Arial" w:eastAsia="Arial" w:hAnsi="Arial" w:cs="Arial"/>
          <w:sz w:val="24"/>
          <w:szCs w:val="24"/>
          <w:lang w:val="es"/>
        </w:rPr>
        <w:t xml:space="preserve">n, </w:t>
      </w:r>
      <w:r>
        <w:rPr>
          <w:rFonts w:ascii="Arial" w:eastAsia="Arial" w:hAnsi="Arial" w:cs="Arial"/>
          <w:sz w:val="24"/>
          <w:szCs w:val="24"/>
          <w:lang w:val="es"/>
        </w:rPr>
        <w:t>pues</w:t>
      </w:r>
      <w:r w:rsidR="004B7D62" w:rsidRPr="009A054C">
        <w:rPr>
          <w:rFonts w:ascii="Arial" w:eastAsia="Arial" w:hAnsi="Arial" w:cs="Arial"/>
          <w:sz w:val="24"/>
          <w:szCs w:val="24"/>
          <w:lang w:val="es"/>
        </w:rPr>
        <w:t xml:space="preserve"> permiten </w:t>
      </w:r>
      <w:r w:rsidR="004B7D62">
        <w:rPr>
          <w:rFonts w:ascii="Arial" w:eastAsia="Arial" w:hAnsi="Arial" w:cs="Arial"/>
          <w:sz w:val="24"/>
          <w:szCs w:val="24"/>
          <w:lang w:val="es"/>
        </w:rPr>
        <w:t>estimar</w:t>
      </w:r>
      <w:r w:rsidR="004B7D62" w:rsidRPr="009A054C">
        <w:rPr>
          <w:rFonts w:ascii="Arial" w:eastAsia="Arial" w:hAnsi="Arial" w:cs="Arial"/>
          <w:sz w:val="24"/>
          <w:szCs w:val="24"/>
          <w:lang w:val="es"/>
        </w:rPr>
        <w:t xml:space="preserve"> </w:t>
      </w:r>
      <w:r w:rsidR="004B7D62" w:rsidRPr="009A054C">
        <w:rPr>
          <w:rFonts w:ascii="Arial" w:eastAsia="Arial" w:hAnsi="Arial" w:cs="Arial"/>
          <w:sz w:val="24"/>
          <w:szCs w:val="24"/>
          <w:lang w:val="es"/>
        </w:rPr>
        <w:lastRenderedPageBreak/>
        <w:t xml:space="preserve">de forma más eficiente el fenómeno </w:t>
      </w:r>
      <w:r w:rsidR="004B7D62">
        <w:rPr>
          <w:rFonts w:ascii="Arial" w:eastAsia="Arial" w:hAnsi="Arial" w:cs="Arial"/>
          <w:sz w:val="24"/>
          <w:szCs w:val="24"/>
          <w:lang w:val="es"/>
        </w:rPr>
        <w:t>sobre la dinámica de</w:t>
      </w:r>
      <w:r w:rsidR="004B7D62" w:rsidRPr="009A054C">
        <w:rPr>
          <w:rFonts w:ascii="Arial" w:eastAsia="Arial" w:hAnsi="Arial" w:cs="Arial"/>
          <w:sz w:val="24"/>
          <w:szCs w:val="24"/>
          <w:lang w:val="es"/>
        </w:rPr>
        <w:t xml:space="preserve"> las defunciones. El Modelo Lineal Generalizado Poisson corregido para la </w:t>
      </w:r>
      <w:proofErr w:type="spellStart"/>
      <w:r w:rsidR="004B7D62" w:rsidRPr="009A054C">
        <w:rPr>
          <w:rFonts w:ascii="Arial" w:eastAsia="Arial" w:hAnsi="Arial" w:cs="Arial"/>
          <w:sz w:val="24"/>
          <w:szCs w:val="24"/>
          <w:lang w:val="es"/>
        </w:rPr>
        <w:t>sobredispersión</w:t>
      </w:r>
      <w:proofErr w:type="spellEnd"/>
      <w:r w:rsidR="004B7D62" w:rsidRPr="009A054C">
        <w:rPr>
          <w:rFonts w:ascii="Arial" w:eastAsia="Arial" w:hAnsi="Arial" w:cs="Arial"/>
          <w:sz w:val="24"/>
          <w:szCs w:val="24"/>
          <w:lang w:val="es"/>
        </w:rPr>
        <w:t xml:space="preserve"> (cuasi-Poisson) es útil para datos de tipo </w:t>
      </w:r>
      <w:r w:rsidR="004B7D62">
        <w:rPr>
          <w:rFonts w:ascii="Arial" w:eastAsia="Arial" w:hAnsi="Arial" w:cs="Arial"/>
          <w:sz w:val="24"/>
          <w:szCs w:val="24"/>
          <w:lang w:val="es"/>
        </w:rPr>
        <w:t xml:space="preserve">de </w:t>
      </w:r>
      <w:r w:rsidR="004B7D62" w:rsidRPr="009A054C">
        <w:rPr>
          <w:rFonts w:ascii="Arial" w:eastAsia="Arial" w:hAnsi="Arial" w:cs="Arial"/>
          <w:sz w:val="24"/>
          <w:szCs w:val="24"/>
          <w:lang w:val="es"/>
        </w:rPr>
        <w:t>conteo</w:t>
      </w:r>
      <w:r w:rsidR="004B7D62">
        <w:rPr>
          <w:rFonts w:ascii="Arial" w:eastAsia="Arial" w:hAnsi="Arial" w:cs="Arial"/>
          <w:sz w:val="24"/>
          <w:szCs w:val="24"/>
          <w:lang w:val="es"/>
        </w:rPr>
        <w:t>s,</w:t>
      </w:r>
      <w:r w:rsidR="004B7D62" w:rsidRPr="009A054C">
        <w:rPr>
          <w:rFonts w:ascii="Arial" w:eastAsia="Arial" w:hAnsi="Arial" w:cs="Arial"/>
          <w:sz w:val="24"/>
          <w:szCs w:val="24"/>
          <w:lang w:val="es"/>
        </w:rPr>
        <w:t xml:space="preserve"> además de </w:t>
      </w:r>
      <w:r w:rsidR="00907F18">
        <w:rPr>
          <w:rFonts w:ascii="Arial" w:eastAsia="Arial" w:hAnsi="Arial" w:cs="Arial"/>
          <w:sz w:val="24"/>
          <w:szCs w:val="24"/>
          <w:lang w:val="es"/>
        </w:rPr>
        <w:t xml:space="preserve">utilizarse de manera frecuente </w:t>
      </w:r>
      <w:r w:rsidR="004B7D62" w:rsidRPr="009A054C">
        <w:rPr>
          <w:rFonts w:ascii="Arial" w:eastAsia="Arial" w:hAnsi="Arial" w:cs="Arial"/>
          <w:sz w:val="24"/>
          <w:szCs w:val="24"/>
          <w:lang w:val="es"/>
        </w:rPr>
        <w:t xml:space="preserve">en el ámbito epidemiológico. </w:t>
      </w:r>
    </w:p>
    <w:p w14:paraId="5859343D" w14:textId="77777777" w:rsidR="00FC710E" w:rsidRDefault="00FC710E" w:rsidP="00FC710E">
      <w:pPr>
        <w:spacing w:after="120"/>
        <w:ind w:left="1843"/>
        <w:jc w:val="both"/>
        <w:rPr>
          <w:rFonts w:ascii="Arial" w:eastAsiaTheme="minorEastAsia" w:hAnsi="Arial" w:cs="Arial"/>
          <w:sz w:val="24"/>
          <w:szCs w:val="24"/>
        </w:rPr>
      </w:pPr>
      <w:r w:rsidRPr="009A054C">
        <w:rPr>
          <w:rFonts w:ascii="Arial" w:eastAsia="Arial" w:hAnsi="Arial" w:cs="Arial"/>
          <w:sz w:val="24"/>
          <w:szCs w:val="24"/>
          <w:lang w:val="es"/>
        </w:rPr>
        <w:t xml:space="preserve">Para la regresión cuasi-Poisson, </w:t>
      </w:r>
      <w:r>
        <w:rPr>
          <w:rFonts w:ascii="Arial" w:eastAsia="Arial" w:hAnsi="Arial" w:cs="Arial"/>
          <w:sz w:val="24"/>
          <w:szCs w:val="24"/>
          <w:lang w:val="es"/>
        </w:rPr>
        <w:t xml:space="preserve">se parte de que la variable aleatoria </w:t>
      </w:r>
      <m:oMath>
        <m:sSub>
          <m:sSubPr>
            <m:ctrlPr>
              <w:rPr>
                <w:rFonts w:ascii="Cambria Math" w:eastAsia="Arial" w:hAnsi="Cambria Math" w:cs="Arial"/>
                <w:sz w:val="24"/>
                <w:szCs w:val="24"/>
                <w:lang w:val="es"/>
              </w:rPr>
            </m:ctrlPr>
          </m:sSubPr>
          <m:e>
            <m:r>
              <w:rPr>
                <w:rFonts w:ascii="Cambria Math" w:eastAsia="Arial" w:hAnsi="Cambria Math" w:cs="Arial"/>
                <w:sz w:val="24"/>
                <w:szCs w:val="24"/>
                <w:lang w:val="es"/>
              </w:rPr>
              <m:t>y</m:t>
            </m:r>
          </m:e>
          <m:sub>
            <m:r>
              <w:rPr>
                <w:rFonts w:ascii="Cambria Math" w:eastAsia="Arial" w:hAnsi="Cambria Math" w:cs="Arial"/>
                <w:sz w:val="24"/>
                <w:szCs w:val="24"/>
                <w:lang w:val="es"/>
              </w:rPr>
              <m:t>i</m:t>
            </m:r>
          </m:sub>
        </m:sSub>
      </m:oMath>
      <w:r w:rsidRPr="009A054C">
        <w:rPr>
          <w:rFonts w:ascii="Arial" w:eastAsia="Arial" w:hAnsi="Arial" w:cs="Arial"/>
          <w:sz w:val="24"/>
          <w:szCs w:val="24"/>
          <w:lang w:val="es"/>
        </w:rPr>
        <w:t xml:space="preserve"> </w:t>
      </w:r>
      <w:r>
        <w:rPr>
          <w:rFonts w:ascii="Arial" w:eastAsia="Arial" w:hAnsi="Arial" w:cs="Arial"/>
          <w:sz w:val="24"/>
          <w:szCs w:val="24"/>
          <w:lang w:val="es"/>
        </w:rPr>
        <w:t xml:space="preserve">representa los </w:t>
      </w:r>
      <w:r w:rsidRPr="009A054C">
        <w:rPr>
          <w:rFonts w:ascii="Arial" w:eastAsia="Arial" w:hAnsi="Arial" w:cs="Arial"/>
          <w:sz w:val="24"/>
          <w:szCs w:val="24"/>
          <w:lang w:val="es"/>
        </w:rPr>
        <w:t>conteo</w:t>
      </w:r>
      <w:r>
        <w:rPr>
          <w:rFonts w:ascii="Arial" w:eastAsia="Arial" w:hAnsi="Arial" w:cs="Arial"/>
          <w:sz w:val="24"/>
          <w:szCs w:val="24"/>
          <w:lang w:val="es"/>
        </w:rPr>
        <w:t>s</w:t>
      </w:r>
      <w:r w:rsidRPr="009A054C">
        <w:rPr>
          <w:rFonts w:ascii="Arial" w:eastAsia="Arial" w:hAnsi="Arial" w:cs="Arial"/>
          <w:sz w:val="24"/>
          <w:szCs w:val="24"/>
          <w:lang w:val="es"/>
        </w:rPr>
        <w:t xml:space="preserve"> de</w:t>
      </w:r>
      <w:r>
        <w:rPr>
          <w:rFonts w:ascii="Arial" w:eastAsia="Arial" w:hAnsi="Arial" w:cs="Arial"/>
          <w:sz w:val="24"/>
          <w:szCs w:val="24"/>
          <w:lang w:val="es"/>
        </w:rPr>
        <w:t xml:space="preserve"> las</w:t>
      </w:r>
      <w:r w:rsidRPr="009A054C">
        <w:rPr>
          <w:rFonts w:ascii="Arial" w:eastAsia="Arial" w:hAnsi="Arial" w:cs="Arial"/>
          <w:sz w:val="24"/>
          <w:szCs w:val="24"/>
          <w:lang w:val="es"/>
        </w:rPr>
        <w:t xml:space="preserve"> defunciones por semanas</w:t>
      </w:r>
      <w:r>
        <w:rPr>
          <w:rFonts w:ascii="Arial" w:eastAsia="Arial" w:hAnsi="Arial" w:cs="Arial"/>
          <w:sz w:val="24"/>
          <w:szCs w:val="24"/>
          <w:lang w:val="es"/>
        </w:rPr>
        <w:t xml:space="preserve"> </w:t>
      </w:r>
      <w:r w:rsidRPr="009A054C">
        <w:rPr>
          <w:rFonts w:ascii="Arial" w:eastAsia="Arial" w:hAnsi="Arial" w:cs="Arial"/>
          <w:sz w:val="24"/>
          <w:szCs w:val="24"/>
          <w:lang w:val="es"/>
        </w:rPr>
        <w:t xml:space="preserve">epidemiológicas </w:t>
      </w:r>
      <w:r>
        <w:rPr>
          <w:rFonts w:ascii="Arial" w:eastAsia="Arial" w:hAnsi="Arial" w:cs="Arial"/>
          <w:sz w:val="24"/>
          <w:szCs w:val="24"/>
          <w:lang w:val="es"/>
        </w:rPr>
        <w:t>con correlación autorregresiva de primer orden,</w:t>
      </w:r>
      <w:r w:rsidRPr="009A054C">
        <w:rPr>
          <w:rFonts w:ascii="Arial" w:eastAsia="Arial" w:hAnsi="Arial" w:cs="Arial"/>
          <w:sz w:val="24"/>
          <w:szCs w:val="24"/>
          <w:lang w:val="es"/>
        </w:rPr>
        <w:t xml:space="preserve"> donde</w:t>
      </w:r>
      <m:oMath>
        <m:r>
          <w:rPr>
            <w:rFonts w:ascii="Cambria Math" w:eastAsia="Arial" w:hAnsi="Cambria Math" w:cs="Arial"/>
            <w:sz w:val="24"/>
            <w:szCs w:val="24"/>
            <w:lang w:val="es"/>
          </w:rPr>
          <m:t xml:space="preserve"> </m:t>
        </m:r>
        <m:sSub>
          <m:sSubPr>
            <m:ctrlPr>
              <w:rPr>
                <w:rFonts w:ascii="Cambria Math" w:eastAsia="Arial" w:hAnsi="Cambria Math" w:cs="Arial"/>
                <w:i/>
                <w:iCs/>
                <w:sz w:val="24"/>
                <w:szCs w:val="24"/>
                <w:lang w:val="es"/>
              </w:rPr>
            </m:ctrlPr>
          </m:sSubPr>
          <m:e>
            <m:r>
              <w:rPr>
                <w:rFonts w:ascii="Cambria Math" w:eastAsia="Arial" w:hAnsi="Cambria Math" w:cs="Arial"/>
                <w:sz w:val="24"/>
                <w:szCs w:val="24"/>
                <w:lang w:val="es"/>
              </w:rPr>
              <m:t>y</m:t>
            </m:r>
          </m:e>
          <m:sub>
            <m:r>
              <w:rPr>
                <w:rFonts w:ascii="Cambria Math" w:eastAsia="Arial" w:hAnsi="Cambria Math" w:cs="Arial"/>
                <w:sz w:val="24"/>
                <w:szCs w:val="24"/>
                <w:lang w:val="es"/>
              </w:rPr>
              <m:t>i</m:t>
            </m:r>
          </m:sub>
        </m:sSub>
        <m:r>
          <m:rPr>
            <m:sty m:val="p"/>
          </m:rPr>
          <w:rPr>
            <w:rFonts w:ascii="Cambria Math" w:eastAsia="Arial" w:hAnsi="Cambria Math" w:cs="Arial"/>
            <w:sz w:val="24"/>
            <w:szCs w:val="24"/>
            <w:lang w:val="es"/>
          </w:rPr>
          <m:t>~</m:t>
        </m:r>
        <m:r>
          <w:rPr>
            <w:rFonts w:ascii="Cambria Math" w:eastAsia="Arial" w:hAnsi="Cambria Math" w:cs="Arial"/>
            <w:sz w:val="24"/>
            <w:szCs w:val="24"/>
            <w:lang w:val="es"/>
          </w:rPr>
          <m:t>Poi</m:t>
        </m:r>
        <m:d>
          <m:dPr>
            <m:ctrlPr>
              <w:rPr>
                <w:rFonts w:ascii="Cambria Math" w:eastAsia="Arial" w:hAnsi="Cambria Math" w:cs="Arial"/>
                <w:sz w:val="24"/>
                <w:szCs w:val="24"/>
                <w:lang w:val="es"/>
              </w:rPr>
            </m:ctrlPr>
          </m:dPr>
          <m:e>
            <m:sSub>
              <m:sSubPr>
                <m:ctrlPr>
                  <w:rPr>
                    <w:rFonts w:ascii="Cambria Math" w:eastAsia="Arial" w:hAnsi="Cambria Math" w:cs="Arial"/>
                    <w:i/>
                    <w:iCs/>
                    <w:sz w:val="24"/>
                    <w:szCs w:val="24"/>
                    <w:lang w:val="es"/>
                  </w:rPr>
                </m:ctrlPr>
              </m:sSubPr>
              <m:e>
                <m:r>
                  <w:rPr>
                    <w:rFonts w:ascii="Cambria Math" w:eastAsia="Arial" w:hAnsi="Cambria Math" w:cs="Arial"/>
                    <w:sz w:val="24"/>
                    <w:szCs w:val="24"/>
                    <w:lang w:val="es"/>
                  </w:rPr>
                  <m:t>μ</m:t>
                </m:r>
              </m:e>
              <m:sub>
                <m:r>
                  <w:rPr>
                    <w:rFonts w:ascii="Cambria Math" w:eastAsia="Arial" w:hAnsi="Cambria Math" w:cs="Arial"/>
                    <w:sz w:val="24"/>
                    <w:szCs w:val="24"/>
                    <w:lang w:val="es"/>
                  </w:rPr>
                  <m:t>i</m:t>
                </m:r>
              </m:sub>
            </m:sSub>
            <m:r>
              <m:rPr>
                <m:sty m:val="p"/>
              </m:rPr>
              <w:rPr>
                <w:rFonts w:ascii="Cambria Math" w:eastAsia="Arial" w:hAnsi="Cambria Math" w:cs="Arial"/>
                <w:sz w:val="24"/>
                <w:szCs w:val="24"/>
                <w:lang w:val="es"/>
              </w:rPr>
              <m:t>,</m:t>
            </m:r>
            <m:r>
              <w:rPr>
                <w:rFonts w:ascii="Cambria Math" w:eastAsia="Arial" w:hAnsi="Cambria Math" w:cs="Arial"/>
                <w:sz w:val="24"/>
                <w:szCs w:val="24"/>
                <w:lang w:val="es"/>
              </w:rPr>
              <m:t>ϕ</m:t>
            </m:r>
          </m:e>
        </m:d>
        <m:r>
          <m:rPr>
            <m:sty m:val="p"/>
          </m:rPr>
          <w:rPr>
            <w:rFonts w:ascii="Cambria Math" w:eastAsia="Arial" w:hAnsi="Cambria Math" w:cs="Arial"/>
            <w:sz w:val="24"/>
            <w:szCs w:val="24"/>
            <w:lang w:val="es"/>
          </w:rPr>
          <m:t>;</m:t>
        </m:r>
      </m:oMath>
      <w:r w:rsidRPr="009A054C">
        <w:rPr>
          <w:rFonts w:ascii="Arial" w:eastAsia="Arial" w:hAnsi="Arial" w:cs="Arial"/>
          <w:sz w:val="24"/>
          <w:szCs w:val="24"/>
          <w:lang w:val="es"/>
        </w:rPr>
        <w:t xml:space="preserve"> </w:t>
      </w:r>
      <w:r>
        <w:rPr>
          <w:rFonts w:ascii="Arial" w:eastAsia="Arial" w:hAnsi="Arial" w:cs="Arial"/>
          <w:sz w:val="24"/>
          <w:szCs w:val="24"/>
          <w:lang w:val="es"/>
        </w:rPr>
        <w:t xml:space="preserve">es decir, la distribución de </w:t>
      </w:r>
      <m:oMath>
        <m:sSub>
          <m:sSubPr>
            <m:ctrlPr>
              <w:rPr>
                <w:rFonts w:ascii="Cambria Math" w:eastAsia="Arial" w:hAnsi="Cambria Math" w:cs="Arial"/>
                <w:sz w:val="24"/>
                <w:szCs w:val="24"/>
                <w:lang w:val="es"/>
              </w:rPr>
            </m:ctrlPr>
          </m:sSubPr>
          <m:e>
            <m:r>
              <w:rPr>
                <w:rFonts w:ascii="Cambria Math" w:eastAsia="Arial" w:hAnsi="Cambria Math" w:cs="Arial"/>
                <w:sz w:val="24"/>
                <w:szCs w:val="24"/>
                <w:lang w:val="es"/>
              </w:rPr>
              <m:t>y</m:t>
            </m:r>
          </m:e>
          <m:sub>
            <m:r>
              <w:rPr>
                <w:rFonts w:ascii="Cambria Math" w:eastAsia="Arial" w:hAnsi="Cambria Math" w:cs="Arial"/>
                <w:sz w:val="24"/>
                <w:szCs w:val="24"/>
                <w:lang w:val="es"/>
              </w:rPr>
              <m:t>i</m:t>
            </m:r>
          </m:sub>
        </m:sSub>
      </m:oMath>
      <w:r>
        <w:rPr>
          <w:rFonts w:ascii="Arial" w:eastAsia="Arial" w:hAnsi="Arial" w:cs="Arial"/>
          <w:sz w:val="24"/>
          <w:szCs w:val="24"/>
          <w:lang w:val="es"/>
        </w:rPr>
        <w:t xml:space="preserve"> se asume como Poisson </w:t>
      </w:r>
      <w:r w:rsidRPr="009A054C">
        <w:rPr>
          <w:rFonts w:ascii="Arial" w:eastAsia="Arial" w:hAnsi="Arial" w:cs="Arial"/>
          <w:sz w:val="24"/>
          <w:szCs w:val="24"/>
          <w:lang w:val="es"/>
        </w:rPr>
        <w:t xml:space="preserve">con media </w:t>
      </w:r>
      <m:oMath>
        <m:sSub>
          <m:sSubPr>
            <m:ctrlPr>
              <w:rPr>
                <w:rFonts w:ascii="Cambria Math" w:eastAsia="Arial" w:hAnsi="Cambria Math" w:cs="Arial"/>
                <w:sz w:val="24"/>
                <w:szCs w:val="24"/>
                <w:lang w:val="es"/>
              </w:rPr>
            </m:ctrlPr>
          </m:sSubPr>
          <m:e>
            <m:r>
              <w:rPr>
                <w:rFonts w:ascii="Cambria Math" w:eastAsia="Arial" w:hAnsi="Cambria Math" w:cs="Arial"/>
                <w:sz w:val="24"/>
                <w:szCs w:val="24"/>
                <w:lang w:val="es"/>
              </w:rPr>
              <m:t>μ</m:t>
            </m:r>
          </m:e>
          <m:sub>
            <m:r>
              <w:rPr>
                <w:rFonts w:ascii="Cambria Math" w:eastAsia="Arial" w:hAnsi="Cambria Math" w:cs="Arial"/>
                <w:sz w:val="24"/>
                <w:szCs w:val="24"/>
                <w:lang w:val="es"/>
              </w:rPr>
              <m:t>i</m:t>
            </m:r>
          </m:sub>
        </m:sSub>
      </m:oMath>
      <w:r w:rsidRPr="009A054C">
        <w:rPr>
          <w:rFonts w:ascii="Arial" w:eastAsia="Arial" w:hAnsi="Arial" w:cs="Arial"/>
          <w:sz w:val="24"/>
          <w:szCs w:val="24"/>
          <w:lang w:val="es"/>
        </w:rPr>
        <w:t xml:space="preserve"> y varianza </w:t>
      </w:r>
      <m:oMath>
        <m:r>
          <w:rPr>
            <w:rFonts w:ascii="Cambria Math" w:eastAsia="Arial" w:hAnsi="Cambria Math" w:cs="Arial"/>
            <w:sz w:val="24"/>
            <w:szCs w:val="24"/>
            <w:lang w:val="es"/>
          </w:rPr>
          <m:t>ϕ</m:t>
        </m:r>
        <m:sSub>
          <m:sSubPr>
            <m:ctrlPr>
              <w:rPr>
                <w:rFonts w:ascii="Cambria Math" w:eastAsia="Arial" w:hAnsi="Cambria Math" w:cs="Arial"/>
                <w:sz w:val="24"/>
                <w:szCs w:val="24"/>
                <w:lang w:val="es"/>
              </w:rPr>
            </m:ctrlPr>
          </m:sSubPr>
          <m:e>
            <m:r>
              <w:rPr>
                <w:rFonts w:ascii="Cambria Math" w:eastAsia="Arial" w:hAnsi="Cambria Math" w:cs="Arial"/>
                <w:sz w:val="24"/>
                <w:szCs w:val="24"/>
                <w:lang w:val="es"/>
              </w:rPr>
              <m:t>μ</m:t>
            </m:r>
          </m:e>
          <m:sub>
            <m:r>
              <w:rPr>
                <w:rFonts w:ascii="Cambria Math" w:eastAsia="Arial" w:hAnsi="Cambria Math" w:cs="Arial"/>
                <w:sz w:val="24"/>
                <w:szCs w:val="24"/>
                <w:lang w:val="es"/>
              </w:rPr>
              <m:t>i</m:t>
            </m:r>
          </m:sub>
        </m:sSub>
      </m:oMath>
      <w:r>
        <w:rPr>
          <w:rFonts w:ascii="Arial" w:eastAsia="Arial" w:hAnsi="Arial" w:cs="Arial"/>
          <w:sz w:val="24"/>
          <w:szCs w:val="24"/>
          <w:lang w:val="es"/>
        </w:rPr>
        <w:t xml:space="preserve"> (</w:t>
      </w:r>
      <m:oMath>
        <m:r>
          <w:rPr>
            <w:rFonts w:ascii="Cambria Math" w:eastAsia="Arial" w:hAnsi="Cambria Math" w:cs="Arial"/>
            <w:sz w:val="24"/>
            <w:szCs w:val="24"/>
            <w:lang w:val="es"/>
          </w:rPr>
          <m:t>ϕ</m:t>
        </m:r>
      </m:oMath>
      <w:r>
        <w:rPr>
          <w:rFonts w:ascii="Arial" w:eastAsia="Arial" w:hAnsi="Arial" w:cs="Arial"/>
          <w:sz w:val="24"/>
          <w:szCs w:val="24"/>
          <w:lang w:val="es"/>
        </w:rPr>
        <w:t xml:space="preserve"> </w:t>
      </w:r>
      <w:r w:rsidR="00EE5DE8">
        <w:rPr>
          <w:rFonts w:ascii="Arial" w:eastAsia="Arial" w:hAnsi="Arial" w:cs="Arial"/>
          <w:sz w:val="24"/>
          <w:szCs w:val="24"/>
          <w:lang w:val="es"/>
        </w:rPr>
        <w:t xml:space="preserve">es </w:t>
      </w:r>
      <w:r>
        <w:rPr>
          <w:rFonts w:ascii="Arial" w:eastAsia="Arial" w:hAnsi="Arial" w:cs="Arial"/>
          <w:sz w:val="24"/>
          <w:szCs w:val="24"/>
          <w:lang w:val="es"/>
        </w:rPr>
        <w:t xml:space="preserve">el parámetro de </w:t>
      </w:r>
      <w:proofErr w:type="spellStart"/>
      <w:r>
        <w:rPr>
          <w:rFonts w:ascii="Arial" w:eastAsia="Arial" w:hAnsi="Arial" w:cs="Arial"/>
          <w:sz w:val="24"/>
          <w:szCs w:val="24"/>
          <w:lang w:val="es"/>
        </w:rPr>
        <w:t>sobredispersión</w:t>
      </w:r>
      <w:proofErr w:type="spellEnd"/>
      <w:r>
        <w:rPr>
          <w:rFonts w:ascii="Arial" w:eastAsia="Arial" w:hAnsi="Arial" w:cs="Arial"/>
          <w:sz w:val="24"/>
          <w:szCs w:val="24"/>
          <w:lang w:val="es"/>
        </w:rPr>
        <w:t xml:space="preserve"> mayor a 1)</w:t>
      </w:r>
      <w:r w:rsidRPr="009A054C">
        <w:rPr>
          <w:rFonts w:ascii="Arial" w:eastAsia="Arial" w:hAnsi="Arial" w:cs="Arial"/>
          <w:sz w:val="24"/>
          <w:szCs w:val="24"/>
          <w:lang w:val="es"/>
        </w:rPr>
        <w:t xml:space="preserve">; </w:t>
      </w:r>
      <w:r w:rsidR="00EE5DE8">
        <w:rPr>
          <w:rFonts w:ascii="Arial" w:eastAsia="Arial" w:hAnsi="Arial" w:cs="Arial"/>
          <w:sz w:val="24"/>
          <w:szCs w:val="24"/>
          <w:lang w:val="es"/>
        </w:rPr>
        <w:t xml:space="preserve">y se estima </w:t>
      </w:r>
      <w:r w:rsidRPr="006874F5">
        <w:rPr>
          <w:rFonts w:ascii="Arial" w:eastAsiaTheme="minorEastAsia" w:hAnsi="Arial" w:cs="Arial"/>
          <w:sz w:val="24"/>
          <w:szCs w:val="24"/>
        </w:rPr>
        <w:t>el valor esperado de las defunciones mediante:</w:t>
      </w:r>
    </w:p>
    <w:p w14:paraId="7135F451" w14:textId="77777777" w:rsidR="00FC710E" w:rsidRPr="009A054C" w:rsidRDefault="00FC710E" w:rsidP="00FC710E">
      <w:pPr>
        <w:pStyle w:val="Prrafodelista"/>
        <w:ind w:left="1800"/>
        <w:jc w:val="both"/>
        <w:rPr>
          <w:rFonts w:ascii="Arial" w:eastAsia="Arial" w:hAnsi="Arial" w:cs="Arial"/>
          <w:sz w:val="24"/>
          <w:szCs w:val="24"/>
        </w:rPr>
      </w:pPr>
    </w:p>
    <w:p w14:paraId="3DEABC04" w14:textId="77777777" w:rsidR="00FC710E" w:rsidRPr="009A054C" w:rsidRDefault="00410B19" w:rsidP="00FC710E">
      <w:pPr>
        <w:spacing w:after="120"/>
        <w:ind w:left="1843"/>
        <w:jc w:val="both"/>
        <w:rPr>
          <w:rFonts w:ascii="Arial" w:eastAsiaTheme="minorEastAsia" w:hAnsi="Arial" w:cs="Arial"/>
        </w:rPr>
      </w:pPr>
      <m:oMathPara>
        <m:oMathParaPr>
          <m:jc m:val="center"/>
        </m:oMathParaPr>
        <m:oMath>
          <m:sSub>
            <m:sSubPr>
              <m:ctrlPr>
                <w:rPr>
                  <w:rFonts w:ascii="Cambria Math" w:hAnsi="Cambria Math"/>
                  <w:i/>
                </w:rPr>
              </m:ctrlPr>
            </m:sSubPr>
            <m:e>
              <m:acc>
                <m:accPr>
                  <m:ctrlPr>
                    <w:rPr>
                      <w:rFonts w:ascii="Cambria Math" w:hAnsi="Cambria Math"/>
                      <w:i/>
                    </w:rPr>
                  </m:ctrlPr>
                </m:accPr>
                <m:e>
                  <m:r>
                    <w:rPr>
                      <w:rFonts w:ascii="Cambria Math" w:hAnsi="Cambria Math"/>
                    </w:rPr>
                    <m:t>μ</m:t>
                  </m:r>
                </m:e>
              </m:acc>
            </m:e>
            <m:sub>
              <m:r>
                <w:rPr>
                  <w:rFonts w:ascii="Cambria Math" w:hAnsi="Cambria Math"/>
                </w:rPr>
                <m:t>i</m:t>
              </m:r>
            </m:sub>
          </m:sSub>
          <m:r>
            <w:rPr>
              <w:rFonts w:ascii="Cambria Math" w:hAnsi="Cambria Math"/>
            </w:rPr>
            <m:t>=exp</m:t>
          </m:r>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0</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2</m:t>
                  </m:r>
                </m:sub>
              </m:sSub>
              <m:sSub>
                <m:sSubPr>
                  <m:ctrlPr>
                    <w:rPr>
                      <w:rFonts w:ascii="Cambria Math" w:hAnsi="Cambria Math"/>
                      <w:i/>
                    </w:rPr>
                  </m:ctrlPr>
                </m:sSubPr>
                <m:e>
                  <m:r>
                    <w:rPr>
                      <w:rFonts w:ascii="Cambria Math" w:hAnsi="Cambria Math"/>
                    </w:rPr>
                    <m:t>t</m:t>
                  </m:r>
                </m:e>
                <m:sub>
                  <m:r>
                    <w:rPr>
                      <w:rFonts w:ascii="Cambria Math" w:hAnsi="Cambria Math"/>
                    </w:rPr>
                    <m:t>40+,i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3</m:t>
                  </m:r>
                </m:sub>
              </m:sSub>
              <m:sSub>
                <m:sSubPr>
                  <m:ctrlPr>
                    <w:rPr>
                      <w:rFonts w:ascii="Cambria Math" w:hAnsi="Cambria Math"/>
                      <w:i/>
                    </w:rPr>
                  </m:ctrlPr>
                </m:sSubPr>
                <m:e>
                  <m:r>
                    <w:rPr>
                      <w:rFonts w:ascii="Cambria Math" w:hAnsi="Cambria Math"/>
                    </w:rPr>
                    <m:t>t</m:t>
                  </m:r>
                </m:e>
                <m:sub>
                  <m:r>
                    <w:rPr>
                      <w:rFonts w:ascii="Cambria Math" w:hAnsi="Cambria Math"/>
                    </w:rPr>
                    <m:t>60+,i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4</m:t>
                  </m:r>
                </m:sub>
              </m:sSub>
              <m:func>
                <m:funcPr>
                  <m:ctrlPr>
                    <w:rPr>
                      <w:rFonts w:ascii="Cambria Math" w:hAnsi="Cambria Math"/>
                      <w:i/>
                    </w:rPr>
                  </m:ctrlPr>
                </m:funcPr>
                <m:fName>
                  <m:r>
                    <w:rPr>
                      <w:rFonts w:ascii="Cambria Math" w:hAnsi="Cambria Math"/>
                    </w:rPr>
                    <m:t>sen</m:t>
                  </m:r>
                </m:fName>
                <m:e>
                  <m:d>
                    <m:dPr>
                      <m:ctrlPr>
                        <w:rPr>
                          <w:rFonts w:ascii="Cambria Math" w:hAnsi="Cambria Math"/>
                          <w:i/>
                        </w:rPr>
                      </m:ctrlPr>
                    </m:dPr>
                    <m:e>
                      <m:f>
                        <m:fPr>
                          <m:ctrlPr>
                            <w:rPr>
                              <w:rFonts w:ascii="Cambria Math" w:hAnsi="Cambria Math"/>
                              <w:i/>
                            </w:rPr>
                          </m:ctrlPr>
                        </m:fPr>
                        <m:num>
                          <m:r>
                            <w:rPr>
                              <w:rFonts w:ascii="Cambria Math" w:hAnsi="Cambria Math"/>
                            </w:rPr>
                            <m:t>2π</m:t>
                          </m:r>
                          <m:sSub>
                            <m:sSubPr>
                              <m:ctrlPr>
                                <w:rPr>
                                  <w:rFonts w:ascii="Cambria Math" w:hAnsi="Cambria Math"/>
                                  <w:i/>
                                </w:rPr>
                              </m:ctrlPr>
                            </m:sSubPr>
                            <m:e>
                              <m:r>
                                <w:rPr>
                                  <w:rFonts w:ascii="Cambria Math" w:hAnsi="Cambria Math"/>
                                </w:rPr>
                                <m:t>t</m:t>
                              </m:r>
                            </m:e>
                            <m:sub>
                              <m:r>
                                <w:rPr>
                                  <w:rFonts w:ascii="Cambria Math" w:hAnsi="Cambria Math"/>
                                </w:rPr>
                                <m:t>i</m:t>
                              </m:r>
                            </m:sub>
                          </m:sSub>
                        </m:num>
                        <m:den>
                          <m:r>
                            <w:rPr>
                              <w:rFonts w:ascii="Cambria Math" w:hAnsi="Cambria Math"/>
                            </w:rPr>
                            <m:t>52</m:t>
                          </m:r>
                        </m:den>
                      </m:f>
                    </m:e>
                  </m:d>
                </m:e>
              </m:func>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5</m:t>
                  </m:r>
                </m:sub>
              </m:sSub>
              <m:func>
                <m:funcPr>
                  <m:ctrlPr>
                    <w:rPr>
                      <w:rFonts w:ascii="Cambria Math" w:hAnsi="Cambria Math"/>
                      <w:i/>
                    </w:rPr>
                  </m:ctrlPr>
                </m:funcPr>
                <m:fName>
                  <m: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2π</m:t>
                          </m:r>
                          <m:sSub>
                            <m:sSubPr>
                              <m:ctrlPr>
                                <w:rPr>
                                  <w:rFonts w:ascii="Cambria Math" w:hAnsi="Cambria Math"/>
                                  <w:i/>
                                </w:rPr>
                              </m:ctrlPr>
                            </m:sSubPr>
                            <m:e>
                              <m:r>
                                <w:rPr>
                                  <w:rFonts w:ascii="Cambria Math" w:hAnsi="Cambria Math"/>
                                </w:rPr>
                                <m:t>t</m:t>
                              </m:r>
                            </m:e>
                            <m:sub>
                              <m:r>
                                <w:rPr>
                                  <w:rFonts w:ascii="Cambria Math" w:hAnsi="Cambria Math"/>
                                </w:rPr>
                                <m:t>i</m:t>
                              </m:r>
                            </m:sub>
                          </m:sSub>
                        </m:num>
                        <m:den>
                          <m:r>
                            <w:rPr>
                              <w:rFonts w:ascii="Cambria Math" w:hAnsi="Cambria Math"/>
                            </w:rPr>
                            <m:t>52</m:t>
                          </m:r>
                        </m:den>
                      </m:f>
                    </m:e>
                  </m:d>
                </m:e>
              </m:func>
            </m:e>
          </m:d>
        </m:oMath>
      </m:oMathPara>
    </w:p>
    <w:p w14:paraId="713BB134" w14:textId="77777777" w:rsidR="00FC710E" w:rsidRPr="009A054C" w:rsidRDefault="00FC710E" w:rsidP="00FC710E">
      <w:pPr>
        <w:jc w:val="both"/>
        <w:rPr>
          <w:rFonts w:eastAsiaTheme="minorEastAsia"/>
        </w:rPr>
      </w:pPr>
    </w:p>
    <w:p w14:paraId="1A0A0A3C" w14:textId="77777777" w:rsidR="00FC710E" w:rsidRPr="009A054C" w:rsidRDefault="00FC710E" w:rsidP="00FC710E">
      <w:pPr>
        <w:spacing w:after="120"/>
        <w:ind w:left="1134" w:firstLine="720"/>
        <w:jc w:val="both"/>
      </w:pPr>
      <w:r w:rsidRPr="009A054C">
        <w:rPr>
          <w:rFonts w:ascii="Arial" w:eastAsia="Arial" w:hAnsi="Arial" w:cs="Arial"/>
          <w:sz w:val="24"/>
          <w:szCs w:val="24"/>
        </w:rPr>
        <w:t>donde:</w:t>
      </w:r>
    </w:p>
    <w:p w14:paraId="0E375A78" w14:textId="77777777" w:rsidR="00FC710E" w:rsidRPr="009A054C" w:rsidRDefault="00410B19" w:rsidP="00FC710E">
      <w:pPr>
        <w:pStyle w:val="Prrafodelista"/>
        <w:numPr>
          <w:ilvl w:val="1"/>
          <w:numId w:val="40"/>
        </w:numPr>
        <w:spacing w:after="120"/>
        <w:ind w:left="2127" w:hanging="284"/>
        <w:jc w:val="both"/>
        <w:rPr>
          <w:rFonts w:eastAsiaTheme="minorEastAsia"/>
          <w:sz w:val="24"/>
          <w:szCs w:val="24"/>
        </w:rPr>
      </w:pPr>
      <m:oMath>
        <m:sSub>
          <m:sSubPr>
            <m:ctrlPr>
              <w:rPr>
                <w:rFonts w:ascii="Cambria Math" w:hAnsi="Cambria Math"/>
              </w:rPr>
            </m:ctrlPr>
          </m:sSubPr>
          <m:e>
            <m:r>
              <w:rPr>
                <w:rFonts w:ascii="Cambria Math" w:hAnsi="Cambria Math"/>
              </w:rPr>
              <m:t>β</m:t>
            </m:r>
          </m:e>
          <m:sub>
            <m:r>
              <w:rPr>
                <w:rFonts w:ascii="Cambria Math" w:hAnsi="Cambria Math"/>
              </w:rPr>
              <m:t>0</m:t>
            </m:r>
          </m:sub>
        </m:sSub>
        <m:r>
          <w:rPr>
            <w:rFonts w:ascii="Cambria Math" w:hAnsi="Cambria Math"/>
          </w:rPr>
          <m:t xml:space="preserve">, </m:t>
        </m:r>
        <m:sSub>
          <m:sSubPr>
            <m:ctrlPr>
              <w:rPr>
                <w:rFonts w:ascii="Cambria Math" w:hAnsi="Cambria Math"/>
              </w:rPr>
            </m:ctrlPr>
          </m:sSubPr>
          <m:e>
            <m: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4</m:t>
            </m:r>
          </m:sub>
        </m:sSub>
      </m:oMath>
      <w:r w:rsidR="00FC710E">
        <w:rPr>
          <w:rFonts w:ascii="Arial" w:eastAsia="Arial" w:hAnsi="Arial" w:cs="Arial"/>
        </w:rPr>
        <w:t xml:space="preserve"> y </w:t>
      </w:r>
      <m:oMath>
        <m:sSub>
          <m:sSubPr>
            <m:ctrlPr>
              <w:rPr>
                <w:rFonts w:ascii="Cambria Math" w:hAnsi="Cambria Math"/>
              </w:rPr>
            </m:ctrlPr>
          </m:sSubPr>
          <m:e>
            <m:r>
              <w:rPr>
                <w:rFonts w:ascii="Cambria Math" w:hAnsi="Cambria Math"/>
              </w:rPr>
              <m:t>β</m:t>
            </m:r>
          </m:e>
          <m:sub>
            <m:r>
              <w:rPr>
                <w:rFonts w:ascii="Cambria Math" w:hAnsi="Cambria Math"/>
              </w:rPr>
              <m:t>5</m:t>
            </m:r>
          </m:sub>
        </m:sSub>
      </m:oMath>
      <w:r w:rsidR="00FC710E" w:rsidRPr="009A054C">
        <w:rPr>
          <w:rFonts w:ascii="Arial" w:eastAsia="Arial" w:hAnsi="Arial" w:cs="Arial"/>
          <w:sz w:val="24"/>
          <w:szCs w:val="24"/>
        </w:rPr>
        <w:t xml:space="preserve"> son los parámetros a estimar.</w:t>
      </w:r>
    </w:p>
    <w:p w14:paraId="7C9669AF" w14:textId="77777777" w:rsidR="00FC710E" w:rsidRPr="0045157F" w:rsidRDefault="00410B19" w:rsidP="00FC710E">
      <w:pPr>
        <w:pStyle w:val="Prrafodelista"/>
        <w:numPr>
          <w:ilvl w:val="1"/>
          <w:numId w:val="40"/>
        </w:numPr>
        <w:spacing w:after="120"/>
        <w:ind w:left="2127" w:hanging="284"/>
        <w:jc w:val="both"/>
        <w:rPr>
          <w:rFonts w:eastAsiaTheme="minorEastAsia"/>
          <w:sz w:val="24"/>
          <w:szCs w:val="24"/>
        </w:rPr>
      </w:pPr>
      <m:oMath>
        <m:sSub>
          <m:sSubPr>
            <m:ctrlPr>
              <w:rPr>
                <w:rFonts w:ascii="Cambria Math" w:hAnsi="Cambria Math"/>
              </w:rPr>
            </m:ctrlPr>
          </m:sSubPr>
          <m:e>
            <m:r>
              <w:rPr>
                <w:rFonts w:ascii="Cambria Math" w:hAnsi="Cambria Math"/>
              </w:rPr>
              <m:t>t</m:t>
            </m:r>
          </m:e>
          <m:sub>
            <m:r>
              <w:rPr>
                <w:rFonts w:ascii="Cambria Math" w:hAnsi="Cambria Math"/>
              </w:rPr>
              <m:t>i</m:t>
            </m:r>
          </m:sub>
        </m:sSub>
      </m:oMath>
      <w:r w:rsidR="00FC710E" w:rsidRPr="009A054C">
        <w:rPr>
          <w:rFonts w:ascii="Arial" w:eastAsia="Arial" w:hAnsi="Arial" w:cs="Arial"/>
          <w:sz w:val="24"/>
          <w:szCs w:val="24"/>
        </w:rPr>
        <w:t xml:space="preserve"> es el tiempo </w:t>
      </w:r>
      <m:oMath>
        <m:r>
          <w:rPr>
            <w:rFonts w:ascii="Cambria Math" w:hAnsi="Cambria Math"/>
          </w:rPr>
          <m:t>i</m:t>
        </m:r>
      </m:oMath>
      <w:r w:rsidR="00FC710E" w:rsidRPr="009A054C">
        <w:rPr>
          <w:rFonts w:ascii="Arial" w:eastAsia="Arial" w:hAnsi="Arial" w:cs="Arial"/>
          <w:sz w:val="24"/>
          <w:szCs w:val="24"/>
        </w:rPr>
        <w:t>.</w:t>
      </w:r>
    </w:p>
    <w:p w14:paraId="31615257" w14:textId="77777777" w:rsidR="00FC710E" w:rsidRPr="00110873" w:rsidRDefault="00410B19" w:rsidP="00FC710E">
      <w:pPr>
        <w:pStyle w:val="Prrafodelista"/>
        <w:numPr>
          <w:ilvl w:val="1"/>
          <w:numId w:val="40"/>
        </w:numPr>
        <w:spacing w:after="120"/>
        <w:ind w:left="2127" w:hanging="284"/>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40+,i</m:t>
            </m:r>
          </m:sub>
        </m:sSub>
      </m:oMath>
      <w:r w:rsidR="00FC710E" w:rsidRPr="0045157F">
        <w:rPr>
          <w:rFonts w:ascii="Arial" w:eastAsiaTheme="minorEastAsia" w:hAnsi="Arial" w:cs="Arial"/>
          <w:sz w:val="24"/>
          <w:szCs w:val="24"/>
        </w:rPr>
        <w:t xml:space="preserve"> y </w:t>
      </w:r>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60+,i</m:t>
            </m:r>
          </m:sub>
        </m:sSub>
      </m:oMath>
      <w:r w:rsidR="00FC710E" w:rsidRPr="0045157F">
        <w:rPr>
          <w:rFonts w:ascii="Arial" w:eastAsiaTheme="minorEastAsia" w:hAnsi="Arial" w:cs="Arial"/>
          <w:sz w:val="24"/>
          <w:szCs w:val="24"/>
        </w:rPr>
        <w:t xml:space="preserve"> son </w:t>
      </w:r>
      <w:r w:rsidR="00E32CBE">
        <w:rPr>
          <w:rFonts w:ascii="Arial" w:eastAsiaTheme="minorEastAsia" w:hAnsi="Arial" w:cs="Arial"/>
          <w:sz w:val="24"/>
          <w:szCs w:val="24"/>
        </w:rPr>
        <w:t>segmentos (</w:t>
      </w:r>
      <w:proofErr w:type="spellStart"/>
      <w:r w:rsidR="00FC710E" w:rsidRPr="0045157F">
        <w:rPr>
          <w:rFonts w:ascii="Arial" w:hAnsi="Arial" w:cs="Arial"/>
          <w:iCs/>
          <w:sz w:val="24"/>
          <w:szCs w:val="24"/>
          <w:lang w:val="es-ES"/>
        </w:rPr>
        <w:t>splines</w:t>
      </w:r>
      <w:proofErr w:type="spellEnd"/>
      <w:r w:rsidR="00E32CBE">
        <w:rPr>
          <w:rFonts w:ascii="Arial" w:hAnsi="Arial" w:cs="Arial"/>
          <w:iCs/>
          <w:sz w:val="24"/>
          <w:szCs w:val="24"/>
          <w:lang w:val="es-ES"/>
        </w:rPr>
        <w:t>)</w:t>
      </w:r>
      <w:r w:rsidR="00FC710E" w:rsidRPr="0045157F">
        <w:rPr>
          <w:rFonts w:ascii="Arial" w:hAnsi="Arial" w:cs="Arial"/>
          <w:sz w:val="24"/>
          <w:szCs w:val="24"/>
          <w:lang w:val="es-ES"/>
        </w:rPr>
        <w:t xml:space="preserve"> lineales</w:t>
      </w:r>
      <w:r w:rsidR="00FC710E">
        <w:rPr>
          <w:rFonts w:ascii="Arial" w:hAnsi="Arial" w:cs="Arial"/>
          <w:sz w:val="24"/>
          <w:szCs w:val="24"/>
          <w:lang w:val="es-ES"/>
        </w:rPr>
        <w:t xml:space="preserve"> con nudos en los </w:t>
      </w:r>
      <w:r w:rsidR="00FC710E" w:rsidRPr="00110873">
        <w:rPr>
          <w:rFonts w:ascii="Arial" w:hAnsi="Arial" w:cs="Arial"/>
          <w:sz w:val="24"/>
          <w:szCs w:val="24"/>
          <w:lang w:val="es-ES"/>
        </w:rPr>
        <w:t xml:space="preserve">percentiles </w:t>
      </w:r>
      <m:oMath>
        <m:r>
          <w:rPr>
            <w:rFonts w:ascii="Cambria Math" w:hAnsi="Cambria Math" w:cs="Arial"/>
            <w:sz w:val="24"/>
            <w:szCs w:val="24"/>
            <w:lang w:val="es-ES"/>
          </w:rPr>
          <m:t>40</m:t>
        </m:r>
      </m:oMath>
      <w:r w:rsidR="00FC710E" w:rsidRPr="00110873">
        <w:rPr>
          <w:rFonts w:ascii="Arial" w:hAnsi="Arial" w:cs="Arial"/>
          <w:sz w:val="24"/>
          <w:szCs w:val="24"/>
          <w:lang w:val="es-ES"/>
        </w:rPr>
        <w:t xml:space="preserve"> y </w:t>
      </w:r>
      <m:oMath>
        <m:r>
          <w:rPr>
            <w:rFonts w:ascii="Cambria Math" w:hAnsi="Cambria Math" w:cs="Arial"/>
            <w:sz w:val="24"/>
            <w:szCs w:val="24"/>
            <w:lang w:val="es-ES"/>
          </w:rPr>
          <m:t>60</m:t>
        </m:r>
      </m:oMath>
      <w:r w:rsidR="00FC710E" w:rsidRPr="00110873">
        <w:rPr>
          <w:rFonts w:ascii="Arial" w:hAnsi="Arial" w:cs="Arial"/>
          <w:sz w:val="24"/>
          <w:szCs w:val="24"/>
          <w:lang w:val="es-ES"/>
        </w:rPr>
        <w:t xml:space="preserve"> en el periodo 2015-2019 que corresponden a las semanas </w:t>
      </w:r>
      <m:oMath>
        <m:r>
          <w:rPr>
            <w:rFonts w:ascii="Cambria Math" w:hAnsi="Cambria Math" w:cs="Arial"/>
            <w:sz w:val="24"/>
            <w:szCs w:val="24"/>
            <w:lang w:val="es-ES"/>
          </w:rPr>
          <m:t>t=104, 156</m:t>
        </m:r>
      </m:oMath>
      <w:r w:rsidR="00FC710E" w:rsidRPr="00110873">
        <w:rPr>
          <w:rFonts w:ascii="Arial" w:hAnsi="Arial" w:cs="Arial"/>
          <w:sz w:val="24"/>
          <w:szCs w:val="24"/>
          <w:lang w:val="es-ES"/>
        </w:rPr>
        <w:t xml:space="preserve">, </w:t>
      </w:r>
      <w:r w:rsidR="00110873">
        <w:rPr>
          <w:rFonts w:ascii="Arial" w:hAnsi="Arial" w:cs="Arial"/>
          <w:sz w:val="24"/>
          <w:szCs w:val="24"/>
          <w:lang w:val="es-ES"/>
        </w:rPr>
        <w:t>lo que indica</w:t>
      </w:r>
      <w:r w:rsidR="00FC710E" w:rsidRPr="00110873">
        <w:rPr>
          <w:rFonts w:ascii="Arial" w:hAnsi="Arial" w:cs="Arial"/>
          <w:sz w:val="24"/>
          <w:szCs w:val="24"/>
          <w:lang w:val="es-ES"/>
        </w:rPr>
        <w:t xml:space="preserve"> el cambio de tendencia.</w:t>
      </w:r>
    </w:p>
    <w:p w14:paraId="7DA09F81" w14:textId="77777777" w:rsidR="004B7D62" w:rsidRPr="00A90152" w:rsidRDefault="004B7D62" w:rsidP="004B7D62">
      <w:pPr>
        <w:pStyle w:val="Prrafodelista"/>
        <w:spacing w:after="120"/>
        <w:ind w:left="2127"/>
        <w:jc w:val="both"/>
        <w:rPr>
          <w:rFonts w:ascii="Arial" w:eastAsiaTheme="minorEastAsia" w:hAnsi="Arial" w:cs="Arial"/>
          <w:sz w:val="24"/>
          <w:szCs w:val="24"/>
        </w:rPr>
      </w:pPr>
    </w:p>
    <w:p w14:paraId="16141825" w14:textId="77777777" w:rsidR="004B7D62" w:rsidRPr="009A054C" w:rsidRDefault="004B7D62" w:rsidP="004B7D62">
      <w:pPr>
        <w:pStyle w:val="Prrafodelista"/>
        <w:numPr>
          <w:ilvl w:val="0"/>
          <w:numId w:val="38"/>
        </w:numPr>
        <w:jc w:val="both"/>
        <w:rPr>
          <w:rFonts w:ascii="Arial" w:hAnsi="Arial" w:cs="Arial"/>
          <w:bCs/>
          <w:sz w:val="24"/>
          <w:szCs w:val="24"/>
        </w:rPr>
      </w:pPr>
      <w:r w:rsidRPr="009A054C">
        <w:rPr>
          <w:rFonts w:ascii="Arial" w:hAnsi="Arial" w:cs="Arial"/>
          <w:bCs/>
          <w:sz w:val="24"/>
          <w:szCs w:val="24"/>
        </w:rPr>
        <w:t>Exceso de mortalidad por todas las causas:</w:t>
      </w:r>
    </w:p>
    <w:p w14:paraId="1BEEF5B9" w14:textId="77777777" w:rsidR="004B7D62" w:rsidRPr="00EC4ADE" w:rsidRDefault="004B7D62" w:rsidP="004B7D62">
      <w:pPr>
        <w:pStyle w:val="Prrafodelista"/>
        <w:ind w:left="720"/>
        <w:jc w:val="both"/>
        <w:rPr>
          <w:rFonts w:ascii="Arial" w:hAnsi="Arial" w:cs="Arial"/>
          <w:bCs/>
          <w:sz w:val="24"/>
          <w:szCs w:val="24"/>
        </w:rPr>
      </w:pPr>
    </w:p>
    <w:p w14:paraId="3955691D" w14:textId="77777777" w:rsidR="004B7D62" w:rsidRDefault="004B7D62" w:rsidP="004B7D62">
      <w:pPr>
        <w:spacing w:after="120"/>
        <w:ind w:left="360"/>
        <w:jc w:val="both"/>
        <w:rPr>
          <w:rFonts w:ascii="Arial" w:hAnsi="Arial" w:cs="Arial"/>
          <w:bCs/>
          <w:sz w:val="24"/>
          <w:szCs w:val="24"/>
        </w:rPr>
      </w:pPr>
      <w:r w:rsidRPr="00C23AEF">
        <w:rPr>
          <w:rFonts w:ascii="Arial" w:hAnsi="Arial" w:cs="Arial"/>
          <w:bCs/>
          <w:sz w:val="24"/>
          <w:szCs w:val="24"/>
        </w:rPr>
        <w:t>Se define como el número de defunciones observadas menos el número de defunciones esperadas</w:t>
      </w:r>
      <w:r>
        <w:rPr>
          <w:rFonts w:ascii="Arial" w:hAnsi="Arial" w:cs="Arial"/>
          <w:bCs/>
          <w:sz w:val="24"/>
          <w:szCs w:val="24"/>
        </w:rPr>
        <w:t xml:space="preserve"> (percentil 90)</w:t>
      </w:r>
      <w:r w:rsidRPr="00C23AEF">
        <w:rPr>
          <w:rFonts w:ascii="Arial" w:hAnsi="Arial" w:cs="Arial"/>
          <w:bCs/>
          <w:sz w:val="24"/>
          <w:szCs w:val="24"/>
        </w:rPr>
        <w:t>, es decir, el número de muertes por encima de este</w:t>
      </w:r>
      <w:r w:rsidR="00EA3A60">
        <w:rPr>
          <w:rFonts w:ascii="Arial" w:hAnsi="Arial" w:cs="Arial"/>
          <w:bCs/>
          <w:sz w:val="24"/>
          <w:szCs w:val="24"/>
        </w:rPr>
        <w:t xml:space="preserve">. Se construye </w:t>
      </w:r>
      <w:r w:rsidRPr="00C23AEF">
        <w:rPr>
          <w:rFonts w:ascii="Arial" w:hAnsi="Arial" w:cs="Arial"/>
          <w:bCs/>
          <w:sz w:val="24"/>
          <w:szCs w:val="24"/>
        </w:rPr>
        <w:t>a partir de la información histórica de 2015 a 2019 de las semanas epi</w:t>
      </w:r>
      <w:r w:rsidRPr="006D5CA5">
        <w:rPr>
          <w:rFonts w:ascii="Arial" w:hAnsi="Arial" w:cs="Arial"/>
          <w:bCs/>
          <w:sz w:val="24"/>
          <w:szCs w:val="24"/>
        </w:rPr>
        <w:t xml:space="preserve">demiológicas </w:t>
      </w:r>
      <w:r>
        <w:rPr>
          <w:rFonts w:ascii="Arial" w:hAnsi="Arial" w:cs="Arial"/>
          <w:bCs/>
          <w:sz w:val="24"/>
          <w:szCs w:val="24"/>
        </w:rPr>
        <w:t>que conforman el periodo de análisis</w:t>
      </w:r>
      <w:r w:rsidRPr="006D5CA5">
        <w:rPr>
          <w:rFonts w:ascii="Arial" w:hAnsi="Arial" w:cs="Arial"/>
          <w:bCs/>
          <w:sz w:val="24"/>
          <w:szCs w:val="24"/>
        </w:rPr>
        <w:t xml:space="preserve">. </w:t>
      </w:r>
      <w:r>
        <w:rPr>
          <w:rFonts w:ascii="Arial" w:hAnsi="Arial" w:cs="Arial"/>
          <w:bCs/>
          <w:sz w:val="24"/>
          <w:szCs w:val="24"/>
        </w:rPr>
        <w:t>Las muertes en exceso se analizaron por todas las causas, así como para cada una de las principales afecciones.</w:t>
      </w:r>
    </w:p>
    <w:p w14:paraId="1CAE4C23" w14:textId="77777777" w:rsidR="004B7D62" w:rsidRDefault="004B7D62" w:rsidP="004B7D62">
      <w:pPr>
        <w:pStyle w:val="Sinespaciado"/>
      </w:pPr>
    </w:p>
    <w:p w14:paraId="65ABA2F2" w14:textId="77777777" w:rsidR="004B7D62" w:rsidRDefault="004B7D62" w:rsidP="004B7D62">
      <w:pPr>
        <w:pStyle w:val="Prrafodelista"/>
        <w:numPr>
          <w:ilvl w:val="0"/>
          <w:numId w:val="38"/>
        </w:numPr>
        <w:jc w:val="both"/>
        <w:rPr>
          <w:rFonts w:ascii="Arial" w:hAnsi="Arial" w:cs="Arial"/>
          <w:bCs/>
          <w:sz w:val="24"/>
          <w:szCs w:val="24"/>
        </w:rPr>
      </w:pPr>
      <w:r w:rsidRPr="00EC4ADE">
        <w:rPr>
          <w:rFonts w:ascii="Arial" w:hAnsi="Arial" w:cs="Arial"/>
          <w:bCs/>
          <w:sz w:val="24"/>
          <w:szCs w:val="24"/>
        </w:rPr>
        <w:t>Porcentaje de exceso:</w:t>
      </w:r>
    </w:p>
    <w:p w14:paraId="0496FBA7" w14:textId="77777777" w:rsidR="004B7D62" w:rsidRPr="00EC4ADE" w:rsidRDefault="004B7D62" w:rsidP="004B7D62">
      <w:pPr>
        <w:pStyle w:val="Prrafodelista"/>
        <w:ind w:left="720"/>
        <w:jc w:val="both"/>
        <w:rPr>
          <w:rFonts w:ascii="Arial" w:hAnsi="Arial" w:cs="Arial"/>
          <w:bCs/>
          <w:sz w:val="24"/>
          <w:szCs w:val="24"/>
        </w:rPr>
      </w:pPr>
    </w:p>
    <w:p w14:paraId="2F40F210" w14:textId="77777777" w:rsidR="004B7D62" w:rsidRPr="00BC44F1" w:rsidRDefault="00410B19" w:rsidP="004B7D62">
      <w:pPr>
        <w:ind w:left="426"/>
        <w:jc w:val="center"/>
        <w:rPr>
          <w:rFonts w:ascii="Arial" w:hAnsi="Arial" w:cs="Arial"/>
          <w:bCs/>
          <w:i/>
          <w:sz w:val="24"/>
          <w:szCs w:val="24"/>
        </w:rPr>
      </w:pPr>
      <m:oMathPara>
        <m:oMath>
          <m:d>
            <m:dPr>
              <m:ctrlPr>
                <w:rPr>
                  <w:rFonts w:ascii="Cambria Math" w:hAnsi="Cambria Math" w:cs="Arial"/>
                  <w:bCs/>
                  <w:i/>
                  <w:sz w:val="24"/>
                  <w:szCs w:val="24"/>
                </w:rPr>
              </m:ctrlPr>
            </m:dPr>
            <m:e>
              <m:f>
                <m:fPr>
                  <m:ctrlPr>
                    <w:rPr>
                      <w:rFonts w:ascii="Cambria Math" w:hAnsi="Cambria Math" w:cs="Arial"/>
                      <w:bCs/>
                      <w:sz w:val="24"/>
                      <w:szCs w:val="24"/>
                    </w:rPr>
                  </m:ctrlPr>
                </m:fPr>
                <m:num>
                  <m:r>
                    <m:rPr>
                      <m:sty m:val="p"/>
                    </m:rPr>
                    <w:rPr>
                      <w:rFonts w:ascii="Cambria Math" w:hAnsi="Cambria Math" w:cs="Arial"/>
                      <w:sz w:val="24"/>
                      <w:szCs w:val="24"/>
                    </w:rPr>
                    <m:t>Muertes semanales observadas</m:t>
                  </m:r>
                </m:num>
                <m:den>
                  <m:r>
                    <m:rPr>
                      <m:sty m:val="p"/>
                    </m:rPr>
                    <w:rPr>
                      <w:rFonts w:ascii="Cambria Math" w:hAnsi="Cambria Math" w:cs="Arial"/>
                      <w:sz w:val="24"/>
                      <w:szCs w:val="24"/>
                    </w:rPr>
                    <m:t>Muertes semanales esperadas</m:t>
                  </m:r>
                </m:den>
              </m:f>
              <m:r>
                <w:rPr>
                  <w:rFonts w:ascii="Cambria Math" w:hAnsi="Cambria Math" w:cs="Arial"/>
                  <w:sz w:val="24"/>
                  <w:szCs w:val="24"/>
                </w:rPr>
                <m:t>-1</m:t>
              </m:r>
            </m:e>
          </m:d>
          <m:r>
            <w:rPr>
              <w:rFonts w:ascii="Cambria Math" w:hAnsi="Cambria Math" w:cs="Arial"/>
              <w:sz w:val="24"/>
              <w:szCs w:val="24"/>
            </w:rPr>
            <m:t>*100</m:t>
          </m:r>
        </m:oMath>
      </m:oMathPara>
    </w:p>
    <w:p w14:paraId="699312B9" w14:textId="77777777" w:rsidR="004B7D62" w:rsidRDefault="004B7D62" w:rsidP="004B7D62">
      <w:pPr>
        <w:jc w:val="both"/>
        <w:rPr>
          <w:rFonts w:ascii="Arial" w:hAnsi="Arial" w:cs="Arial"/>
          <w:bCs/>
          <w:sz w:val="14"/>
          <w:szCs w:val="24"/>
        </w:rPr>
      </w:pPr>
    </w:p>
    <w:p w14:paraId="4A4224EA" w14:textId="77777777" w:rsidR="00715FEF" w:rsidRPr="00335E0F" w:rsidRDefault="00715FEF" w:rsidP="004B7D62">
      <w:pPr>
        <w:jc w:val="both"/>
        <w:rPr>
          <w:rFonts w:ascii="Arial" w:hAnsi="Arial" w:cs="Arial"/>
          <w:bCs/>
          <w:sz w:val="14"/>
          <w:szCs w:val="24"/>
        </w:rPr>
      </w:pPr>
    </w:p>
    <w:p w14:paraId="668EF973" w14:textId="77777777" w:rsidR="004B7D62" w:rsidRDefault="004B7D62" w:rsidP="004B7D62">
      <w:pPr>
        <w:pStyle w:val="Prrafodelista"/>
        <w:numPr>
          <w:ilvl w:val="0"/>
          <w:numId w:val="36"/>
        </w:numPr>
        <w:jc w:val="both"/>
        <w:rPr>
          <w:rFonts w:ascii="Arial Negrita" w:hAnsi="Arial Negrita" w:cs="Arial"/>
          <w:b/>
          <w:bCs/>
          <w:smallCaps/>
          <w:sz w:val="24"/>
          <w:szCs w:val="24"/>
        </w:rPr>
      </w:pPr>
      <w:r w:rsidRPr="00EC4ADE">
        <w:rPr>
          <w:rFonts w:ascii="Arial Negrita" w:hAnsi="Arial Negrita" w:cs="Arial"/>
          <w:b/>
          <w:bCs/>
          <w:smallCaps/>
          <w:sz w:val="24"/>
          <w:szCs w:val="24"/>
        </w:rPr>
        <w:t>Fuente de información</w:t>
      </w:r>
    </w:p>
    <w:p w14:paraId="1604A5D1" w14:textId="77777777" w:rsidR="004B7D62" w:rsidRPr="00EC4ADE" w:rsidRDefault="004B7D62" w:rsidP="004B7D62">
      <w:pPr>
        <w:pStyle w:val="Prrafodelista"/>
        <w:ind w:left="720"/>
        <w:jc w:val="both"/>
        <w:rPr>
          <w:rFonts w:ascii="Arial Negrita" w:hAnsi="Arial Negrita" w:cs="Arial"/>
          <w:b/>
          <w:bCs/>
          <w:smallCaps/>
          <w:sz w:val="24"/>
          <w:szCs w:val="24"/>
        </w:rPr>
      </w:pPr>
    </w:p>
    <w:p w14:paraId="4B5A1220" w14:textId="77777777" w:rsidR="004B7D62" w:rsidRDefault="004B7D62" w:rsidP="004B7D62">
      <w:pPr>
        <w:jc w:val="both"/>
        <w:rPr>
          <w:rFonts w:ascii="Arial" w:hAnsi="Arial" w:cs="Arial"/>
          <w:bCs/>
          <w:sz w:val="24"/>
          <w:szCs w:val="24"/>
        </w:rPr>
      </w:pPr>
      <w:r>
        <w:rPr>
          <w:rFonts w:ascii="Arial" w:hAnsi="Arial" w:cs="Arial"/>
          <w:bCs/>
          <w:sz w:val="24"/>
          <w:szCs w:val="24"/>
        </w:rPr>
        <w:t xml:space="preserve">Para la </w:t>
      </w:r>
      <w:r w:rsidRPr="006D5CA5">
        <w:rPr>
          <w:rFonts w:ascii="Arial" w:hAnsi="Arial" w:cs="Arial"/>
          <w:bCs/>
          <w:sz w:val="24"/>
          <w:szCs w:val="24"/>
        </w:rPr>
        <w:t>elaboración de</w:t>
      </w:r>
      <w:r>
        <w:rPr>
          <w:rFonts w:ascii="Arial" w:hAnsi="Arial" w:cs="Arial"/>
          <w:bCs/>
          <w:sz w:val="24"/>
          <w:szCs w:val="24"/>
        </w:rPr>
        <w:t xml:space="preserve"> este documento</w:t>
      </w:r>
      <w:r w:rsidRPr="00C23AEF">
        <w:rPr>
          <w:rFonts w:ascii="Arial" w:hAnsi="Arial" w:cs="Arial"/>
          <w:bCs/>
          <w:sz w:val="24"/>
          <w:szCs w:val="24"/>
        </w:rPr>
        <w:t xml:space="preserve">, se </w:t>
      </w:r>
      <w:r w:rsidRPr="009A054C">
        <w:rPr>
          <w:rFonts w:ascii="Arial" w:hAnsi="Arial" w:cs="Arial"/>
          <w:bCs/>
          <w:sz w:val="24"/>
          <w:szCs w:val="24"/>
        </w:rPr>
        <w:t xml:space="preserve">utilizaron los microdatos referentes a las estadísticas de defunciones registradas </w:t>
      </w:r>
      <w:r w:rsidR="00EA3A60">
        <w:rPr>
          <w:rFonts w:ascii="Arial" w:hAnsi="Arial" w:cs="Arial"/>
          <w:bCs/>
          <w:sz w:val="24"/>
          <w:szCs w:val="24"/>
        </w:rPr>
        <w:t xml:space="preserve">que publicó </w:t>
      </w:r>
      <w:r w:rsidRPr="009A054C">
        <w:rPr>
          <w:rFonts w:ascii="Arial" w:hAnsi="Arial" w:cs="Arial"/>
          <w:bCs/>
          <w:sz w:val="24"/>
          <w:szCs w:val="24"/>
        </w:rPr>
        <w:t>el INEGI de 2015 a 2020, así como l</w:t>
      </w:r>
      <w:r w:rsidR="001D6F5F">
        <w:rPr>
          <w:rFonts w:ascii="Arial" w:hAnsi="Arial" w:cs="Arial"/>
          <w:bCs/>
          <w:sz w:val="24"/>
          <w:szCs w:val="24"/>
        </w:rPr>
        <w:t>a</w:t>
      </w:r>
      <w:r w:rsidRPr="009A054C">
        <w:rPr>
          <w:rFonts w:ascii="Arial" w:hAnsi="Arial" w:cs="Arial"/>
          <w:bCs/>
          <w:sz w:val="24"/>
          <w:szCs w:val="24"/>
        </w:rPr>
        <w:t>s preliminares de 2021</w:t>
      </w:r>
      <w:r w:rsidR="00533A54">
        <w:rPr>
          <w:rFonts w:ascii="Arial" w:hAnsi="Arial" w:cs="Arial"/>
          <w:bCs/>
          <w:sz w:val="24"/>
          <w:szCs w:val="24"/>
        </w:rPr>
        <w:t>.</w:t>
      </w:r>
      <w:r w:rsidRPr="009A054C">
        <w:rPr>
          <w:rStyle w:val="Refdenotaalpie"/>
          <w:rFonts w:ascii="Arial" w:hAnsi="Arial" w:cs="Arial"/>
          <w:bCs/>
          <w:sz w:val="24"/>
          <w:szCs w:val="24"/>
        </w:rPr>
        <w:footnoteReference w:id="69"/>
      </w:r>
    </w:p>
    <w:p w14:paraId="59762F3D" w14:textId="77777777" w:rsidR="005B7B46" w:rsidRDefault="005B7B46" w:rsidP="004B7D62">
      <w:pPr>
        <w:jc w:val="both"/>
        <w:rPr>
          <w:rFonts w:ascii="Arial" w:hAnsi="Arial" w:cs="Arial"/>
          <w:bCs/>
          <w:sz w:val="24"/>
          <w:szCs w:val="24"/>
        </w:rPr>
      </w:pPr>
    </w:p>
    <w:p w14:paraId="25FF1A4B" w14:textId="77777777" w:rsidR="005B7B46" w:rsidRDefault="005B7B46" w:rsidP="004B7D62">
      <w:pPr>
        <w:jc w:val="both"/>
        <w:rPr>
          <w:rFonts w:ascii="Arial" w:hAnsi="Arial" w:cs="Arial"/>
          <w:bCs/>
          <w:sz w:val="24"/>
          <w:szCs w:val="24"/>
        </w:rPr>
      </w:pPr>
    </w:p>
    <w:p w14:paraId="129BA446" w14:textId="77777777" w:rsidR="004B7D62" w:rsidRPr="009A054C" w:rsidRDefault="004B7D62" w:rsidP="004B7D62">
      <w:pPr>
        <w:pStyle w:val="Prrafodelista"/>
        <w:widowControl/>
        <w:numPr>
          <w:ilvl w:val="0"/>
          <w:numId w:val="36"/>
        </w:numPr>
        <w:jc w:val="both"/>
        <w:rPr>
          <w:rFonts w:ascii="Arial Negrita" w:eastAsia="Times New Roman" w:hAnsi="Arial Negrita" w:cs="Arial"/>
          <w:b/>
          <w:smallCaps/>
          <w:sz w:val="24"/>
          <w:szCs w:val="24"/>
          <w:lang w:eastAsia="es-MX"/>
        </w:rPr>
      </w:pPr>
      <w:r w:rsidRPr="009A054C">
        <w:rPr>
          <w:rFonts w:ascii="Arial Negrita" w:eastAsia="Times New Roman" w:hAnsi="Arial Negrita" w:cs="Arial"/>
          <w:b/>
          <w:smallCaps/>
          <w:sz w:val="24"/>
          <w:szCs w:val="24"/>
          <w:lang w:eastAsia="es-MX"/>
        </w:rPr>
        <w:t>Referencias bibliográficas</w:t>
      </w:r>
    </w:p>
    <w:p w14:paraId="77F9BEE8" w14:textId="77777777" w:rsidR="004B7D62" w:rsidRPr="009A054C" w:rsidRDefault="004B7D62" w:rsidP="004B7D62">
      <w:pPr>
        <w:pStyle w:val="Sinespaciado"/>
        <w:rPr>
          <w:lang w:eastAsia="es-MX"/>
        </w:rPr>
      </w:pPr>
    </w:p>
    <w:p w14:paraId="431DD44D" w14:textId="77777777" w:rsidR="004B7D62" w:rsidRPr="008A0FB1" w:rsidRDefault="004B7D62" w:rsidP="004B7D62">
      <w:pPr>
        <w:jc w:val="both"/>
        <w:rPr>
          <w:rFonts w:ascii="Arial" w:hAnsi="Arial" w:cs="Arial"/>
          <w:bCs/>
          <w:sz w:val="24"/>
          <w:szCs w:val="24"/>
          <w:lang w:val="en-US"/>
        </w:rPr>
      </w:pPr>
      <w:r w:rsidRPr="009A054C">
        <w:rPr>
          <w:rFonts w:ascii="Arial" w:hAnsi="Arial" w:cs="Arial"/>
          <w:bCs/>
          <w:sz w:val="24"/>
          <w:szCs w:val="24"/>
          <w:lang w:val="en-US"/>
        </w:rPr>
        <w:t xml:space="preserve">Cameron, A. C., P. K. Trivedi, (2005). </w:t>
      </w:r>
      <w:proofErr w:type="spellStart"/>
      <w:r w:rsidRPr="009A054C">
        <w:rPr>
          <w:rFonts w:ascii="Arial" w:hAnsi="Arial" w:cs="Arial"/>
          <w:bCs/>
          <w:i/>
          <w:sz w:val="24"/>
          <w:szCs w:val="24"/>
          <w:lang w:val="en-US"/>
        </w:rPr>
        <w:t>Microeconometrics</w:t>
      </w:r>
      <w:proofErr w:type="spellEnd"/>
      <w:r w:rsidRPr="009A054C">
        <w:rPr>
          <w:rFonts w:ascii="Arial" w:hAnsi="Arial" w:cs="Arial"/>
          <w:bCs/>
          <w:i/>
          <w:sz w:val="24"/>
          <w:szCs w:val="24"/>
          <w:lang w:val="en-US"/>
        </w:rPr>
        <w:t>: Methods</w:t>
      </w:r>
      <w:r w:rsidRPr="00CA7E70">
        <w:rPr>
          <w:rFonts w:ascii="Arial" w:hAnsi="Arial" w:cs="Arial"/>
          <w:bCs/>
          <w:i/>
          <w:sz w:val="24"/>
          <w:szCs w:val="24"/>
          <w:lang w:val="en-US"/>
        </w:rPr>
        <w:t xml:space="preserve"> and Applications.</w:t>
      </w:r>
      <w:r w:rsidRPr="00CA7E70">
        <w:rPr>
          <w:rFonts w:ascii="Arial" w:hAnsi="Arial" w:cs="Arial"/>
          <w:bCs/>
          <w:sz w:val="24"/>
          <w:szCs w:val="24"/>
          <w:lang w:val="en-US"/>
        </w:rPr>
        <w:t xml:space="preserve"> </w:t>
      </w:r>
      <w:proofErr w:type="spellStart"/>
      <w:r w:rsidRPr="00CA7E70">
        <w:rPr>
          <w:rFonts w:ascii="Arial" w:hAnsi="Arial" w:cs="Arial"/>
          <w:bCs/>
          <w:sz w:val="24"/>
          <w:szCs w:val="24"/>
          <w:lang w:val="en-US"/>
        </w:rPr>
        <w:t>Ebook</w:t>
      </w:r>
      <w:proofErr w:type="spellEnd"/>
      <w:r w:rsidRPr="00CA7E70">
        <w:rPr>
          <w:rFonts w:ascii="Arial" w:hAnsi="Arial" w:cs="Arial"/>
          <w:bCs/>
          <w:sz w:val="24"/>
          <w:szCs w:val="24"/>
          <w:lang w:val="en-US"/>
        </w:rPr>
        <w:t xml:space="preserve"> Libr</w:t>
      </w:r>
      <w:r>
        <w:rPr>
          <w:rFonts w:ascii="Arial" w:hAnsi="Arial" w:cs="Arial"/>
          <w:bCs/>
          <w:sz w:val="24"/>
          <w:szCs w:val="24"/>
          <w:lang w:val="en-US"/>
        </w:rPr>
        <w:t xml:space="preserve">ary, Cambridge University Press </w:t>
      </w:r>
      <w:r w:rsidRPr="00CA7E70">
        <w:rPr>
          <w:rFonts w:ascii="Arial" w:hAnsi="Arial" w:cs="Arial"/>
          <w:bCs/>
          <w:sz w:val="24"/>
          <w:szCs w:val="24"/>
          <w:lang w:val="en-US"/>
        </w:rPr>
        <w:t xml:space="preserve">y </w:t>
      </w:r>
      <w:proofErr w:type="spellStart"/>
      <w:r w:rsidRPr="00CA7E70">
        <w:rPr>
          <w:rFonts w:ascii="Arial" w:hAnsi="Arial" w:cs="Arial"/>
          <w:bCs/>
          <w:sz w:val="24"/>
          <w:szCs w:val="24"/>
          <w:lang w:val="en-US"/>
        </w:rPr>
        <w:t>Ebooks</w:t>
      </w:r>
      <w:proofErr w:type="spellEnd"/>
      <w:r w:rsidRPr="00CA7E70">
        <w:rPr>
          <w:rFonts w:ascii="Arial" w:hAnsi="Arial" w:cs="Arial"/>
          <w:bCs/>
          <w:sz w:val="24"/>
          <w:szCs w:val="24"/>
          <w:lang w:val="en-US"/>
        </w:rPr>
        <w:t xml:space="preserve"> Corporation. </w:t>
      </w:r>
      <w:r w:rsidRPr="008A0FB1">
        <w:rPr>
          <w:rFonts w:ascii="Arial" w:hAnsi="Arial" w:cs="Arial"/>
          <w:bCs/>
          <w:sz w:val="24"/>
          <w:szCs w:val="24"/>
          <w:lang w:val="en-US"/>
        </w:rPr>
        <w:t>Disponible en:</w:t>
      </w:r>
    </w:p>
    <w:p w14:paraId="6A6657ED" w14:textId="77777777" w:rsidR="004B7D62" w:rsidRPr="008A0FB1" w:rsidRDefault="00410B19" w:rsidP="004B7D62">
      <w:pPr>
        <w:jc w:val="both"/>
        <w:rPr>
          <w:rFonts w:ascii="Arial" w:hAnsi="Arial" w:cs="Arial"/>
          <w:sz w:val="24"/>
          <w:szCs w:val="24"/>
          <w:lang w:val="en-US"/>
        </w:rPr>
      </w:pPr>
      <w:hyperlink r:id="rId117" w:history="1">
        <w:r w:rsidR="004B7D62" w:rsidRPr="008A0FB1">
          <w:rPr>
            <w:rStyle w:val="Hipervnculo"/>
            <w:rFonts w:ascii="Arial" w:hAnsi="Arial" w:cs="Arial"/>
            <w:sz w:val="24"/>
            <w:szCs w:val="24"/>
            <w:lang w:val="en-US"/>
          </w:rPr>
          <w:t>https://ipcig.org/evaluation/apoio/Microeconometrics%20-%20Methods%20and%20Applications.pdf</w:t>
        </w:r>
      </w:hyperlink>
    </w:p>
    <w:p w14:paraId="734803A6" w14:textId="77777777" w:rsidR="004B7D62" w:rsidRPr="008A0FB1" w:rsidRDefault="004B7D62" w:rsidP="004B7D62">
      <w:pPr>
        <w:jc w:val="both"/>
        <w:rPr>
          <w:rFonts w:ascii="Arial" w:hAnsi="Arial" w:cs="Arial"/>
          <w:bCs/>
          <w:sz w:val="24"/>
          <w:szCs w:val="24"/>
          <w:lang w:val="en-US"/>
        </w:rPr>
      </w:pPr>
    </w:p>
    <w:p w14:paraId="2CC0EE5E" w14:textId="77777777" w:rsidR="004B7D62" w:rsidRDefault="004B7D62" w:rsidP="004B7D62">
      <w:pPr>
        <w:jc w:val="both"/>
        <w:rPr>
          <w:rFonts w:ascii="Arial" w:hAnsi="Arial" w:cs="Arial"/>
          <w:bCs/>
          <w:sz w:val="24"/>
          <w:szCs w:val="24"/>
        </w:rPr>
      </w:pPr>
      <w:r w:rsidRPr="00EC4ADE">
        <w:rPr>
          <w:rFonts w:ascii="Arial" w:hAnsi="Arial" w:cs="Arial"/>
          <w:bCs/>
          <w:sz w:val="24"/>
          <w:szCs w:val="24"/>
        </w:rPr>
        <w:t xml:space="preserve">Grupo Interinstitucional, (2022). </w:t>
      </w:r>
      <w:r w:rsidRPr="00EC4ADE">
        <w:rPr>
          <w:rFonts w:ascii="Arial" w:hAnsi="Arial" w:cs="Arial"/>
          <w:bCs/>
          <w:i/>
          <w:sz w:val="24"/>
          <w:szCs w:val="24"/>
        </w:rPr>
        <w:t>Boletines Estadísticos sobre el exceso de mortalidad por todas las causas durante la emergencia por COVID-19.</w:t>
      </w:r>
      <w:r w:rsidRPr="00EC4ADE">
        <w:rPr>
          <w:rFonts w:ascii="Arial" w:hAnsi="Arial" w:cs="Arial"/>
          <w:bCs/>
          <w:sz w:val="24"/>
          <w:szCs w:val="24"/>
        </w:rPr>
        <w:t xml:space="preserve"> Grupo interinstitucional para la estimación del exceso de mortalidad por todas las causas. (Serie 1 a 28). Disponible en:</w:t>
      </w:r>
    </w:p>
    <w:p w14:paraId="008557C1" w14:textId="77777777" w:rsidR="004B7D62" w:rsidRPr="00EC4ADE" w:rsidRDefault="00410B19" w:rsidP="004B7D62">
      <w:pPr>
        <w:jc w:val="both"/>
        <w:rPr>
          <w:rFonts w:ascii="Arial" w:hAnsi="Arial" w:cs="Arial"/>
          <w:bCs/>
          <w:sz w:val="24"/>
          <w:szCs w:val="24"/>
        </w:rPr>
      </w:pPr>
      <w:hyperlink r:id="rId118" w:history="1">
        <w:r w:rsidR="004B7D62" w:rsidRPr="00EC4ADE">
          <w:rPr>
            <w:rStyle w:val="Hipervnculo"/>
            <w:rFonts w:ascii="Arial" w:hAnsi="Arial" w:cs="Arial"/>
            <w:bCs/>
            <w:sz w:val="24"/>
            <w:szCs w:val="24"/>
          </w:rPr>
          <w:t>https://coronavirus.gob.mx/personal-de-salud/documentos-de-consulta/</w:t>
        </w:r>
      </w:hyperlink>
    </w:p>
    <w:p w14:paraId="16844528" w14:textId="77777777" w:rsidR="004B7D62" w:rsidRDefault="004B7D62" w:rsidP="004B7D62">
      <w:pPr>
        <w:jc w:val="both"/>
        <w:rPr>
          <w:rFonts w:ascii="Arial" w:hAnsi="Arial" w:cs="Arial"/>
          <w:bCs/>
          <w:sz w:val="24"/>
          <w:szCs w:val="24"/>
        </w:rPr>
      </w:pPr>
    </w:p>
    <w:p w14:paraId="6B5DD24B" w14:textId="77777777" w:rsidR="004B7D62" w:rsidRPr="00EC4ADE" w:rsidRDefault="004B7D62" w:rsidP="004B7D62">
      <w:pPr>
        <w:jc w:val="both"/>
        <w:rPr>
          <w:rFonts w:ascii="Arial" w:hAnsi="Arial" w:cs="Arial"/>
          <w:sz w:val="24"/>
          <w:szCs w:val="24"/>
        </w:rPr>
      </w:pPr>
      <w:r w:rsidRPr="00EC4ADE">
        <w:rPr>
          <w:rFonts w:ascii="Arial" w:hAnsi="Arial" w:cs="Arial"/>
          <w:bCs/>
          <w:sz w:val="24"/>
          <w:szCs w:val="24"/>
        </w:rPr>
        <w:t xml:space="preserve">INEGI, (2018). </w:t>
      </w:r>
      <w:r w:rsidRPr="00EC4ADE">
        <w:rPr>
          <w:rFonts w:ascii="Arial" w:hAnsi="Arial" w:cs="Arial"/>
          <w:bCs/>
          <w:i/>
          <w:sz w:val="24"/>
          <w:szCs w:val="24"/>
        </w:rPr>
        <w:t>Nota técnica sobre las estadísticas de defunciones registradas 2017.</w:t>
      </w:r>
      <w:r w:rsidRPr="00EC4ADE">
        <w:rPr>
          <w:rFonts w:ascii="Arial" w:hAnsi="Arial" w:cs="Arial"/>
          <w:bCs/>
          <w:sz w:val="24"/>
          <w:szCs w:val="24"/>
        </w:rPr>
        <w:t xml:space="preserve"> Disponible en: </w:t>
      </w:r>
    </w:p>
    <w:p w14:paraId="09596685" w14:textId="77777777" w:rsidR="004B7D62" w:rsidRPr="00EC4ADE" w:rsidRDefault="00410B19" w:rsidP="004B7D62">
      <w:pPr>
        <w:jc w:val="both"/>
        <w:rPr>
          <w:rFonts w:ascii="Arial" w:hAnsi="Arial" w:cs="Arial"/>
          <w:sz w:val="24"/>
          <w:szCs w:val="24"/>
        </w:rPr>
      </w:pPr>
      <w:hyperlink r:id="rId119" w:history="1">
        <w:r w:rsidR="004B7D62" w:rsidRPr="00557F23">
          <w:rPr>
            <w:rStyle w:val="Hipervnculo"/>
            <w:rFonts w:ascii="Arial" w:hAnsi="Arial" w:cs="Arial"/>
            <w:sz w:val="24"/>
            <w:szCs w:val="24"/>
          </w:rPr>
          <w:t>https://www.inegi.org.mx/contenidos/programas/mortalidad/doc/defunciones_registradas_2017_nota_tecnica.pdf</w:t>
        </w:r>
      </w:hyperlink>
    </w:p>
    <w:p w14:paraId="45BEC153" w14:textId="77777777" w:rsidR="004B7D62" w:rsidRDefault="004B7D62" w:rsidP="004B7D62">
      <w:pPr>
        <w:jc w:val="both"/>
        <w:rPr>
          <w:rFonts w:ascii="Arial" w:hAnsi="Arial" w:cs="Arial"/>
          <w:bCs/>
          <w:sz w:val="24"/>
          <w:szCs w:val="24"/>
        </w:rPr>
      </w:pPr>
    </w:p>
    <w:p w14:paraId="420B7228" w14:textId="77777777" w:rsidR="004B7D62" w:rsidRPr="00EC4ADE" w:rsidRDefault="004B7D62" w:rsidP="004B7D62">
      <w:pPr>
        <w:jc w:val="both"/>
        <w:rPr>
          <w:rFonts w:ascii="Arial" w:hAnsi="Arial" w:cs="Arial"/>
          <w:bCs/>
          <w:sz w:val="24"/>
          <w:szCs w:val="24"/>
        </w:rPr>
      </w:pPr>
      <w:r w:rsidRPr="00EC4ADE">
        <w:rPr>
          <w:rFonts w:ascii="Arial" w:hAnsi="Arial" w:cs="Arial"/>
          <w:bCs/>
          <w:sz w:val="24"/>
          <w:szCs w:val="24"/>
        </w:rPr>
        <w:t xml:space="preserve">INEGI, (2019). </w:t>
      </w:r>
      <w:r w:rsidRPr="00EC4ADE">
        <w:rPr>
          <w:rFonts w:ascii="Arial" w:hAnsi="Arial" w:cs="Arial"/>
          <w:bCs/>
          <w:i/>
          <w:sz w:val="24"/>
          <w:szCs w:val="24"/>
        </w:rPr>
        <w:t>Nota técnica sobre las estadísticas de defunciones registradas 2018.</w:t>
      </w:r>
      <w:r w:rsidRPr="00EC4ADE">
        <w:rPr>
          <w:rFonts w:ascii="Arial" w:hAnsi="Arial" w:cs="Arial"/>
          <w:bCs/>
          <w:sz w:val="24"/>
          <w:szCs w:val="24"/>
        </w:rPr>
        <w:t xml:space="preserve"> Disponible en:</w:t>
      </w:r>
    </w:p>
    <w:p w14:paraId="4C273CAD" w14:textId="77777777" w:rsidR="004B7D62" w:rsidRPr="00EC4ADE" w:rsidRDefault="00410B19" w:rsidP="004B7D62">
      <w:pPr>
        <w:jc w:val="both"/>
        <w:rPr>
          <w:rFonts w:ascii="Arial" w:hAnsi="Arial" w:cs="Arial"/>
          <w:sz w:val="24"/>
          <w:szCs w:val="24"/>
        </w:rPr>
      </w:pPr>
      <w:hyperlink r:id="rId120" w:history="1">
        <w:r w:rsidR="004B7D62" w:rsidRPr="00557F23">
          <w:rPr>
            <w:rStyle w:val="Hipervnculo"/>
            <w:rFonts w:ascii="Arial" w:hAnsi="Arial" w:cs="Arial"/>
            <w:sz w:val="24"/>
            <w:szCs w:val="24"/>
          </w:rPr>
          <w:t>https://www.inegi.org.mx/contenidos/programas/mortalidad/doc/defunciones_registradas_2018_nota_tecnica.pdf</w:t>
        </w:r>
      </w:hyperlink>
    </w:p>
    <w:p w14:paraId="184F9204" w14:textId="77777777" w:rsidR="004B7D62" w:rsidRDefault="004B7D62" w:rsidP="004B7D62">
      <w:pPr>
        <w:jc w:val="both"/>
        <w:rPr>
          <w:rFonts w:ascii="Arial" w:hAnsi="Arial" w:cs="Arial"/>
          <w:bCs/>
          <w:sz w:val="24"/>
          <w:szCs w:val="24"/>
        </w:rPr>
      </w:pPr>
    </w:p>
    <w:p w14:paraId="3FA15CC6" w14:textId="77777777" w:rsidR="004B7D62" w:rsidRPr="00EC4ADE" w:rsidRDefault="004B7D62" w:rsidP="004B7D62">
      <w:pPr>
        <w:jc w:val="both"/>
        <w:rPr>
          <w:rFonts w:ascii="Arial" w:hAnsi="Arial" w:cs="Arial"/>
          <w:bCs/>
          <w:sz w:val="24"/>
          <w:szCs w:val="24"/>
        </w:rPr>
      </w:pPr>
      <w:r w:rsidRPr="00EC4ADE">
        <w:rPr>
          <w:rFonts w:ascii="Arial" w:hAnsi="Arial" w:cs="Arial"/>
          <w:bCs/>
          <w:sz w:val="24"/>
          <w:szCs w:val="24"/>
        </w:rPr>
        <w:t xml:space="preserve">INEGI, (2020). </w:t>
      </w:r>
      <w:r w:rsidRPr="00EC4ADE">
        <w:rPr>
          <w:rFonts w:ascii="Arial" w:hAnsi="Arial" w:cs="Arial"/>
          <w:bCs/>
          <w:i/>
          <w:sz w:val="24"/>
          <w:szCs w:val="24"/>
        </w:rPr>
        <w:t>Nota técnica sobre las estadísticas de defunciones registradas 2019.</w:t>
      </w:r>
      <w:r w:rsidRPr="00EC4ADE">
        <w:rPr>
          <w:rFonts w:ascii="Arial" w:hAnsi="Arial" w:cs="Arial"/>
          <w:bCs/>
          <w:sz w:val="24"/>
          <w:szCs w:val="24"/>
        </w:rPr>
        <w:t xml:space="preserve"> Disponible en:</w:t>
      </w:r>
    </w:p>
    <w:p w14:paraId="2C70F00C" w14:textId="77777777" w:rsidR="004B7D62" w:rsidRPr="00EC4ADE" w:rsidRDefault="00410B19" w:rsidP="004B7D62">
      <w:pPr>
        <w:jc w:val="both"/>
        <w:rPr>
          <w:rStyle w:val="Hipervnculo"/>
          <w:rFonts w:ascii="Arial" w:hAnsi="Arial" w:cs="Arial"/>
          <w:sz w:val="24"/>
          <w:szCs w:val="24"/>
        </w:rPr>
      </w:pPr>
      <w:hyperlink r:id="rId121" w:history="1">
        <w:r w:rsidR="004B7D62" w:rsidRPr="00557F23">
          <w:rPr>
            <w:rStyle w:val="Hipervnculo"/>
            <w:rFonts w:ascii="Arial" w:hAnsi="Arial" w:cs="Arial"/>
            <w:sz w:val="24"/>
            <w:szCs w:val="24"/>
          </w:rPr>
          <w:t>https://www.inegi.org.mx/contenidos/programas/mortalidad/doc/defunciones_registradas_2019_nota_tecnica.pdf</w:t>
        </w:r>
      </w:hyperlink>
    </w:p>
    <w:p w14:paraId="03B5C737" w14:textId="77777777" w:rsidR="004B7D62" w:rsidRDefault="004B7D62" w:rsidP="004B7D62">
      <w:pPr>
        <w:jc w:val="both"/>
        <w:rPr>
          <w:rFonts w:ascii="Arial" w:hAnsi="Arial" w:cs="Arial"/>
          <w:bCs/>
          <w:sz w:val="24"/>
          <w:szCs w:val="24"/>
        </w:rPr>
      </w:pPr>
    </w:p>
    <w:p w14:paraId="6FA84E10" w14:textId="77777777" w:rsidR="004B7D62" w:rsidRPr="00EC4ADE" w:rsidRDefault="004B7D62" w:rsidP="004B7D62">
      <w:pPr>
        <w:jc w:val="both"/>
        <w:rPr>
          <w:rFonts w:ascii="Arial" w:hAnsi="Arial" w:cs="Arial"/>
          <w:bCs/>
          <w:sz w:val="24"/>
          <w:szCs w:val="24"/>
        </w:rPr>
      </w:pPr>
      <w:r w:rsidRPr="00EC4ADE">
        <w:rPr>
          <w:rFonts w:ascii="Arial" w:hAnsi="Arial" w:cs="Arial"/>
          <w:bCs/>
          <w:sz w:val="24"/>
          <w:szCs w:val="24"/>
        </w:rPr>
        <w:t xml:space="preserve">INEGI, (2021). </w:t>
      </w:r>
      <w:r w:rsidRPr="00EC4ADE">
        <w:rPr>
          <w:rFonts w:ascii="Arial" w:hAnsi="Arial" w:cs="Arial"/>
          <w:bCs/>
          <w:i/>
          <w:sz w:val="24"/>
          <w:szCs w:val="24"/>
        </w:rPr>
        <w:t>Nota técnica sobre las estadísticas de defunciones registradas 2020.</w:t>
      </w:r>
      <w:r w:rsidRPr="00EC4ADE">
        <w:rPr>
          <w:rFonts w:ascii="Arial" w:hAnsi="Arial" w:cs="Arial"/>
          <w:bCs/>
          <w:sz w:val="24"/>
          <w:szCs w:val="24"/>
        </w:rPr>
        <w:t xml:space="preserve"> Disponible en:</w:t>
      </w:r>
    </w:p>
    <w:p w14:paraId="26C7A7C9" w14:textId="77777777" w:rsidR="004B7D62" w:rsidRDefault="00410B19" w:rsidP="004B7D62">
      <w:pPr>
        <w:jc w:val="both"/>
        <w:rPr>
          <w:rStyle w:val="Hipervnculo"/>
          <w:rFonts w:ascii="Arial" w:hAnsi="Arial" w:cs="Arial"/>
          <w:sz w:val="24"/>
          <w:szCs w:val="24"/>
        </w:rPr>
      </w:pPr>
      <w:hyperlink r:id="rId122" w:history="1">
        <w:r w:rsidR="004B7D62" w:rsidRPr="00557F23">
          <w:rPr>
            <w:rStyle w:val="Hipervnculo"/>
            <w:rFonts w:ascii="Arial" w:hAnsi="Arial" w:cs="Arial"/>
            <w:sz w:val="24"/>
            <w:szCs w:val="24"/>
          </w:rPr>
          <w:t>https://www.inegi.org.mx/contenidos/programas/mortalidad/doc/defunciones_registradas_2020_nota_tecnica.pdf</w:t>
        </w:r>
      </w:hyperlink>
    </w:p>
    <w:p w14:paraId="547C9A1E" w14:textId="77777777" w:rsidR="004B7D62" w:rsidRDefault="004B7D62" w:rsidP="004B7D62">
      <w:pPr>
        <w:jc w:val="both"/>
        <w:rPr>
          <w:rStyle w:val="Hipervnculo"/>
          <w:rFonts w:ascii="Arial" w:hAnsi="Arial" w:cs="Arial"/>
          <w:sz w:val="24"/>
          <w:szCs w:val="24"/>
        </w:rPr>
      </w:pPr>
    </w:p>
    <w:p w14:paraId="4B315168" w14:textId="77777777" w:rsidR="004B7D62" w:rsidRPr="00EC4ADE" w:rsidRDefault="004B7D62" w:rsidP="004B7D62">
      <w:pPr>
        <w:jc w:val="both"/>
        <w:rPr>
          <w:rFonts w:ascii="Arial" w:hAnsi="Arial" w:cs="Arial"/>
          <w:bCs/>
          <w:sz w:val="24"/>
          <w:szCs w:val="24"/>
        </w:rPr>
      </w:pPr>
      <w:r w:rsidRPr="00EC4ADE">
        <w:rPr>
          <w:rFonts w:ascii="Arial" w:hAnsi="Arial" w:cs="Arial"/>
          <w:bCs/>
          <w:sz w:val="24"/>
          <w:szCs w:val="24"/>
        </w:rPr>
        <w:t>INEGI. (202</w:t>
      </w:r>
      <w:r>
        <w:rPr>
          <w:rFonts w:ascii="Arial" w:hAnsi="Arial" w:cs="Arial"/>
          <w:bCs/>
          <w:sz w:val="24"/>
          <w:szCs w:val="24"/>
        </w:rPr>
        <w:t>2</w:t>
      </w:r>
      <w:r w:rsidRPr="00EC4ADE">
        <w:rPr>
          <w:rFonts w:ascii="Arial" w:hAnsi="Arial" w:cs="Arial"/>
          <w:bCs/>
          <w:sz w:val="24"/>
          <w:szCs w:val="24"/>
        </w:rPr>
        <w:t xml:space="preserve">), </w:t>
      </w:r>
      <w:r w:rsidRPr="00EC4ADE">
        <w:rPr>
          <w:rFonts w:ascii="Arial" w:hAnsi="Arial" w:cs="Arial"/>
          <w:bCs/>
          <w:i/>
          <w:sz w:val="24"/>
          <w:szCs w:val="24"/>
        </w:rPr>
        <w:t xml:space="preserve">Defunciones registradas </w:t>
      </w:r>
      <w:r w:rsidR="00715FEF">
        <w:rPr>
          <w:rFonts w:ascii="Arial" w:hAnsi="Arial" w:cs="Arial"/>
          <w:bCs/>
          <w:i/>
          <w:sz w:val="24"/>
          <w:szCs w:val="24"/>
        </w:rPr>
        <w:t xml:space="preserve">2021 preliminar </w:t>
      </w:r>
      <w:r w:rsidRPr="00EC4ADE">
        <w:rPr>
          <w:rFonts w:ascii="Arial" w:hAnsi="Arial" w:cs="Arial"/>
          <w:bCs/>
          <w:i/>
          <w:sz w:val="24"/>
          <w:szCs w:val="24"/>
        </w:rPr>
        <w:t>(mortalidad general) - Microdatos.</w:t>
      </w:r>
      <w:r w:rsidRPr="00EC4ADE">
        <w:rPr>
          <w:rFonts w:ascii="Arial" w:hAnsi="Arial" w:cs="Arial"/>
          <w:bCs/>
          <w:sz w:val="24"/>
          <w:szCs w:val="24"/>
        </w:rPr>
        <w:t xml:space="preserve"> Disponible en: </w:t>
      </w:r>
      <w:hyperlink r:id="rId123" w:history="1">
        <w:r w:rsidRPr="00EC4ADE">
          <w:rPr>
            <w:rStyle w:val="Hipervnculo"/>
            <w:rFonts w:ascii="Arial" w:hAnsi="Arial" w:cs="Arial"/>
            <w:bCs/>
            <w:sz w:val="24"/>
            <w:szCs w:val="24"/>
          </w:rPr>
          <w:t>https://www.inegi.org.mx/programas/mortalidad/#Microdatos</w:t>
        </w:r>
      </w:hyperlink>
    </w:p>
    <w:p w14:paraId="3E0CDAD3" w14:textId="77777777" w:rsidR="004B7D62" w:rsidRDefault="004B7D62" w:rsidP="004B7D62">
      <w:pPr>
        <w:jc w:val="both"/>
        <w:rPr>
          <w:rFonts w:ascii="Arial" w:hAnsi="Arial" w:cs="Arial"/>
          <w:bCs/>
          <w:sz w:val="24"/>
          <w:szCs w:val="24"/>
        </w:rPr>
      </w:pPr>
      <w:r>
        <w:rPr>
          <w:rFonts w:ascii="Arial" w:hAnsi="Arial" w:cs="Arial"/>
          <w:bCs/>
          <w:sz w:val="24"/>
          <w:szCs w:val="24"/>
        </w:rPr>
        <w:t xml:space="preserve"> </w:t>
      </w:r>
    </w:p>
    <w:p w14:paraId="0E33948A" w14:textId="77777777" w:rsidR="004B7D62" w:rsidRPr="00EC4ADE" w:rsidRDefault="004B7D62" w:rsidP="004B7D62">
      <w:pPr>
        <w:jc w:val="both"/>
        <w:rPr>
          <w:rFonts w:ascii="Arial" w:hAnsi="Arial" w:cs="Arial"/>
          <w:bCs/>
          <w:sz w:val="24"/>
          <w:szCs w:val="24"/>
        </w:rPr>
      </w:pPr>
      <w:r w:rsidRPr="00EC4ADE">
        <w:rPr>
          <w:rFonts w:ascii="Arial" w:hAnsi="Arial" w:cs="Arial"/>
          <w:bCs/>
          <w:sz w:val="24"/>
          <w:szCs w:val="24"/>
        </w:rPr>
        <w:t xml:space="preserve">OPS. (2020), </w:t>
      </w:r>
      <w:r w:rsidRPr="00EC4ADE">
        <w:rPr>
          <w:rFonts w:ascii="Arial" w:hAnsi="Arial" w:cs="Arial"/>
          <w:bCs/>
          <w:i/>
          <w:sz w:val="24"/>
          <w:szCs w:val="24"/>
        </w:rPr>
        <w:t>Mejorar la vigilancia de la mortalidad por COVID-19 en América Latina y el Caribe mediante la vigilancia de la mortalidad por todas las causas - Documento de orientación.</w:t>
      </w:r>
      <w:r w:rsidRPr="00EC4ADE">
        <w:rPr>
          <w:rFonts w:ascii="Arial" w:hAnsi="Arial" w:cs="Arial"/>
          <w:bCs/>
          <w:sz w:val="24"/>
          <w:szCs w:val="24"/>
        </w:rPr>
        <w:t xml:space="preserve"> Mayo 2020. Disponible en: </w:t>
      </w:r>
    </w:p>
    <w:p w14:paraId="6BD63B56" w14:textId="77777777" w:rsidR="004B7D62" w:rsidRDefault="00410B19" w:rsidP="004B7D62">
      <w:pPr>
        <w:jc w:val="both"/>
        <w:rPr>
          <w:rStyle w:val="Hipervnculo"/>
          <w:rFonts w:ascii="Arial" w:hAnsi="Arial" w:cs="Arial"/>
          <w:sz w:val="24"/>
          <w:szCs w:val="24"/>
        </w:rPr>
      </w:pPr>
      <w:hyperlink r:id="rId124" w:history="1">
        <w:r w:rsidR="004B7D62" w:rsidRPr="00557F23">
          <w:rPr>
            <w:rStyle w:val="Hipervnculo"/>
            <w:rFonts w:ascii="Arial" w:hAnsi="Arial" w:cs="Arial"/>
            <w:sz w:val="24"/>
            <w:szCs w:val="24"/>
          </w:rPr>
          <w:t>https://iris.paho.org/bitstream/handle/10665.2/52309/OPSIMSPHECOVID-19200035_spa.pdf?sequence=9&amp;isAllowed=y</w:t>
        </w:r>
      </w:hyperlink>
    </w:p>
    <w:p w14:paraId="14AF3DD8" w14:textId="77777777" w:rsidR="004B7D62" w:rsidRDefault="004B7D62" w:rsidP="004B7D62">
      <w:pPr>
        <w:rPr>
          <w:rFonts w:ascii="Arial" w:hAnsi="Arial" w:cs="Arial"/>
          <w:b/>
          <w:bCs/>
          <w:sz w:val="24"/>
          <w:szCs w:val="28"/>
        </w:rPr>
      </w:pPr>
    </w:p>
    <w:p w14:paraId="21E434A7" w14:textId="77777777" w:rsidR="004B7D62" w:rsidRPr="00155EC3" w:rsidRDefault="004B7D62" w:rsidP="004B7D62">
      <w:pPr>
        <w:jc w:val="both"/>
        <w:rPr>
          <w:rFonts w:ascii="Arial" w:hAnsi="Arial" w:cs="Arial"/>
          <w:bCs/>
          <w:sz w:val="24"/>
          <w:szCs w:val="24"/>
        </w:rPr>
      </w:pPr>
      <w:r>
        <w:rPr>
          <w:rFonts w:ascii="Arial" w:hAnsi="Arial" w:cs="Arial"/>
          <w:bCs/>
          <w:sz w:val="24"/>
          <w:szCs w:val="24"/>
        </w:rPr>
        <w:t>PAHO</w:t>
      </w:r>
      <w:r w:rsidRPr="00155EC3">
        <w:rPr>
          <w:rFonts w:ascii="Arial" w:hAnsi="Arial" w:cs="Arial"/>
          <w:bCs/>
          <w:sz w:val="24"/>
          <w:szCs w:val="24"/>
        </w:rPr>
        <w:t xml:space="preserve">. (2016), Enfermedades Transmisibles y Análisis de Salud (CHA) Información y Análisis de Salud (CHA/HA). Calendario Epidemiológico 2016: Un elemento básico para el uso de la variable tiempo en la vigilancia en salud. Disponible en: </w:t>
      </w:r>
    </w:p>
    <w:p w14:paraId="76FEC010" w14:textId="72495605" w:rsidR="004B7D62" w:rsidRDefault="00410B19" w:rsidP="00472D69">
      <w:pPr>
        <w:jc w:val="both"/>
        <w:rPr>
          <w:rFonts w:ascii="Arial" w:hAnsi="Arial" w:cs="Arial"/>
          <w:b/>
          <w:sz w:val="24"/>
          <w:szCs w:val="24"/>
        </w:rPr>
      </w:pPr>
      <w:hyperlink r:id="rId125" w:history="1">
        <w:r w:rsidR="004B7D62" w:rsidRPr="00155EC3">
          <w:rPr>
            <w:rStyle w:val="Hipervnculo"/>
            <w:rFonts w:ascii="Arial" w:hAnsi="Arial" w:cs="Arial"/>
            <w:bCs/>
            <w:sz w:val="24"/>
            <w:szCs w:val="24"/>
          </w:rPr>
          <w:t>https://www.paho.org/hq/dmdocuments/2016/2016-cha-epidemiological-calendar.pdf</w:t>
        </w:r>
      </w:hyperlink>
    </w:p>
    <w:p w14:paraId="261B214C" w14:textId="4774B374" w:rsidR="004B7D62" w:rsidRPr="00DB0FE1" w:rsidRDefault="004B7D62" w:rsidP="00550C24">
      <w:pPr>
        <w:widowControl/>
        <w:rPr>
          <w:rFonts w:ascii="Arial" w:hAnsi="Arial" w:cs="Arial"/>
          <w:b/>
          <w:sz w:val="24"/>
          <w:szCs w:val="24"/>
        </w:rPr>
        <w:sectPr w:rsidR="004B7D62" w:rsidRPr="00DB0FE1" w:rsidSect="00C11BE2">
          <w:headerReference w:type="default" r:id="rId126"/>
          <w:footerReference w:type="default" r:id="rId127"/>
          <w:pgSz w:w="12240" w:h="15840" w:code="1"/>
          <w:pgMar w:top="1644" w:right="1298" w:bottom="799" w:left="1298" w:header="1418" w:footer="1021" w:gutter="0"/>
          <w:cols w:space="720"/>
          <w:docGrid w:linePitch="299"/>
        </w:sectPr>
      </w:pPr>
    </w:p>
    <w:p w14:paraId="79D92145" w14:textId="0F5665B9" w:rsidR="00F17EB6" w:rsidRPr="00DB0FE1" w:rsidRDefault="009546C7" w:rsidP="00472D69">
      <w:pPr>
        <w:tabs>
          <w:tab w:val="left" w:pos="2145"/>
          <w:tab w:val="center" w:pos="7513"/>
        </w:tabs>
        <w:ind w:right="-2146"/>
        <w:rPr>
          <w:rFonts w:ascii="Arial" w:hAnsi="Arial" w:cs="Arial"/>
          <w:b/>
          <w:bCs/>
          <w:sz w:val="24"/>
          <w:szCs w:val="24"/>
        </w:rPr>
      </w:pPr>
      <w:r>
        <w:rPr>
          <w:rFonts w:ascii="Arial" w:hAnsi="Arial" w:cs="Arial"/>
          <w:b/>
          <w:bCs/>
          <w:sz w:val="24"/>
          <w:szCs w:val="24"/>
        </w:rPr>
        <w:lastRenderedPageBreak/>
        <w:t xml:space="preserve">                                                                                                    </w:t>
      </w:r>
      <w:r w:rsidR="00F17EB6" w:rsidRPr="00DB0FE1">
        <w:rPr>
          <w:rFonts w:ascii="Arial" w:hAnsi="Arial" w:cs="Arial"/>
          <w:b/>
          <w:bCs/>
          <w:sz w:val="24"/>
          <w:szCs w:val="24"/>
        </w:rPr>
        <w:t xml:space="preserve">ANEXO </w:t>
      </w:r>
      <w:r w:rsidR="00550C24" w:rsidRPr="00DB0FE1">
        <w:rPr>
          <w:rFonts w:ascii="Arial" w:hAnsi="Arial" w:cs="Arial"/>
          <w:b/>
          <w:bCs/>
          <w:sz w:val="24"/>
          <w:szCs w:val="24"/>
        </w:rPr>
        <w:t>2</w:t>
      </w:r>
    </w:p>
    <w:p w14:paraId="19DE4AE8" w14:textId="77777777" w:rsidR="008F2A71" w:rsidRPr="00DB0FE1" w:rsidRDefault="008F2A71" w:rsidP="00F17EB6">
      <w:pPr>
        <w:tabs>
          <w:tab w:val="left" w:pos="2145"/>
          <w:tab w:val="center" w:pos="7513"/>
        </w:tabs>
        <w:ind w:right="-2146"/>
        <w:jc w:val="center"/>
        <w:rPr>
          <w:rFonts w:ascii="Arial" w:hAnsi="Arial" w:cs="Arial"/>
          <w:b/>
          <w:bCs/>
          <w:sz w:val="24"/>
          <w:szCs w:val="24"/>
        </w:rPr>
      </w:pPr>
    </w:p>
    <w:p w14:paraId="7FEC5D0D" w14:textId="77777777" w:rsidR="00F17EB6" w:rsidRPr="00DB0FE1" w:rsidRDefault="00550C24" w:rsidP="007532D4">
      <w:pPr>
        <w:autoSpaceDE w:val="0"/>
        <w:autoSpaceDN w:val="0"/>
        <w:adjustRightInd w:val="0"/>
        <w:spacing w:before="240" w:after="240"/>
        <w:ind w:right="-2143"/>
        <w:rPr>
          <w:rFonts w:ascii="Arial" w:eastAsia="Times New Roman" w:hAnsi="Arial" w:cs="Arial"/>
          <w:b/>
          <w:sz w:val="24"/>
          <w:szCs w:val="28"/>
          <w:lang w:eastAsia="es-ES"/>
        </w:rPr>
      </w:pPr>
      <w:r w:rsidRPr="00DB0FE1">
        <w:rPr>
          <w:rFonts w:ascii="Arial" w:eastAsia="Times New Roman" w:hAnsi="Arial" w:cs="Arial"/>
          <w:b/>
          <w:smallCaps/>
          <w:lang w:eastAsia="es-ES"/>
        </w:rPr>
        <w:t xml:space="preserve">Gráfica 1. </w:t>
      </w:r>
      <w:r w:rsidR="00D01A60">
        <w:rPr>
          <w:rFonts w:ascii="Arial" w:eastAsia="Times New Roman" w:hAnsi="Arial" w:cs="Arial"/>
          <w:b/>
          <w:smallCaps/>
          <w:lang w:eastAsia="es-ES"/>
        </w:rPr>
        <w:t>Defunciones registradas por año de registro</w:t>
      </w:r>
      <w:r w:rsidR="00BD5B84">
        <w:rPr>
          <w:rStyle w:val="Refdenotaalpie"/>
          <w:rFonts w:ascii="Arial" w:eastAsia="Times New Roman" w:hAnsi="Arial" w:cs="Arial"/>
          <w:b/>
          <w:smallCaps/>
          <w:lang w:eastAsia="es-ES"/>
        </w:rPr>
        <w:footnoteReference w:id="70"/>
      </w:r>
      <w:r w:rsidRPr="00DB0FE1">
        <w:rPr>
          <w:rFonts w:ascii="Arial" w:eastAsia="Times New Roman" w:hAnsi="Arial" w:cs="Arial"/>
          <w:b/>
          <w:smallCaps/>
          <w:lang w:eastAsia="es-ES"/>
        </w:rPr>
        <w:t>,</w:t>
      </w:r>
      <w:r w:rsidR="00F17EB6" w:rsidRPr="00DB0FE1">
        <w:rPr>
          <w:rFonts w:ascii="Arial" w:eastAsia="Times New Roman" w:hAnsi="Arial" w:cs="Arial"/>
          <w:b/>
          <w:bCs/>
          <w:sz w:val="20"/>
          <w:szCs w:val="20"/>
          <w:lang w:eastAsia="es-ES"/>
        </w:rPr>
        <w:t>1990–202</w:t>
      </w:r>
      <w:r w:rsidR="00561F72" w:rsidRPr="00DB0FE1">
        <w:rPr>
          <w:rFonts w:ascii="Arial" w:eastAsia="Times New Roman" w:hAnsi="Arial" w:cs="Arial"/>
          <w:b/>
          <w:bCs/>
          <w:sz w:val="20"/>
          <w:szCs w:val="20"/>
          <w:lang w:eastAsia="es-ES"/>
        </w:rPr>
        <w:t>1</w:t>
      </w:r>
      <w:r w:rsidR="00F17EB6" w:rsidRPr="00DB0FE1">
        <w:rPr>
          <w:rFonts w:ascii="Arial" w:eastAsia="Times New Roman" w:hAnsi="Arial" w:cs="Arial"/>
          <w:b/>
          <w:bCs/>
          <w:sz w:val="20"/>
          <w:szCs w:val="20"/>
          <w:vertAlign w:val="superscript"/>
          <w:lang w:eastAsia="es-ES"/>
        </w:rPr>
        <w:t>P</w:t>
      </w:r>
    </w:p>
    <w:p w14:paraId="29BAB376" w14:textId="77777777" w:rsidR="008C2003" w:rsidRPr="00DB0FE1" w:rsidRDefault="00DA080B" w:rsidP="008C2003">
      <w:pPr>
        <w:rPr>
          <w:rFonts w:ascii="Arial" w:hAnsi="Arial" w:cs="Arial"/>
          <w:b/>
        </w:rPr>
      </w:pPr>
      <w:r w:rsidRPr="00DB0FE1">
        <w:rPr>
          <w:noProof/>
          <w:lang w:eastAsia="es-MX"/>
        </w:rPr>
        <w:drawing>
          <wp:inline distT="0" distB="0" distL="0" distR="0" wp14:anchorId="502C078D" wp14:editId="442A79C6">
            <wp:extent cx="9213215" cy="2734310"/>
            <wp:effectExtent l="0" t="0" r="6985" b="8890"/>
            <wp:docPr id="104" name="Gráfico 104">
              <a:extLst xmlns:a="http://schemas.openxmlformats.org/drawingml/2006/main">
                <a:ext uri="{FF2B5EF4-FFF2-40B4-BE49-F238E27FC236}">
                  <a16:creationId xmlns:a16="http://schemas.microsoft.com/office/drawing/2014/main" id="{A6CF9FBA-40E6-48B7-90EE-2E9AFA85EC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7A837388" w14:textId="77777777" w:rsidR="008F2A71" w:rsidRPr="00DB0FE1" w:rsidRDefault="008F2A71" w:rsidP="00795EF3">
      <w:pPr>
        <w:pStyle w:val="Prrafodelista"/>
        <w:widowControl/>
        <w:tabs>
          <w:tab w:val="left" w:pos="2835"/>
        </w:tabs>
        <w:rPr>
          <w:rFonts w:ascii="Arial" w:hAnsi="Arial" w:cs="Arial"/>
          <w:bCs/>
          <w:sz w:val="16"/>
          <w:szCs w:val="16"/>
        </w:rPr>
      </w:pPr>
      <w:r w:rsidRPr="00DB0FE1">
        <w:rPr>
          <w:rFonts w:ascii="Arial" w:hAnsi="Arial" w:cs="Arial"/>
          <w:bCs/>
          <w:sz w:val="16"/>
          <w:szCs w:val="16"/>
        </w:rPr>
        <w:t xml:space="preserve">P: </w:t>
      </w:r>
      <w:r w:rsidR="00533A54">
        <w:rPr>
          <w:rFonts w:ascii="Arial" w:hAnsi="Arial" w:cs="Arial"/>
          <w:bCs/>
          <w:sz w:val="16"/>
          <w:szCs w:val="16"/>
        </w:rPr>
        <w:t>I</w:t>
      </w:r>
      <w:r w:rsidRPr="00DB0FE1">
        <w:rPr>
          <w:rFonts w:ascii="Arial" w:hAnsi="Arial" w:cs="Arial"/>
          <w:bCs/>
          <w:sz w:val="16"/>
          <w:szCs w:val="16"/>
        </w:rPr>
        <w:t>nformación preliminar</w:t>
      </w:r>
    </w:p>
    <w:p w14:paraId="1FF4150E" w14:textId="77777777" w:rsidR="008F2A71" w:rsidRPr="00DB0FE1" w:rsidRDefault="008F2A71" w:rsidP="00795EF3">
      <w:pPr>
        <w:pStyle w:val="Prrafodelista"/>
        <w:widowControl/>
        <w:tabs>
          <w:tab w:val="left" w:pos="567"/>
        </w:tabs>
        <w:rPr>
          <w:rFonts w:ascii="Arial" w:hAnsi="Arial" w:cs="Arial"/>
          <w:bCs/>
          <w:sz w:val="16"/>
          <w:szCs w:val="16"/>
        </w:rPr>
      </w:pPr>
      <w:r w:rsidRPr="00DB0FE1">
        <w:rPr>
          <w:rFonts w:ascii="Arial" w:hAnsi="Arial" w:cs="Arial"/>
          <w:bCs/>
          <w:sz w:val="16"/>
          <w:szCs w:val="16"/>
        </w:rPr>
        <w:t>Fuente:</w:t>
      </w:r>
      <w:r w:rsidRPr="00DB0FE1">
        <w:rPr>
          <w:rFonts w:ascii="Arial" w:hAnsi="Arial" w:cs="Arial"/>
          <w:bCs/>
          <w:sz w:val="16"/>
          <w:szCs w:val="16"/>
        </w:rPr>
        <w:tab/>
        <w:t xml:space="preserve">Estadísticas de </w:t>
      </w:r>
      <w:r w:rsidR="005B7B46">
        <w:rPr>
          <w:rFonts w:ascii="Arial" w:hAnsi="Arial" w:cs="Arial"/>
          <w:bCs/>
          <w:sz w:val="16"/>
          <w:szCs w:val="16"/>
        </w:rPr>
        <w:t>D</w:t>
      </w:r>
      <w:r w:rsidRPr="00DB0FE1">
        <w:rPr>
          <w:rFonts w:ascii="Arial" w:hAnsi="Arial" w:cs="Arial"/>
          <w:bCs/>
          <w:sz w:val="16"/>
          <w:szCs w:val="16"/>
        </w:rPr>
        <w:t xml:space="preserve">efunciones </w:t>
      </w:r>
      <w:r w:rsidR="005B7B46">
        <w:rPr>
          <w:rFonts w:ascii="Arial" w:hAnsi="Arial" w:cs="Arial"/>
          <w:bCs/>
          <w:sz w:val="16"/>
          <w:szCs w:val="16"/>
        </w:rPr>
        <w:t>R</w:t>
      </w:r>
      <w:r w:rsidRPr="00DB0FE1">
        <w:rPr>
          <w:rFonts w:ascii="Arial" w:hAnsi="Arial" w:cs="Arial"/>
          <w:bCs/>
          <w:sz w:val="16"/>
          <w:szCs w:val="16"/>
        </w:rPr>
        <w:t xml:space="preserve">egistradas, </w:t>
      </w:r>
      <w:r w:rsidR="00DA080B" w:rsidRPr="00DB0FE1">
        <w:rPr>
          <w:rFonts w:ascii="Arial" w:hAnsi="Arial" w:cs="Arial"/>
          <w:bCs/>
          <w:sz w:val="16"/>
          <w:szCs w:val="16"/>
        </w:rPr>
        <w:t>1990</w:t>
      </w:r>
      <w:r w:rsidRPr="00DB0FE1">
        <w:rPr>
          <w:rFonts w:ascii="Arial" w:hAnsi="Arial" w:cs="Arial"/>
          <w:bCs/>
          <w:sz w:val="16"/>
          <w:szCs w:val="16"/>
        </w:rPr>
        <w:t xml:space="preserve"> a 202</w:t>
      </w:r>
      <w:r w:rsidR="00561F72" w:rsidRPr="00DB0FE1">
        <w:rPr>
          <w:rFonts w:ascii="Arial" w:hAnsi="Arial" w:cs="Arial"/>
          <w:bCs/>
          <w:sz w:val="16"/>
          <w:szCs w:val="16"/>
        </w:rPr>
        <w:t>1</w:t>
      </w:r>
      <w:r w:rsidRPr="00DB0FE1">
        <w:rPr>
          <w:rFonts w:ascii="Arial" w:hAnsi="Arial" w:cs="Arial"/>
          <w:bCs/>
          <w:sz w:val="16"/>
          <w:szCs w:val="16"/>
          <w:vertAlign w:val="superscript"/>
        </w:rPr>
        <w:t>P</w:t>
      </w:r>
    </w:p>
    <w:p w14:paraId="71D87C3F" w14:textId="77777777" w:rsidR="008F2A71" w:rsidRPr="00DB0FE1" w:rsidRDefault="008F2A71" w:rsidP="008C2003">
      <w:pPr>
        <w:rPr>
          <w:rFonts w:ascii="Arial" w:hAnsi="Arial" w:cs="Arial"/>
          <w:b/>
        </w:rPr>
      </w:pPr>
    </w:p>
    <w:p w14:paraId="192365A4" w14:textId="77777777" w:rsidR="008F2A71" w:rsidRPr="00DB0FE1" w:rsidRDefault="008F2A71" w:rsidP="008C2003">
      <w:pPr>
        <w:rPr>
          <w:rFonts w:ascii="Arial" w:hAnsi="Arial" w:cs="Arial"/>
          <w:b/>
        </w:rPr>
        <w:sectPr w:rsidR="008F2A71" w:rsidRPr="00DB0FE1" w:rsidSect="00795EF3">
          <w:headerReference w:type="default" r:id="rId129"/>
          <w:pgSz w:w="15840" w:h="12240" w:orient="landscape"/>
          <w:pgMar w:top="1300" w:right="531" w:bottom="1300" w:left="800" w:header="568" w:footer="612" w:gutter="0"/>
          <w:cols w:space="720"/>
          <w:docGrid w:linePitch="299"/>
        </w:sectPr>
      </w:pPr>
    </w:p>
    <w:p w14:paraId="7DFEF5A7" w14:textId="77777777" w:rsidR="008C2003" w:rsidRPr="00DB0FE1" w:rsidRDefault="008C2003" w:rsidP="008C2003">
      <w:pPr>
        <w:autoSpaceDE w:val="0"/>
        <w:autoSpaceDN w:val="0"/>
        <w:adjustRightInd w:val="0"/>
        <w:rPr>
          <w:rFonts w:ascii="Arial Negrita" w:eastAsia="Times New Roman" w:hAnsi="Arial Negrita" w:cs="Arial"/>
          <w:b/>
          <w:smallCaps/>
          <w:szCs w:val="24"/>
          <w:lang w:eastAsia="es-ES"/>
        </w:rPr>
      </w:pPr>
      <w:r w:rsidRPr="00DB0FE1">
        <w:rPr>
          <w:rFonts w:ascii="Arial Negrita" w:hAnsi="Arial Negrita" w:cs="Arial"/>
          <w:b/>
          <w:smallCaps/>
        </w:rPr>
        <w:lastRenderedPageBreak/>
        <w:t>Tabla 1. Defunciones registradas por entidad federativa de registro según sexo</w:t>
      </w:r>
      <w:r w:rsidR="0090523D" w:rsidRPr="00DB0FE1">
        <w:rPr>
          <w:rFonts w:ascii="Arial Negrita" w:hAnsi="Arial Negrita" w:cs="Arial"/>
          <w:b/>
          <w:smallCaps/>
        </w:rPr>
        <w:t>, 2021</w:t>
      </w:r>
      <w:r w:rsidR="0090523D" w:rsidRPr="00DB0FE1">
        <w:rPr>
          <w:rFonts w:ascii="Arial Negrita" w:hAnsi="Arial Negrita" w:cs="Arial"/>
          <w:b/>
          <w:smallCaps/>
          <w:vertAlign w:val="superscript"/>
        </w:rPr>
        <w:t>P</w:t>
      </w:r>
    </w:p>
    <w:p w14:paraId="392306E6" w14:textId="77777777" w:rsidR="008C2003" w:rsidRPr="00DB0FE1" w:rsidRDefault="008C2003" w:rsidP="008C2003">
      <w:pPr>
        <w:autoSpaceDE w:val="0"/>
        <w:autoSpaceDN w:val="0"/>
        <w:adjustRightInd w:val="0"/>
        <w:rPr>
          <w:rFonts w:ascii="Arial" w:eastAsia="Times New Roman" w:hAnsi="Arial" w:cs="Arial"/>
          <w:b/>
          <w:szCs w:val="24"/>
          <w:lang w:eastAsia="es-ES"/>
        </w:rPr>
      </w:pPr>
    </w:p>
    <w:tbl>
      <w:tblPr>
        <w:tblW w:w="9320" w:type="dxa"/>
        <w:tblCellMar>
          <w:left w:w="70" w:type="dxa"/>
          <w:right w:w="70" w:type="dxa"/>
        </w:tblCellMar>
        <w:tblLook w:val="04A0" w:firstRow="1" w:lastRow="0" w:firstColumn="1" w:lastColumn="0" w:noHBand="0" w:noVBand="1"/>
      </w:tblPr>
      <w:tblGrid>
        <w:gridCol w:w="3160"/>
        <w:gridCol w:w="1540"/>
        <w:gridCol w:w="1420"/>
        <w:gridCol w:w="1420"/>
        <w:gridCol w:w="1780"/>
      </w:tblGrid>
      <w:tr w:rsidR="00561F72" w:rsidRPr="00DB0FE1" w14:paraId="523DC0D4" w14:textId="77777777" w:rsidTr="00561F72">
        <w:trPr>
          <w:trHeight w:val="1020"/>
        </w:trPr>
        <w:tc>
          <w:tcPr>
            <w:tcW w:w="3160" w:type="dxa"/>
            <w:tcBorders>
              <w:top w:val="nil"/>
              <w:left w:val="nil"/>
              <w:bottom w:val="single" w:sz="12" w:space="0" w:color="FFFFFF"/>
              <w:right w:val="single" w:sz="4" w:space="0" w:color="FFFFFF"/>
            </w:tcBorders>
            <w:shd w:val="clear" w:color="4472C4" w:fill="4472C4"/>
            <w:vAlign w:val="center"/>
            <w:hideMark/>
          </w:tcPr>
          <w:p w14:paraId="0FCC6985" w14:textId="77777777" w:rsidR="00561F72" w:rsidRPr="00DB0FE1" w:rsidRDefault="00561F72" w:rsidP="00561F72">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Entidad federativa de registro</w:t>
            </w:r>
          </w:p>
        </w:tc>
        <w:tc>
          <w:tcPr>
            <w:tcW w:w="1540" w:type="dxa"/>
            <w:tcBorders>
              <w:top w:val="nil"/>
              <w:left w:val="single" w:sz="4" w:space="0" w:color="FFFFFF"/>
              <w:bottom w:val="single" w:sz="12" w:space="0" w:color="FFFFFF"/>
              <w:right w:val="single" w:sz="4" w:space="0" w:color="FFFFFF"/>
            </w:tcBorders>
            <w:shd w:val="clear" w:color="4472C4" w:fill="4472C4"/>
            <w:vAlign w:val="center"/>
            <w:hideMark/>
          </w:tcPr>
          <w:p w14:paraId="2FF8BD21" w14:textId="77777777" w:rsidR="00561F72" w:rsidRPr="00DB0FE1" w:rsidRDefault="00561F72" w:rsidP="00561F72">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Total de defunciones</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747C5C19" w14:textId="77777777" w:rsidR="00561F72" w:rsidRPr="00DB0FE1" w:rsidRDefault="00561F72" w:rsidP="00561F72">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Hombre</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61E6255D" w14:textId="77777777" w:rsidR="00561F72" w:rsidRPr="00DB0FE1" w:rsidRDefault="00561F72" w:rsidP="00561F72">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Mujer</w:t>
            </w:r>
          </w:p>
        </w:tc>
        <w:tc>
          <w:tcPr>
            <w:tcW w:w="1780" w:type="dxa"/>
            <w:tcBorders>
              <w:top w:val="nil"/>
              <w:left w:val="single" w:sz="4" w:space="0" w:color="FFFFFF"/>
              <w:bottom w:val="single" w:sz="12" w:space="0" w:color="FFFFFF"/>
              <w:right w:val="nil"/>
            </w:tcBorders>
            <w:shd w:val="clear" w:color="4472C4" w:fill="4472C4"/>
            <w:vAlign w:val="center"/>
            <w:hideMark/>
          </w:tcPr>
          <w:p w14:paraId="55344B68" w14:textId="77777777" w:rsidR="00561F72" w:rsidRPr="00DB0FE1" w:rsidRDefault="00561F72" w:rsidP="00561F72">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Sexo</w:t>
            </w:r>
            <w:r w:rsidRPr="00DB0FE1">
              <w:rPr>
                <w:rFonts w:ascii="Arial" w:eastAsia="Times New Roman" w:hAnsi="Arial" w:cs="Arial"/>
                <w:b/>
                <w:bCs/>
                <w:color w:val="FFFFFF"/>
                <w:sz w:val="20"/>
                <w:szCs w:val="20"/>
                <w:lang w:eastAsia="es-MX"/>
              </w:rPr>
              <w:br/>
              <w:t>No especificado</w:t>
            </w:r>
          </w:p>
        </w:tc>
      </w:tr>
      <w:tr w:rsidR="00561F72" w:rsidRPr="00DB0FE1" w14:paraId="167A239B"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261B5C02"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Estados Unidos Mexicanos</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2A58E2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1 117 167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44AFDF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644 058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BFE462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472 375</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14D6FB7A"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734</w:t>
            </w:r>
          </w:p>
        </w:tc>
      </w:tr>
      <w:tr w:rsidR="00561F72" w:rsidRPr="00DB0FE1" w14:paraId="44BAE757"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6B4B232"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Aguascalientes</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D250D8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9 888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1855E1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5 591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4788FD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4 293</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0324CD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w:t>
            </w:r>
          </w:p>
        </w:tc>
      </w:tr>
      <w:tr w:rsidR="00561F72" w:rsidRPr="00DB0FE1" w14:paraId="0E339B32"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149CB86"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Baja California</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711A22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31 360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A85ACA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20 213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53D1BE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10 947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6464E86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200</w:t>
            </w:r>
          </w:p>
        </w:tc>
      </w:tr>
      <w:tr w:rsidR="00561F72" w:rsidRPr="00DB0FE1" w14:paraId="71602CA7"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CD58B5A"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Baja California Sur</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74FF2C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5 974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120C81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3 644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1A88BA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2 329</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A03083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w:t>
            </w:r>
          </w:p>
        </w:tc>
      </w:tr>
      <w:tr w:rsidR="00561F72" w:rsidRPr="00DB0FE1" w14:paraId="0F212745"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119E05B9"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Campeche</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64E31D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7 383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0DB08A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4 229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DE8D38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3 148</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808A7F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w:t>
            </w:r>
          </w:p>
        </w:tc>
      </w:tr>
      <w:tr w:rsidR="00561F72" w:rsidRPr="00DB0FE1" w14:paraId="2E7EC5A5"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5EC48CD"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Coahuila de Zaragoza</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4B1A5E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23 788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E3783E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13 406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2CC636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10 377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60F280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w:t>
            </w:r>
          </w:p>
        </w:tc>
      </w:tr>
      <w:tr w:rsidR="00561F72" w:rsidRPr="00DB0FE1" w14:paraId="765413FA"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0711A8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Colima</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E13100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7 624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C5B6AE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4 606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A2047BA"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3 014</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36C8C6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w:t>
            </w:r>
          </w:p>
        </w:tc>
      </w:tr>
      <w:tr w:rsidR="00561F72" w:rsidRPr="00DB0FE1" w14:paraId="03C397AA"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28F4A9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Chiapas</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E2E5F5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39 557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40CABE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22 207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52B9D3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17 340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153A971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w:t>
            </w:r>
          </w:p>
        </w:tc>
      </w:tr>
      <w:tr w:rsidR="00561F72" w:rsidRPr="00DB0FE1" w14:paraId="16963241"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19E18B9"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Chihuahua</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9271B0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31 756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C444FE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18 720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3BB3CE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13 009</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11B7CFA"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27</w:t>
            </w:r>
          </w:p>
        </w:tc>
      </w:tr>
      <w:tr w:rsidR="00561F72" w:rsidRPr="00DB0FE1" w14:paraId="352A2067"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B129A45"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Ciudad de México</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3B4FFF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127 506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1CBFC4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71 665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99A470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55 827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EA4039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w:t>
            </w:r>
          </w:p>
        </w:tc>
      </w:tr>
      <w:tr w:rsidR="00561F72" w:rsidRPr="00DB0FE1" w14:paraId="0A46F918"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2C29EEE1"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Durango</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FBDF0F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13 191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4D1717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7 417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1FBD91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5 769</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5C4644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w:t>
            </w:r>
          </w:p>
        </w:tc>
      </w:tr>
      <w:tr w:rsidR="00561F72" w:rsidRPr="00DB0FE1" w14:paraId="58792597"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5FCEBB59"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Guanajuato</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8F636E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56 424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8A5E3A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32 774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F1BA1C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23 566</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721987B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84</w:t>
            </w:r>
          </w:p>
        </w:tc>
      </w:tr>
      <w:tr w:rsidR="00561F72" w:rsidRPr="00DB0FE1" w14:paraId="39E20ED5"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AA3FA15"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Guerrero</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FBDC48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27 145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E2870A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15 907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0760D0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11 224</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6BDDDFD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w:t>
            </w:r>
          </w:p>
        </w:tc>
      </w:tr>
      <w:tr w:rsidR="00561F72" w:rsidRPr="00DB0FE1" w14:paraId="69AC7CCE"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305FCA6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Hidalgo</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5E5E1F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24 321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F1B5C5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14 098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7B2164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10 221</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60D5CC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w:t>
            </w:r>
          </w:p>
        </w:tc>
      </w:tr>
      <w:tr w:rsidR="00561F72" w:rsidRPr="00DB0FE1" w14:paraId="17F80361"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193CCE1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Jalisco</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CBC223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75 636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879CFE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43 860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42AB48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31 754</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155C7B6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22</w:t>
            </w:r>
          </w:p>
        </w:tc>
      </w:tr>
      <w:tr w:rsidR="00561F72" w:rsidRPr="00DB0FE1" w14:paraId="3EE8CD55"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20A6609B"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México</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9D4CEE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129 486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41287C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74 905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5EEB90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54 520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23DFB9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61</w:t>
            </w:r>
          </w:p>
        </w:tc>
      </w:tr>
      <w:tr w:rsidR="00561F72" w:rsidRPr="00DB0FE1" w14:paraId="1CE4FE22"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419FFB0"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Michoacán de Ocampo</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472B33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45 737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F5137B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26 849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9D43EE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18 877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E7D02E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w:t>
            </w:r>
          </w:p>
        </w:tc>
      </w:tr>
      <w:tr w:rsidR="00561F72" w:rsidRPr="00DB0FE1" w14:paraId="765FDF94"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7F62A68"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Morelos</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9C5994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22 752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C95BC7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13 594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76BF73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9 150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3F919C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w:t>
            </w:r>
          </w:p>
        </w:tc>
      </w:tr>
      <w:tr w:rsidR="00561F72" w:rsidRPr="00DB0FE1" w14:paraId="382BEA6D"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711389C"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Nayarit</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AB59EA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10 191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494285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6 062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2DB4F0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4 121</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2273310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w:t>
            </w:r>
          </w:p>
        </w:tc>
      </w:tr>
      <w:tr w:rsidR="00561F72" w:rsidRPr="00DB0FE1" w14:paraId="4C750E90"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7CD2321"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Nuevo León</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3C9600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46 403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F770CB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26 908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52EDC0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19 479</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01BD0BA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16</w:t>
            </w:r>
          </w:p>
        </w:tc>
      </w:tr>
      <w:tr w:rsidR="00561F72" w:rsidRPr="00DB0FE1" w14:paraId="1F708D44"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41BC7EA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Oaxaca</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754DE4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39 373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DE060C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22 055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3ED661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17 312</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57187B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w:t>
            </w:r>
          </w:p>
        </w:tc>
      </w:tr>
      <w:tr w:rsidR="00561F72" w:rsidRPr="00DB0FE1" w14:paraId="00B657BB"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3BE82113"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Puebla</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349B8A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66 101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E3DEE4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37 076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8EC080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29 005</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1FD627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20</w:t>
            </w:r>
          </w:p>
        </w:tc>
      </w:tr>
      <w:tr w:rsidR="00561F72" w:rsidRPr="00DB0FE1" w14:paraId="574458CC"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6E5049C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Querétaro</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92AE42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18 596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D80A76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10 745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BA218F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7 846</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4A3B42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w:t>
            </w:r>
          </w:p>
        </w:tc>
      </w:tr>
      <w:tr w:rsidR="00561F72" w:rsidRPr="00DB0FE1" w14:paraId="76C9B80B"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740F6F42"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Quintana Roo</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F2C3F6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11 233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F89E33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6 972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7DF35D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4 260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9211FB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w:t>
            </w:r>
          </w:p>
        </w:tc>
      </w:tr>
      <w:tr w:rsidR="00561F72" w:rsidRPr="00DB0FE1" w14:paraId="36065918"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3A669AB"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San Luis Potosí</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2309FB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25 218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E6BD3B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14 568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9A71CE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10 634</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5B0DA88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16</w:t>
            </w:r>
          </w:p>
        </w:tc>
      </w:tr>
      <w:tr w:rsidR="00561F72" w:rsidRPr="00DB0FE1" w14:paraId="089926B9"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2C94CDB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Sinaloa</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3A4400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23 451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F38BA3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13 821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E4B8A0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9 626</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2FABFB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w:t>
            </w:r>
          </w:p>
        </w:tc>
      </w:tr>
      <w:tr w:rsidR="00561F72" w:rsidRPr="00DB0FE1" w14:paraId="3057442F"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66F41D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Sonora</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53F10D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26 003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F7588E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15 684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B12EC3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10 230</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FFD37E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89</w:t>
            </w:r>
          </w:p>
        </w:tc>
      </w:tr>
      <w:tr w:rsidR="00561F72" w:rsidRPr="00DB0FE1" w14:paraId="22ECBC9B"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EDF84D6"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Tabasco</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FF7BD5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19 581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E2783E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11 103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CFC11E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8 477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D47B4B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w:t>
            </w:r>
          </w:p>
        </w:tc>
      </w:tr>
      <w:tr w:rsidR="00561F72" w:rsidRPr="00DB0FE1" w14:paraId="06FFC026"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6F0C3DE7"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Tamaulipas</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3AFBE9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27 144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82F10C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15 565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0A27F8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11 532</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50409F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47</w:t>
            </w:r>
          </w:p>
        </w:tc>
      </w:tr>
      <w:tr w:rsidR="00561F72" w:rsidRPr="00DB0FE1" w14:paraId="0C248D55"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C7B1CB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Tlaxcala</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A0A5B9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11 896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A67D2D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6 810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C117EE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5 084</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063DCE6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w:t>
            </w:r>
          </w:p>
        </w:tc>
      </w:tr>
      <w:tr w:rsidR="00561F72" w:rsidRPr="00DB0FE1" w14:paraId="44FB62E2"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14E9AAB"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Veracruz de Ignacio de la Llave</w:t>
            </w:r>
          </w:p>
        </w:tc>
        <w:tc>
          <w:tcPr>
            <w:tcW w:w="15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F90731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78 054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39BA1E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43 120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49EFA7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34 927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1FAFE5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w:t>
            </w:r>
          </w:p>
        </w:tc>
      </w:tr>
      <w:tr w:rsidR="00561F72" w:rsidRPr="00DB0FE1" w14:paraId="5DF89DB7" w14:textId="77777777" w:rsidTr="00561F72">
        <w:trPr>
          <w:trHeight w:val="285"/>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7B0D62D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Yucatán</w:t>
            </w:r>
          </w:p>
        </w:tc>
        <w:tc>
          <w:tcPr>
            <w:tcW w:w="15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B96FEF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19 522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AC14B6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10 989</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475EB2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8 530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1ACA4CF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w:t>
            </w:r>
          </w:p>
        </w:tc>
      </w:tr>
      <w:tr w:rsidR="00561F72" w:rsidRPr="00DB0FE1" w14:paraId="01A921BC" w14:textId="77777777" w:rsidTr="00561F72">
        <w:trPr>
          <w:trHeight w:val="285"/>
        </w:trPr>
        <w:tc>
          <w:tcPr>
            <w:tcW w:w="3160" w:type="dxa"/>
            <w:tcBorders>
              <w:top w:val="single" w:sz="4" w:space="0" w:color="FFFFFF"/>
              <w:left w:val="nil"/>
              <w:bottom w:val="nil"/>
              <w:right w:val="single" w:sz="4" w:space="0" w:color="FFFFFF"/>
            </w:tcBorders>
            <w:shd w:val="clear" w:color="B4C6E7" w:fill="B4C6E7"/>
            <w:vAlign w:val="bottom"/>
            <w:hideMark/>
          </w:tcPr>
          <w:p w14:paraId="25C74F79"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Zacatecas</w:t>
            </w:r>
          </w:p>
        </w:tc>
        <w:tc>
          <w:tcPr>
            <w:tcW w:w="1540" w:type="dxa"/>
            <w:tcBorders>
              <w:top w:val="single" w:sz="4" w:space="0" w:color="FFFFFF"/>
              <w:left w:val="single" w:sz="4" w:space="0" w:color="FFFFFF"/>
              <w:bottom w:val="nil"/>
              <w:right w:val="single" w:sz="4" w:space="0" w:color="FFFFFF"/>
            </w:tcBorders>
            <w:shd w:val="clear" w:color="B4C6E7" w:fill="B4C6E7"/>
            <w:vAlign w:val="bottom"/>
            <w:hideMark/>
          </w:tcPr>
          <w:p w14:paraId="6A408E3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14 873</w:t>
            </w:r>
          </w:p>
        </w:tc>
        <w:tc>
          <w:tcPr>
            <w:tcW w:w="1420" w:type="dxa"/>
            <w:tcBorders>
              <w:top w:val="single" w:sz="4" w:space="0" w:color="FFFFFF"/>
              <w:left w:val="single" w:sz="4" w:space="0" w:color="FFFFFF"/>
              <w:bottom w:val="nil"/>
              <w:right w:val="single" w:sz="4" w:space="0" w:color="FFFFFF"/>
            </w:tcBorders>
            <w:shd w:val="clear" w:color="B4C6E7" w:fill="B4C6E7"/>
            <w:vAlign w:val="bottom"/>
            <w:hideMark/>
          </w:tcPr>
          <w:p w14:paraId="499C320A"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8 895</w:t>
            </w:r>
          </w:p>
        </w:tc>
        <w:tc>
          <w:tcPr>
            <w:tcW w:w="1420" w:type="dxa"/>
            <w:tcBorders>
              <w:top w:val="single" w:sz="4" w:space="0" w:color="FFFFFF"/>
              <w:left w:val="single" w:sz="4" w:space="0" w:color="FFFFFF"/>
              <w:bottom w:val="nil"/>
              <w:right w:val="single" w:sz="4" w:space="0" w:color="FFFFFF"/>
            </w:tcBorders>
            <w:shd w:val="clear" w:color="B4C6E7" w:fill="B4C6E7"/>
            <w:vAlign w:val="bottom"/>
            <w:hideMark/>
          </w:tcPr>
          <w:p w14:paraId="0838789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5 947</w:t>
            </w:r>
          </w:p>
        </w:tc>
        <w:tc>
          <w:tcPr>
            <w:tcW w:w="1780" w:type="dxa"/>
            <w:tcBorders>
              <w:top w:val="single" w:sz="4" w:space="0" w:color="FFFFFF"/>
              <w:left w:val="single" w:sz="4" w:space="0" w:color="FFFFFF"/>
              <w:bottom w:val="nil"/>
              <w:right w:val="nil"/>
            </w:tcBorders>
            <w:shd w:val="clear" w:color="B4C6E7" w:fill="B4C6E7"/>
            <w:vAlign w:val="bottom"/>
            <w:hideMark/>
          </w:tcPr>
          <w:p w14:paraId="7977BD61"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w:t>
            </w:r>
          </w:p>
        </w:tc>
      </w:tr>
    </w:tbl>
    <w:p w14:paraId="507FE790" w14:textId="77777777" w:rsidR="008C2003" w:rsidRPr="00DB0FE1" w:rsidRDefault="008C2003" w:rsidP="008C2003">
      <w:pPr>
        <w:rPr>
          <w:rFonts w:ascii="Arial" w:hAnsi="Arial" w:cs="Arial"/>
          <w:sz w:val="24"/>
          <w:szCs w:val="24"/>
        </w:rPr>
      </w:pPr>
    </w:p>
    <w:p w14:paraId="55E356FB" w14:textId="77777777" w:rsidR="008F2A71" w:rsidRPr="00DB0FE1" w:rsidRDefault="008F2A71" w:rsidP="008F2A71">
      <w:pPr>
        <w:pStyle w:val="Prrafodelista"/>
        <w:widowControl/>
        <w:tabs>
          <w:tab w:val="left" w:pos="2835"/>
        </w:tabs>
        <w:rPr>
          <w:rFonts w:ascii="Arial" w:hAnsi="Arial" w:cs="Arial"/>
          <w:bCs/>
          <w:sz w:val="16"/>
          <w:szCs w:val="16"/>
        </w:rPr>
      </w:pPr>
      <w:r w:rsidRPr="00DB0FE1">
        <w:rPr>
          <w:rFonts w:ascii="Arial" w:hAnsi="Arial" w:cs="Arial"/>
          <w:bCs/>
          <w:sz w:val="16"/>
          <w:szCs w:val="16"/>
        </w:rPr>
        <w:t xml:space="preserve">P: </w:t>
      </w:r>
      <w:r w:rsidR="00264931">
        <w:rPr>
          <w:rFonts w:ascii="Arial" w:hAnsi="Arial" w:cs="Arial"/>
          <w:bCs/>
          <w:sz w:val="16"/>
          <w:szCs w:val="16"/>
        </w:rPr>
        <w:t>I</w:t>
      </w:r>
      <w:r w:rsidRPr="00DB0FE1">
        <w:rPr>
          <w:rFonts w:ascii="Arial" w:hAnsi="Arial" w:cs="Arial"/>
          <w:bCs/>
          <w:sz w:val="16"/>
          <w:szCs w:val="16"/>
        </w:rPr>
        <w:t>nformación preliminar</w:t>
      </w:r>
    </w:p>
    <w:p w14:paraId="0D8CAE0F" w14:textId="77777777" w:rsidR="008F2A71" w:rsidRPr="00DB0FE1" w:rsidRDefault="008F2A71" w:rsidP="008F2A71">
      <w:pPr>
        <w:pStyle w:val="Prrafodelista"/>
        <w:widowControl/>
        <w:tabs>
          <w:tab w:val="left" w:pos="567"/>
        </w:tabs>
        <w:rPr>
          <w:rFonts w:ascii="Arial" w:hAnsi="Arial" w:cs="Arial"/>
          <w:bCs/>
          <w:sz w:val="16"/>
          <w:szCs w:val="16"/>
        </w:rPr>
      </w:pPr>
      <w:r w:rsidRPr="00DB0FE1">
        <w:rPr>
          <w:rFonts w:ascii="Arial" w:hAnsi="Arial" w:cs="Arial"/>
          <w:bCs/>
          <w:sz w:val="16"/>
          <w:szCs w:val="16"/>
        </w:rPr>
        <w:t>Fuente:</w:t>
      </w:r>
      <w:r w:rsidRPr="00DB0FE1">
        <w:rPr>
          <w:rFonts w:ascii="Arial" w:hAnsi="Arial" w:cs="Arial"/>
          <w:bCs/>
          <w:sz w:val="16"/>
          <w:szCs w:val="16"/>
        </w:rPr>
        <w:tab/>
        <w:t xml:space="preserve">Estadísticas de </w:t>
      </w:r>
      <w:r w:rsidR="005B7B46">
        <w:rPr>
          <w:rFonts w:ascii="Arial" w:hAnsi="Arial" w:cs="Arial"/>
          <w:bCs/>
          <w:sz w:val="16"/>
          <w:szCs w:val="16"/>
        </w:rPr>
        <w:t>D</w:t>
      </w:r>
      <w:r w:rsidRPr="00DB0FE1">
        <w:rPr>
          <w:rFonts w:ascii="Arial" w:hAnsi="Arial" w:cs="Arial"/>
          <w:bCs/>
          <w:sz w:val="16"/>
          <w:szCs w:val="16"/>
        </w:rPr>
        <w:t xml:space="preserve">efunciones </w:t>
      </w:r>
      <w:r w:rsidR="005B7B46">
        <w:rPr>
          <w:rFonts w:ascii="Arial" w:hAnsi="Arial" w:cs="Arial"/>
          <w:bCs/>
          <w:sz w:val="16"/>
          <w:szCs w:val="16"/>
        </w:rPr>
        <w:t>R</w:t>
      </w:r>
      <w:r w:rsidRPr="00DB0FE1">
        <w:rPr>
          <w:rFonts w:ascii="Arial" w:hAnsi="Arial" w:cs="Arial"/>
          <w:bCs/>
          <w:sz w:val="16"/>
          <w:szCs w:val="16"/>
        </w:rPr>
        <w:t>egistradas, 2021</w:t>
      </w:r>
      <w:r w:rsidRPr="00DB0FE1">
        <w:rPr>
          <w:rFonts w:ascii="Arial" w:hAnsi="Arial" w:cs="Arial"/>
          <w:bCs/>
          <w:sz w:val="16"/>
          <w:szCs w:val="16"/>
          <w:vertAlign w:val="superscript"/>
        </w:rPr>
        <w:t>P</w:t>
      </w:r>
    </w:p>
    <w:p w14:paraId="68FE24E0" w14:textId="77777777" w:rsidR="008C2003" w:rsidRPr="00DB0FE1" w:rsidRDefault="008C2003" w:rsidP="008C2003">
      <w:pPr>
        <w:rPr>
          <w:rFonts w:ascii="Arial Negrita" w:eastAsia="Times New Roman" w:hAnsi="Arial Negrita" w:cs="Arial"/>
          <w:b/>
          <w:smallCaps/>
          <w:szCs w:val="24"/>
          <w:lang w:eastAsia="es-ES"/>
        </w:rPr>
      </w:pPr>
      <w:r w:rsidRPr="00DB0FE1">
        <w:rPr>
          <w:rFonts w:ascii="Arial" w:hAnsi="Arial" w:cs="Arial"/>
          <w:sz w:val="24"/>
          <w:szCs w:val="24"/>
        </w:rPr>
        <w:br w:type="page"/>
      </w:r>
      <w:r w:rsidRPr="00DB0FE1">
        <w:rPr>
          <w:rFonts w:ascii="Arial Negrita" w:hAnsi="Arial Negrita" w:cs="Arial"/>
          <w:b/>
          <w:smallCaps/>
        </w:rPr>
        <w:lastRenderedPageBreak/>
        <w:t>Tabla 2. Defunciones registradas por entidad federativa de ocurrencia según sexo</w:t>
      </w:r>
      <w:r w:rsidR="0090523D" w:rsidRPr="00DB0FE1">
        <w:rPr>
          <w:rFonts w:ascii="Arial Negrita" w:hAnsi="Arial Negrita" w:cs="Arial"/>
          <w:b/>
          <w:smallCaps/>
        </w:rPr>
        <w:t>, 2021</w:t>
      </w:r>
      <w:r w:rsidR="0090523D" w:rsidRPr="00DB0FE1">
        <w:rPr>
          <w:rFonts w:ascii="Arial Negrita" w:hAnsi="Arial Negrita" w:cs="Arial"/>
          <w:b/>
          <w:smallCaps/>
          <w:vertAlign w:val="superscript"/>
        </w:rPr>
        <w:t>P</w:t>
      </w:r>
    </w:p>
    <w:p w14:paraId="78D9A4C0" w14:textId="77777777" w:rsidR="008C2003" w:rsidRPr="00DB0FE1" w:rsidRDefault="008C2003" w:rsidP="008C2003">
      <w:pPr>
        <w:autoSpaceDE w:val="0"/>
        <w:autoSpaceDN w:val="0"/>
        <w:adjustRightInd w:val="0"/>
        <w:rPr>
          <w:rFonts w:ascii="Arial" w:eastAsia="Times New Roman" w:hAnsi="Arial" w:cs="Arial"/>
          <w:b/>
          <w:szCs w:val="24"/>
          <w:lang w:eastAsia="es-ES"/>
        </w:rPr>
      </w:pPr>
    </w:p>
    <w:tbl>
      <w:tblPr>
        <w:tblW w:w="9420" w:type="dxa"/>
        <w:tblCellMar>
          <w:left w:w="70" w:type="dxa"/>
          <w:right w:w="70" w:type="dxa"/>
        </w:tblCellMar>
        <w:tblLook w:val="04A0" w:firstRow="1" w:lastRow="0" w:firstColumn="1" w:lastColumn="0" w:noHBand="0" w:noVBand="1"/>
      </w:tblPr>
      <w:tblGrid>
        <w:gridCol w:w="3160"/>
        <w:gridCol w:w="1640"/>
        <w:gridCol w:w="1420"/>
        <w:gridCol w:w="1420"/>
        <w:gridCol w:w="1780"/>
      </w:tblGrid>
      <w:tr w:rsidR="00561F72" w:rsidRPr="00DB0FE1" w14:paraId="023D14D6" w14:textId="77777777" w:rsidTr="00561F72">
        <w:trPr>
          <w:trHeight w:val="1095"/>
        </w:trPr>
        <w:tc>
          <w:tcPr>
            <w:tcW w:w="3160" w:type="dxa"/>
            <w:tcBorders>
              <w:top w:val="nil"/>
              <w:left w:val="nil"/>
              <w:bottom w:val="single" w:sz="12" w:space="0" w:color="FFFFFF"/>
              <w:right w:val="single" w:sz="4" w:space="0" w:color="FFFFFF"/>
            </w:tcBorders>
            <w:shd w:val="clear" w:color="4472C4" w:fill="4472C4"/>
            <w:vAlign w:val="center"/>
            <w:hideMark/>
          </w:tcPr>
          <w:p w14:paraId="509251DC" w14:textId="77777777" w:rsidR="00561F72" w:rsidRPr="00DB0FE1" w:rsidRDefault="00561F72" w:rsidP="00561F72">
            <w:pPr>
              <w:widowControl/>
              <w:jc w:val="center"/>
              <w:rPr>
                <w:rFonts w:ascii="Arial" w:eastAsia="Times New Roman" w:hAnsi="Arial" w:cs="Arial"/>
                <w:b/>
                <w:bCs/>
                <w:color w:val="FFFFFF"/>
                <w:sz w:val="24"/>
                <w:szCs w:val="24"/>
                <w:lang w:eastAsia="es-MX"/>
              </w:rPr>
            </w:pPr>
            <w:r w:rsidRPr="00DB0FE1">
              <w:rPr>
                <w:rFonts w:ascii="Arial" w:eastAsia="Times New Roman" w:hAnsi="Arial" w:cs="Arial"/>
                <w:b/>
                <w:bCs/>
                <w:color w:val="FFFFFF"/>
                <w:sz w:val="24"/>
                <w:szCs w:val="24"/>
                <w:lang w:eastAsia="es-MX"/>
              </w:rPr>
              <w:t>Entidad federativa de ocurrencia</w:t>
            </w:r>
          </w:p>
        </w:tc>
        <w:tc>
          <w:tcPr>
            <w:tcW w:w="1640" w:type="dxa"/>
            <w:tcBorders>
              <w:top w:val="nil"/>
              <w:left w:val="single" w:sz="4" w:space="0" w:color="FFFFFF"/>
              <w:bottom w:val="single" w:sz="12" w:space="0" w:color="FFFFFF"/>
              <w:right w:val="single" w:sz="4" w:space="0" w:color="FFFFFF"/>
            </w:tcBorders>
            <w:shd w:val="clear" w:color="4472C4" w:fill="4472C4"/>
            <w:vAlign w:val="center"/>
            <w:hideMark/>
          </w:tcPr>
          <w:p w14:paraId="185B455B" w14:textId="77777777" w:rsidR="00561F72" w:rsidRPr="00DB0FE1" w:rsidRDefault="00561F72" w:rsidP="00561F72">
            <w:pPr>
              <w:widowControl/>
              <w:jc w:val="center"/>
              <w:rPr>
                <w:rFonts w:ascii="Arial" w:eastAsia="Times New Roman" w:hAnsi="Arial" w:cs="Arial"/>
                <w:b/>
                <w:bCs/>
                <w:color w:val="FFFFFF"/>
                <w:sz w:val="24"/>
                <w:szCs w:val="24"/>
                <w:lang w:eastAsia="es-MX"/>
              </w:rPr>
            </w:pPr>
            <w:r w:rsidRPr="00DB0FE1">
              <w:rPr>
                <w:rFonts w:ascii="Arial" w:eastAsia="Times New Roman" w:hAnsi="Arial" w:cs="Arial"/>
                <w:b/>
                <w:bCs/>
                <w:color w:val="FFFFFF"/>
                <w:sz w:val="24"/>
                <w:szCs w:val="24"/>
                <w:lang w:eastAsia="es-MX"/>
              </w:rPr>
              <w:t>Total de defunciones</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00808523" w14:textId="77777777" w:rsidR="00561F72" w:rsidRPr="00DB0FE1" w:rsidRDefault="00561F72" w:rsidP="00561F72">
            <w:pPr>
              <w:widowControl/>
              <w:jc w:val="center"/>
              <w:rPr>
                <w:rFonts w:ascii="Arial" w:eastAsia="Times New Roman" w:hAnsi="Arial" w:cs="Arial"/>
                <w:b/>
                <w:bCs/>
                <w:color w:val="FFFFFF"/>
                <w:sz w:val="24"/>
                <w:szCs w:val="24"/>
                <w:lang w:eastAsia="es-MX"/>
              </w:rPr>
            </w:pPr>
            <w:r w:rsidRPr="00DB0FE1">
              <w:rPr>
                <w:rFonts w:ascii="Arial" w:eastAsia="Times New Roman" w:hAnsi="Arial" w:cs="Arial"/>
                <w:b/>
                <w:bCs/>
                <w:color w:val="FFFFFF"/>
                <w:sz w:val="24"/>
                <w:szCs w:val="24"/>
                <w:lang w:eastAsia="es-MX"/>
              </w:rPr>
              <w:t>Hombre</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5D80315B" w14:textId="77777777" w:rsidR="00561F72" w:rsidRPr="00DB0FE1" w:rsidRDefault="00561F72" w:rsidP="00561F72">
            <w:pPr>
              <w:widowControl/>
              <w:jc w:val="center"/>
              <w:rPr>
                <w:rFonts w:ascii="Arial" w:eastAsia="Times New Roman" w:hAnsi="Arial" w:cs="Arial"/>
                <w:b/>
                <w:bCs/>
                <w:color w:val="FFFFFF"/>
                <w:sz w:val="24"/>
                <w:szCs w:val="24"/>
                <w:lang w:eastAsia="es-MX"/>
              </w:rPr>
            </w:pPr>
            <w:r w:rsidRPr="00DB0FE1">
              <w:rPr>
                <w:rFonts w:ascii="Arial" w:eastAsia="Times New Roman" w:hAnsi="Arial" w:cs="Arial"/>
                <w:b/>
                <w:bCs/>
                <w:color w:val="FFFFFF"/>
                <w:sz w:val="24"/>
                <w:szCs w:val="24"/>
                <w:lang w:eastAsia="es-MX"/>
              </w:rPr>
              <w:t>Mujer</w:t>
            </w:r>
          </w:p>
        </w:tc>
        <w:tc>
          <w:tcPr>
            <w:tcW w:w="1780" w:type="dxa"/>
            <w:tcBorders>
              <w:top w:val="nil"/>
              <w:left w:val="single" w:sz="4" w:space="0" w:color="FFFFFF"/>
              <w:bottom w:val="single" w:sz="12" w:space="0" w:color="FFFFFF"/>
              <w:right w:val="nil"/>
            </w:tcBorders>
            <w:shd w:val="clear" w:color="4472C4" w:fill="4472C4"/>
            <w:vAlign w:val="center"/>
            <w:hideMark/>
          </w:tcPr>
          <w:p w14:paraId="19F25F42" w14:textId="77777777" w:rsidR="00561F72" w:rsidRPr="00DB0FE1" w:rsidRDefault="00561F72" w:rsidP="00561F72">
            <w:pPr>
              <w:widowControl/>
              <w:jc w:val="center"/>
              <w:rPr>
                <w:rFonts w:ascii="Arial" w:eastAsia="Times New Roman" w:hAnsi="Arial" w:cs="Arial"/>
                <w:b/>
                <w:bCs/>
                <w:color w:val="FFFFFF"/>
                <w:sz w:val="24"/>
                <w:szCs w:val="24"/>
                <w:lang w:eastAsia="es-MX"/>
              </w:rPr>
            </w:pPr>
            <w:r w:rsidRPr="00DB0FE1">
              <w:rPr>
                <w:rFonts w:ascii="Arial" w:eastAsia="Times New Roman" w:hAnsi="Arial" w:cs="Arial"/>
                <w:b/>
                <w:bCs/>
                <w:color w:val="FFFFFF"/>
                <w:sz w:val="24"/>
                <w:szCs w:val="24"/>
                <w:lang w:eastAsia="es-MX"/>
              </w:rPr>
              <w:t>Sexo</w:t>
            </w:r>
            <w:r w:rsidRPr="00DB0FE1">
              <w:rPr>
                <w:rFonts w:ascii="Arial" w:eastAsia="Times New Roman" w:hAnsi="Arial" w:cs="Arial"/>
                <w:b/>
                <w:bCs/>
                <w:color w:val="FFFFFF"/>
                <w:sz w:val="24"/>
                <w:szCs w:val="24"/>
                <w:lang w:eastAsia="es-MX"/>
              </w:rPr>
              <w:br/>
              <w:t>No especificado</w:t>
            </w:r>
          </w:p>
        </w:tc>
      </w:tr>
      <w:tr w:rsidR="00561F72" w:rsidRPr="00DB0FE1" w14:paraId="20491072"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C550F82"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Estados Unidos Mexicanos</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640F02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1 117 167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449F7B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644 058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4B1D2E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472 375</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4F46EB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734</w:t>
            </w:r>
          </w:p>
        </w:tc>
      </w:tr>
      <w:tr w:rsidR="00561F72" w:rsidRPr="00DB0FE1" w14:paraId="4CFC4143"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2E089957"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Aguascalientes</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AEF73BA"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9 963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F37673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5 625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B803945"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4 335</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121E93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w:t>
            </w:r>
          </w:p>
        </w:tc>
      </w:tr>
      <w:tr w:rsidR="00561F72" w:rsidRPr="00DB0FE1" w14:paraId="2A5C5A0E"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4608B39"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Baja California</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6C9C20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31 261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5265D5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20 143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BD7ACA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10 921</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C0802B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197</w:t>
            </w:r>
          </w:p>
        </w:tc>
      </w:tr>
      <w:tr w:rsidR="00561F72" w:rsidRPr="00DB0FE1" w14:paraId="04E71984"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33F79A70"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Baja California Sur</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CEC7BE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5 960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7591B43"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3 635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077BFD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2 325</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D07878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561F72" w:rsidRPr="00DB0FE1" w14:paraId="3AD2F830"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0CA9DC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Campeche</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813469C"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7 280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688C9C7"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4 152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8B1C1D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3 123</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26663A30"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561F72" w:rsidRPr="00DB0FE1" w14:paraId="3EFE161C"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A881E7B"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Coahuila de Zaragoza</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30634B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23 759</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022319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13 376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AD65703"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10 378</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BD4D50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561F72" w:rsidRPr="00DB0FE1" w14:paraId="3561F4DB"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4A30777"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Colima</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D622B2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7 554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A1E8FF2"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4 546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1851ED7"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3 005</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5AFCF57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w:t>
            </w:r>
          </w:p>
        </w:tc>
      </w:tr>
      <w:tr w:rsidR="00561F72" w:rsidRPr="00DB0FE1" w14:paraId="6F31C7AA"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9FB3D7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Chiapas</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672CCA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39 531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D21561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22 190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2F09823"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17 331</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630919D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w:t>
            </w:r>
          </w:p>
        </w:tc>
      </w:tr>
      <w:tr w:rsidR="00561F72" w:rsidRPr="00DB0FE1" w14:paraId="33C06C35"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63C5C52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Chihuahua</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52A82C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31 690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AE8CD70"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18 677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01E08C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12 988</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6B443C0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25</w:t>
            </w:r>
          </w:p>
        </w:tc>
      </w:tr>
      <w:tr w:rsidR="00561F72" w:rsidRPr="00DB0FE1" w14:paraId="6769762E"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7803EA9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Ciudad de México</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94CA689"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127 394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C9DA86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71 614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752D1C2"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55 766</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6F45E4DA"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w:t>
            </w:r>
          </w:p>
        </w:tc>
      </w:tr>
      <w:tr w:rsidR="00561F72" w:rsidRPr="00DB0FE1" w14:paraId="3FF24FF9"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3E7ADA2"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Durango</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9FD0168"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12 978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A2BDFA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7 294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02FE0AA"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5 680</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7CA88E3"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561F72" w:rsidRPr="00DB0FE1" w14:paraId="328EB1B7"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DF2CDB6"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Guanajuato</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6CA992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56 232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5636049"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32 620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071C3F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23 530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077870DE"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82</w:t>
            </w:r>
          </w:p>
        </w:tc>
      </w:tr>
      <w:tr w:rsidR="00561F72" w:rsidRPr="00DB0FE1" w14:paraId="675E6702"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274494B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Guerrero</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D0B200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26 784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ED79E2D"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15 675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0DC200E"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11 097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7C68EB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12</w:t>
            </w:r>
          </w:p>
        </w:tc>
      </w:tr>
      <w:tr w:rsidR="00561F72" w:rsidRPr="00DB0FE1" w14:paraId="44A949E5"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2BA2B815"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Hidalgo</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C7CB6E0"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24 292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7808085"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14 074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7CF63A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10 217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0A2EE8E5"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561F72" w:rsidRPr="00DB0FE1" w14:paraId="3D7DAF3B"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2D84B29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Jalisco</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6C3B02E"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75 526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C4ABB70"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43 796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A0592A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31 709</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52D7D7C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21</w:t>
            </w:r>
          </w:p>
        </w:tc>
      </w:tr>
      <w:tr w:rsidR="00561F72" w:rsidRPr="00DB0FE1" w14:paraId="0CB5A94C"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9B83E48"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México</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C3A0D72"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129 535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A22BE9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74 927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1F630B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54 549</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6CB8E853"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59</w:t>
            </w:r>
          </w:p>
        </w:tc>
      </w:tr>
      <w:tr w:rsidR="00561F72" w:rsidRPr="00DB0FE1" w14:paraId="48249FE6"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02C86E0"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Michoacán de Ocampo</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73F170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45 692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A63C86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26 815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10BF53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18 869</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2CB9BC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w:t>
            </w:r>
          </w:p>
        </w:tc>
      </w:tr>
      <w:tr w:rsidR="00561F72" w:rsidRPr="00DB0FE1" w14:paraId="434AC238"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0171CA3"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Morelos</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1B26A2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22 772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49EA12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13 600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498FFE1"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9 165</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C9D22BE"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w:t>
            </w:r>
          </w:p>
        </w:tc>
      </w:tr>
      <w:tr w:rsidR="00561F72" w:rsidRPr="00DB0FE1" w14:paraId="5B7C65D9"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2609A71A"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Nayarit</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B5C523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10 179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FCB8DB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6 050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F081E4A"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4 122</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57EC5F0"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w:t>
            </w:r>
          </w:p>
        </w:tc>
      </w:tr>
      <w:tr w:rsidR="00561F72" w:rsidRPr="00DB0FE1" w14:paraId="316392CF"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E5C119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Nuevo León</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D1CC7C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46 339</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4299815"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26 877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ABC0F3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19 446</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BA12DB7"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16</w:t>
            </w:r>
          </w:p>
        </w:tc>
      </w:tr>
      <w:tr w:rsidR="00561F72" w:rsidRPr="00DB0FE1" w14:paraId="4310DD89"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403D40F"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Oaxaca</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1EB1A8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39 267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3651657"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21 977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816E005"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17 284</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209D068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w:t>
            </w:r>
          </w:p>
        </w:tc>
      </w:tr>
      <w:tr w:rsidR="00561F72" w:rsidRPr="00DB0FE1" w14:paraId="20C4BF52"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790F9ED7"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Puebla</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74DA8A5"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66 031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94BBC9A"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37 013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98F20A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28 999</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62E5B10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19</w:t>
            </w:r>
          </w:p>
        </w:tc>
      </w:tr>
      <w:tr w:rsidR="00561F72" w:rsidRPr="00DB0FE1" w14:paraId="262FFDA3"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6EC709A"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Querétaro</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7A8862F"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18 574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730826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10 728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B088921"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7 841</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181A8A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561F72" w:rsidRPr="00DB0FE1" w14:paraId="4BD0087F"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A22306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Quintana Roo</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CA8BA1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11 171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FF8AF51"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6 932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26AACE3"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4 238</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17760F9"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561F72" w:rsidRPr="00DB0FE1" w14:paraId="7B0BC5F5"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6E2DA6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San Luis Potosí</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7E0D12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25 132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6C54A39"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14 518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9BD19E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10 598</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5697079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16</w:t>
            </w:r>
          </w:p>
        </w:tc>
      </w:tr>
      <w:tr w:rsidR="00561F72" w:rsidRPr="00DB0FE1" w14:paraId="240222D7"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DB6437D"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Sinaloa</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447D313"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23 442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279505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13 820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30D4FDD"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9 618</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0BD94C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561F72" w:rsidRPr="00DB0FE1" w14:paraId="49241538"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0FF4596"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Sonora</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C1D36CD"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25 978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7CC2FD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15 660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F550AFA"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10 230</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1C92DC8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88</w:t>
            </w:r>
          </w:p>
        </w:tc>
      </w:tr>
      <w:tr w:rsidR="00561F72" w:rsidRPr="00DB0FE1" w14:paraId="7152D7D2"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84ED2D3"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Tabasco</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2FA951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19 553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2363BD0"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11 081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5A19E10"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8 471</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4399D42"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561F72" w:rsidRPr="00DB0FE1" w14:paraId="7F0E7D15"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122E943E"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Tamaulipas</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FF9D93B"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26 971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F0F6395"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15 461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C6C18F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11 463</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A07247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47</w:t>
            </w:r>
          </w:p>
        </w:tc>
      </w:tr>
      <w:tr w:rsidR="00561F72" w:rsidRPr="00DB0FE1" w14:paraId="046EBF05"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9E19413"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Tlaxcala</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DFA8A14"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11 878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F8FC75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6 798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9DEC5D9"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5 078</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6258D19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w:t>
            </w:r>
          </w:p>
        </w:tc>
      </w:tr>
      <w:tr w:rsidR="00561F72" w:rsidRPr="00DB0FE1" w14:paraId="2BA40C5A"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27A2D8C4"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Veracruz de Ignacio de la Llave</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D62A8A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77 943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CECD327"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43 030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46D59C1"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34 907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5219321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w:t>
            </w:r>
          </w:p>
        </w:tc>
      </w:tr>
      <w:tr w:rsidR="00561F72" w:rsidRPr="00DB0FE1" w14:paraId="7D3F489A"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F7AAAAB"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Yucatán</w:t>
            </w:r>
          </w:p>
        </w:tc>
        <w:tc>
          <w:tcPr>
            <w:tcW w:w="164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FF2310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19 494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94F70E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10 973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7ABDAFB"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8 518</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16FCD9E1"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w:t>
            </w:r>
          </w:p>
        </w:tc>
      </w:tr>
      <w:tr w:rsidR="00561F72" w:rsidRPr="00DB0FE1" w14:paraId="65620DDB" w14:textId="77777777" w:rsidTr="00561F72">
        <w:trPr>
          <w:trHeight w:val="30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FD1412A"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Zacatecas</w:t>
            </w:r>
          </w:p>
        </w:tc>
        <w:tc>
          <w:tcPr>
            <w:tcW w:w="164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9BDE6F7"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14 746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5524B3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8 841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11BC994"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5 875</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2111BBF"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30</w:t>
            </w:r>
          </w:p>
        </w:tc>
      </w:tr>
      <w:tr w:rsidR="00561F72" w:rsidRPr="00DB0FE1" w14:paraId="078D7DF7" w14:textId="77777777" w:rsidTr="00561F72">
        <w:trPr>
          <w:trHeight w:val="300"/>
        </w:trPr>
        <w:tc>
          <w:tcPr>
            <w:tcW w:w="3160" w:type="dxa"/>
            <w:tcBorders>
              <w:top w:val="single" w:sz="4" w:space="0" w:color="FFFFFF"/>
              <w:left w:val="nil"/>
              <w:bottom w:val="nil"/>
              <w:right w:val="single" w:sz="4" w:space="0" w:color="FFFFFF"/>
            </w:tcBorders>
            <w:shd w:val="clear" w:color="D9E1F2" w:fill="D9E1F2"/>
            <w:vAlign w:val="bottom"/>
            <w:hideMark/>
          </w:tcPr>
          <w:p w14:paraId="7DBA6F7C" w14:textId="77777777" w:rsidR="00561F72" w:rsidRPr="00DB0FE1" w:rsidRDefault="00561F72" w:rsidP="00561F72">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No especificado</w:t>
            </w:r>
          </w:p>
        </w:tc>
        <w:tc>
          <w:tcPr>
            <w:tcW w:w="1640" w:type="dxa"/>
            <w:tcBorders>
              <w:top w:val="single" w:sz="4" w:space="0" w:color="FFFFFF"/>
              <w:left w:val="single" w:sz="4" w:space="0" w:color="FFFFFF"/>
              <w:bottom w:val="nil"/>
              <w:right w:val="single" w:sz="4" w:space="0" w:color="FFFFFF"/>
            </w:tcBorders>
            <w:shd w:val="clear" w:color="D9E1F2" w:fill="D9E1F2"/>
            <w:vAlign w:val="bottom"/>
            <w:hideMark/>
          </w:tcPr>
          <w:p w14:paraId="7453F296" w14:textId="77777777" w:rsidR="00561F72" w:rsidRPr="00DB0FE1" w:rsidRDefault="00561F72" w:rsidP="00561F72">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2 266</w:t>
            </w:r>
          </w:p>
        </w:tc>
        <w:tc>
          <w:tcPr>
            <w:tcW w:w="1420" w:type="dxa"/>
            <w:tcBorders>
              <w:top w:val="single" w:sz="4" w:space="0" w:color="FFFFFF"/>
              <w:left w:val="single" w:sz="4" w:space="0" w:color="FFFFFF"/>
              <w:bottom w:val="nil"/>
              <w:right w:val="single" w:sz="4" w:space="0" w:color="FFFFFF"/>
            </w:tcBorders>
            <w:shd w:val="clear" w:color="D9E1F2" w:fill="D9E1F2"/>
            <w:vAlign w:val="bottom"/>
            <w:hideMark/>
          </w:tcPr>
          <w:p w14:paraId="538E5F26"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1 540</w:t>
            </w:r>
          </w:p>
        </w:tc>
        <w:tc>
          <w:tcPr>
            <w:tcW w:w="1420" w:type="dxa"/>
            <w:tcBorders>
              <w:top w:val="single" w:sz="4" w:space="0" w:color="FFFFFF"/>
              <w:left w:val="single" w:sz="4" w:space="0" w:color="FFFFFF"/>
              <w:bottom w:val="nil"/>
              <w:right w:val="single" w:sz="4" w:space="0" w:color="FFFFFF"/>
            </w:tcBorders>
            <w:shd w:val="clear" w:color="D9E1F2" w:fill="D9E1F2"/>
            <w:vAlign w:val="bottom"/>
            <w:hideMark/>
          </w:tcPr>
          <w:p w14:paraId="17E51BFC"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699</w:t>
            </w:r>
          </w:p>
        </w:tc>
        <w:tc>
          <w:tcPr>
            <w:tcW w:w="1780" w:type="dxa"/>
            <w:tcBorders>
              <w:top w:val="single" w:sz="4" w:space="0" w:color="FFFFFF"/>
              <w:left w:val="single" w:sz="4" w:space="0" w:color="FFFFFF"/>
              <w:bottom w:val="nil"/>
              <w:right w:val="nil"/>
            </w:tcBorders>
            <w:shd w:val="clear" w:color="D9E1F2" w:fill="D9E1F2"/>
            <w:vAlign w:val="bottom"/>
            <w:hideMark/>
          </w:tcPr>
          <w:p w14:paraId="4B6F4A98" w14:textId="77777777" w:rsidR="00561F72" w:rsidRPr="00DB0FE1" w:rsidRDefault="00561F72" w:rsidP="00561F72">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27</w:t>
            </w:r>
          </w:p>
        </w:tc>
      </w:tr>
    </w:tbl>
    <w:p w14:paraId="5A2630EA" w14:textId="77777777" w:rsidR="008C2003" w:rsidRPr="00DB0FE1" w:rsidRDefault="008C2003" w:rsidP="008C2003">
      <w:pPr>
        <w:autoSpaceDE w:val="0"/>
        <w:autoSpaceDN w:val="0"/>
        <w:adjustRightInd w:val="0"/>
        <w:rPr>
          <w:rFonts w:ascii="Arial" w:eastAsia="Times New Roman" w:hAnsi="Arial" w:cs="Arial"/>
          <w:b/>
          <w:szCs w:val="24"/>
          <w:lang w:eastAsia="es-ES"/>
        </w:rPr>
      </w:pPr>
    </w:p>
    <w:p w14:paraId="062F6617" w14:textId="77777777" w:rsidR="008F2A71" w:rsidRPr="00DB0FE1" w:rsidRDefault="008F2A71" w:rsidP="008F2A71">
      <w:pPr>
        <w:pStyle w:val="Prrafodelista"/>
        <w:widowControl/>
        <w:tabs>
          <w:tab w:val="left" w:pos="2835"/>
        </w:tabs>
        <w:rPr>
          <w:rFonts w:ascii="Arial" w:hAnsi="Arial" w:cs="Arial"/>
          <w:bCs/>
          <w:sz w:val="16"/>
          <w:szCs w:val="16"/>
        </w:rPr>
      </w:pPr>
      <w:r w:rsidRPr="00DB0FE1">
        <w:rPr>
          <w:rFonts w:ascii="Arial" w:hAnsi="Arial" w:cs="Arial"/>
          <w:bCs/>
          <w:sz w:val="16"/>
          <w:szCs w:val="16"/>
        </w:rPr>
        <w:t xml:space="preserve">P: </w:t>
      </w:r>
      <w:r w:rsidR="00264931">
        <w:rPr>
          <w:rFonts w:ascii="Arial" w:hAnsi="Arial" w:cs="Arial"/>
          <w:bCs/>
          <w:sz w:val="16"/>
          <w:szCs w:val="16"/>
        </w:rPr>
        <w:t>I</w:t>
      </w:r>
      <w:r w:rsidRPr="00DB0FE1">
        <w:rPr>
          <w:rFonts w:ascii="Arial" w:hAnsi="Arial" w:cs="Arial"/>
          <w:bCs/>
          <w:sz w:val="16"/>
          <w:szCs w:val="16"/>
        </w:rPr>
        <w:t>nformación preliminar</w:t>
      </w:r>
    </w:p>
    <w:p w14:paraId="636C351A" w14:textId="77777777" w:rsidR="008F2A71" w:rsidRPr="00DB0FE1" w:rsidRDefault="008F2A71" w:rsidP="00561F72">
      <w:pPr>
        <w:pStyle w:val="Prrafodelista"/>
        <w:widowControl/>
        <w:tabs>
          <w:tab w:val="left" w:pos="567"/>
        </w:tabs>
        <w:rPr>
          <w:rFonts w:ascii="Arial" w:hAnsi="Arial" w:cs="Arial"/>
          <w:bCs/>
          <w:sz w:val="16"/>
          <w:szCs w:val="16"/>
        </w:rPr>
      </w:pPr>
      <w:r w:rsidRPr="00DB0FE1">
        <w:rPr>
          <w:rFonts w:ascii="Arial" w:hAnsi="Arial" w:cs="Arial"/>
          <w:bCs/>
          <w:sz w:val="16"/>
          <w:szCs w:val="16"/>
        </w:rPr>
        <w:t>Fuente:</w:t>
      </w:r>
      <w:r w:rsidRPr="00DB0FE1">
        <w:rPr>
          <w:rFonts w:ascii="Arial" w:hAnsi="Arial" w:cs="Arial"/>
          <w:bCs/>
          <w:sz w:val="16"/>
          <w:szCs w:val="16"/>
        </w:rPr>
        <w:tab/>
        <w:t xml:space="preserve">Estadísticas de </w:t>
      </w:r>
      <w:r w:rsidR="005B7B46">
        <w:rPr>
          <w:rFonts w:ascii="Arial" w:hAnsi="Arial" w:cs="Arial"/>
          <w:bCs/>
          <w:sz w:val="16"/>
          <w:szCs w:val="16"/>
        </w:rPr>
        <w:t>D</w:t>
      </w:r>
      <w:r w:rsidRPr="00DB0FE1">
        <w:rPr>
          <w:rFonts w:ascii="Arial" w:hAnsi="Arial" w:cs="Arial"/>
          <w:bCs/>
          <w:sz w:val="16"/>
          <w:szCs w:val="16"/>
        </w:rPr>
        <w:t xml:space="preserve">efunciones </w:t>
      </w:r>
      <w:r w:rsidR="005B7B46">
        <w:rPr>
          <w:rFonts w:ascii="Arial" w:hAnsi="Arial" w:cs="Arial"/>
          <w:bCs/>
          <w:sz w:val="16"/>
          <w:szCs w:val="16"/>
        </w:rPr>
        <w:t>R</w:t>
      </w:r>
      <w:r w:rsidRPr="00DB0FE1">
        <w:rPr>
          <w:rFonts w:ascii="Arial" w:hAnsi="Arial" w:cs="Arial"/>
          <w:bCs/>
          <w:sz w:val="16"/>
          <w:szCs w:val="16"/>
        </w:rPr>
        <w:t>egistradas, 2021</w:t>
      </w:r>
      <w:r w:rsidRPr="00DB0FE1">
        <w:rPr>
          <w:rFonts w:ascii="Arial" w:hAnsi="Arial" w:cs="Arial"/>
          <w:bCs/>
          <w:sz w:val="16"/>
          <w:szCs w:val="16"/>
          <w:vertAlign w:val="superscript"/>
        </w:rPr>
        <w:t>P</w:t>
      </w:r>
    </w:p>
    <w:p w14:paraId="493E21DA" w14:textId="77777777" w:rsidR="008C2003" w:rsidRPr="00DB0FE1" w:rsidRDefault="008C2003" w:rsidP="00E12503">
      <w:pPr>
        <w:ind w:left="993" w:hanging="993"/>
        <w:rPr>
          <w:rFonts w:ascii="Arial Negrita" w:hAnsi="Arial Negrita" w:cs="Arial"/>
          <w:b/>
          <w:smallCaps/>
          <w:vertAlign w:val="superscript"/>
        </w:rPr>
      </w:pPr>
      <w:r w:rsidRPr="00DB0FE1">
        <w:rPr>
          <w:rFonts w:ascii="Arial" w:eastAsia="Times New Roman" w:hAnsi="Arial" w:cs="Arial"/>
          <w:b/>
          <w:szCs w:val="24"/>
          <w:lang w:eastAsia="es-ES"/>
        </w:rPr>
        <w:br w:type="page"/>
      </w:r>
      <w:r w:rsidRPr="00DB0FE1">
        <w:rPr>
          <w:rFonts w:ascii="Arial Negrita" w:hAnsi="Arial Negrita" w:cs="Arial"/>
          <w:b/>
          <w:smallCaps/>
        </w:rPr>
        <w:lastRenderedPageBreak/>
        <w:t>Tabla 3.</w:t>
      </w:r>
      <w:r w:rsidR="0090523D" w:rsidRPr="00DB0FE1">
        <w:rPr>
          <w:rFonts w:ascii="Arial Negrita" w:hAnsi="Arial Negrita" w:cs="Arial"/>
          <w:b/>
          <w:smallCaps/>
        </w:rPr>
        <w:tab/>
      </w:r>
      <w:r w:rsidRPr="00DB0FE1">
        <w:rPr>
          <w:rFonts w:ascii="Arial Negrita" w:hAnsi="Arial Negrita" w:cs="Arial"/>
          <w:b/>
          <w:smallCaps/>
        </w:rPr>
        <w:t>Defunciones registradas por entidad federativa de residencia habitual según sexo</w:t>
      </w:r>
      <w:r w:rsidR="0090523D" w:rsidRPr="00DB0FE1">
        <w:rPr>
          <w:rFonts w:ascii="Arial Negrita" w:hAnsi="Arial Negrita" w:cs="Arial"/>
          <w:b/>
          <w:smallCaps/>
        </w:rPr>
        <w:t>, 2021</w:t>
      </w:r>
      <w:r w:rsidR="0090523D" w:rsidRPr="00DB0FE1">
        <w:rPr>
          <w:rFonts w:ascii="Arial Negrita" w:hAnsi="Arial Negrita" w:cs="Arial"/>
          <w:b/>
          <w:smallCaps/>
          <w:vertAlign w:val="superscript"/>
        </w:rPr>
        <w:t>P</w:t>
      </w:r>
    </w:p>
    <w:p w14:paraId="6FA58840" w14:textId="77777777" w:rsidR="00E12503" w:rsidRPr="00DB0FE1" w:rsidRDefault="00E12503" w:rsidP="00E12503">
      <w:pPr>
        <w:ind w:left="993" w:hanging="993"/>
        <w:rPr>
          <w:rFonts w:ascii="Arial Negrita" w:eastAsia="Times New Roman" w:hAnsi="Arial Negrita" w:cs="Arial"/>
          <w:b/>
          <w:smallCaps/>
          <w:szCs w:val="24"/>
          <w:lang w:eastAsia="es-ES"/>
        </w:rPr>
      </w:pPr>
    </w:p>
    <w:tbl>
      <w:tblPr>
        <w:tblW w:w="9380" w:type="dxa"/>
        <w:tblCellMar>
          <w:left w:w="70" w:type="dxa"/>
          <w:right w:w="70" w:type="dxa"/>
        </w:tblCellMar>
        <w:tblLook w:val="04A0" w:firstRow="1" w:lastRow="0" w:firstColumn="1" w:lastColumn="0" w:noHBand="0" w:noVBand="1"/>
      </w:tblPr>
      <w:tblGrid>
        <w:gridCol w:w="3160"/>
        <w:gridCol w:w="1600"/>
        <w:gridCol w:w="1420"/>
        <w:gridCol w:w="1420"/>
        <w:gridCol w:w="1780"/>
      </w:tblGrid>
      <w:tr w:rsidR="00E12503" w:rsidRPr="00DB0FE1" w14:paraId="35AF0F2F" w14:textId="77777777" w:rsidTr="00E12503">
        <w:trPr>
          <w:trHeight w:val="795"/>
        </w:trPr>
        <w:tc>
          <w:tcPr>
            <w:tcW w:w="3160" w:type="dxa"/>
            <w:tcBorders>
              <w:top w:val="nil"/>
              <w:left w:val="nil"/>
              <w:bottom w:val="single" w:sz="12" w:space="0" w:color="FFFFFF"/>
              <w:right w:val="single" w:sz="4" w:space="0" w:color="FFFFFF"/>
            </w:tcBorders>
            <w:shd w:val="clear" w:color="4472C4" w:fill="4472C4"/>
            <w:vAlign w:val="center"/>
            <w:hideMark/>
          </w:tcPr>
          <w:p w14:paraId="3C68FA35" w14:textId="77777777" w:rsidR="00E12503" w:rsidRPr="00DB0FE1" w:rsidRDefault="00E12503" w:rsidP="00E12503">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Entidad federativa de</w:t>
            </w:r>
            <w:r w:rsidRPr="00DB0FE1">
              <w:rPr>
                <w:rFonts w:ascii="Arial" w:eastAsia="Times New Roman" w:hAnsi="Arial" w:cs="Arial"/>
                <w:b/>
                <w:bCs/>
                <w:color w:val="FFFFFF"/>
                <w:sz w:val="20"/>
                <w:szCs w:val="20"/>
                <w:lang w:eastAsia="es-MX"/>
              </w:rPr>
              <w:br/>
              <w:t>residencia habitual</w:t>
            </w:r>
          </w:p>
        </w:tc>
        <w:tc>
          <w:tcPr>
            <w:tcW w:w="1600" w:type="dxa"/>
            <w:tcBorders>
              <w:top w:val="nil"/>
              <w:left w:val="single" w:sz="4" w:space="0" w:color="FFFFFF"/>
              <w:bottom w:val="single" w:sz="12" w:space="0" w:color="FFFFFF"/>
              <w:right w:val="single" w:sz="4" w:space="0" w:color="FFFFFF"/>
            </w:tcBorders>
            <w:shd w:val="clear" w:color="4472C4" w:fill="4472C4"/>
            <w:vAlign w:val="center"/>
            <w:hideMark/>
          </w:tcPr>
          <w:p w14:paraId="22539FF1" w14:textId="77777777" w:rsidR="00E12503" w:rsidRPr="00DB0FE1" w:rsidRDefault="00E12503" w:rsidP="00E12503">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Total de defunciones</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7D2BAE79" w14:textId="77777777" w:rsidR="00E12503" w:rsidRPr="00DB0FE1" w:rsidRDefault="00E12503" w:rsidP="00E12503">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Hombre</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0FD15491" w14:textId="77777777" w:rsidR="00E12503" w:rsidRPr="00DB0FE1" w:rsidRDefault="00E12503" w:rsidP="00E12503">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Mujer</w:t>
            </w:r>
          </w:p>
        </w:tc>
        <w:tc>
          <w:tcPr>
            <w:tcW w:w="1780" w:type="dxa"/>
            <w:tcBorders>
              <w:top w:val="nil"/>
              <w:left w:val="single" w:sz="4" w:space="0" w:color="FFFFFF"/>
              <w:bottom w:val="single" w:sz="12" w:space="0" w:color="FFFFFF"/>
              <w:right w:val="nil"/>
            </w:tcBorders>
            <w:shd w:val="clear" w:color="4472C4" w:fill="4472C4"/>
            <w:vAlign w:val="center"/>
            <w:hideMark/>
          </w:tcPr>
          <w:p w14:paraId="6CA5F4D9" w14:textId="77777777" w:rsidR="00E12503" w:rsidRPr="00DB0FE1" w:rsidRDefault="00E12503" w:rsidP="00E12503">
            <w:pPr>
              <w:widowControl/>
              <w:jc w:val="center"/>
              <w:rPr>
                <w:rFonts w:ascii="Arial" w:eastAsia="Times New Roman" w:hAnsi="Arial" w:cs="Arial"/>
                <w:b/>
                <w:bCs/>
                <w:color w:val="FFFFFF"/>
                <w:sz w:val="20"/>
                <w:szCs w:val="20"/>
                <w:lang w:eastAsia="es-MX"/>
              </w:rPr>
            </w:pPr>
            <w:r w:rsidRPr="00DB0FE1">
              <w:rPr>
                <w:rFonts w:ascii="Arial" w:eastAsia="Times New Roman" w:hAnsi="Arial" w:cs="Arial"/>
                <w:b/>
                <w:bCs/>
                <w:color w:val="FFFFFF"/>
                <w:sz w:val="20"/>
                <w:szCs w:val="20"/>
                <w:lang w:eastAsia="es-MX"/>
              </w:rPr>
              <w:t>Sexo</w:t>
            </w:r>
            <w:r w:rsidRPr="00DB0FE1">
              <w:rPr>
                <w:rFonts w:ascii="Arial" w:eastAsia="Times New Roman" w:hAnsi="Arial" w:cs="Arial"/>
                <w:b/>
                <w:bCs/>
                <w:color w:val="FFFFFF"/>
                <w:sz w:val="20"/>
                <w:szCs w:val="20"/>
                <w:lang w:eastAsia="es-MX"/>
              </w:rPr>
              <w:br/>
              <w:t>No especificado</w:t>
            </w:r>
          </w:p>
        </w:tc>
      </w:tr>
      <w:tr w:rsidR="00E12503" w:rsidRPr="00DB0FE1" w14:paraId="590E548B"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17E65CB6"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Estados Unidos Mexicanos</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B7F7566"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1 117 167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3C7CE9A"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644 058</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34DD03A"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472 375</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5B39F239"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734</w:t>
            </w:r>
          </w:p>
        </w:tc>
      </w:tr>
      <w:tr w:rsidR="00E12503" w:rsidRPr="00DB0FE1" w14:paraId="25E4BC8E"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15CE2F31"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Aguascalientes</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1F52459"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9 507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48030FD"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5 363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4E43EC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4 144</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348AB6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E12503" w:rsidRPr="00DB0FE1" w14:paraId="18514488"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3224C28"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Baja California</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5D079B0"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28 524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9D94901"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17 882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FD26CB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10 637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6A0F7D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E12503" w:rsidRPr="00DB0FE1" w14:paraId="09CF2E93"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0BEE343"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Baja California Sur</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6212A40"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5 921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15EB9D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3 603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A0C0AD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2 318</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B092B4E"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E12503" w:rsidRPr="00DB0FE1" w14:paraId="5405F8F6"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6C3A6BB5"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Campeche</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842E256"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7 494</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8F1C02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4 270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D6579E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3 220</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9015AD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E12503" w:rsidRPr="00DB0FE1" w14:paraId="11D56888"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42CEAEF"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Coahuila de Zaragoza</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A3D8613"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23 524</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54D6A0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13 238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5E99AA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10 281</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1DDF128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E12503" w:rsidRPr="00DB0FE1" w14:paraId="048D2C8F"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4317ED71"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Colima</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7FCDF32"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7 119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B0B3E2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4 269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95C58D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2 849</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6C87DC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E12503" w:rsidRPr="00DB0FE1" w14:paraId="0E551C0A"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36F31C87"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Chiapas</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79A31D3"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39 798</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17629C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22 293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D2D344D"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17 501</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1A3C174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E12503" w:rsidRPr="00DB0FE1" w14:paraId="535D8B4C"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2217609"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Chihuahua</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8BA1F46"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31 532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74E786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18 487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86DD531"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13 031</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898A77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w:t>
            </w:r>
          </w:p>
        </w:tc>
      </w:tr>
      <w:tr w:rsidR="00E12503" w:rsidRPr="00DB0FE1" w14:paraId="2CBA997C"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6B5C13E"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Ciudad de México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5C3512C"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100 325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10DE32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55 676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CD0CED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44 644</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19B453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E12503" w:rsidRPr="00DB0FE1" w14:paraId="6A4EBD46"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D9EE95D"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Durango</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46B5AEC"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13 402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58BC3CF"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7 539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DE3BF4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5 860</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52CFF6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w:t>
            </w:r>
          </w:p>
        </w:tc>
      </w:tr>
      <w:tr w:rsidR="00E12503" w:rsidRPr="00DB0FE1" w14:paraId="0FF519D9"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9C022BC"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Guanajuato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B016D40"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56 279</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0C8F9C1"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32 580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922423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23 697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25347C5"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w:t>
            </w:r>
          </w:p>
        </w:tc>
      </w:tr>
      <w:tr w:rsidR="00E12503" w:rsidRPr="00DB0FE1" w14:paraId="1456CA45"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48ED6609"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Guerrero</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67036B1"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27 512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9EF12D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16 013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3B1D90E"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11 495</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68E0D4F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E12503" w:rsidRPr="00DB0FE1" w14:paraId="423A3F78"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09A77EE"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Hidalgo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0F7CE83"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24 886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DBA446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14 431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DDE912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10 454</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6E72B94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E12503" w:rsidRPr="00DB0FE1" w14:paraId="5412F27A"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4FA1A972"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Jalisco</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7EE65DD"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74 590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FC694E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43 167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604AE53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31 416</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4484885"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w:t>
            </w:r>
          </w:p>
        </w:tc>
      </w:tr>
      <w:tr w:rsidR="00E12503" w:rsidRPr="00DB0FE1" w14:paraId="511E00AE"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75ED1C31"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México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45F76E5"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152 022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D60E2AA"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88 092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8E48BCC"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63 923</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2D3C44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w:t>
            </w:r>
          </w:p>
        </w:tc>
      </w:tr>
      <w:tr w:rsidR="00E12503" w:rsidRPr="00DB0FE1" w14:paraId="53BAE404"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070CFD17"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Michoacán de Ocampo</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85601B9"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46 260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68CC9AF"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27 031</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222103F"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19 226</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FD61A4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w:t>
            </w:r>
          </w:p>
        </w:tc>
      </w:tr>
      <w:tr w:rsidR="00E12503" w:rsidRPr="00DB0FE1" w14:paraId="4D61B720"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3CA5F92"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Morelos</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5C13004"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22 163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F5BEA5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13 112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439B9C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9 050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598437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E12503" w:rsidRPr="00DB0FE1" w14:paraId="156836D3"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38BB209D"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Nayarit</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DDF06A4"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10 122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00EB91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5 940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FDF766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4 181</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ACE3F8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E12503" w:rsidRPr="00DB0FE1" w14:paraId="78E25F0F"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5A0BFE23"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Nuevo León</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9217B7B"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45 081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48ACD5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26 049</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BF44A2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19 020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75CDF2A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12</w:t>
            </w:r>
          </w:p>
        </w:tc>
      </w:tr>
      <w:tr w:rsidR="00E12503" w:rsidRPr="00DB0FE1" w14:paraId="68D72BB9"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1F65A86E"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Oaxaca</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9FB3FAE"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40 167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6C6C72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22 450</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2D243C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17 711</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777F471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w:t>
            </w:r>
          </w:p>
        </w:tc>
      </w:tr>
      <w:tr w:rsidR="00E12503" w:rsidRPr="00DB0FE1" w14:paraId="1542D95C"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21B5477A"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Puebla</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283E30B"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65 897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8AA010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36 930</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CF62FD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28 959</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B959A0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w:t>
            </w:r>
          </w:p>
        </w:tc>
      </w:tr>
      <w:tr w:rsidR="00E12503" w:rsidRPr="00DB0FE1" w14:paraId="52218BD3"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40995798"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Querétaro</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5C22C66"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17 999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152E182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10 386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4615481"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7 608</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44F3A58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E12503" w:rsidRPr="00DB0FE1" w14:paraId="49523F72"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BFDF371"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Quintana Roo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871356F"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11 202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A1B8EB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6 856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E3E961D"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4 346</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1211A0C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E12503" w:rsidRPr="00DB0FE1" w14:paraId="5E14C546"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358DEFD"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San Luis Potosí</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36F834D"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25 093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80CF05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14 462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36C615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10 627</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6FDF217E"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E12503" w:rsidRPr="00DB0FE1" w14:paraId="781C79AE"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5DE0FAD9"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Sinaloa</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B0450AB"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23 163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F9770F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13 575</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3FD45F3C"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9 586</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5156558A"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w:t>
            </w:r>
          </w:p>
        </w:tc>
      </w:tr>
      <w:tr w:rsidR="00E12503" w:rsidRPr="00DB0FE1" w14:paraId="32412294"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774ED49"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Sonora</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BC00B12"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25 196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1758DA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15 079</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5C7160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10 088</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01A501C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29</w:t>
            </w:r>
          </w:p>
        </w:tc>
      </w:tr>
      <w:tr w:rsidR="00E12503" w:rsidRPr="00DB0FE1" w14:paraId="2B61A482"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07D85CF7"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Tabasco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2731C81"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19 102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6519358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10 822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3264D47"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8 280</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F6F497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E12503" w:rsidRPr="00DB0FE1" w14:paraId="68C775EF"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5BF0DFFF"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Tamaulipas</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42CE327F"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26 086</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B740B7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14 867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2DE82866"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11 214</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3E62A101"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w:t>
            </w:r>
          </w:p>
        </w:tc>
      </w:tr>
      <w:tr w:rsidR="00E12503" w:rsidRPr="00DB0FE1" w14:paraId="562FB357"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704321B"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Tlaxcala</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7031F50"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12 291</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1DD4E9F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7 032</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C1FD75D"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5 259</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3C95B439"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E12503" w:rsidRPr="00DB0FE1" w14:paraId="20D3929D"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EFFF920"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Veracruz de Ignacio de la Llave</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3D054FBD"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78 942</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FD0DD1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43 495</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5ABF074F"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35 443</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6D884BDF"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4</w:t>
            </w:r>
          </w:p>
        </w:tc>
      </w:tr>
      <w:tr w:rsidR="00E12503" w:rsidRPr="00DB0FE1" w14:paraId="316E8772"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6FAC5A63"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Yucatán</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2148180"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18 996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27B8D6F4"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10 687</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791B251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8 307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216B6E2D"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2</w:t>
            </w:r>
          </w:p>
        </w:tc>
      </w:tr>
      <w:tr w:rsidR="00E12503" w:rsidRPr="00DB0FE1" w14:paraId="301C6CFB"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B4C6E7" w:fill="B4C6E7"/>
            <w:vAlign w:val="bottom"/>
            <w:hideMark/>
          </w:tcPr>
          <w:p w14:paraId="784EE4BF"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Zacatecas</w:t>
            </w:r>
          </w:p>
        </w:tc>
        <w:tc>
          <w:tcPr>
            <w:tcW w:w="160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5AA6668"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14 907</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7527505C"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8 853</w:t>
            </w:r>
          </w:p>
        </w:tc>
        <w:tc>
          <w:tcPr>
            <w:tcW w:w="1420" w:type="dxa"/>
            <w:tcBorders>
              <w:top w:val="single" w:sz="4" w:space="0" w:color="FFFFFF"/>
              <w:left w:val="single" w:sz="4" w:space="0" w:color="FFFFFF"/>
              <w:bottom w:val="single" w:sz="4" w:space="0" w:color="FFFFFF"/>
              <w:right w:val="single" w:sz="4" w:space="0" w:color="FFFFFF"/>
            </w:tcBorders>
            <w:shd w:val="clear" w:color="B4C6E7" w:fill="B4C6E7"/>
            <w:vAlign w:val="bottom"/>
            <w:hideMark/>
          </w:tcPr>
          <w:p w14:paraId="0042DC8D"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6 053</w:t>
            </w:r>
          </w:p>
        </w:tc>
        <w:tc>
          <w:tcPr>
            <w:tcW w:w="1780" w:type="dxa"/>
            <w:tcBorders>
              <w:top w:val="single" w:sz="4" w:space="0" w:color="FFFFFF"/>
              <w:left w:val="single" w:sz="4" w:space="0" w:color="FFFFFF"/>
              <w:bottom w:val="single" w:sz="4" w:space="0" w:color="FFFFFF"/>
              <w:right w:val="nil"/>
            </w:tcBorders>
            <w:shd w:val="clear" w:color="B4C6E7" w:fill="B4C6E7"/>
            <w:vAlign w:val="bottom"/>
            <w:hideMark/>
          </w:tcPr>
          <w:p w14:paraId="2013BBE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w:t>
            </w:r>
          </w:p>
        </w:tc>
      </w:tr>
      <w:tr w:rsidR="00E12503" w:rsidRPr="00DB0FE1" w14:paraId="214D2C0D" w14:textId="77777777" w:rsidTr="00E12503">
        <w:trPr>
          <w:trHeight w:val="270"/>
        </w:trPr>
        <w:tc>
          <w:tcPr>
            <w:tcW w:w="3160" w:type="dxa"/>
            <w:tcBorders>
              <w:top w:val="single" w:sz="4" w:space="0" w:color="FFFFFF"/>
              <w:left w:val="nil"/>
              <w:bottom w:val="single" w:sz="4" w:space="0" w:color="FFFFFF"/>
              <w:right w:val="single" w:sz="4" w:space="0" w:color="FFFFFF"/>
            </w:tcBorders>
            <w:shd w:val="clear" w:color="D9E1F2" w:fill="D9E1F2"/>
            <w:vAlign w:val="bottom"/>
            <w:hideMark/>
          </w:tcPr>
          <w:p w14:paraId="4D8D95CD"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Extranjero</w:t>
            </w:r>
          </w:p>
        </w:tc>
        <w:tc>
          <w:tcPr>
            <w:tcW w:w="160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4BB8B14A"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1 663</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0776393B"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1 146</w:t>
            </w:r>
          </w:p>
        </w:tc>
        <w:tc>
          <w:tcPr>
            <w:tcW w:w="1420" w:type="dxa"/>
            <w:tcBorders>
              <w:top w:val="single" w:sz="4" w:space="0" w:color="FFFFFF"/>
              <w:left w:val="single" w:sz="4" w:space="0" w:color="FFFFFF"/>
              <w:bottom w:val="single" w:sz="4" w:space="0" w:color="FFFFFF"/>
              <w:right w:val="single" w:sz="4" w:space="0" w:color="FFFFFF"/>
            </w:tcBorders>
            <w:shd w:val="clear" w:color="D9E1F2" w:fill="D9E1F2"/>
            <w:vAlign w:val="bottom"/>
            <w:hideMark/>
          </w:tcPr>
          <w:p w14:paraId="5D7E3BA3"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517</w:t>
            </w:r>
          </w:p>
        </w:tc>
        <w:tc>
          <w:tcPr>
            <w:tcW w:w="1780" w:type="dxa"/>
            <w:tcBorders>
              <w:top w:val="single" w:sz="4" w:space="0" w:color="FFFFFF"/>
              <w:left w:val="single" w:sz="4" w:space="0" w:color="FFFFFF"/>
              <w:bottom w:val="single" w:sz="4" w:space="0" w:color="FFFFFF"/>
              <w:right w:val="nil"/>
            </w:tcBorders>
            <w:shd w:val="clear" w:color="D9E1F2" w:fill="D9E1F2"/>
            <w:vAlign w:val="bottom"/>
            <w:hideMark/>
          </w:tcPr>
          <w:p w14:paraId="4EC2C6B0"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0</w:t>
            </w:r>
          </w:p>
        </w:tc>
      </w:tr>
      <w:tr w:rsidR="00E12503" w:rsidRPr="00DB0FE1" w14:paraId="42AF637C" w14:textId="77777777" w:rsidTr="00E12503">
        <w:trPr>
          <w:trHeight w:val="270"/>
        </w:trPr>
        <w:tc>
          <w:tcPr>
            <w:tcW w:w="3160" w:type="dxa"/>
            <w:tcBorders>
              <w:top w:val="single" w:sz="4" w:space="0" w:color="FFFFFF"/>
              <w:left w:val="nil"/>
              <w:bottom w:val="nil"/>
              <w:right w:val="single" w:sz="4" w:space="0" w:color="FFFFFF"/>
            </w:tcBorders>
            <w:shd w:val="clear" w:color="B4C6E7" w:fill="B4C6E7"/>
            <w:vAlign w:val="bottom"/>
            <w:hideMark/>
          </w:tcPr>
          <w:p w14:paraId="289FA798" w14:textId="77777777" w:rsidR="00E12503" w:rsidRPr="00DB0FE1" w:rsidRDefault="00E12503" w:rsidP="00E12503">
            <w:pPr>
              <w:widowControl/>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No especificado</w:t>
            </w:r>
          </w:p>
        </w:tc>
        <w:tc>
          <w:tcPr>
            <w:tcW w:w="1600" w:type="dxa"/>
            <w:tcBorders>
              <w:top w:val="single" w:sz="4" w:space="0" w:color="FFFFFF"/>
              <w:left w:val="single" w:sz="4" w:space="0" w:color="FFFFFF"/>
              <w:bottom w:val="nil"/>
              <w:right w:val="single" w:sz="4" w:space="0" w:color="FFFFFF"/>
            </w:tcBorders>
            <w:shd w:val="clear" w:color="B4C6E7" w:fill="B4C6E7"/>
            <w:vAlign w:val="bottom"/>
            <w:hideMark/>
          </w:tcPr>
          <w:p w14:paraId="0FED46E4" w14:textId="77777777" w:rsidR="00E12503" w:rsidRPr="00DB0FE1" w:rsidRDefault="00E12503" w:rsidP="00E12503">
            <w:pPr>
              <w:widowControl/>
              <w:jc w:val="right"/>
              <w:rPr>
                <w:rFonts w:ascii="Arial" w:eastAsia="Times New Roman" w:hAnsi="Arial" w:cs="Arial"/>
                <w:color w:val="000000"/>
                <w:sz w:val="20"/>
                <w:szCs w:val="20"/>
                <w:lang w:eastAsia="es-MX"/>
              </w:rPr>
            </w:pPr>
            <w:r w:rsidRPr="00DB0FE1">
              <w:rPr>
                <w:rFonts w:ascii="Arial" w:eastAsia="Times New Roman" w:hAnsi="Arial" w:cs="Arial"/>
                <w:color w:val="000000"/>
                <w:sz w:val="20"/>
                <w:szCs w:val="20"/>
                <w:lang w:eastAsia="es-MX"/>
              </w:rPr>
              <w:t xml:space="preserve"> 10 402</w:t>
            </w:r>
          </w:p>
        </w:tc>
        <w:tc>
          <w:tcPr>
            <w:tcW w:w="1420" w:type="dxa"/>
            <w:tcBorders>
              <w:top w:val="single" w:sz="4" w:space="0" w:color="FFFFFF"/>
              <w:left w:val="single" w:sz="4" w:space="0" w:color="FFFFFF"/>
              <w:bottom w:val="nil"/>
              <w:right w:val="single" w:sz="4" w:space="0" w:color="FFFFFF"/>
            </w:tcBorders>
            <w:shd w:val="clear" w:color="B4C6E7" w:fill="B4C6E7"/>
            <w:vAlign w:val="bottom"/>
            <w:hideMark/>
          </w:tcPr>
          <w:p w14:paraId="1CC5560C"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8 383</w:t>
            </w:r>
          </w:p>
        </w:tc>
        <w:tc>
          <w:tcPr>
            <w:tcW w:w="1420" w:type="dxa"/>
            <w:tcBorders>
              <w:top w:val="single" w:sz="4" w:space="0" w:color="FFFFFF"/>
              <w:left w:val="single" w:sz="4" w:space="0" w:color="FFFFFF"/>
              <w:bottom w:val="nil"/>
              <w:right w:val="single" w:sz="4" w:space="0" w:color="FFFFFF"/>
            </w:tcBorders>
            <w:shd w:val="clear" w:color="B4C6E7" w:fill="B4C6E7"/>
            <w:vAlign w:val="bottom"/>
            <w:hideMark/>
          </w:tcPr>
          <w:p w14:paraId="5982CD32"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1 430</w:t>
            </w:r>
          </w:p>
        </w:tc>
        <w:tc>
          <w:tcPr>
            <w:tcW w:w="1780" w:type="dxa"/>
            <w:tcBorders>
              <w:top w:val="single" w:sz="4" w:space="0" w:color="FFFFFF"/>
              <w:left w:val="single" w:sz="4" w:space="0" w:color="FFFFFF"/>
              <w:bottom w:val="nil"/>
              <w:right w:val="nil"/>
            </w:tcBorders>
            <w:shd w:val="clear" w:color="B4C6E7" w:fill="B4C6E7"/>
            <w:vAlign w:val="bottom"/>
            <w:hideMark/>
          </w:tcPr>
          <w:p w14:paraId="0A06D1E8" w14:textId="77777777" w:rsidR="00E12503" w:rsidRPr="00DB0FE1" w:rsidRDefault="00E12503" w:rsidP="00E12503">
            <w:pPr>
              <w:widowControl/>
              <w:jc w:val="right"/>
              <w:rPr>
                <w:rFonts w:ascii="Arial" w:eastAsia="Times New Roman" w:hAnsi="Arial" w:cs="Arial"/>
                <w:sz w:val="20"/>
                <w:szCs w:val="20"/>
                <w:lang w:eastAsia="es-MX"/>
              </w:rPr>
            </w:pPr>
            <w:r w:rsidRPr="00DB0FE1">
              <w:rPr>
                <w:rFonts w:ascii="Arial" w:eastAsia="Times New Roman" w:hAnsi="Arial" w:cs="Arial"/>
                <w:sz w:val="20"/>
                <w:szCs w:val="20"/>
                <w:lang w:eastAsia="es-MX"/>
              </w:rPr>
              <w:t xml:space="preserve">  589</w:t>
            </w:r>
          </w:p>
        </w:tc>
      </w:tr>
    </w:tbl>
    <w:p w14:paraId="5D885A58" w14:textId="77777777" w:rsidR="008F2A71" w:rsidRPr="00DB0FE1" w:rsidRDefault="008F2A71" w:rsidP="002A6A15">
      <w:pPr>
        <w:pStyle w:val="Prrafodelista"/>
        <w:widowControl/>
        <w:tabs>
          <w:tab w:val="left" w:pos="2835"/>
        </w:tabs>
        <w:spacing w:before="120"/>
        <w:rPr>
          <w:rFonts w:ascii="Arial" w:hAnsi="Arial" w:cs="Arial"/>
          <w:bCs/>
          <w:sz w:val="16"/>
          <w:szCs w:val="16"/>
        </w:rPr>
      </w:pPr>
      <w:r w:rsidRPr="00DB0FE1">
        <w:rPr>
          <w:rFonts w:ascii="Arial" w:hAnsi="Arial" w:cs="Arial"/>
          <w:bCs/>
          <w:sz w:val="16"/>
          <w:szCs w:val="16"/>
        </w:rPr>
        <w:t xml:space="preserve">P: </w:t>
      </w:r>
      <w:r w:rsidR="00264931">
        <w:rPr>
          <w:rFonts w:ascii="Arial" w:hAnsi="Arial" w:cs="Arial"/>
          <w:bCs/>
          <w:sz w:val="16"/>
          <w:szCs w:val="16"/>
        </w:rPr>
        <w:t>I</w:t>
      </w:r>
      <w:r w:rsidRPr="00DB0FE1">
        <w:rPr>
          <w:rFonts w:ascii="Arial" w:hAnsi="Arial" w:cs="Arial"/>
          <w:bCs/>
          <w:sz w:val="16"/>
          <w:szCs w:val="16"/>
        </w:rPr>
        <w:t>nformación preliminar</w:t>
      </w:r>
    </w:p>
    <w:p w14:paraId="52FEDB0D" w14:textId="77777777" w:rsidR="008F2A71" w:rsidRPr="00DB0FE1" w:rsidRDefault="008F2A71" w:rsidP="002A6A15">
      <w:pPr>
        <w:pStyle w:val="Prrafodelista"/>
        <w:widowControl/>
        <w:tabs>
          <w:tab w:val="left" w:pos="567"/>
        </w:tabs>
        <w:rPr>
          <w:rFonts w:ascii="Arial" w:hAnsi="Arial" w:cs="Arial"/>
          <w:bCs/>
          <w:sz w:val="16"/>
          <w:szCs w:val="16"/>
        </w:rPr>
      </w:pPr>
      <w:r w:rsidRPr="00DB0FE1">
        <w:rPr>
          <w:rFonts w:ascii="Arial" w:hAnsi="Arial" w:cs="Arial"/>
          <w:bCs/>
          <w:sz w:val="16"/>
          <w:szCs w:val="16"/>
        </w:rPr>
        <w:t>Fuente:</w:t>
      </w:r>
      <w:r w:rsidRPr="00DB0FE1">
        <w:rPr>
          <w:rFonts w:ascii="Arial" w:hAnsi="Arial" w:cs="Arial"/>
          <w:bCs/>
          <w:sz w:val="16"/>
          <w:szCs w:val="16"/>
        </w:rPr>
        <w:tab/>
        <w:t xml:space="preserve">Estadísticas de </w:t>
      </w:r>
      <w:r w:rsidR="005B7B46">
        <w:rPr>
          <w:rFonts w:ascii="Arial" w:hAnsi="Arial" w:cs="Arial"/>
          <w:bCs/>
          <w:sz w:val="16"/>
          <w:szCs w:val="16"/>
        </w:rPr>
        <w:t>D</w:t>
      </w:r>
      <w:r w:rsidRPr="00DB0FE1">
        <w:rPr>
          <w:rFonts w:ascii="Arial" w:hAnsi="Arial" w:cs="Arial"/>
          <w:bCs/>
          <w:sz w:val="16"/>
          <w:szCs w:val="16"/>
        </w:rPr>
        <w:t xml:space="preserve">efunciones </w:t>
      </w:r>
      <w:r w:rsidR="005B7B46">
        <w:rPr>
          <w:rFonts w:ascii="Arial" w:hAnsi="Arial" w:cs="Arial"/>
          <w:bCs/>
          <w:sz w:val="16"/>
          <w:szCs w:val="16"/>
        </w:rPr>
        <w:t>R</w:t>
      </w:r>
      <w:r w:rsidRPr="00DB0FE1">
        <w:rPr>
          <w:rFonts w:ascii="Arial" w:hAnsi="Arial" w:cs="Arial"/>
          <w:bCs/>
          <w:sz w:val="16"/>
          <w:szCs w:val="16"/>
        </w:rPr>
        <w:t>egistradas, 2021</w:t>
      </w:r>
      <w:r w:rsidRPr="00DB0FE1">
        <w:rPr>
          <w:rFonts w:ascii="Arial" w:hAnsi="Arial" w:cs="Arial"/>
          <w:bCs/>
          <w:sz w:val="16"/>
          <w:szCs w:val="16"/>
          <w:vertAlign w:val="superscript"/>
        </w:rPr>
        <w:t>P</w:t>
      </w:r>
    </w:p>
    <w:p w14:paraId="16266FF2" w14:textId="77777777" w:rsidR="008F2A71" w:rsidRPr="00DB0FE1" w:rsidRDefault="008F2A71" w:rsidP="008C2003">
      <w:pPr>
        <w:spacing w:after="240"/>
        <w:jc w:val="center"/>
        <w:rPr>
          <w:rFonts w:ascii="Arial" w:hAnsi="Arial" w:cs="Arial"/>
          <w:b/>
          <w:bCs/>
          <w:sz w:val="24"/>
          <w:szCs w:val="20"/>
        </w:rPr>
        <w:sectPr w:rsidR="008F2A71" w:rsidRPr="00DB0FE1" w:rsidSect="00C11BE2">
          <w:headerReference w:type="default" r:id="rId130"/>
          <w:pgSz w:w="12240" w:h="15840" w:code="1"/>
          <w:pgMar w:top="1644" w:right="1298" w:bottom="799" w:left="1298" w:header="1418" w:footer="612" w:gutter="0"/>
          <w:cols w:space="720"/>
        </w:sectPr>
      </w:pPr>
    </w:p>
    <w:p w14:paraId="5BA151CE" w14:textId="77777777" w:rsidR="0016734B" w:rsidRPr="00DB0FE1" w:rsidRDefault="0016734B" w:rsidP="00472D69">
      <w:pPr>
        <w:pStyle w:val="Sinespaciado"/>
      </w:pPr>
    </w:p>
    <w:p w14:paraId="56CC4332" w14:textId="77777777" w:rsidR="008C2003" w:rsidRPr="00DB0FE1" w:rsidRDefault="0016734B" w:rsidP="0016734B">
      <w:pPr>
        <w:autoSpaceDE w:val="0"/>
        <w:autoSpaceDN w:val="0"/>
        <w:adjustRightInd w:val="0"/>
        <w:spacing w:after="120"/>
        <w:rPr>
          <w:rFonts w:ascii="Arial Negrita" w:eastAsia="Times New Roman" w:hAnsi="Arial Negrita" w:cs="Arial"/>
          <w:b/>
          <w:smallCaps/>
          <w:szCs w:val="24"/>
          <w:lang w:eastAsia="es-ES"/>
        </w:rPr>
      </w:pPr>
      <w:r w:rsidRPr="00DB0FE1">
        <w:rPr>
          <w:rFonts w:eastAsia="Times New Roman" w:cs="Calibri"/>
          <w:noProof/>
          <w:color w:val="000000"/>
          <w:lang w:eastAsia="es-MX"/>
        </w:rPr>
        <mc:AlternateContent>
          <mc:Choice Requires="wpg">
            <w:drawing>
              <wp:anchor distT="0" distB="0" distL="114300" distR="114300" simplePos="0" relativeHeight="251689984" behindDoc="0" locked="0" layoutInCell="1" allowOverlap="1" wp14:anchorId="2C8E7AB2" wp14:editId="7105C95D">
                <wp:simplePos x="0" y="0"/>
                <wp:positionH relativeFrom="column">
                  <wp:posOffset>87334</wp:posOffset>
                </wp:positionH>
                <wp:positionV relativeFrom="paragraph">
                  <wp:posOffset>4867921</wp:posOffset>
                </wp:positionV>
                <wp:extent cx="9163050" cy="285750"/>
                <wp:effectExtent l="0" t="0" r="0" b="0"/>
                <wp:wrapNone/>
                <wp:docPr id="108" name="Grupo 108"/>
                <wp:cNvGraphicFramePr/>
                <a:graphic xmlns:a="http://schemas.openxmlformats.org/drawingml/2006/main">
                  <a:graphicData uri="http://schemas.microsoft.com/office/word/2010/wordprocessingGroup">
                    <wpg:wgp>
                      <wpg:cNvGrpSpPr/>
                      <wpg:grpSpPr>
                        <a:xfrm>
                          <a:off x="0" y="0"/>
                          <a:ext cx="9163050" cy="285750"/>
                          <a:chOff x="0" y="0"/>
                          <a:chExt cx="9181638" cy="289348"/>
                        </a:xfrm>
                      </wpg:grpSpPr>
                      <wpg:grpSp>
                        <wpg:cNvPr id="680" name="Grupo 680">
                          <a:extLst>
                            <a:ext uri="{FF2B5EF4-FFF2-40B4-BE49-F238E27FC236}">
                              <a16:creationId xmlns:a16="http://schemas.microsoft.com/office/drawing/2014/main" id="{84ADC1AA-9841-E326-068D-37886F6E844D}"/>
                            </a:ext>
                          </a:extLst>
                        </wpg:cNvPr>
                        <wpg:cNvGrpSpPr/>
                        <wpg:grpSpPr>
                          <a:xfrm>
                            <a:off x="0" y="0"/>
                            <a:ext cx="1009272" cy="269269"/>
                            <a:chOff x="0" y="0"/>
                            <a:chExt cx="1708415" cy="166301"/>
                          </a:xfrm>
                        </wpg:grpSpPr>
                        <wps:wsp>
                          <wps:cNvPr id="711" name="Rectángulo 711">
                            <a:extLst>
                              <a:ext uri="{FF2B5EF4-FFF2-40B4-BE49-F238E27FC236}">
                                <a16:creationId xmlns:a16="http://schemas.microsoft.com/office/drawing/2014/main" id="{20F94CD9-EC53-B6E5-8EDD-DFAD97DF1C6F}"/>
                              </a:ext>
                            </a:extLst>
                          </wps:cNvPr>
                          <wps:cNvSpPr/>
                          <wps:spPr>
                            <a:xfrm>
                              <a:off x="0" y="38066"/>
                              <a:ext cx="243545" cy="89009"/>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12" name="Rectángulo 712">
                            <a:extLst>
                              <a:ext uri="{FF2B5EF4-FFF2-40B4-BE49-F238E27FC236}">
                                <a16:creationId xmlns:a16="http://schemas.microsoft.com/office/drawing/2014/main" id="{78448284-A09E-FC7E-DB7B-1DD5DDBBDCC9}"/>
                              </a:ext>
                            </a:extLst>
                          </wps:cNvPr>
                          <wps:cNvSpPr/>
                          <wps:spPr>
                            <a:xfrm>
                              <a:off x="253688" y="38063"/>
                              <a:ext cx="241206" cy="890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13" name="CuadroTexto 111">
                            <a:extLst>
                              <a:ext uri="{FF2B5EF4-FFF2-40B4-BE49-F238E27FC236}">
                                <a16:creationId xmlns:a16="http://schemas.microsoft.com/office/drawing/2014/main" id="{8F9B3E2F-0F22-6895-39D3-E90C0A28D548}"/>
                              </a:ext>
                            </a:extLst>
                          </wps:cNvPr>
                          <wps:cNvSpPr txBox="1"/>
                          <wps:spPr>
                            <a:xfrm>
                              <a:off x="398375" y="0"/>
                              <a:ext cx="1310040" cy="16630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33E10C5" w14:textId="77777777" w:rsidR="00FB3CD8" w:rsidRPr="00D56A55" w:rsidRDefault="00FB3CD8" w:rsidP="0016734B">
                                <w:pPr>
                                  <w:rPr>
                                    <w:rFonts w:ascii="Arial" w:hAnsi="Arial" w:cs="Arial"/>
                                    <w:color w:val="000000" w:themeColor="dark1"/>
                                    <w:sz w:val="10"/>
                                    <w:szCs w:val="10"/>
                                  </w:rPr>
                                </w:pPr>
                                <w:r w:rsidRPr="00D56A55">
                                  <w:rPr>
                                    <w:rFonts w:ascii="Arial" w:hAnsi="Arial" w:cs="Arial"/>
                                    <w:color w:val="000000" w:themeColor="dark1"/>
                                    <w:sz w:val="10"/>
                                    <w:szCs w:val="10"/>
                                  </w:rPr>
                                  <w:t>Enfermedades transmisibles</w:t>
                                </w:r>
                              </w:p>
                            </w:txbxContent>
                          </wps:txbx>
                          <wps:bodyPr wrap="square" rtlCol="0" anchor="ctr"/>
                        </wps:wsp>
                      </wpg:grpSp>
                      <wps:wsp>
                        <wps:cNvPr id="681" name="CuadroTexto 79">
                          <a:extLst>
                            <a:ext uri="{FF2B5EF4-FFF2-40B4-BE49-F238E27FC236}">
                              <a16:creationId xmlns:a16="http://schemas.microsoft.com/office/drawing/2014/main" id="{22A0A8F0-41FE-2EA0-E55D-3B07461C9587}"/>
                            </a:ext>
                          </a:extLst>
                        </wps:cNvPr>
                        <wps:cNvSpPr txBox="1"/>
                        <wps:spPr>
                          <a:xfrm>
                            <a:off x="973747" y="24340"/>
                            <a:ext cx="747387" cy="239937"/>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0BDFF1C"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Malformaciones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congénitas</w:t>
                              </w:r>
                            </w:p>
                          </w:txbxContent>
                        </wps:txbx>
                        <wps:bodyPr wrap="square" rtlCol="0" anchor="ctr"/>
                      </wps:wsp>
                      <wpg:grpSp>
                        <wpg:cNvPr id="682" name="Grupo 682">
                          <a:extLst>
                            <a:ext uri="{FF2B5EF4-FFF2-40B4-BE49-F238E27FC236}">
                              <a16:creationId xmlns:a16="http://schemas.microsoft.com/office/drawing/2014/main" id="{AADB7220-E474-C09A-D908-24AC7B73334A}"/>
                            </a:ext>
                          </a:extLst>
                        </wpg:cNvPr>
                        <wpg:cNvGrpSpPr/>
                        <wpg:grpSpPr>
                          <a:xfrm>
                            <a:off x="1667269" y="49586"/>
                            <a:ext cx="886047" cy="189655"/>
                            <a:chOff x="1667269" y="49586"/>
                            <a:chExt cx="1503715" cy="117131"/>
                          </a:xfrm>
                        </wpg:grpSpPr>
                        <wps:wsp>
                          <wps:cNvPr id="709" name="Rectángulo 709">
                            <a:extLst>
                              <a:ext uri="{FF2B5EF4-FFF2-40B4-BE49-F238E27FC236}">
                                <a16:creationId xmlns:a16="http://schemas.microsoft.com/office/drawing/2014/main" id="{0C2B673A-4C99-2853-FA76-DF8514F32D25}"/>
                              </a:ext>
                            </a:extLst>
                          </wps:cNvPr>
                          <wps:cNvSpPr/>
                          <wps:spPr>
                            <a:xfrm>
                              <a:off x="1667269" y="66166"/>
                              <a:ext cx="244176" cy="89009"/>
                            </a:xfrm>
                            <a:prstGeom prst="rect">
                              <a:avLst/>
                            </a:prstGeom>
                            <a:solidFill>
                              <a:srgbClr val="E7A3D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10" name="CuadroTexto 108">
                            <a:extLst>
                              <a:ext uri="{FF2B5EF4-FFF2-40B4-BE49-F238E27FC236}">
                                <a16:creationId xmlns:a16="http://schemas.microsoft.com/office/drawing/2014/main" id="{8A959751-F04C-922A-205C-EEAA7198E305}"/>
                              </a:ext>
                            </a:extLst>
                          </wps:cNvPr>
                          <wps:cNvSpPr txBox="1"/>
                          <wps:spPr>
                            <a:xfrm>
                              <a:off x="1805841" y="49586"/>
                              <a:ext cx="1365143" cy="11713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2A22154"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Tumor </w:t>
                                </w:r>
                                <w:r w:rsidRPr="00D56A55">
                                  <w:rPr>
                                    <w:rFonts w:ascii="Arial" w:hAnsi="Arial" w:cs="Arial"/>
                                    <w:color w:val="000000" w:themeColor="dark1"/>
                                    <w:sz w:val="10"/>
                                    <w:szCs w:val="10"/>
                                  </w:rPr>
                                  <w:t>maligno</w:t>
                                </w:r>
                              </w:p>
                            </w:txbxContent>
                          </wps:txbx>
                          <wps:bodyPr wrap="square" rtlCol="0" anchor="ctr"/>
                        </wps:wsp>
                      </wpg:grpSp>
                      <wpg:grpSp>
                        <wpg:cNvPr id="683" name="Grupo 683">
                          <a:extLst>
                            <a:ext uri="{FF2B5EF4-FFF2-40B4-BE49-F238E27FC236}">
                              <a16:creationId xmlns:a16="http://schemas.microsoft.com/office/drawing/2014/main" id="{7D0C6CC8-7D23-DB1C-CED5-E2C675E7DDC4}"/>
                            </a:ext>
                          </a:extLst>
                        </wpg:cNvPr>
                        <wpg:cNvGrpSpPr/>
                        <wpg:grpSpPr>
                          <a:xfrm>
                            <a:off x="2416908" y="20848"/>
                            <a:ext cx="782804" cy="258495"/>
                            <a:chOff x="2416908" y="20848"/>
                            <a:chExt cx="1318136" cy="159646"/>
                          </a:xfrm>
                        </wpg:grpSpPr>
                        <wps:wsp>
                          <wps:cNvPr id="707" name="Rectángulo 707">
                            <a:extLst>
                              <a:ext uri="{FF2B5EF4-FFF2-40B4-BE49-F238E27FC236}">
                                <a16:creationId xmlns:a16="http://schemas.microsoft.com/office/drawing/2014/main" id="{6C7FA51B-F139-2AE9-7A4C-7E308A80D419}"/>
                              </a:ext>
                            </a:extLst>
                          </wps:cNvPr>
                          <wps:cNvSpPr/>
                          <wps:spPr>
                            <a:xfrm>
                              <a:off x="2416908" y="53973"/>
                              <a:ext cx="242271" cy="89009"/>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08" name="CuadroTexto 106">
                            <a:extLst>
                              <a:ext uri="{FF2B5EF4-FFF2-40B4-BE49-F238E27FC236}">
                                <a16:creationId xmlns:a16="http://schemas.microsoft.com/office/drawing/2014/main" id="{FF4C9CD9-F867-E41F-F5E3-92FCFDFCAB88}"/>
                              </a:ext>
                            </a:extLst>
                          </wps:cNvPr>
                          <wps:cNvSpPr txBox="1"/>
                          <wps:spPr>
                            <a:xfrm>
                              <a:off x="2549820" y="20848"/>
                              <a:ext cx="1185224" cy="15964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204CFA8"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Enfermedades</w:t>
                                </w:r>
                                <w:r>
                                  <w:rPr>
                                    <w:rFonts w:ascii="Arial" w:hAnsi="Arial" w:cs="Arial"/>
                                    <w:color w:val="000000" w:themeColor="dark1"/>
                                    <w:sz w:val="10"/>
                                    <w:szCs w:val="10"/>
                                    <w:lang w:val="en-US"/>
                                  </w:rPr>
                                  <w:t xml:space="preserve"> del </w:t>
                                </w:r>
                                <w:r w:rsidRPr="00D56A55">
                                  <w:rPr>
                                    <w:rFonts w:ascii="Arial" w:hAnsi="Arial" w:cs="Arial"/>
                                    <w:color w:val="000000" w:themeColor="dark1"/>
                                    <w:sz w:val="10"/>
                                    <w:szCs w:val="10"/>
                                  </w:rPr>
                                  <w:t>corazón</w:t>
                                </w:r>
                              </w:p>
                            </w:txbxContent>
                          </wps:txbx>
                          <wps:bodyPr wrap="square" rtlCol="0" anchor="ctr"/>
                        </wps:wsp>
                      </wpg:grpSp>
                      <wpg:grpSp>
                        <wpg:cNvPr id="684" name="Grupo 684">
                          <a:extLst>
                            <a:ext uri="{FF2B5EF4-FFF2-40B4-BE49-F238E27FC236}">
                              <a16:creationId xmlns:a16="http://schemas.microsoft.com/office/drawing/2014/main" id="{127252E0-92FE-BF2A-316D-80AEA5D683C5}"/>
                            </a:ext>
                          </a:extLst>
                        </wpg:cNvPr>
                        <wpg:cNvGrpSpPr/>
                        <wpg:grpSpPr>
                          <a:xfrm>
                            <a:off x="3253757" y="62539"/>
                            <a:ext cx="773414" cy="176596"/>
                            <a:chOff x="3253761" y="62539"/>
                            <a:chExt cx="994749" cy="109066"/>
                          </a:xfrm>
                        </wpg:grpSpPr>
                        <wps:wsp>
                          <wps:cNvPr id="705" name="Rectángulo 705">
                            <a:extLst>
                              <a:ext uri="{FF2B5EF4-FFF2-40B4-BE49-F238E27FC236}">
                                <a16:creationId xmlns:a16="http://schemas.microsoft.com/office/drawing/2014/main" id="{08CCCE8C-1B50-B523-A156-0D0BFA279094}"/>
                              </a:ext>
                            </a:extLst>
                          </wps:cNvPr>
                          <wps:cNvSpPr/>
                          <wps:spPr>
                            <a:xfrm>
                              <a:off x="3253761" y="73518"/>
                              <a:ext cx="185053" cy="8900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06" name="CuadroTexto 104">
                            <a:extLst>
                              <a:ext uri="{FF2B5EF4-FFF2-40B4-BE49-F238E27FC236}">
                                <a16:creationId xmlns:a16="http://schemas.microsoft.com/office/drawing/2014/main" id="{D485FD70-AC19-9FAB-8A20-064FD7832734}"/>
                              </a:ext>
                            </a:extLst>
                          </wps:cNvPr>
                          <wps:cNvSpPr txBox="1"/>
                          <wps:spPr>
                            <a:xfrm>
                              <a:off x="3363923" y="62539"/>
                              <a:ext cx="884587" cy="10906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D2EE335"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Diabetes mellitus</w:t>
                                </w:r>
                              </w:p>
                            </w:txbxContent>
                          </wps:txbx>
                          <wps:bodyPr wrap="square" rtlCol="0" anchor="ctr"/>
                        </wps:wsp>
                      </wpg:grpSp>
                      <wpg:grpSp>
                        <wpg:cNvPr id="685" name="Grupo 685">
                          <a:extLst>
                            <a:ext uri="{FF2B5EF4-FFF2-40B4-BE49-F238E27FC236}">
                              <a16:creationId xmlns:a16="http://schemas.microsoft.com/office/drawing/2014/main" id="{4A8BF253-8BAE-1A46-CEDF-3E4EAD2F7540}"/>
                            </a:ext>
                          </a:extLst>
                        </wpg:cNvPr>
                        <wpg:cNvGrpSpPr/>
                        <wpg:grpSpPr>
                          <a:xfrm>
                            <a:off x="4043649" y="48752"/>
                            <a:ext cx="1001209" cy="185433"/>
                            <a:chOff x="4043655" y="48752"/>
                            <a:chExt cx="1398038" cy="114523"/>
                          </a:xfrm>
                        </wpg:grpSpPr>
                        <wps:wsp>
                          <wps:cNvPr id="703" name="Rectángulo 703">
                            <a:extLst>
                              <a:ext uri="{FF2B5EF4-FFF2-40B4-BE49-F238E27FC236}">
                                <a16:creationId xmlns:a16="http://schemas.microsoft.com/office/drawing/2014/main" id="{55637B0F-E07B-7FA2-F2DE-02A5DC755729}"/>
                              </a:ext>
                            </a:extLst>
                          </wps:cNvPr>
                          <wps:cNvSpPr/>
                          <wps:spPr>
                            <a:xfrm>
                              <a:off x="4043655" y="59766"/>
                              <a:ext cx="200904" cy="8900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04" name="CuadroTexto 102">
                            <a:extLst>
                              <a:ext uri="{FF2B5EF4-FFF2-40B4-BE49-F238E27FC236}">
                                <a16:creationId xmlns:a16="http://schemas.microsoft.com/office/drawing/2014/main" id="{0654F3F6-0D48-BA94-21C5-4F2691B02F89}"/>
                              </a:ext>
                            </a:extLst>
                          </wps:cNvPr>
                          <wps:cNvSpPr txBox="1"/>
                          <wps:spPr>
                            <a:xfrm>
                              <a:off x="4153665" y="48752"/>
                              <a:ext cx="1288028" cy="11452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86E7F42"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Agresiones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homicidios</w:t>
                                </w:r>
                                <w:r>
                                  <w:rPr>
                                    <w:rFonts w:ascii="Arial" w:hAnsi="Arial" w:cs="Arial"/>
                                    <w:color w:val="000000" w:themeColor="dark1"/>
                                    <w:sz w:val="10"/>
                                    <w:szCs w:val="10"/>
                                    <w:lang w:val="en-US"/>
                                  </w:rPr>
                                  <w:t>)</w:t>
                                </w:r>
                              </w:p>
                            </w:txbxContent>
                          </wps:txbx>
                          <wps:bodyPr wrap="square" rtlCol="0" anchor="ctr"/>
                        </wps:wsp>
                      </wpg:grpSp>
                      <wpg:grpSp>
                        <wpg:cNvPr id="686" name="Grupo 686">
                          <a:extLst>
                            <a:ext uri="{FF2B5EF4-FFF2-40B4-BE49-F238E27FC236}">
                              <a16:creationId xmlns:a16="http://schemas.microsoft.com/office/drawing/2014/main" id="{850EED72-7C51-1599-EC03-CB1000C9D63B}"/>
                            </a:ext>
                          </a:extLst>
                        </wpg:cNvPr>
                        <wpg:cNvGrpSpPr/>
                        <wpg:grpSpPr>
                          <a:xfrm>
                            <a:off x="5043817" y="41221"/>
                            <a:ext cx="697995" cy="188021"/>
                            <a:chOff x="5043807" y="41220"/>
                            <a:chExt cx="953728" cy="116121"/>
                          </a:xfrm>
                        </wpg:grpSpPr>
                        <wps:wsp>
                          <wps:cNvPr id="701" name="Rectángulo 701">
                            <a:extLst>
                              <a:ext uri="{FF2B5EF4-FFF2-40B4-BE49-F238E27FC236}">
                                <a16:creationId xmlns:a16="http://schemas.microsoft.com/office/drawing/2014/main" id="{7FF3F471-2D78-82BE-39F5-3509B75BA926}"/>
                              </a:ext>
                            </a:extLst>
                          </wps:cNvPr>
                          <wps:cNvSpPr/>
                          <wps:spPr>
                            <a:xfrm>
                              <a:off x="5043807" y="58754"/>
                              <a:ext cx="196591" cy="8901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02" name="CuadroTexto 100">
                            <a:extLst>
                              <a:ext uri="{FF2B5EF4-FFF2-40B4-BE49-F238E27FC236}">
                                <a16:creationId xmlns:a16="http://schemas.microsoft.com/office/drawing/2014/main" id="{AA3CDFE6-D3EE-DF9F-730D-4DCE2A3FEE7B}"/>
                              </a:ext>
                            </a:extLst>
                          </wps:cNvPr>
                          <wps:cNvSpPr txBox="1"/>
                          <wps:spPr>
                            <a:xfrm>
                              <a:off x="5159819" y="41220"/>
                              <a:ext cx="837716" cy="11612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C56BABC"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Accidentes</w:t>
                                </w:r>
                              </w:p>
                            </w:txbxContent>
                          </wps:txbx>
                          <wps:bodyPr wrap="square" rtlCol="0" anchor="ctr"/>
                        </wps:wsp>
                      </wpg:grpSp>
                      <wpg:grpSp>
                        <wpg:cNvPr id="687" name="Grupo 687">
                          <a:extLst>
                            <a:ext uri="{FF2B5EF4-FFF2-40B4-BE49-F238E27FC236}">
                              <a16:creationId xmlns:a16="http://schemas.microsoft.com/office/drawing/2014/main" id="{FFF61C18-EF20-FEEB-CD49-7AD743CE887F}"/>
                            </a:ext>
                          </a:extLst>
                        </wpg:cNvPr>
                        <wpg:cNvGrpSpPr/>
                        <wpg:grpSpPr>
                          <a:xfrm>
                            <a:off x="5683949" y="33984"/>
                            <a:ext cx="734417" cy="195166"/>
                            <a:chOff x="5683954" y="33984"/>
                            <a:chExt cx="1234255" cy="120535"/>
                          </a:xfrm>
                        </wpg:grpSpPr>
                        <wps:wsp>
                          <wps:cNvPr id="699" name="Rectángulo 699">
                            <a:extLst>
                              <a:ext uri="{FF2B5EF4-FFF2-40B4-BE49-F238E27FC236}">
                                <a16:creationId xmlns:a16="http://schemas.microsoft.com/office/drawing/2014/main" id="{3366C04A-DEF9-E367-9EF4-9187B913EC56}"/>
                              </a:ext>
                            </a:extLst>
                          </wps:cNvPr>
                          <wps:cNvSpPr/>
                          <wps:spPr>
                            <a:xfrm>
                              <a:off x="5683954" y="52106"/>
                              <a:ext cx="241800" cy="89009"/>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00" name="CuadroTexto 98">
                            <a:extLst>
                              <a:ext uri="{FF2B5EF4-FFF2-40B4-BE49-F238E27FC236}">
                                <a16:creationId xmlns:a16="http://schemas.microsoft.com/office/drawing/2014/main" id="{102F4C6B-6120-54C9-7803-CEEB2E37C368}"/>
                              </a:ext>
                            </a:extLst>
                          </wps:cNvPr>
                          <wps:cNvSpPr txBox="1"/>
                          <wps:spPr>
                            <a:xfrm>
                              <a:off x="5828199" y="33984"/>
                              <a:ext cx="1090010" cy="12053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AE303EF"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Suicidios</w:t>
                                </w:r>
                              </w:p>
                            </w:txbxContent>
                          </wps:txbx>
                          <wps:bodyPr wrap="square" rtlCol="0" anchor="ctr"/>
                        </wps:wsp>
                      </wpg:grpSp>
                      <wps:wsp>
                        <wps:cNvPr id="688" name="Rectángulo 688">
                          <a:extLst>
                            <a:ext uri="{FF2B5EF4-FFF2-40B4-BE49-F238E27FC236}">
                              <a16:creationId xmlns:a16="http://schemas.microsoft.com/office/drawing/2014/main" id="{2574B442-6BD6-E09C-92E2-B9CBF1FC9F44}"/>
                            </a:ext>
                          </a:extLst>
                        </wps:cNvPr>
                        <wps:cNvSpPr/>
                        <wps:spPr>
                          <a:xfrm>
                            <a:off x="7668075" y="72425"/>
                            <a:ext cx="71939" cy="72061"/>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689" name="CuadroTexto 87">
                          <a:extLst>
                            <a:ext uri="{FF2B5EF4-FFF2-40B4-BE49-F238E27FC236}">
                              <a16:creationId xmlns:a16="http://schemas.microsoft.com/office/drawing/2014/main" id="{E0A57D1A-AAF6-B4DC-32DF-ABBBA1D375F4}"/>
                            </a:ext>
                          </a:extLst>
                        </wps:cNvPr>
                        <wps:cNvSpPr txBox="1"/>
                        <wps:spPr>
                          <a:xfrm>
                            <a:off x="7732416" y="15989"/>
                            <a:ext cx="676271" cy="24829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6C3D118"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Otras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causas</w:t>
                              </w:r>
                              <w:r>
                                <w:rPr>
                                  <w:rFonts w:ascii="Arial" w:hAnsi="Arial" w:cs="Arial"/>
                                  <w:color w:val="000000" w:themeColor="dark1"/>
                                  <w:sz w:val="10"/>
                                  <w:szCs w:val="10"/>
                                  <w:lang w:val="en-US"/>
                                </w:rPr>
                                <w:t xml:space="preserve"> no </w:t>
                              </w:r>
                              <w:r w:rsidRPr="00D56A55">
                                <w:rPr>
                                  <w:rFonts w:ascii="Arial" w:hAnsi="Arial" w:cs="Arial"/>
                                  <w:color w:val="000000" w:themeColor="dark1"/>
                                  <w:sz w:val="10"/>
                                  <w:szCs w:val="10"/>
                                </w:rPr>
                                <w:t>transmisibles</w:t>
                              </w:r>
                            </w:p>
                          </w:txbxContent>
                        </wps:txbx>
                        <wps:bodyPr wrap="square" rtlCol="0" anchor="ctr"/>
                      </wps:wsp>
                      <wps:wsp>
                        <wps:cNvPr id="690" name="Rectángulo 690">
                          <a:extLst>
                            <a:ext uri="{FF2B5EF4-FFF2-40B4-BE49-F238E27FC236}">
                              <a16:creationId xmlns:a16="http://schemas.microsoft.com/office/drawing/2014/main" id="{1BF16FC6-9971-0198-CDAD-8307B6BCDEC4}"/>
                            </a:ext>
                          </a:extLst>
                        </wps:cNvPr>
                        <wps:cNvSpPr/>
                        <wps:spPr>
                          <a:xfrm>
                            <a:off x="7726749" y="72425"/>
                            <a:ext cx="71939" cy="72061"/>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691" name="Rectángulo 691">
                          <a:extLst>
                            <a:ext uri="{FF2B5EF4-FFF2-40B4-BE49-F238E27FC236}">
                              <a16:creationId xmlns:a16="http://schemas.microsoft.com/office/drawing/2014/main" id="{9E2F0F18-7325-72F9-711E-E51D5B1C6172}"/>
                            </a:ext>
                          </a:extLst>
                        </wps:cNvPr>
                        <wps:cNvSpPr/>
                        <wps:spPr>
                          <a:xfrm>
                            <a:off x="7668075" y="142619"/>
                            <a:ext cx="71939" cy="72061"/>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692" name="Rectángulo 692">
                          <a:extLst>
                            <a:ext uri="{FF2B5EF4-FFF2-40B4-BE49-F238E27FC236}">
                              <a16:creationId xmlns:a16="http://schemas.microsoft.com/office/drawing/2014/main" id="{DCB44245-0E23-9FA5-F55F-0A541998D4D3}"/>
                            </a:ext>
                          </a:extLst>
                        </wps:cNvPr>
                        <wps:cNvSpPr/>
                        <wps:spPr>
                          <a:xfrm>
                            <a:off x="7726748" y="142619"/>
                            <a:ext cx="71939" cy="72061"/>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cNvPr id="693" name="Grupo 693">
                          <a:extLst>
                            <a:ext uri="{FF2B5EF4-FFF2-40B4-BE49-F238E27FC236}">
                              <a16:creationId xmlns:a16="http://schemas.microsoft.com/office/drawing/2014/main" id="{111C3B59-DAED-E8F2-96A1-6EC08F2CEADB}"/>
                            </a:ext>
                          </a:extLst>
                        </wpg:cNvPr>
                        <wpg:cNvGrpSpPr/>
                        <wpg:grpSpPr>
                          <a:xfrm>
                            <a:off x="6286688" y="241"/>
                            <a:ext cx="1329932" cy="289107"/>
                            <a:chOff x="6286685" y="241"/>
                            <a:chExt cx="2383541" cy="181084"/>
                          </a:xfrm>
                        </wpg:grpSpPr>
                        <wps:wsp>
                          <wps:cNvPr id="697" name="Rectángulo 697">
                            <a:extLst>
                              <a:ext uri="{FF2B5EF4-FFF2-40B4-BE49-F238E27FC236}">
                                <a16:creationId xmlns:a16="http://schemas.microsoft.com/office/drawing/2014/main" id="{FC2F26F8-E951-8974-7954-89121327FD43}"/>
                              </a:ext>
                            </a:extLst>
                          </wps:cNvPr>
                          <wps:cNvSpPr/>
                          <wps:spPr>
                            <a:xfrm>
                              <a:off x="6286685" y="47204"/>
                              <a:ext cx="257864" cy="9027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8" name="CuadroTexto 96">
                            <a:extLst>
                              <a:ext uri="{FF2B5EF4-FFF2-40B4-BE49-F238E27FC236}">
                                <a16:creationId xmlns:a16="http://schemas.microsoft.com/office/drawing/2014/main" id="{A3ED59A4-2511-7303-8D9B-F8FFB7016E7F}"/>
                              </a:ext>
                            </a:extLst>
                          </wps:cNvPr>
                          <wps:cNvSpPr txBox="1"/>
                          <wps:spPr>
                            <a:xfrm>
                              <a:off x="6447161" y="241"/>
                              <a:ext cx="2223065" cy="181084"/>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224D655" w14:textId="77777777" w:rsidR="00FB3CD8" w:rsidRPr="00AE0FFD" w:rsidRDefault="00FB3CD8" w:rsidP="0016734B">
                                <w:pPr>
                                  <w:rPr>
                                    <w:rFonts w:ascii="Arial" w:hAnsi="Arial" w:cs="Arial"/>
                                    <w:color w:val="000000" w:themeColor="dark1"/>
                                    <w:sz w:val="10"/>
                                    <w:szCs w:val="10"/>
                                  </w:rPr>
                                </w:pPr>
                                <w:r w:rsidRPr="00AE0FFD">
                                  <w:rPr>
                                    <w:rFonts w:ascii="Arial" w:hAnsi="Arial" w:cs="Arial"/>
                                    <w:color w:val="000000" w:themeColor="dark1"/>
                                    <w:sz w:val="10"/>
                                    <w:szCs w:val="10"/>
                                  </w:rPr>
                                  <w:t>Eventos de intención no determinada de causas externas</w:t>
                                </w:r>
                              </w:p>
                            </w:txbxContent>
                          </wps:txbx>
                          <wps:bodyPr wrap="square" rtlCol="0" anchor="ctr"/>
                        </wps:wsp>
                      </wpg:grpSp>
                      <wps:wsp>
                        <wps:cNvPr id="694" name="Rectángulo 694">
                          <a:extLst>
                            <a:ext uri="{FF2B5EF4-FFF2-40B4-BE49-F238E27FC236}">
                              <a16:creationId xmlns:a16="http://schemas.microsoft.com/office/drawing/2014/main" id="{9CD3CA77-4B67-8C5B-115C-07EF91672BDF}"/>
                            </a:ext>
                          </a:extLst>
                        </wps:cNvPr>
                        <wps:cNvSpPr/>
                        <wps:spPr>
                          <a:xfrm>
                            <a:off x="8439196" y="74186"/>
                            <a:ext cx="143879" cy="144121"/>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695" name="CuadroTexto 93">
                          <a:extLst>
                            <a:ext uri="{FF2B5EF4-FFF2-40B4-BE49-F238E27FC236}">
                              <a16:creationId xmlns:a16="http://schemas.microsoft.com/office/drawing/2014/main" id="{25615C09-59E6-49DD-C0A4-DFD368674860}"/>
                            </a:ext>
                          </a:extLst>
                        </wps:cNvPr>
                        <wps:cNvSpPr txBox="1"/>
                        <wps:spPr>
                          <a:xfrm>
                            <a:off x="8518943" y="50703"/>
                            <a:ext cx="662695" cy="1734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F2294A8"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COVID-19</w:t>
                              </w:r>
                            </w:p>
                          </w:txbxContent>
                        </wps:txbx>
                        <wps:bodyPr wrap="square" rtlCol="0" anchor="ctr"/>
                      </wps:wsp>
                      <wps:wsp>
                        <wps:cNvPr id="696" name="Rectángulo 696">
                          <a:extLst>
                            <a:ext uri="{FF2B5EF4-FFF2-40B4-BE49-F238E27FC236}">
                              <a16:creationId xmlns:a16="http://schemas.microsoft.com/office/drawing/2014/main" id="{7163EAFB-50B4-42AC-786D-FCB9EB012B14}"/>
                            </a:ext>
                          </a:extLst>
                        </wps:cNvPr>
                        <wps:cNvSpPr/>
                        <wps:spPr>
                          <a:xfrm>
                            <a:off x="887955" y="72931"/>
                            <a:ext cx="144000" cy="143999"/>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w:pict>
              <v:group w14:anchorId="2C8E7AB2" id="Grupo 108" o:spid="_x0000_s1091" style="position:absolute;margin-left:6.9pt;margin-top:383.3pt;width:721.5pt;height:22.5pt;z-index:251689984" coordsize="91816,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">
                <v:group id="Grupo 680" o:spid="_x0000_s1092" style="position:absolute;width:10092;height:2692" coordsize="17084,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rect id="Rectángulo 711" o:spid="_x0000_s1093" style="position:absolute;top:380;width:243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" fillcolor="#c5e0b3 [1305]" stroked="f" strokeweight="1pt"/>
                  <v:rect id="Rectángulo 712" o:spid="_x0000_s1094" style="position:absolute;left:2536;top:380;width:241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" fillcolor="#92d050" stroked="f" strokeweight="1pt"/>
                  <v:shape id="CuadroTexto 111" o:spid="_x0000_s1095" type="#_x0000_t202" style="position:absolute;left:3983;width:13101;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" filled="f" stroked="f">
                    <v:textbox>
                      <w:txbxContent>
                        <w:p w14:paraId="433E10C5" w14:textId="77777777" w:rsidR="00FB3CD8" w:rsidRPr="00D56A55" w:rsidRDefault="00FB3CD8" w:rsidP="0016734B">
                          <w:pPr>
                            <w:rPr>
                              <w:rFonts w:ascii="Arial" w:hAnsi="Arial" w:cs="Arial"/>
                              <w:color w:val="000000" w:themeColor="dark1"/>
                              <w:sz w:val="10"/>
                              <w:szCs w:val="10"/>
                            </w:rPr>
                          </w:pPr>
                          <w:r w:rsidRPr="00D56A55">
                            <w:rPr>
                              <w:rFonts w:ascii="Arial" w:hAnsi="Arial" w:cs="Arial"/>
                              <w:color w:val="000000" w:themeColor="dark1"/>
                              <w:sz w:val="10"/>
                              <w:szCs w:val="10"/>
                            </w:rPr>
                            <w:t>Enfermedades transmisibles</w:t>
                          </w:r>
                        </w:p>
                      </w:txbxContent>
                    </v:textbox>
                  </v:shape>
                </v:group>
                <v:shape id="CuadroTexto 79" o:spid="_x0000_s1096" type="#_x0000_t202" style="position:absolute;left:9737;top:243;width:7474;height:2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" filled="f" stroked="f">
                  <v:textbox>
                    <w:txbxContent>
                      <w:p w14:paraId="50BDFF1C"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Malformaciones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congénitas</w:t>
                        </w:r>
                      </w:p>
                    </w:txbxContent>
                  </v:textbox>
                </v:shape>
                <v:group id="Grupo 682" o:spid="_x0000_s1097" style="position:absolute;left:16672;top:495;width:8861;height:1897" coordorigin="16672,495" coordsize="1503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">
                  <v:rect id="Rectángulo 709" o:spid="_x0000_s1098" style="position:absolute;left:16672;top:661;width:244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" fillcolor="#e7a3d4" stroked="f" strokeweight="1pt"/>
                  <v:shape id="CuadroTexto 108" o:spid="_x0000_s1099" type="#_x0000_t202" style="position:absolute;left:18058;top:495;width:13651;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" filled="f" stroked="f">
                    <v:textbox>
                      <w:txbxContent>
                        <w:p w14:paraId="62A22154"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Tumor </w:t>
                          </w:r>
                          <w:r w:rsidRPr="00D56A55">
                            <w:rPr>
                              <w:rFonts w:ascii="Arial" w:hAnsi="Arial" w:cs="Arial"/>
                              <w:color w:val="000000" w:themeColor="dark1"/>
                              <w:sz w:val="10"/>
                              <w:szCs w:val="10"/>
                            </w:rPr>
                            <w:t>maligno</w:t>
                          </w:r>
                        </w:p>
                      </w:txbxContent>
                    </v:textbox>
                  </v:shape>
                </v:group>
                <v:group id="Grupo 683" o:spid="_x0000_s1100" style="position:absolute;left:24169;top:208;width:7828;height:2585" coordorigin="24169,208" coordsize="13181,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rect id="Rectángulo 707" o:spid="_x0000_s1101" style="position:absolute;left:24169;top:539;width:242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" fillcolor="#fca59e" stroked="f" strokeweight="1pt"/>
                  <v:shape id="CuadroTexto 106" o:spid="_x0000_s1102" type="#_x0000_t202" style="position:absolute;left:25498;top:208;width:11852;height:1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" filled="f" stroked="f">
                    <v:textbox>
                      <w:txbxContent>
                        <w:p w14:paraId="0204CFA8"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Enfermedades</w:t>
                          </w:r>
                          <w:r>
                            <w:rPr>
                              <w:rFonts w:ascii="Arial" w:hAnsi="Arial" w:cs="Arial"/>
                              <w:color w:val="000000" w:themeColor="dark1"/>
                              <w:sz w:val="10"/>
                              <w:szCs w:val="10"/>
                              <w:lang w:val="en-US"/>
                            </w:rPr>
                            <w:t xml:space="preserve"> del </w:t>
                          </w:r>
                          <w:r w:rsidRPr="00D56A55">
                            <w:rPr>
                              <w:rFonts w:ascii="Arial" w:hAnsi="Arial" w:cs="Arial"/>
                              <w:color w:val="000000" w:themeColor="dark1"/>
                              <w:sz w:val="10"/>
                              <w:szCs w:val="10"/>
                            </w:rPr>
                            <w:t>corazón</w:t>
                          </w:r>
                        </w:p>
                      </w:txbxContent>
                    </v:textbox>
                  </v:shape>
                </v:group>
                <v:group id="Grupo 684" o:spid="_x0000_s1103" style="position:absolute;left:32537;top:625;width:7734;height:1766" coordorigin="32537,625" coordsize="9947,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rect id="Rectángulo 705" o:spid="_x0000_s1104" style="position:absolute;left:32537;top:735;width:1851;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" fillcolor="#ffe599 [1303]" stroked="f" strokeweight="1pt"/>
                  <v:shape id="CuadroTexto 104" o:spid="_x0000_s1105" type="#_x0000_t202" style="position:absolute;left:33639;top:625;width:8846;height:1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" filled="f" stroked="f">
                    <v:textbox>
                      <w:txbxContent>
                        <w:p w14:paraId="2D2EE335"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Diabetes mellitus</w:t>
                          </w:r>
                        </w:p>
                      </w:txbxContent>
                    </v:textbox>
                  </v:shape>
                </v:group>
                <v:group id="Grupo 685" o:spid="_x0000_s1106" style="position:absolute;left:40436;top:487;width:10012;height:1854" coordorigin="40436,487" coordsize="13980,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7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zBP7OhCMgN78AAAD//wMAUEsBAi0AFAAGAAgAAAAhANvh9svuAAAAhQEAABMAAAAAAAAA&#10;AAAAAAAAAAAAAFtDb250ZW50X1R5cGVzXS54bWxQSwECLQAUAAYACAAAACEAWvQsW78AAAAVAQAA&#10;CwAAAAAAAAAAAAAAAAAfAQAAX3JlbHMvLnJlbHNQSwECLQAUAAYACAAAACEA9sr3+8YAAADcAAAA&#10;DwAAAAAAAAAAAAAAAAAHAgAAZHJzL2Rvd25yZXYueG1sUEsFBgAAAAADAAMAtwAAAPoCAAAAAA==&#10;">
                  <v:rect id="Rectángulo 703" o:spid="_x0000_s1107" style="position:absolute;left:40436;top:597;width:2009;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" fillcolor="red" stroked="f" strokeweight="1pt"/>
                  <v:shape id="CuadroTexto 102" o:spid="_x0000_s1108" type="#_x0000_t202" style="position:absolute;left:41536;top:487;width:12880;height:1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" filled="f" stroked="f">
                    <v:textbox>
                      <w:txbxContent>
                        <w:p w14:paraId="786E7F42"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Agresiones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homicidios</w:t>
                          </w:r>
                          <w:r>
                            <w:rPr>
                              <w:rFonts w:ascii="Arial" w:hAnsi="Arial" w:cs="Arial"/>
                              <w:color w:val="000000" w:themeColor="dark1"/>
                              <w:sz w:val="10"/>
                              <w:szCs w:val="10"/>
                              <w:lang w:val="en-US"/>
                            </w:rPr>
                            <w:t>)</w:t>
                          </w:r>
                        </w:p>
                      </w:txbxContent>
                    </v:textbox>
                  </v:shape>
                </v:group>
                <v:group id="Grupo 686" o:spid="_x0000_s1109" style="position:absolute;left:50438;top:412;width:6980;height:1880" coordorigin="50438,412" coordsize="9537,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">
                  <v:rect id="Rectángulo 701" o:spid="_x0000_s1110" style="position:absolute;left:50438;top:587;width:196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" fillcolor="#daa482" stroked="f" strokeweight="1pt"/>
                  <v:shape id="CuadroTexto 100" o:spid="_x0000_s1111" type="#_x0000_t202" style="position:absolute;left:51598;top:412;width:8377;height:1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" filled="f" stroked="f">
                    <v:textbox>
                      <w:txbxContent>
                        <w:p w14:paraId="3C56BABC"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Accidentes</w:t>
                          </w:r>
                        </w:p>
                      </w:txbxContent>
                    </v:textbox>
                  </v:shape>
                </v:group>
                <v:group id="Grupo 687" o:spid="_x0000_s1112" style="position:absolute;left:56839;top:339;width:7344;height:1952" coordorigin="56839,339" coordsize="12342,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rect id="Rectángulo 699" o:spid="_x0000_s1113" style="position:absolute;left:56839;top:521;width:2418;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" fillcolor="#ed7d31 [3205]" stroked="f" strokeweight="1pt"/>
                  <v:shape id="CuadroTexto 98" o:spid="_x0000_s1114" type="#_x0000_t202" style="position:absolute;left:58281;top:339;width:10901;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" filled="f" stroked="f">
                    <v:textbox>
                      <w:txbxContent>
                        <w:p w14:paraId="3AE303EF"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Suicidios</w:t>
                          </w:r>
                        </w:p>
                      </w:txbxContent>
                    </v:textbox>
                  </v:shape>
                </v:group>
                <v:rect id="Rectángulo 688" o:spid="_x0000_s1115" style="position:absolute;left:76680;top:72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" fillcolor="#b4c6e7 [1304]" stroked="f" strokeweight="1pt"/>
                <v:shape id="CuadroTexto 87" o:spid="_x0000_s1116" type="#_x0000_t202" style="position:absolute;left:77324;top:159;width:6762;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" filled="f" stroked="f">
                  <v:textbox>
                    <w:txbxContent>
                      <w:p w14:paraId="46C3D118" w14:textId="77777777" w:rsidR="00FB3CD8" w:rsidRDefault="00FB3CD8" w:rsidP="0016734B">
                        <w:pPr>
                          <w:rPr>
                            <w:rFonts w:ascii="Arial" w:hAnsi="Arial" w:cs="Arial"/>
                            <w:color w:val="000000" w:themeColor="dark1"/>
                            <w:sz w:val="10"/>
                            <w:szCs w:val="10"/>
                            <w:lang w:val="en-US"/>
                          </w:rPr>
                        </w:pPr>
                        <w:r w:rsidRPr="00D56A55">
                          <w:rPr>
                            <w:rFonts w:ascii="Arial" w:hAnsi="Arial" w:cs="Arial"/>
                            <w:color w:val="000000" w:themeColor="dark1"/>
                            <w:sz w:val="10"/>
                            <w:szCs w:val="10"/>
                          </w:rPr>
                          <w:t>Otras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causas</w:t>
                        </w:r>
                        <w:r>
                          <w:rPr>
                            <w:rFonts w:ascii="Arial" w:hAnsi="Arial" w:cs="Arial"/>
                            <w:color w:val="000000" w:themeColor="dark1"/>
                            <w:sz w:val="10"/>
                            <w:szCs w:val="10"/>
                            <w:lang w:val="en-US"/>
                          </w:rPr>
                          <w:t xml:space="preserve"> no </w:t>
                        </w:r>
                        <w:r w:rsidRPr="00D56A55">
                          <w:rPr>
                            <w:rFonts w:ascii="Arial" w:hAnsi="Arial" w:cs="Arial"/>
                            <w:color w:val="000000" w:themeColor="dark1"/>
                            <w:sz w:val="10"/>
                            <w:szCs w:val="10"/>
                          </w:rPr>
                          <w:t>transmisibles</w:t>
                        </w:r>
                      </w:p>
                    </w:txbxContent>
                  </v:textbox>
                </v:shape>
                <v:rect id="Rectángulo 690" o:spid="_x0000_s1117" style="position:absolute;left:77267;top:724;width:71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" fillcolor="#0cf" stroked="f" strokeweight="1pt"/>
                <v:rect id="Rectángulo 691" o:spid="_x0000_s1118" style="position:absolute;left:76680;top:142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" fillcolor="#09c" stroked="f" strokeweight="1pt"/>
                <v:rect id="Rectángulo 692" o:spid="_x0000_s1119" style="position:absolute;left:77267;top:1426;width:71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" fillcolor="#a3edff" stroked="f" strokeweight="1pt"/>
                <v:group id="Grupo 693" o:spid="_x0000_s1120" style="position:absolute;left:62866;top:2;width:13300;height:2891" coordorigin="62866,2" coordsize="23835,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rect id="Rectángulo 697" o:spid="_x0000_s1121" style="position:absolute;left:62866;top:472;width:257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" fillcolor="#7f7f7f [1612]" stroked="f" strokeweight="1pt"/>
                  <v:shape id="CuadroTexto 96" o:spid="_x0000_s1122" type="#_x0000_t202" style="position:absolute;left:64471;top:2;width:22231;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" filled="f" stroked="f">
                    <v:textbox>
                      <w:txbxContent>
                        <w:p w14:paraId="7224D655" w14:textId="77777777" w:rsidR="00FB3CD8" w:rsidRPr="00AE0FFD" w:rsidRDefault="00FB3CD8" w:rsidP="0016734B">
                          <w:pPr>
                            <w:rPr>
                              <w:rFonts w:ascii="Arial" w:hAnsi="Arial" w:cs="Arial"/>
                              <w:color w:val="000000" w:themeColor="dark1"/>
                              <w:sz w:val="10"/>
                              <w:szCs w:val="10"/>
                            </w:rPr>
                          </w:pPr>
                          <w:r w:rsidRPr="00AE0FFD">
                            <w:rPr>
                              <w:rFonts w:ascii="Arial" w:hAnsi="Arial" w:cs="Arial"/>
                              <w:color w:val="000000" w:themeColor="dark1"/>
                              <w:sz w:val="10"/>
                              <w:szCs w:val="10"/>
                            </w:rPr>
                            <w:t>Eventos de intención no determinada de causas externas</w:t>
                          </w:r>
                        </w:p>
                      </w:txbxContent>
                    </v:textbox>
                  </v:shape>
                </v:group>
                <v:rect id="Rectángulo 694" o:spid="_x0000_s1123" style="position:absolute;left:84391;top:741;width:1439;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" fillcolor="#476d2d" stroked="f" strokeweight="1pt"/>
                <v:shape id="CuadroTexto 93" o:spid="_x0000_s1124" type="#_x0000_t202" style="position:absolute;left:85189;top:507;width:6627;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" filled="f" stroked="f">
                  <v:textbox>
                    <w:txbxContent>
                      <w:p w14:paraId="3F2294A8" w14:textId="77777777" w:rsidR="00FB3CD8" w:rsidRDefault="00FB3CD8" w:rsidP="0016734B">
                        <w:pPr>
                          <w:rPr>
                            <w:rFonts w:ascii="Arial" w:hAnsi="Arial" w:cs="Arial"/>
                            <w:color w:val="000000" w:themeColor="dark1"/>
                            <w:sz w:val="10"/>
                            <w:szCs w:val="10"/>
                            <w:lang w:val="en-US"/>
                          </w:rPr>
                        </w:pPr>
                        <w:r>
                          <w:rPr>
                            <w:rFonts w:ascii="Arial" w:hAnsi="Arial" w:cs="Arial"/>
                            <w:color w:val="000000" w:themeColor="dark1"/>
                            <w:sz w:val="10"/>
                            <w:szCs w:val="10"/>
                            <w:lang w:val="en-US"/>
                          </w:rPr>
                          <w:t>COVID-19</w:t>
                        </w:r>
                      </w:p>
                    </w:txbxContent>
                  </v:textbox>
                </v:shape>
                <v:rect id="Rectángulo 696" o:spid="_x0000_s1125" style="position:absolute;left:8879;top:729;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" fillcolor="#f8dcf1" stroked="f" strokeweight="1pt"/>
              </v:group>
            </w:pict>
          </mc:Fallback>
        </mc:AlternateContent>
      </w:r>
      <w:r w:rsidR="008C2003" w:rsidRPr="00DB0FE1">
        <w:rPr>
          <w:rFonts w:ascii="Arial Negrita" w:hAnsi="Arial Negrita" w:cs="Arial"/>
          <w:b/>
          <w:smallCaps/>
        </w:rPr>
        <w:t>Tabla 4. Diez principales causas</w:t>
      </w:r>
      <w:r w:rsidR="008C2003" w:rsidRPr="00DB0FE1">
        <w:rPr>
          <w:rStyle w:val="Refdenotaalpie"/>
          <w:rFonts w:ascii="Arial Negrita" w:hAnsi="Arial Negrita" w:cs="Arial"/>
          <w:b/>
          <w:smallCaps/>
        </w:rPr>
        <w:footnoteReference w:id="71"/>
      </w:r>
      <w:r w:rsidR="008C2003" w:rsidRPr="00DB0FE1">
        <w:rPr>
          <w:rFonts w:ascii="Arial Negrita" w:hAnsi="Arial Negrita" w:cs="Arial"/>
          <w:b/>
          <w:smallCaps/>
        </w:rPr>
        <w:t xml:space="preserve"> de muerte en mujeres </w:t>
      </w:r>
      <w:r w:rsidR="003A301E">
        <w:rPr>
          <w:rFonts w:ascii="Arial Negrita" w:hAnsi="Arial Negrita" w:cs="Arial"/>
          <w:b/>
          <w:smallCaps/>
        </w:rPr>
        <w:t>según</w:t>
      </w:r>
      <w:r w:rsidR="008C2003" w:rsidRPr="00DB0FE1">
        <w:rPr>
          <w:rFonts w:ascii="Arial Negrita" w:hAnsi="Arial Negrita" w:cs="Arial"/>
          <w:b/>
          <w:smallCaps/>
        </w:rPr>
        <w:t xml:space="preserve"> grupos de edad</w:t>
      </w:r>
      <w:r w:rsidR="008C2003" w:rsidRPr="00DB0FE1">
        <w:rPr>
          <w:rStyle w:val="Refdenotaalpie"/>
          <w:rFonts w:ascii="Arial Negrita" w:hAnsi="Arial Negrita" w:cs="Arial"/>
          <w:b/>
          <w:smallCaps/>
        </w:rPr>
        <w:footnoteReference w:id="72"/>
      </w:r>
      <w:r w:rsidR="0090523D" w:rsidRPr="00DB0FE1">
        <w:rPr>
          <w:rFonts w:ascii="Arial Negrita" w:hAnsi="Arial Negrita" w:cs="Arial"/>
          <w:b/>
          <w:smallCaps/>
        </w:rPr>
        <w:t>, 2021</w:t>
      </w:r>
      <w:r w:rsidR="0090523D" w:rsidRPr="00DB0FE1">
        <w:rPr>
          <w:rFonts w:ascii="Arial Negrita" w:hAnsi="Arial Negrita" w:cs="Arial"/>
          <w:b/>
          <w:smallCaps/>
          <w:vertAlign w:val="superscript"/>
        </w:rPr>
        <w:t>P</w:t>
      </w:r>
    </w:p>
    <w:tbl>
      <w:tblPr>
        <w:tblW w:w="14106" w:type="dxa"/>
        <w:tblCellMar>
          <w:left w:w="70" w:type="dxa"/>
          <w:right w:w="70" w:type="dxa"/>
        </w:tblCellMar>
        <w:tblLook w:val="04A0" w:firstRow="1" w:lastRow="0" w:firstColumn="1" w:lastColumn="0" w:noHBand="0" w:noVBand="1"/>
      </w:tblPr>
      <w:tblGrid>
        <w:gridCol w:w="576"/>
        <w:gridCol w:w="1240"/>
        <w:gridCol w:w="1240"/>
        <w:gridCol w:w="1240"/>
        <w:gridCol w:w="1240"/>
        <w:gridCol w:w="1240"/>
        <w:gridCol w:w="1240"/>
        <w:gridCol w:w="1240"/>
        <w:gridCol w:w="1240"/>
        <w:gridCol w:w="1240"/>
        <w:gridCol w:w="1240"/>
        <w:gridCol w:w="1240"/>
      </w:tblGrid>
      <w:tr w:rsidR="008A10D4" w:rsidRPr="00DB0FE1" w14:paraId="42A38FF2" w14:textId="77777777" w:rsidTr="008A10D4">
        <w:trPr>
          <w:trHeight w:val="225"/>
        </w:trPr>
        <w:tc>
          <w:tcPr>
            <w:tcW w:w="466" w:type="dxa"/>
            <w:vMerge w:val="restart"/>
            <w:tcBorders>
              <w:top w:val="single" w:sz="4" w:space="0" w:color="BFBFBF"/>
              <w:left w:val="single" w:sz="4" w:space="0" w:color="BFBFBF"/>
              <w:bottom w:val="single" w:sz="4" w:space="0" w:color="000000"/>
              <w:right w:val="single" w:sz="4" w:space="0" w:color="BFBFBF"/>
            </w:tcBorders>
            <w:shd w:val="clear" w:color="000000" w:fill="D9D9D9"/>
            <w:noWrap/>
            <w:vAlign w:val="center"/>
            <w:hideMark/>
          </w:tcPr>
          <w:p w14:paraId="753ABC90"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Rango</w:t>
            </w:r>
          </w:p>
        </w:tc>
        <w:tc>
          <w:tcPr>
            <w:tcW w:w="13640" w:type="dxa"/>
            <w:gridSpan w:val="11"/>
            <w:tcBorders>
              <w:top w:val="single" w:sz="4" w:space="0" w:color="BFBFBF"/>
              <w:left w:val="nil"/>
              <w:bottom w:val="single" w:sz="4" w:space="0" w:color="BFBFBF"/>
              <w:right w:val="single" w:sz="4" w:space="0" w:color="BFBFBF"/>
            </w:tcBorders>
            <w:shd w:val="clear" w:color="000000" w:fill="D9D9D9"/>
            <w:noWrap/>
            <w:vAlign w:val="center"/>
            <w:hideMark/>
          </w:tcPr>
          <w:p w14:paraId="6960D3A0"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Grupos de edad</w:t>
            </w:r>
          </w:p>
        </w:tc>
      </w:tr>
      <w:tr w:rsidR="008A10D4" w:rsidRPr="00DB0FE1" w14:paraId="2F029AC2" w14:textId="77777777" w:rsidTr="008A10D4">
        <w:trPr>
          <w:trHeight w:val="165"/>
        </w:trPr>
        <w:tc>
          <w:tcPr>
            <w:tcW w:w="466" w:type="dxa"/>
            <w:vMerge/>
            <w:tcBorders>
              <w:top w:val="single" w:sz="4" w:space="0" w:color="BFBFBF"/>
              <w:left w:val="single" w:sz="4" w:space="0" w:color="BFBFBF"/>
              <w:bottom w:val="single" w:sz="4" w:space="0" w:color="000000"/>
              <w:right w:val="single" w:sz="4" w:space="0" w:color="BFBFBF"/>
            </w:tcBorders>
            <w:vAlign w:val="center"/>
            <w:hideMark/>
          </w:tcPr>
          <w:p w14:paraId="17D60332" w14:textId="77777777" w:rsidR="008A10D4" w:rsidRPr="00DB0FE1" w:rsidRDefault="008A10D4" w:rsidP="008A10D4">
            <w:pPr>
              <w:widowControl/>
              <w:rPr>
                <w:rFonts w:ascii="Arial" w:eastAsia="Times New Roman" w:hAnsi="Arial" w:cs="Arial"/>
                <w:b/>
                <w:bCs/>
                <w:sz w:val="14"/>
                <w:szCs w:val="14"/>
                <w:lang w:eastAsia="es-MX"/>
              </w:rPr>
            </w:pPr>
          </w:p>
        </w:tc>
        <w:tc>
          <w:tcPr>
            <w:tcW w:w="1240" w:type="dxa"/>
            <w:tcBorders>
              <w:top w:val="nil"/>
              <w:left w:val="nil"/>
              <w:bottom w:val="single" w:sz="4" w:space="0" w:color="BFBFBF"/>
              <w:right w:val="single" w:sz="4" w:space="0" w:color="BFBFBF"/>
            </w:tcBorders>
            <w:shd w:val="clear" w:color="000000" w:fill="D9D9D9"/>
            <w:noWrap/>
            <w:vAlign w:val="center"/>
            <w:hideMark/>
          </w:tcPr>
          <w:p w14:paraId="08454532"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&lt;1</w:t>
            </w:r>
          </w:p>
        </w:tc>
        <w:tc>
          <w:tcPr>
            <w:tcW w:w="1240" w:type="dxa"/>
            <w:tcBorders>
              <w:top w:val="nil"/>
              <w:left w:val="nil"/>
              <w:bottom w:val="single" w:sz="4" w:space="0" w:color="BFBFBF"/>
              <w:right w:val="single" w:sz="4" w:space="0" w:color="BFBFBF"/>
            </w:tcBorders>
            <w:shd w:val="clear" w:color="000000" w:fill="D9D9D9"/>
            <w:noWrap/>
            <w:vAlign w:val="center"/>
            <w:hideMark/>
          </w:tcPr>
          <w:p w14:paraId="647C5332"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1-4</w:t>
            </w:r>
          </w:p>
        </w:tc>
        <w:tc>
          <w:tcPr>
            <w:tcW w:w="1240" w:type="dxa"/>
            <w:tcBorders>
              <w:top w:val="nil"/>
              <w:left w:val="nil"/>
              <w:bottom w:val="single" w:sz="4" w:space="0" w:color="BFBFBF"/>
              <w:right w:val="single" w:sz="4" w:space="0" w:color="BFBFBF"/>
            </w:tcBorders>
            <w:shd w:val="clear" w:color="000000" w:fill="D9D9D9"/>
            <w:noWrap/>
            <w:vAlign w:val="center"/>
            <w:hideMark/>
          </w:tcPr>
          <w:p w14:paraId="1090A2AC"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5-9</w:t>
            </w:r>
          </w:p>
        </w:tc>
        <w:tc>
          <w:tcPr>
            <w:tcW w:w="1240" w:type="dxa"/>
            <w:tcBorders>
              <w:top w:val="nil"/>
              <w:left w:val="nil"/>
              <w:bottom w:val="single" w:sz="4" w:space="0" w:color="BFBFBF"/>
              <w:right w:val="single" w:sz="4" w:space="0" w:color="BFBFBF"/>
            </w:tcBorders>
            <w:shd w:val="clear" w:color="000000" w:fill="D9D9D9"/>
            <w:noWrap/>
            <w:vAlign w:val="center"/>
            <w:hideMark/>
          </w:tcPr>
          <w:p w14:paraId="17BD5D7B"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10-14</w:t>
            </w:r>
          </w:p>
        </w:tc>
        <w:tc>
          <w:tcPr>
            <w:tcW w:w="1240" w:type="dxa"/>
            <w:tcBorders>
              <w:top w:val="nil"/>
              <w:left w:val="nil"/>
              <w:bottom w:val="single" w:sz="4" w:space="0" w:color="BFBFBF"/>
              <w:right w:val="single" w:sz="4" w:space="0" w:color="BFBFBF"/>
            </w:tcBorders>
            <w:shd w:val="clear" w:color="000000" w:fill="D9D9D9"/>
            <w:noWrap/>
            <w:vAlign w:val="center"/>
            <w:hideMark/>
          </w:tcPr>
          <w:p w14:paraId="56B7E59D"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15-24</w:t>
            </w:r>
          </w:p>
        </w:tc>
        <w:tc>
          <w:tcPr>
            <w:tcW w:w="1240" w:type="dxa"/>
            <w:tcBorders>
              <w:top w:val="nil"/>
              <w:left w:val="nil"/>
              <w:bottom w:val="single" w:sz="4" w:space="0" w:color="BFBFBF"/>
              <w:right w:val="single" w:sz="4" w:space="0" w:color="BFBFBF"/>
            </w:tcBorders>
            <w:shd w:val="clear" w:color="000000" w:fill="D9D9D9"/>
            <w:noWrap/>
            <w:vAlign w:val="center"/>
            <w:hideMark/>
          </w:tcPr>
          <w:p w14:paraId="67F09F22"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25-34</w:t>
            </w:r>
          </w:p>
        </w:tc>
        <w:tc>
          <w:tcPr>
            <w:tcW w:w="1240" w:type="dxa"/>
            <w:tcBorders>
              <w:top w:val="nil"/>
              <w:left w:val="nil"/>
              <w:bottom w:val="single" w:sz="4" w:space="0" w:color="BFBFBF"/>
              <w:right w:val="single" w:sz="4" w:space="0" w:color="BFBFBF"/>
            </w:tcBorders>
            <w:shd w:val="clear" w:color="000000" w:fill="D9D9D9"/>
            <w:noWrap/>
            <w:vAlign w:val="center"/>
            <w:hideMark/>
          </w:tcPr>
          <w:p w14:paraId="1515D929"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35-44</w:t>
            </w:r>
          </w:p>
        </w:tc>
        <w:tc>
          <w:tcPr>
            <w:tcW w:w="1240" w:type="dxa"/>
            <w:tcBorders>
              <w:top w:val="nil"/>
              <w:left w:val="nil"/>
              <w:bottom w:val="single" w:sz="4" w:space="0" w:color="BFBFBF"/>
              <w:right w:val="single" w:sz="4" w:space="0" w:color="BFBFBF"/>
            </w:tcBorders>
            <w:shd w:val="clear" w:color="000000" w:fill="D9D9D9"/>
            <w:noWrap/>
            <w:vAlign w:val="center"/>
            <w:hideMark/>
          </w:tcPr>
          <w:p w14:paraId="0238AC66"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45-54</w:t>
            </w:r>
          </w:p>
        </w:tc>
        <w:tc>
          <w:tcPr>
            <w:tcW w:w="1240" w:type="dxa"/>
            <w:tcBorders>
              <w:top w:val="nil"/>
              <w:left w:val="nil"/>
              <w:bottom w:val="single" w:sz="4" w:space="0" w:color="BFBFBF"/>
              <w:right w:val="single" w:sz="4" w:space="0" w:color="BFBFBF"/>
            </w:tcBorders>
            <w:shd w:val="clear" w:color="000000" w:fill="D9D9D9"/>
            <w:noWrap/>
            <w:vAlign w:val="center"/>
            <w:hideMark/>
          </w:tcPr>
          <w:p w14:paraId="533A88DD"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55-64</w:t>
            </w:r>
          </w:p>
        </w:tc>
        <w:tc>
          <w:tcPr>
            <w:tcW w:w="1240" w:type="dxa"/>
            <w:tcBorders>
              <w:top w:val="nil"/>
              <w:left w:val="nil"/>
              <w:bottom w:val="single" w:sz="4" w:space="0" w:color="BFBFBF"/>
              <w:right w:val="single" w:sz="4" w:space="0" w:color="BFBFBF"/>
            </w:tcBorders>
            <w:shd w:val="clear" w:color="000000" w:fill="D9D9D9"/>
            <w:noWrap/>
            <w:vAlign w:val="center"/>
            <w:hideMark/>
          </w:tcPr>
          <w:p w14:paraId="07A16EE4"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65+</w:t>
            </w:r>
          </w:p>
        </w:tc>
        <w:tc>
          <w:tcPr>
            <w:tcW w:w="1240" w:type="dxa"/>
            <w:tcBorders>
              <w:top w:val="nil"/>
              <w:left w:val="nil"/>
              <w:bottom w:val="single" w:sz="4" w:space="0" w:color="BFBFBF"/>
              <w:right w:val="single" w:sz="4" w:space="0" w:color="BFBFBF"/>
            </w:tcBorders>
            <w:shd w:val="clear" w:color="000000" w:fill="D9D9D9"/>
            <w:noWrap/>
            <w:vAlign w:val="center"/>
            <w:hideMark/>
          </w:tcPr>
          <w:p w14:paraId="5727DAD2" w14:textId="77777777" w:rsidR="008A10D4" w:rsidRPr="00DB0FE1" w:rsidRDefault="008A10D4" w:rsidP="008A10D4">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Total</w:t>
            </w:r>
          </w:p>
        </w:tc>
      </w:tr>
      <w:tr w:rsidR="008A10D4" w:rsidRPr="00DB0FE1" w14:paraId="172B55C2"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F7D09B"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1</w:t>
            </w:r>
          </w:p>
        </w:tc>
        <w:tc>
          <w:tcPr>
            <w:tcW w:w="1240" w:type="dxa"/>
            <w:tcBorders>
              <w:top w:val="single" w:sz="4" w:space="0" w:color="auto"/>
              <w:left w:val="nil"/>
              <w:bottom w:val="nil"/>
              <w:right w:val="single" w:sz="4" w:space="0" w:color="auto"/>
            </w:tcBorders>
            <w:shd w:val="clear" w:color="000000" w:fill="BDD7EE"/>
            <w:vAlign w:val="center"/>
            <w:hideMark/>
          </w:tcPr>
          <w:p w14:paraId="6B0A92C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Ciertas afecciones originadas en el período perinatal</w:t>
            </w:r>
          </w:p>
        </w:tc>
        <w:tc>
          <w:tcPr>
            <w:tcW w:w="1240" w:type="dxa"/>
            <w:tcBorders>
              <w:top w:val="single" w:sz="4" w:space="0" w:color="auto"/>
              <w:left w:val="single" w:sz="4" w:space="0" w:color="auto"/>
              <w:bottom w:val="nil"/>
              <w:right w:val="single" w:sz="4" w:space="0" w:color="auto"/>
            </w:tcBorders>
            <w:shd w:val="clear" w:color="000000" w:fill="E7A3D4"/>
            <w:vAlign w:val="center"/>
            <w:hideMark/>
          </w:tcPr>
          <w:p w14:paraId="0FAD357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02E9863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53CF310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F0000"/>
            <w:vAlign w:val="center"/>
            <w:hideMark/>
          </w:tcPr>
          <w:p w14:paraId="4E9941E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6881E94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5ADFF32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5C802A9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3BEF7DC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6DB95D1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7B340ED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r>
      <w:tr w:rsidR="008A10D4" w:rsidRPr="00DB0FE1" w14:paraId="386C3571"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7485B7BC"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BDD7EE"/>
            <w:vAlign w:val="center"/>
            <w:hideMark/>
          </w:tcPr>
          <w:p w14:paraId="48E6935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4 491</w:t>
            </w:r>
          </w:p>
        </w:tc>
        <w:tc>
          <w:tcPr>
            <w:tcW w:w="1240" w:type="dxa"/>
            <w:tcBorders>
              <w:top w:val="nil"/>
              <w:left w:val="nil"/>
              <w:bottom w:val="single" w:sz="4" w:space="0" w:color="auto"/>
              <w:right w:val="single" w:sz="4" w:space="0" w:color="auto"/>
            </w:tcBorders>
            <w:shd w:val="clear" w:color="000000" w:fill="E7A3D4"/>
            <w:vAlign w:val="center"/>
            <w:hideMark/>
          </w:tcPr>
          <w:p w14:paraId="50AF6E1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410</w:t>
            </w:r>
          </w:p>
        </w:tc>
        <w:tc>
          <w:tcPr>
            <w:tcW w:w="1240" w:type="dxa"/>
            <w:tcBorders>
              <w:top w:val="nil"/>
              <w:left w:val="nil"/>
              <w:bottom w:val="single" w:sz="4" w:space="0" w:color="auto"/>
              <w:right w:val="single" w:sz="4" w:space="0" w:color="auto"/>
            </w:tcBorders>
            <w:shd w:val="clear" w:color="000000" w:fill="F8DCF1"/>
            <w:vAlign w:val="center"/>
            <w:hideMark/>
          </w:tcPr>
          <w:p w14:paraId="75200B8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196</w:t>
            </w:r>
          </w:p>
        </w:tc>
        <w:tc>
          <w:tcPr>
            <w:tcW w:w="1240" w:type="dxa"/>
            <w:tcBorders>
              <w:top w:val="nil"/>
              <w:left w:val="nil"/>
              <w:bottom w:val="single" w:sz="4" w:space="0" w:color="auto"/>
              <w:right w:val="single" w:sz="4" w:space="0" w:color="auto"/>
            </w:tcBorders>
            <w:shd w:val="clear" w:color="000000" w:fill="F8DCF1"/>
            <w:vAlign w:val="center"/>
            <w:hideMark/>
          </w:tcPr>
          <w:p w14:paraId="69670E5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242</w:t>
            </w:r>
          </w:p>
        </w:tc>
        <w:tc>
          <w:tcPr>
            <w:tcW w:w="1240" w:type="dxa"/>
            <w:tcBorders>
              <w:top w:val="nil"/>
              <w:left w:val="nil"/>
              <w:bottom w:val="single" w:sz="4" w:space="0" w:color="auto"/>
              <w:right w:val="single" w:sz="4" w:space="0" w:color="auto"/>
            </w:tcBorders>
            <w:shd w:val="clear" w:color="000000" w:fill="FF0000"/>
            <w:vAlign w:val="center"/>
            <w:hideMark/>
          </w:tcPr>
          <w:p w14:paraId="319DE06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886</w:t>
            </w:r>
          </w:p>
        </w:tc>
        <w:tc>
          <w:tcPr>
            <w:tcW w:w="1240" w:type="dxa"/>
            <w:tcBorders>
              <w:top w:val="nil"/>
              <w:left w:val="nil"/>
              <w:bottom w:val="single" w:sz="4" w:space="0" w:color="auto"/>
              <w:right w:val="single" w:sz="4" w:space="0" w:color="auto"/>
            </w:tcBorders>
            <w:shd w:val="clear" w:color="000000" w:fill="476D2D"/>
            <w:vAlign w:val="center"/>
            <w:hideMark/>
          </w:tcPr>
          <w:p w14:paraId="10B7474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2 236</w:t>
            </w:r>
          </w:p>
        </w:tc>
        <w:tc>
          <w:tcPr>
            <w:tcW w:w="1240" w:type="dxa"/>
            <w:tcBorders>
              <w:top w:val="nil"/>
              <w:left w:val="nil"/>
              <w:bottom w:val="single" w:sz="4" w:space="0" w:color="auto"/>
              <w:right w:val="single" w:sz="4" w:space="0" w:color="auto"/>
            </w:tcBorders>
            <w:shd w:val="clear" w:color="000000" w:fill="476D2D"/>
            <w:vAlign w:val="center"/>
            <w:hideMark/>
          </w:tcPr>
          <w:p w14:paraId="623669E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5 713</w:t>
            </w:r>
          </w:p>
        </w:tc>
        <w:tc>
          <w:tcPr>
            <w:tcW w:w="1240" w:type="dxa"/>
            <w:tcBorders>
              <w:top w:val="nil"/>
              <w:left w:val="nil"/>
              <w:bottom w:val="single" w:sz="4" w:space="0" w:color="auto"/>
              <w:right w:val="single" w:sz="4" w:space="0" w:color="auto"/>
            </w:tcBorders>
            <w:shd w:val="clear" w:color="000000" w:fill="476D2D"/>
            <w:vAlign w:val="center"/>
            <w:hideMark/>
          </w:tcPr>
          <w:p w14:paraId="5C89871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12 224</w:t>
            </w:r>
          </w:p>
        </w:tc>
        <w:tc>
          <w:tcPr>
            <w:tcW w:w="1240" w:type="dxa"/>
            <w:tcBorders>
              <w:top w:val="nil"/>
              <w:left w:val="nil"/>
              <w:bottom w:val="single" w:sz="4" w:space="0" w:color="auto"/>
              <w:right w:val="single" w:sz="4" w:space="0" w:color="auto"/>
            </w:tcBorders>
            <w:shd w:val="clear" w:color="000000" w:fill="476D2D"/>
            <w:vAlign w:val="center"/>
            <w:hideMark/>
          </w:tcPr>
          <w:p w14:paraId="2310D58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21 080</w:t>
            </w:r>
          </w:p>
        </w:tc>
        <w:tc>
          <w:tcPr>
            <w:tcW w:w="1240" w:type="dxa"/>
            <w:tcBorders>
              <w:top w:val="nil"/>
              <w:left w:val="nil"/>
              <w:bottom w:val="single" w:sz="4" w:space="0" w:color="auto"/>
              <w:right w:val="single" w:sz="4" w:space="0" w:color="auto"/>
            </w:tcBorders>
            <w:shd w:val="clear" w:color="000000" w:fill="FCA59E"/>
            <w:vAlign w:val="center"/>
            <w:hideMark/>
          </w:tcPr>
          <w:p w14:paraId="57DC50C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84 344</w:t>
            </w:r>
          </w:p>
        </w:tc>
        <w:tc>
          <w:tcPr>
            <w:tcW w:w="1240" w:type="dxa"/>
            <w:tcBorders>
              <w:top w:val="nil"/>
              <w:left w:val="nil"/>
              <w:bottom w:val="single" w:sz="4" w:space="0" w:color="auto"/>
              <w:right w:val="single" w:sz="4" w:space="0" w:color="auto"/>
            </w:tcBorders>
            <w:shd w:val="clear" w:color="000000" w:fill="FCA59E"/>
            <w:vAlign w:val="center"/>
            <w:hideMark/>
          </w:tcPr>
          <w:p w14:paraId="3A1450C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102 613</w:t>
            </w:r>
          </w:p>
        </w:tc>
      </w:tr>
      <w:tr w:rsidR="008A10D4" w:rsidRPr="00DB0FE1" w14:paraId="34666646"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4B04A5"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2</w:t>
            </w:r>
          </w:p>
        </w:tc>
        <w:tc>
          <w:tcPr>
            <w:tcW w:w="1240" w:type="dxa"/>
            <w:tcBorders>
              <w:top w:val="single" w:sz="4" w:space="0" w:color="auto"/>
              <w:left w:val="single" w:sz="4" w:space="0" w:color="auto"/>
              <w:bottom w:val="nil"/>
              <w:right w:val="single" w:sz="4" w:space="0" w:color="auto"/>
            </w:tcBorders>
            <w:shd w:val="clear" w:color="000000" w:fill="E7A3D4"/>
            <w:vAlign w:val="center"/>
            <w:hideMark/>
          </w:tcPr>
          <w:p w14:paraId="1AFE0A8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1EE7B08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396C9ED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17173A0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711941A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70F7B4B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69DC109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3A7466E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1E9CE97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04B6290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5B5058A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r>
      <w:tr w:rsidR="008A10D4" w:rsidRPr="00DB0FE1" w14:paraId="42A03F88"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576E5036"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E7A3D4"/>
            <w:hideMark/>
          </w:tcPr>
          <w:p w14:paraId="3E081E1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2 197</w:t>
            </w:r>
          </w:p>
        </w:tc>
        <w:tc>
          <w:tcPr>
            <w:tcW w:w="1240" w:type="dxa"/>
            <w:tcBorders>
              <w:top w:val="nil"/>
              <w:left w:val="nil"/>
              <w:bottom w:val="single" w:sz="4" w:space="0" w:color="auto"/>
              <w:right w:val="single" w:sz="4" w:space="0" w:color="auto"/>
            </w:tcBorders>
            <w:shd w:val="clear" w:color="000000" w:fill="E2B89E"/>
            <w:vAlign w:val="center"/>
            <w:hideMark/>
          </w:tcPr>
          <w:p w14:paraId="5876C5C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293</w:t>
            </w:r>
          </w:p>
        </w:tc>
        <w:tc>
          <w:tcPr>
            <w:tcW w:w="1240" w:type="dxa"/>
            <w:tcBorders>
              <w:top w:val="nil"/>
              <w:left w:val="nil"/>
              <w:bottom w:val="single" w:sz="4" w:space="0" w:color="auto"/>
              <w:right w:val="single" w:sz="4" w:space="0" w:color="auto"/>
            </w:tcBorders>
            <w:shd w:val="clear" w:color="000000" w:fill="E2B89E"/>
            <w:vAlign w:val="center"/>
            <w:hideMark/>
          </w:tcPr>
          <w:p w14:paraId="5F8E14F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176</w:t>
            </w:r>
          </w:p>
        </w:tc>
        <w:tc>
          <w:tcPr>
            <w:tcW w:w="1240" w:type="dxa"/>
            <w:tcBorders>
              <w:top w:val="nil"/>
              <w:left w:val="nil"/>
              <w:bottom w:val="single" w:sz="4" w:space="0" w:color="auto"/>
              <w:right w:val="single" w:sz="4" w:space="0" w:color="auto"/>
            </w:tcBorders>
            <w:shd w:val="clear" w:color="000000" w:fill="E2B89E"/>
            <w:vAlign w:val="center"/>
            <w:hideMark/>
          </w:tcPr>
          <w:p w14:paraId="68C7585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173</w:t>
            </w:r>
          </w:p>
        </w:tc>
        <w:tc>
          <w:tcPr>
            <w:tcW w:w="1240" w:type="dxa"/>
            <w:tcBorders>
              <w:top w:val="nil"/>
              <w:left w:val="nil"/>
              <w:bottom w:val="single" w:sz="4" w:space="0" w:color="auto"/>
              <w:right w:val="single" w:sz="4" w:space="0" w:color="auto"/>
            </w:tcBorders>
            <w:shd w:val="clear" w:color="000000" w:fill="E2B89E"/>
            <w:vAlign w:val="center"/>
            <w:hideMark/>
          </w:tcPr>
          <w:p w14:paraId="4294F12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841</w:t>
            </w:r>
          </w:p>
        </w:tc>
        <w:tc>
          <w:tcPr>
            <w:tcW w:w="1240" w:type="dxa"/>
            <w:tcBorders>
              <w:top w:val="nil"/>
              <w:left w:val="nil"/>
              <w:bottom w:val="single" w:sz="4" w:space="0" w:color="auto"/>
              <w:right w:val="single" w:sz="4" w:space="0" w:color="auto"/>
            </w:tcBorders>
            <w:shd w:val="clear" w:color="000000" w:fill="F8DCF1"/>
            <w:vAlign w:val="center"/>
            <w:hideMark/>
          </w:tcPr>
          <w:p w14:paraId="66F5109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1 287</w:t>
            </w:r>
          </w:p>
        </w:tc>
        <w:tc>
          <w:tcPr>
            <w:tcW w:w="1240" w:type="dxa"/>
            <w:tcBorders>
              <w:top w:val="nil"/>
              <w:left w:val="nil"/>
              <w:bottom w:val="single" w:sz="4" w:space="0" w:color="auto"/>
              <w:right w:val="single" w:sz="4" w:space="0" w:color="auto"/>
            </w:tcBorders>
            <w:shd w:val="clear" w:color="000000" w:fill="F8DCF1"/>
            <w:vAlign w:val="center"/>
            <w:hideMark/>
          </w:tcPr>
          <w:p w14:paraId="6289F7A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3 550</w:t>
            </w:r>
          </w:p>
        </w:tc>
        <w:tc>
          <w:tcPr>
            <w:tcW w:w="1240" w:type="dxa"/>
            <w:tcBorders>
              <w:top w:val="nil"/>
              <w:left w:val="nil"/>
              <w:bottom w:val="single" w:sz="4" w:space="0" w:color="auto"/>
              <w:right w:val="single" w:sz="4" w:space="0" w:color="auto"/>
            </w:tcBorders>
            <w:shd w:val="clear" w:color="000000" w:fill="F8DCF1"/>
            <w:vAlign w:val="center"/>
            <w:hideMark/>
          </w:tcPr>
          <w:p w14:paraId="61EF6FA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7 181</w:t>
            </w:r>
          </w:p>
        </w:tc>
        <w:tc>
          <w:tcPr>
            <w:tcW w:w="1240" w:type="dxa"/>
            <w:tcBorders>
              <w:top w:val="nil"/>
              <w:left w:val="nil"/>
              <w:bottom w:val="single" w:sz="4" w:space="0" w:color="auto"/>
              <w:right w:val="single" w:sz="4" w:space="0" w:color="auto"/>
            </w:tcBorders>
            <w:shd w:val="clear" w:color="000000" w:fill="FFE699"/>
            <w:vAlign w:val="center"/>
            <w:hideMark/>
          </w:tcPr>
          <w:p w14:paraId="399A4DC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14 566</w:t>
            </w:r>
          </w:p>
        </w:tc>
        <w:tc>
          <w:tcPr>
            <w:tcW w:w="1240" w:type="dxa"/>
            <w:tcBorders>
              <w:top w:val="nil"/>
              <w:left w:val="nil"/>
              <w:bottom w:val="single" w:sz="4" w:space="0" w:color="auto"/>
              <w:right w:val="single" w:sz="4" w:space="0" w:color="auto"/>
            </w:tcBorders>
            <w:shd w:val="clear" w:color="000000" w:fill="FFE699"/>
            <w:vAlign w:val="center"/>
            <w:hideMark/>
          </w:tcPr>
          <w:p w14:paraId="6FA6A06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45 940</w:t>
            </w:r>
          </w:p>
        </w:tc>
        <w:tc>
          <w:tcPr>
            <w:tcW w:w="1240" w:type="dxa"/>
            <w:tcBorders>
              <w:top w:val="nil"/>
              <w:left w:val="nil"/>
              <w:bottom w:val="single" w:sz="4" w:space="0" w:color="auto"/>
              <w:right w:val="single" w:sz="4" w:space="0" w:color="auto"/>
            </w:tcBorders>
            <w:shd w:val="clear" w:color="000000" w:fill="476D2D"/>
            <w:vAlign w:val="center"/>
            <w:hideMark/>
          </w:tcPr>
          <w:p w14:paraId="6664C32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87 456</w:t>
            </w:r>
          </w:p>
        </w:tc>
      </w:tr>
      <w:tr w:rsidR="008A10D4" w:rsidRPr="00DB0FE1" w14:paraId="35878D2A"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B2285D"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3</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05C3371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2D25A69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E7A3D4"/>
            <w:vAlign w:val="center"/>
            <w:hideMark/>
          </w:tcPr>
          <w:p w14:paraId="1874563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240" w:type="dxa"/>
            <w:tcBorders>
              <w:top w:val="single" w:sz="4" w:space="0" w:color="auto"/>
              <w:left w:val="single" w:sz="4" w:space="0" w:color="auto"/>
              <w:bottom w:val="nil"/>
              <w:right w:val="single" w:sz="4" w:space="0" w:color="auto"/>
            </w:tcBorders>
            <w:shd w:val="clear" w:color="000000" w:fill="FF9900"/>
            <w:vAlign w:val="center"/>
            <w:hideMark/>
          </w:tcPr>
          <w:p w14:paraId="421BEBF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443781B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F0000"/>
            <w:vAlign w:val="center"/>
            <w:hideMark/>
          </w:tcPr>
          <w:p w14:paraId="2077814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23A64A3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3D7920C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6AEA559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3AE36F8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4239914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r>
      <w:tr w:rsidR="008A10D4" w:rsidRPr="00DB0FE1" w14:paraId="3E9D1D69"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2C3F5076"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E2B89E"/>
            <w:vAlign w:val="center"/>
            <w:hideMark/>
          </w:tcPr>
          <w:p w14:paraId="13FE8E4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248</w:t>
            </w:r>
          </w:p>
        </w:tc>
        <w:tc>
          <w:tcPr>
            <w:tcW w:w="1240" w:type="dxa"/>
            <w:tcBorders>
              <w:top w:val="nil"/>
              <w:left w:val="nil"/>
              <w:bottom w:val="single" w:sz="4" w:space="0" w:color="auto"/>
              <w:right w:val="single" w:sz="4" w:space="0" w:color="auto"/>
            </w:tcBorders>
            <w:shd w:val="clear" w:color="000000" w:fill="F8DCF1"/>
            <w:vAlign w:val="center"/>
            <w:hideMark/>
          </w:tcPr>
          <w:p w14:paraId="27A59B6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150</w:t>
            </w:r>
          </w:p>
        </w:tc>
        <w:tc>
          <w:tcPr>
            <w:tcW w:w="1240" w:type="dxa"/>
            <w:tcBorders>
              <w:top w:val="nil"/>
              <w:left w:val="nil"/>
              <w:bottom w:val="single" w:sz="4" w:space="0" w:color="auto"/>
              <w:right w:val="single" w:sz="4" w:space="0" w:color="auto"/>
            </w:tcBorders>
            <w:shd w:val="clear" w:color="000000" w:fill="E7A3D4"/>
            <w:vAlign w:val="center"/>
            <w:hideMark/>
          </w:tcPr>
          <w:p w14:paraId="1747953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104</w:t>
            </w:r>
          </w:p>
        </w:tc>
        <w:tc>
          <w:tcPr>
            <w:tcW w:w="1240" w:type="dxa"/>
            <w:tcBorders>
              <w:top w:val="nil"/>
              <w:left w:val="nil"/>
              <w:bottom w:val="single" w:sz="4" w:space="0" w:color="auto"/>
              <w:right w:val="single" w:sz="4" w:space="0" w:color="auto"/>
            </w:tcBorders>
            <w:shd w:val="clear" w:color="000000" w:fill="FF9900"/>
            <w:hideMark/>
          </w:tcPr>
          <w:p w14:paraId="303312F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129</w:t>
            </w:r>
          </w:p>
        </w:tc>
        <w:tc>
          <w:tcPr>
            <w:tcW w:w="1240" w:type="dxa"/>
            <w:tcBorders>
              <w:top w:val="nil"/>
              <w:left w:val="nil"/>
              <w:bottom w:val="single" w:sz="4" w:space="0" w:color="auto"/>
              <w:right w:val="single" w:sz="4" w:space="0" w:color="auto"/>
            </w:tcBorders>
            <w:shd w:val="clear" w:color="000000" w:fill="F8DCF1"/>
            <w:vAlign w:val="center"/>
            <w:hideMark/>
          </w:tcPr>
          <w:p w14:paraId="326ADD2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578</w:t>
            </w:r>
          </w:p>
        </w:tc>
        <w:tc>
          <w:tcPr>
            <w:tcW w:w="1240" w:type="dxa"/>
            <w:tcBorders>
              <w:top w:val="nil"/>
              <w:left w:val="nil"/>
              <w:bottom w:val="single" w:sz="4" w:space="0" w:color="auto"/>
              <w:right w:val="single" w:sz="4" w:space="0" w:color="auto"/>
            </w:tcBorders>
            <w:shd w:val="clear" w:color="000000" w:fill="FF0000"/>
            <w:vAlign w:val="center"/>
            <w:hideMark/>
          </w:tcPr>
          <w:p w14:paraId="48B3EC9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1 117</w:t>
            </w:r>
          </w:p>
        </w:tc>
        <w:tc>
          <w:tcPr>
            <w:tcW w:w="1240" w:type="dxa"/>
            <w:tcBorders>
              <w:top w:val="nil"/>
              <w:left w:val="nil"/>
              <w:bottom w:val="single" w:sz="4" w:space="0" w:color="auto"/>
              <w:right w:val="single" w:sz="4" w:space="0" w:color="auto"/>
            </w:tcBorders>
            <w:shd w:val="clear" w:color="000000" w:fill="FFE699"/>
            <w:vAlign w:val="center"/>
            <w:hideMark/>
          </w:tcPr>
          <w:p w14:paraId="3987AC7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2 128</w:t>
            </w:r>
          </w:p>
        </w:tc>
        <w:tc>
          <w:tcPr>
            <w:tcW w:w="1240" w:type="dxa"/>
            <w:tcBorders>
              <w:top w:val="nil"/>
              <w:left w:val="nil"/>
              <w:bottom w:val="single" w:sz="4" w:space="0" w:color="auto"/>
              <w:right w:val="single" w:sz="4" w:space="0" w:color="auto"/>
            </w:tcBorders>
            <w:shd w:val="clear" w:color="000000" w:fill="FFE699"/>
            <w:vAlign w:val="center"/>
            <w:hideMark/>
          </w:tcPr>
          <w:p w14:paraId="24EFAAF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6 784</w:t>
            </w:r>
          </w:p>
        </w:tc>
        <w:tc>
          <w:tcPr>
            <w:tcW w:w="1240" w:type="dxa"/>
            <w:tcBorders>
              <w:top w:val="nil"/>
              <w:left w:val="nil"/>
              <w:bottom w:val="single" w:sz="4" w:space="0" w:color="auto"/>
              <w:right w:val="single" w:sz="4" w:space="0" w:color="auto"/>
            </w:tcBorders>
            <w:shd w:val="clear" w:color="000000" w:fill="FCA59E"/>
            <w:vAlign w:val="center"/>
            <w:hideMark/>
          </w:tcPr>
          <w:p w14:paraId="197DC05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10 267</w:t>
            </w:r>
          </w:p>
        </w:tc>
        <w:tc>
          <w:tcPr>
            <w:tcW w:w="1240" w:type="dxa"/>
            <w:tcBorders>
              <w:top w:val="nil"/>
              <w:left w:val="nil"/>
              <w:bottom w:val="single" w:sz="4" w:space="0" w:color="auto"/>
              <w:right w:val="single" w:sz="4" w:space="0" w:color="auto"/>
            </w:tcBorders>
            <w:shd w:val="clear" w:color="000000" w:fill="476D2D"/>
            <w:vAlign w:val="center"/>
            <w:hideMark/>
          </w:tcPr>
          <w:p w14:paraId="084956F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45 444</w:t>
            </w:r>
          </w:p>
        </w:tc>
        <w:tc>
          <w:tcPr>
            <w:tcW w:w="1240" w:type="dxa"/>
            <w:tcBorders>
              <w:top w:val="nil"/>
              <w:left w:val="nil"/>
              <w:bottom w:val="single" w:sz="4" w:space="0" w:color="auto"/>
              <w:right w:val="single" w:sz="4" w:space="0" w:color="auto"/>
            </w:tcBorders>
            <w:shd w:val="clear" w:color="000000" w:fill="FFE699"/>
            <w:vAlign w:val="center"/>
            <w:hideMark/>
          </w:tcPr>
          <w:p w14:paraId="009A683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70 219</w:t>
            </w:r>
          </w:p>
        </w:tc>
      </w:tr>
      <w:tr w:rsidR="008A10D4" w:rsidRPr="00DB0FE1" w14:paraId="559546E5"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7E22A8"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4</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7E04605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08F0FD9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203D59C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Parálisis cerebral y otros síndromes paralíticos</w:t>
            </w:r>
          </w:p>
        </w:tc>
        <w:tc>
          <w:tcPr>
            <w:tcW w:w="1240" w:type="dxa"/>
            <w:tcBorders>
              <w:top w:val="single" w:sz="4" w:space="0" w:color="auto"/>
              <w:left w:val="single" w:sz="4" w:space="0" w:color="auto"/>
              <w:bottom w:val="nil"/>
              <w:right w:val="single" w:sz="4" w:space="0" w:color="auto"/>
            </w:tcBorders>
            <w:shd w:val="clear" w:color="000000" w:fill="E7A3D4"/>
            <w:vAlign w:val="center"/>
            <w:hideMark/>
          </w:tcPr>
          <w:p w14:paraId="6CAB066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7821A41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3D9FE36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39E3244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59F2C2E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512C0A5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219546B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240" w:type="dxa"/>
            <w:tcBorders>
              <w:top w:val="single" w:sz="4" w:space="0" w:color="auto"/>
              <w:left w:val="single" w:sz="4" w:space="0" w:color="auto"/>
              <w:bottom w:val="nil"/>
              <w:right w:val="single" w:sz="4" w:space="0" w:color="auto"/>
            </w:tcBorders>
            <w:shd w:val="clear" w:color="000000" w:fill="F8DCF1"/>
            <w:vAlign w:val="center"/>
            <w:hideMark/>
          </w:tcPr>
          <w:p w14:paraId="76C7445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r>
      <w:tr w:rsidR="008A10D4" w:rsidRPr="00DB0FE1" w14:paraId="1149A09D"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5ACDAD1C"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C6E0B4"/>
            <w:vAlign w:val="center"/>
            <w:hideMark/>
          </w:tcPr>
          <w:p w14:paraId="1F76F6E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128</w:t>
            </w:r>
          </w:p>
        </w:tc>
        <w:tc>
          <w:tcPr>
            <w:tcW w:w="1240" w:type="dxa"/>
            <w:tcBorders>
              <w:top w:val="nil"/>
              <w:left w:val="nil"/>
              <w:bottom w:val="single" w:sz="4" w:space="0" w:color="auto"/>
              <w:right w:val="single" w:sz="4" w:space="0" w:color="auto"/>
            </w:tcBorders>
            <w:shd w:val="clear" w:color="000000" w:fill="C6E0B4"/>
            <w:vAlign w:val="center"/>
            <w:hideMark/>
          </w:tcPr>
          <w:p w14:paraId="31EB76D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81</w:t>
            </w:r>
          </w:p>
        </w:tc>
        <w:tc>
          <w:tcPr>
            <w:tcW w:w="1240" w:type="dxa"/>
            <w:tcBorders>
              <w:top w:val="nil"/>
              <w:left w:val="nil"/>
              <w:bottom w:val="single" w:sz="4" w:space="0" w:color="auto"/>
              <w:right w:val="single" w:sz="4" w:space="0" w:color="auto"/>
            </w:tcBorders>
            <w:shd w:val="clear" w:color="000000" w:fill="BDD7EE"/>
            <w:vAlign w:val="center"/>
            <w:hideMark/>
          </w:tcPr>
          <w:p w14:paraId="313B6F1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54</w:t>
            </w:r>
          </w:p>
        </w:tc>
        <w:tc>
          <w:tcPr>
            <w:tcW w:w="1240" w:type="dxa"/>
            <w:tcBorders>
              <w:top w:val="nil"/>
              <w:left w:val="nil"/>
              <w:bottom w:val="single" w:sz="4" w:space="0" w:color="auto"/>
              <w:right w:val="single" w:sz="4" w:space="0" w:color="auto"/>
            </w:tcBorders>
            <w:shd w:val="clear" w:color="000000" w:fill="E7A3D4"/>
            <w:vAlign w:val="center"/>
            <w:hideMark/>
          </w:tcPr>
          <w:p w14:paraId="5021ED1F"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95</w:t>
            </w:r>
          </w:p>
        </w:tc>
        <w:tc>
          <w:tcPr>
            <w:tcW w:w="1240" w:type="dxa"/>
            <w:tcBorders>
              <w:top w:val="nil"/>
              <w:left w:val="nil"/>
              <w:bottom w:val="single" w:sz="4" w:space="0" w:color="auto"/>
              <w:right w:val="single" w:sz="4" w:space="0" w:color="auto"/>
            </w:tcBorders>
            <w:shd w:val="clear" w:color="000000" w:fill="476D2D"/>
            <w:vAlign w:val="center"/>
            <w:hideMark/>
          </w:tcPr>
          <w:p w14:paraId="40928C5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568</w:t>
            </w:r>
          </w:p>
        </w:tc>
        <w:tc>
          <w:tcPr>
            <w:tcW w:w="1240" w:type="dxa"/>
            <w:tcBorders>
              <w:top w:val="nil"/>
              <w:left w:val="nil"/>
              <w:bottom w:val="single" w:sz="4" w:space="0" w:color="auto"/>
              <w:right w:val="single" w:sz="4" w:space="0" w:color="auto"/>
            </w:tcBorders>
            <w:shd w:val="clear" w:color="000000" w:fill="E2B89E"/>
            <w:vAlign w:val="center"/>
            <w:hideMark/>
          </w:tcPr>
          <w:p w14:paraId="511EA36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923</w:t>
            </w:r>
          </w:p>
        </w:tc>
        <w:tc>
          <w:tcPr>
            <w:tcW w:w="1240" w:type="dxa"/>
            <w:tcBorders>
              <w:top w:val="nil"/>
              <w:left w:val="nil"/>
              <w:bottom w:val="single" w:sz="4" w:space="0" w:color="auto"/>
              <w:right w:val="single" w:sz="4" w:space="0" w:color="auto"/>
            </w:tcBorders>
            <w:shd w:val="clear" w:color="000000" w:fill="FCA59E"/>
            <w:vAlign w:val="center"/>
            <w:hideMark/>
          </w:tcPr>
          <w:p w14:paraId="1F703A7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1 917</w:t>
            </w:r>
          </w:p>
        </w:tc>
        <w:tc>
          <w:tcPr>
            <w:tcW w:w="1240" w:type="dxa"/>
            <w:tcBorders>
              <w:top w:val="nil"/>
              <w:left w:val="nil"/>
              <w:bottom w:val="single" w:sz="4" w:space="0" w:color="auto"/>
              <w:right w:val="single" w:sz="4" w:space="0" w:color="auto"/>
            </w:tcBorders>
            <w:shd w:val="clear" w:color="000000" w:fill="FCA59E"/>
            <w:vAlign w:val="center"/>
            <w:hideMark/>
          </w:tcPr>
          <w:p w14:paraId="2F7F544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4 739</w:t>
            </w:r>
          </w:p>
        </w:tc>
        <w:tc>
          <w:tcPr>
            <w:tcW w:w="1240" w:type="dxa"/>
            <w:tcBorders>
              <w:top w:val="nil"/>
              <w:left w:val="nil"/>
              <w:bottom w:val="single" w:sz="4" w:space="0" w:color="auto"/>
              <w:right w:val="single" w:sz="4" w:space="0" w:color="auto"/>
            </w:tcBorders>
            <w:shd w:val="clear" w:color="000000" w:fill="F8DCF1"/>
            <w:vAlign w:val="center"/>
            <w:hideMark/>
          </w:tcPr>
          <w:p w14:paraId="42D0DCF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10 049</w:t>
            </w:r>
          </w:p>
        </w:tc>
        <w:tc>
          <w:tcPr>
            <w:tcW w:w="1240" w:type="dxa"/>
            <w:tcBorders>
              <w:top w:val="nil"/>
              <w:left w:val="nil"/>
              <w:bottom w:val="single" w:sz="4" w:space="0" w:color="auto"/>
              <w:right w:val="single" w:sz="4" w:space="0" w:color="auto"/>
            </w:tcBorders>
            <w:shd w:val="clear" w:color="000000" w:fill="F8DCF1"/>
            <w:vAlign w:val="center"/>
            <w:hideMark/>
          </w:tcPr>
          <w:p w14:paraId="61BAD4C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23 527</w:t>
            </w:r>
          </w:p>
        </w:tc>
        <w:tc>
          <w:tcPr>
            <w:tcW w:w="1240" w:type="dxa"/>
            <w:tcBorders>
              <w:top w:val="nil"/>
              <w:left w:val="nil"/>
              <w:bottom w:val="single" w:sz="4" w:space="0" w:color="auto"/>
              <w:right w:val="single" w:sz="4" w:space="0" w:color="auto"/>
            </w:tcBorders>
            <w:shd w:val="clear" w:color="000000" w:fill="F8DCF1"/>
            <w:vAlign w:val="center"/>
            <w:hideMark/>
          </w:tcPr>
          <w:p w14:paraId="57812A8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46 788</w:t>
            </w:r>
          </w:p>
        </w:tc>
      </w:tr>
      <w:tr w:rsidR="008A10D4" w:rsidRPr="00DB0FE1" w14:paraId="3F6EC52B" w14:textId="77777777" w:rsidTr="008A10D4">
        <w:trPr>
          <w:trHeight w:val="51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A36E84"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5</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28D3A2B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infecciosas intestinales</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5A16C58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infecciosas intestinales</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36A4FE4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FF0000"/>
            <w:vAlign w:val="center"/>
            <w:hideMark/>
          </w:tcPr>
          <w:p w14:paraId="72BC882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240" w:type="dxa"/>
            <w:tcBorders>
              <w:top w:val="single" w:sz="4" w:space="0" w:color="auto"/>
              <w:left w:val="single" w:sz="4" w:space="0" w:color="auto"/>
              <w:bottom w:val="nil"/>
              <w:right w:val="single" w:sz="4" w:space="0" w:color="auto"/>
            </w:tcBorders>
            <w:shd w:val="clear" w:color="000000" w:fill="FF9900"/>
            <w:vAlign w:val="center"/>
            <w:hideMark/>
          </w:tcPr>
          <w:p w14:paraId="45C0BC4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0E04B85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6621417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24DA4EB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660AE1C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5DE0FF"/>
            <w:vAlign w:val="center"/>
            <w:hideMark/>
          </w:tcPr>
          <w:p w14:paraId="4A846F9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55B943E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r>
      <w:tr w:rsidR="008A10D4" w:rsidRPr="00DB0FE1" w14:paraId="5C50339B"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178ECAB4"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C6E0B4"/>
            <w:vAlign w:val="center"/>
            <w:hideMark/>
          </w:tcPr>
          <w:p w14:paraId="5C032B3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115</w:t>
            </w:r>
          </w:p>
        </w:tc>
        <w:tc>
          <w:tcPr>
            <w:tcW w:w="1240" w:type="dxa"/>
            <w:tcBorders>
              <w:top w:val="nil"/>
              <w:left w:val="nil"/>
              <w:bottom w:val="single" w:sz="4" w:space="0" w:color="auto"/>
              <w:right w:val="single" w:sz="4" w:space="0" w:color="auto"/>
            </w:tcBorders>
            <w:shd w:val="clear" w:color="000000" w:fill="C6E0B4"/>
            <w:vAlign w:val="center"/>
            <w:hideMark/>
          </w:tcPr>
          <w:p w14:paraId="009CBB7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71</w:t>
            </w:r>
          </w:p>
        </w:tc>
        <w:tc>
          <w:tcPr>
            <w:tcW w:w="1240" w:type="dxa"/>
            <w:tcBorders>
              <w:top w:val="nil"/>
              <w:left w:val="nil"/>
              <w:bottom w:val="single" w:sz="4" w:space="0" w:color="auto"/>
              <w:right w:val="single" w:sz="4" w:space="0" w:color="auto"/>
            </w:tcBorders>
            <w:shd w:val="clear" w:color="000000" w:fill="476D2D"/>
            <w:vAlign w:val="center"/>
            <w:hideMark/>
          </w:tcPr>
          <w:p w14:paraId="17CF79D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36</w:t>
            </w:r>
          </w:p>
        </w:tc>
        <w:tc>
          <w:tcPr>
            <w:tcW w:w="1240" w:type="dxa"/>
            <w:tcBorders>
              <w:top w:val="nil"/>
              <w:left w:val="nil"/>
              <w:bottom w:val="single" w:sz="4" w:space="0" w:color="auto"/>
              <w:right w:val="single" w:sz="4" w:space="0" w:color="auto"/>
            </w:tcBorders>
            <w:shd w:val="clear" w:color="000000" w:fill="FF0000"/>
            <w:vAlign w:val="center"/>
            <w:hideMark/>
          </w:tcPr>
          <w:p w14:paraId="0D82629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82</w:t>
            </w:r>
          </w:p>
        </w:tc>
        <w:tc>
          <w:tcPr>
            <w:tcW w:w="1240" w:type="dxa"/>
            <w:tcBorders>
              <w:top w:val="nil"/>
              <w:left w:val="nil"/>
              <w:bottom w:val="single" w:sz="4" w:space="0" w:color="auto"/>
              <w:right w:val="single" w:sz="4" w:space="0" w:color="auto"/>
            </w:tcBorders>
            <w:shd w:val="clear" w:color="000000" w:fill="FF9900"/>
            <w:vAlign w:val="center"/>
            <w:hideMark/>
          </w:tcPr>
          <w:p w14:paraId="5E0CD0E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550</w:t>
            </w:r>
          </w:p>
        </w:tc>
        <w:tc>
          <w:tcPr>
            <w:tcW w:w="1240" w:type="dxa"/>
            <w:tcBorders>
              <w:top w:val="nil"/>
              <w:left w:val="nil"/>
              <w:bottom w:val="single" w:sz="4" w:space="0" w:color="auto"/>
              <w:right w:val="single" w:sz="4" w:space="0" w:color="auto"/>
            </w:tcBorders>
            <w:shd w:val="clear" w:color="000000" w:fill="FCA59E"/>
            <w:vAlign w:val="center"/>
            <w:hideMark/>
          </w:tcPr>
          <w:p w14:paraId="2CB7C75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795</w:t>
            </w:r>
          </w:p>
        </w:tc>
        <w:tc>
          <w:tcPr>
            <w:tcW w:w="1240" w:type="dxa"/>
            <w:tcBorders>
              <w:top w:val="nil"/>
              <w:left w:val="nil"/>
              <w:bottom w:val="single" w:sz="4" w:space="0" w:color="auto"/>
              <w:right w:val="single" w:sz="4" w:space="0" w:color="auto"/>
            </w:tcBorders>
            <w:shd w:val="clear" w:color="000000" w:fill="C6E0B4"/>
            <w:vAlign w:val="center"/>
            <w:hideMark/>
          </w:tcPr>
          <w:p w14:paraId="2166147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1 244</w:t>
            </w:r>
          </w:p>
        </w:tc>
        <w:tc>
          <w:tcPr>
            <w:tcW w:w="1240" w:type="dxa"/>
            <w:tcBorders>
              <w:top w:val="nil"/>
              <w:left w:val="nil"/>
              <w:bottom w:val="single" w:sz="4" w:space="0" w:color="auto"/>
              <w:right w:val="single" w:sz="4" w:space="0" w:color="auto"/>
            </w:tcBorders>
            <w:shd w:val="clear" w:color="000000" w:fill="C6E0B4"/>
            <w:vAlign w:val="center"/>
            <w:hideMark/>
          </w:tcPr>
          <w:p w14:paraId="642CE3B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2 448</w:t>
            </w:r>
          </w:p>
        </w:tc>
        <w:tc>
          <w:tcPr>
            <w:tcW w:w="1240" w:type="dxa"/>
            <w:tcBorders>
              <w:top w:val="nil"/>
              <w:left w:val="nil"/>
              <w:bottom w:val="single" w:sz="4" w:space="0" w:color="auto"/>
              <w:right w:val="single" w:sz="4" w:space="0" w:color="auto"/>
            </w:tcBorders>
            <w:shd w:val="clear" w:color="000000" w:fill="C6E0B4"/>
            <w:vAlign w:val="center"/>
            <w:hideMark/>
          </w:tcPr>
          <w:p w14:paraId="2929ABD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4 456</w:t>
            </w:r>
          </w:p>
        </w:tc>
        <w:tc>
          <w:tcPr>
            <w:tcW w:w="1240" w:type="dxa"/>
            <w:tcBorders>
              <w:top w:val="nil"/>
              <w:left w:val="nil"/>
              <w:bottom w:val="single" w:sz="4" w:space="0" w:color="auto"/>
              <w:right w:val="single" w:sz="4" w:space="0" w:color="auto"/>
            </w:tcBorders>
            <w:shd w:val="clear" w:color="000000" w:fill="5DE0FF"/>
            <w:vAlign w:val="center"/>
            <w:hideMark/>
          </w:tcPr>
          <w:p w14:paraId="3EB148D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14 270</w:t>
            </w:r>
          </w:p>
        </w:tc>
        <w:tc>
          <w:tcPr>
            <w:tcW w:w="1240" w:type="dxa"/>
            <w:tcBorders>
              <w:top w:val="nil"/>
              <w:left w:val="nil"/>
              <w:bottom w:val="single" w:sz="4" w:space="0" w:color="auto"/>
              <w:right w:val="single" w:sz="4" w:space="0" w:color="auto"/>
            </w:tcBorders>
            <w:shd w:val="clear" w:color="000000" w:fill="C6E0B4"/>
            <w:vAlign w:val="center"/>
            <w:hideMark/>
          </w:tcPr>
          <w:p w14:paraId="3243563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22 676</w:t>
            </w:r>
          </w:p>
        </w:tc>
      </w:tr>
      <w:tr w:rsidR="008A10D4" w:rsidRPr="00DB0FE1" w14:paraId="3DEECF41" w14:textId="77777777" w:rsidTr="008A10D4">
        <w:trPr>
          <w:trHeight w:val="51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D8AC29"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6</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1251551F"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Septicemia</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553B50E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240" w:type="dxa"/>
            <w:tcBorders>
              <w:top w:val="single" w:sz="4" w:space="0" w:color="auto"/>
              <w:left w:val="single" w:sz="4" w:space="0" w:color="auto"/>
              <w:bottom w:val="nil"/>
              <w:right w:val="single" w:sz="4" w:space="0" w:color="auto"/>
            </w:tcBorders>
            <w:shd w:val="clear" w:color="000000" w:fill="FF0000"/>
            <w:vAlign w:val="center"/>
            <w:hideMark/>
          </w:tcPr>
          <w:p w14:paraId="5F9B115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5AF63B7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Parálisis cerebral y otros síndromes paralíticos</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3354D2F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582D720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627BF71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00ADD6"/>
            <w:vAlign w:val="center"/>
            <w:hideMark/>
          </w:tcPr>
          <w:p w14:paraId="48C22B6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240" w:type="dxa"/>
            <w:tcBorders>
              <w:top w:val="single" w:sz="4" w:space="0" w:color="auto"/>
              <w:left w:val="single" w:sz="4" w:space="0" w:color="auto"/>
              <w:bottom w:val="nil"/>
              <w:right w:val="single" w:sz="4" w:space="0" w:color="auto"/>
            </w:tcBorders>
            <w:shd w:val="clear" w:color="000000" w:fill="00ADD6"/>
            <w:vAlign w:val="center"/>
            <w:hideMark/>
          </w:tcPr>
          <w:p w14:paraId="5C08F62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5ED7EBD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5DE0FF"/>
            <w:vAlign w:val="center"/>
            <w:hideMark/>
          </w:tcPr>
          <w:p w14:paraId="1C7E8CD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r>
      <w:tr w:rsidR="008A10D4" w:rsidRPr="00DB0FE1" w14:paraId="0534E74A"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0D91C9B5"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C6E0B4"/>
            <w:vAlign w:val="center"/>
            <w:hideMark/>
          </w:tcPr>
          <w:p w14:paraId="2CF3D71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115</w:t>
            </w:r>
          </w:p>
        </w:tc>
        <w:tc>
          <w:tcPr>
            <w:tcW w:w="1240" w:type="dxa"/>
            <w:tcBorders>
              <w:top w:val="nil"/>
              <w:left w:val="nil"/>
              <w:bottom w:val="single" w:sz="4" w:space="0" w:color="auto"/>
              <w:right w:val="single" w:sz="4" w:space="0" w:color="auto"/>
            </w:tcBorders>
            <w:shd w:val="clear" w:color="000000" w:fill="BDD7EE"/>
            <w:vAlign w:val="center"/>
            <w:hideMark/>
          </w:tcPr>
          <w:p w14:paraId="2190030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70</w:t>
            </w:r>
          </w:p>
        </w:tc>
        <w:tc>
          <w:tcPr>
            <w:tcW w:w="1240" w:type="dxa"/>
            <w:tcBorders>
              <w:top w:val="nil"/>
              <w:left w:val="nil"/>
              <w:bottom w:val="single" w:sz="4" w:space="0" w:color="auto"/>
              <w:right w:val="single" w:sz="4" w:space="0" w:color="auto"/>
            </w:tcBorders>
            <w:shd w:val="clear" w:color="000000" w:fill="FF0000"/>
            <w:vAlign w:val="center"/>
            <w:hideMark/>
          </w:tcPr>
          <w:p w14:paraId="2CD1ADD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36</w:t>
            </w:r>
          </w:p>
        </w:tc>
        <w:tc>
          <w:tcPr>
            <w:tcW w:w="1240" w:type="dxa"/>
            <w:tcBorders>
              <w:top w:val="nil"/>
              <w:left w:val="nil"/>
              <w:bottom w:val="single" w:sz="4" w:space="0" w:color="auto"/>
              <w:right w:val="single" w:sz="4" w:space="0" w:color="auto"/>
            </w:tcBorders>
            <w:shd w:val="clear" w:color="000000" w:fill="BDD7EE"/>
            <w:vAlign w:val="center"/>
            <w:hideMark/>
          </w:tcPr>
          <w:p w14:paraId="0306D9B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63</w:t>
            </w:r>
          </w:p>
        </w:tc>
        <w:tc>
          <w:tcPr>
            <w:tcW w:w="1240" w:type="dxa"/>
            <w:tcBorders>
              <w:top w:val="nil"/>
              <w:left w:val="single" w:sz="4" w:space="0" w:color="auto"/>
              <w:bottom w:val="single" w:sz="4" w:space="0" w:color="auto"/>
              <w:right w:val="single" w:sz="4" w:space="0" w:color="auto"/>
            </w:tcBorders>
            <w:shd w:val="clear" w:color="000000" w:fill="FCA59E"/>
            <w:vAlign w:val="center"/>
            <w:hideMark/>
          </w:tcPr>
          <w:p w14:paraId="38DAF55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344</w:t>
            </w:r>
          </w:p>
        </w:tc>
        <w:tc>
          <w:tcPr>
            <w:tcW w:w="1240" w:type="dxa"/>
            <w:tcBorders>
              <w:top w:val="nil"/>
              <w:left w:val="single" w:sz="4" w:space="0" w:color="auto"/>
              <w:bottom w:val="single" w:sz="4" w:space="0" w:color="auto"/>
              <w:right w:val="single" w:sz="4" w:space="0" w:color="auto"/>
            </w:tcBorders>
            <w:shd w:val="clear" w:color="000000" w:fill="FFE699"/>
            <w:vAlign w:val="center"/>
            <w:hideMark/>
          </w:tcPr>
          <w:p w14:paraId="43028C0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594</w:t>
            </w:r>
          </w:p>
        </w:tc>
        <w:tc>
          <w:tcPr>
            <w:tcW w:w="1240" w:type="dxa"/>
            <w:tcBorders>
              <w:top w:val="nil"/>
              <w:left w:val="nil"/>
              <w:bottom w:val="single" w:sz="4" w:space="0" w:color="auto"/>
              <w:right w:val="single" w:sz="4" w:space="0" w:color="auto"/>
            </w:tcBorders>
            <w:shd w:val="clear" w:color="000000" w:fill="E2B89E"/>
            <w:vAlign w:val="center"/>
            <w:hideMark/>
          </w:tcPr>
          <w:p w14:paraId="53C2EAB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826</w:t>
            </w:r>
          </w:p>
        </w:tc>
        <w:tc>
          <w:tcPr>
            <w:tcW w:w="1240" w:type="dxa"/>
            <w:tcBorders>
              <w:top w:val="nil"/>
              <w:left w:val="nil"/>
              <w:bottom w:val="single" w:sz="4" w:space="0" w:color="auto"/>
              <w:right w:val="single" w:sz="4" w:space="0" w:color="auto"/>
            </w:tcBorders>
            <w:shd w:val="clear" w:color="000000" w:fill="00ADD6"/>
            <w:vAlign w:val="center"/>
            <w:hideMark/>
          </w:tcPr>
          <w:p w14:paraId="77B275B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1 366</w:t>
            </w:r>
          </w:p>
        </w:tc>
        <w:tc>
          <w:tcPr>
            <w:tcW w:w="1240" w:type="dxa"/>
            <w:tcBorders>
              <w:top w:val="nil"/>
              <w:left w:val="nil"/>
              <w:bottom w:val="single" w:sz="4" w:space="0" w:color="auto"/>
              <w:right w:val="single" w:sz="4" w:space="0" w:color="auto"/>
            </w:tcBorders>
            <w:shd w:val="clear" w:color="000000" w:fill="00ADD6"/>
            <w:vAlign w:val="center"/>
            <w:hideMark/>
          </w:tcPr>
          <w:p w14:paraId="145A0F0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2 838</w:t>
            </w:r>
          </w:p>
        </w:tc>
        <w:tc>
          <w:tcPr>
            <w:tcW w:w="1240" w:type="dxa"/>
            <w:tcBorders>
              <w:top w:val="nil"/>
              <w:left w:val="nil"/>
              <w:bottom w:val="single" w:sz="4" w:space="0" w:color="auto"/>
              <w:right w:val="single" w:sz="4" w:space="0" w:color="auto"/>
            </w:tcBorders>
            <w:shd w:val="clear" w:color="000000" w:fill="C6E0B4"/>
            <w:vAlign w:val="center"/>
            <w:hideMark/>
          </w:tcPr>
          <w:p w14:paraId="5DFE24A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13 492</w:t>
            </w:r>
          </w:p>
        </w:tc>
        <w:tc>
          <w:tcPr>
            <w:tcW w:w="1240" w:type="dxa"/>
            <w:tcBorders>
              <w:top w:val="nil"/>
              <w:left w:val="nil"/>
              <w:bottom w:val="single" w:sz="4" w:space="0" w:color="auto"/>
              <w:right w:val="single" w:sz="4" w:space="0" w:color="auto"/>
            </w:tcBorders>
            <w:shd w:val="clear" w:color="000000" w:fill="5DE0FF"/>
            <w:vAlign w:val="center"/>
            <w:hideMark/>
          </w:tcPr>
          <w:p w14:paraId="79D1EB1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18 199</w:t>
            </w:r>
          </w:p>
        </w:tc>
      </w:tr>
      <w:tr w:rsidR="008A10D4" w:rsidRPr="00DB0FE1" w14:paraId="3477AB63"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99C731"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7</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7B7B7D5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4B83501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Epilepsia</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07A436B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41D47C8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0FB908C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4893733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FF0000"/>
            <w:vAlign w:val="center"/>
            <w:hideMark/>
          </w:tcPr>
          <w:p w14:paraId="5BB70D0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240" w:type="dxa"/>
            <w:tcBorders>
              <w:top w:val="single" w:sz="4" w:space="0" w:color="auto"/>
              <w:left w:val="single" w:sz="4" w:space="0" w:color="auto"/>
              <w:bottom w:val="nil"/>
              <w:right w:val="single" w:sz="4" w:space="0" w:color="auto"/>
            </w:tcBorders>
            <w:shd w:val="clear" w:color="000000" w:fill="5DE0FF"/>
            <w:vAlign w:val="center"/>
            <w:hideMark/>
          </w:tcPr>
          <w:p w14:paraId="187B5A1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240" w:type="dxa"/>
            <w:tcBorders>
              <w:top w:val="single" w:sz="4" w:space="0" w:color="auto"/>
              <w:left w:val="single" w:sz="4" w:space="0" w:color="auto"/>
              <w:bottom w:val="nil"/>
              <w:right w:val="single" w:sz="4" w:space="0" w:color="auto"/>
            </w:tcBorders>
            <w:shd w:val="clear" w:color="000000" w:fill="5DE0FF"/>
            <w:vAlign w:val="center"/>
            <w:hideMark/>
          </w:tcPr>
          <w:p w14:paraId="4F3B5BE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33416DF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pulmonares obstructivas crónicas</w:t>
            </w:r>
          </w:p>
        </w:tc>
        <w:tc>
          <w:tcPr>
            <w:tcW w:w="1240" w:type="dxa"/>
            <w:tcBorders>
              <w:top w:val="single" w:sz="4" w:space="0" w:color="auto"/>
              <w:left w:val="single" w:sz="4" w:space="0" w:color="auto"/>
              <w:bottom w:val="nil"/>
              <w:right w:val="single" w:sz="4" w:space="0" w:color="auto"/>
            </w:tcBorders>
            <w:shd w:val="clear" w:color="000000" w:fill="00ADD6"/>
            <w:vAlign w:val="center"/>
            <w:hideMark/>
          </w:tcPr>
          <w:p w14:paraId="70241CF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r>
      <w:tr w:rsidR="008A10D4" w:rsidRPr="00DB0FE1" w14:paraId="0DC6D8FB"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6DF6BA6C"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BDD7EE"/>
            <w:vAlign w:val="center"/>
            <w:hideMark/>
          </w:tcPr>
          <w:p w14:paraId="2D5AA9B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67</w:t>
            </w:r>
          </w:p>
        </w:tc>
        <w:tc>
          <w:tcPr>
            <w:tcW w:w="1240" w:type="dxa"/>
            <w:tcBorders>
              <w:top w:val="nil"/>
              <w:left w:val="nil"/>
              <w:bottom w:val="single" w:sz="4" w:space="0" w:color="auto"/>
              <w:right w:val="single" w:sz="4" w:space="0" w:color="auto"/>
            </w:tcBorders>
            <w:shd w:val="clear" w:color="000000" w:fill="BDD7EE"/>
            <w:vAlign w:val="center"/>
            <w:hideMark/>
          </w:tcPr>
          <w:p w14:paraId="0A2C808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59</w:t>
            </w:r>
          </w:p>
        </w:tc>
        <w:tc>
          <w:tcPr>
            <w:tcW w:w="1240" w:type="dxa"/>
            <w:tcBorders>
              <w:top w:val="nil"/>
              <w:left w:val="nil"/>
              <w:bottom w:val="single" w:sz="4" w:space="0" w:color="auto"/>
              <w:right w:val="single" w:sz="4" w:space="0" w:color="auto"/>
            </w:tcBorders>
            <w:shd w:val="clear" w:color="000000" w:fill="BDD7EE"/>
            <w:vAlign w:val="center"/>
            <w:hideMark/>
          </w:tcPr>
          <w:p w14:paraId="684ABE3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26</w:t>
            </w:r>
          </w:p>
        </w:tc>
        <w:tc>
          <w:tcPr>
            <w:tcW w:w="1240" w:type="dxa"/>
            <w:tcBorders>
              <w:top w:val="nil"/>
              <w:left w:val="single" w:sz="4" w:space="0" w:color="auto"/>
              <w:bottom w:val="single" w:sz="4" w:space="0" w:color="auto"/>
              <w:right w:val="single" w:sz="4" w:space="0" w:color="auto"/>
            </w:tcBorders>
            <w:shd w:val="clear" w:color="000000" w:fill="FCA59E"/>
            <w:vAlign w:val="center"/>
            <w:hideMark/>
          </w:tcPr>
          <w:p w14:paraId="1670064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48</w:t>
            </w:r>
          </w:p>
        </w:tc>
        <w:tc>
          <w:tcPr>
            <w:tcW w:w="1240" w:type="dxa"/>
            <w:tcBorders>
              <w:top w:val="nil"/>
              <w:left w:val="single" w:sz="4" w:space="0" w:color="auto"/>
              <w:bottom w:val="single" w:sz="4" w:space="0" w:color="auto"/>
              <w:right w:val="single" w:sz="4" w:space="0" w:color="auto"/>
            </w:tcBorders>
            <w:shd w:val="clear" w:color="000000" w:fill="C6E0B4"/>
            <w:vAlign w:val="center"/>
            <w:hideMark/>
          </w:tcPr>
          <w:p w14:paraId="62AE3B9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197</w:t>
            </w:r>
          </w:p>
        </w:tc>
        <w:tc>
          <w:tcPr>
            <w:tcW w:w="1240" w:type="dxa"/>
            <w:tcBorders>
              <w:top w:val="nil"/>
              <w:left w:val="nil"/>
              <w:bottom w:val="single" w:sz="4" w:space="0" w:color="auto"/>
              <w:right w:val="single" w:sz="4" w:space="0" w:color="auto"/>
            </w:tcBorders>
            <w:shd w:val="clear" w:color="000000" w:fill="C6E0B4"/>
            <w:vAlign w:val="center"/>
            <w:hideMark/>
          </w:tcPr>
          <w:p w14:paraId="51301F1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561</w:t>
            </w:r>
          </w:p>
        </w:tc>
        <w:tc>
          <w:tcPr>
            <w:tcW w:w="1240" w:type="dxa"/>
            <w:tcBorders>
              <w:top w:val="nil"/>
              <w:left w:val="nil"/>
              <w:bottom w:val="single" w:sz="4" w:space="0" w:color="auto"/>
              <w:right w:val="single" w:sz="4" w:space="0" w:color="auto"/>
            </w:tcBorders>
            <w:shd w:val="clear" w:color="000000" w:fill="FF0000"/>
            <w:vAlign w:val="center"/>
            <w:hideMark/>
          </w:tcPr>
          <w:p w14:paraId="3E25810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781</w:t>
            </w:r>
          </w:p>
        </w:tc>
        <w:tc>
          <w:tcPr>
            <w:tcW w:w="1240" w:type="dxa"/>
            <w:tcBorders>
              <w:top w:val="nil"/>
              <w:left w:val="nil"/>
              <w:bottom w:val="single" w:sz="4" w:space="0" w:color="auto"/>
              <w:right w:val="single" w:sz="4" w:space="0" w:color="auto"/>
            </w:tcBorders>
            <w:shd w:val="clear" w:color="000000" w:fill="5DE0FF"/>
            <w:noWrap/>
            <w:vAlign w:val="bottom"/>
            <w:hideMark/>
          </w:tcPr>
          <w:p w14:paraId="3FD3FB4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1 134</w:t>
            </w:r>
          </w:p>
        </w:tc>
        <w:tc>
          <w:tcPr>
            <w:tcW w:w="1240" w:type="dxa"/>
            <w:tcBorders>
              <w:top w:val="nil"/>
              <w:left w:val="nil"/>
              <w:bottom w:val="single" w:sz="4" w:space="0" w:color="auto"/>
              <w:right w:val="single" w:sz="4" w:space="0" w:color="auto"/>
            </w:tcBorders>
            <w:shd w:val="clear" w:color="000000" w:fill="5DE0FF"/>
            <w:noWrap/>
            <w:vAlign w:val="bottom"/>
            <w:hideMark/>
          </w:tcPr>
          <w:p w14:paraId="425BB7C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1 985</w:t>
            </w:r>
          </w:p>
        </w:tc>
        <w:tc>
          <w:tcPr>
            <w:tcW w:w="1240" w:type="dxa"/>
            <w:tcBorders>
              <w:top w:val="nil"/>
              <w:left w:val="nil"/>
              <w:bottom w:val="single" w:sz="4" w:space="0" w:color="auto"/>
              <w:right w:val="single" w:sz="4" w:space="0" w:color="auto"/>
            </w:tcBorders>
            <w:shd w:val="clear" w:color="000000" w:fill="BDD7EE"/>
            <w:noWrap/>
            <w:vAlign w:val="bottom"/>
            <w:hideMark/>
          </w:tcPr>
          <w:p w14:paraId="53A6E14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7 859</w:t>
            </w:r>
          </w:p>
        </w:tc>
        <w:tc>
          <w:tcPr>
            <w:tcW w:w="1240" w:type="dxa"/>
            <w:tcBorders>
              <w:top w:val="nil"/>
              <w:left w:val="nil"/>
              <w:bottom w:val="single" w:sz="4" w:space="0" w:color="auto"/>
              <w:right w:val="single" w:sz="4" w:space="0" w:color="auto"/>
            </w:tcBorders>
            <w:shd w:val="clear" w:color="000000" w:fill="00ADD6"/>
            <w:noWrap/>
            <w:vAlign w:val="bottom"/>
            <w:hideMark/>
          </w:tcPr>
          <w:p w14:paraId="441C53C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11 432</w:t>
            </w:r>
          </w:p>
        </w:tc>
      </w:tr>
      <w:tr w:rsidR="008A10D4" w:rsidRPr="00DB0FE1" w14:paraId="7101FCFB" w14:textId="77777777" w:rsidTr="008A10D4">
        <w:trPr>
          <w:trHeight w:val="51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7EC6F0"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8</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3AA2B00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00ADD6"/>
            <w:vAlign w:val="center"/>
            <w:hideMark/>
          </w:tcPr>
          <w:p w14:paraId="0E485B1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08DAFA3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808080"/>
            <w:vAlign w:val="center"/>
            <w:hideMark/>
          </w:tcPr>
          <w:p w14:paraId="53BEC62F"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58C5D29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Embarazo, parto y puerperio, excepto otras causas </w:t>
            </w:r>
            <w:r w:rsidR="001958D4" w:rsidRPr="00DB0FE1">
              <w:rPr>
                <w:rFonts w:ascii="Arial" w:eastAsia="Times New Roman" w:hAnsi="Arial" w:cs="Arial"/>
                <w:color w:val="000000"/>
                <w:sz w:val="10"/>
                <w:szCs w:val="10"/>
                <w:lang w:eastAsia="es-MX"/>
              </w:rPr>
              <w:t>obstétricas</w:t>
            </w:r>
            <w:r w:rsidRPr="00DB0FE1">
              <w:rPr>
                <w:rFonts w:ascii="Arial" w:eastAsia="Times New Roman" w:hAnsi="Arial" w:cs="Arial"/>
                <w:color w:val="000000"/>
                <w:sz w:val="10"/>
                <w:szCs w:val="10"/>
                <w:lang w:eastAsia="es-MX"/>
              </w:rPr>
              <w:t xml:space="preserve"> directas que se incluyen en las demás causas</w:t>
            </w:r>
          </w:p>
        </w:tc>
        <w:tc>
          <w:tcPr>
            <w:tcW w:w="1240" w:type="dxa"/>
            <w:tcBorders>
              <w:top w:val="single" w:sz="4" w:space="0" w:color="auto"/>
              <w:left w:val="single" w:sz="4" w:space="0" w:color="auto"/>
              <w:bottom w:val="nil"/>
              <w:right w:val="single" w:sz="4" w:space="0" w:color="auto"/>
            </w:tcBorders>
            <w:shd w:val="clear" w:color="000000" w:fill="FF9900"/>
            <w:vAlign w:val="center"/>
            <w:hideMark/>
          </w:tcPr>
          <w:p w14:paraId="382DAD33"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240" w:type="dxa"/>
            <w:tcBorders>
              <w:top w:val="single" w:sz="4" w:space="0" w:color="auto"/>
              <w:left w:val="single" w:sz="4" w:space="0" w:color="auto"/>
              <w:bottom w:val="nil"/>
              <w:right w:val="single" w:sz="4" w:space="0" w:color="auto"/>
            </w:tcBorders>
            <w:shd w:val="clear" w:color="000000" w:fill="00ADD6"/>
            <w:vAlign w:val="center"/>
            <w:hideMark/>
          </w:tcPr>
          <w:p w14:paraId="4B5A410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607DE95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A3EDFF"/>
            <w:vAlign w:val="center"/>
            <w:hideMark/>
          </w:tcPr>
          <w:p w14:paraId="596E484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240" w:type="dxa"/>
            <w:tcBorders>
              <w:top w:val="single" w:sz="4" w:space="0" w:color="auto"/>
              <w:left w:val="single" w:sz="4" w:space="0" w:color="auto"/>
              <w:bottom w:val="nil"/>
              <w:right w:val="single" w:sz="4" w:space="0" w:color="auto"/>
            </w:tcBorders>
            <w:shd w:val="clear" w:color="000000" w:fill="00ADD6"/>
            <w:vAlign w:val="center"/>
            <w:hideMark/>
          </w:tcPr>
          <w:p w14:paraId="76D7040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31C1C07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pulmonares obstructivas crónicas</w:t>
            </w:r>
          </w:p>
        </w:tc>
      </w:tr>
      <w:tr w:rsidR="008A10D4" w:rsidRPr="00DB0FE1" w14:paraId="61228756"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74532244"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476D2D"/>
            <w:noWrap/>
            <w:vAlign w:val="bottom"/>
            <w:hideMark/>
          </w:tcPr>
          <w:p w14:paraId="345678E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61</w:t>
            </w:r>
          </w:p>
        </w:tc>
        <w:tc>
          <w:tcPr>
            <w:tcW w:w="1240" w:type="dxa"/>
            <w:tcBorders>
              <w:top w:val="nil"/>
              <w:left w:val="nil"/>
              <w:bottom w:val="single" w:sz="4" w:space="0" w:color="auto"/>
              <w:right w:val="single" w:sz="4" w:space="0" w:color="auto"/>
            </w:tcBorders>
            <w:shd w:val="clear" w:color="000000" w:fill="00ADD6"/>
            <w:vAlign w:val="center"/>
            <w:hideMark/>
          </w:tcPr>
          <w:p w14:paraId="7469D71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56</w:t>
            </w:r>
          </w:p>
        </w:tc>
        <w:tc>
          <w:tcPr>
            <w:tcW w:w="1240" w:type="dxa"/>
            <w:tcBorders>
              <w:top w:val="nil"/>
              <w:left w:val="single" w:sz="4" w:space="0" w:color="auto"/>
              <w:bottom w:val="single" w:sz="4" w:space="0" w:color="auto"/>
              <w:right w:val="single" w:sz="4" w:space="0" w:color="auto"/>
            </w:tcBorders>
            <w:shd w:val="clear" w:color="000000" w:fill="FCA59E"/>
            <w:vAlign w:val="center"/>
            <w:hideMark/>
          </w:tcPr>
          <w:p w14:paraId="1B6C7F2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25</w:t>
            </w:r>
          </w:p>
        </w:tc>
        <w:tc>
          <w:tcPr>
            <w:tcW w:w="1240" w:type="dxa"/>
            <w:tcBorders>
              <w:top w:val="nil"/>
              <w:left w:val="single" w:sz="4" w:space="0" w:color="auto"/>
              <w:bottom w:val="single" w:sz="4" w:space="0" w:color="auto"/>
              <w:right w:val="single" w:sz="4" w:space="0" w:color="auto"/>
            </w:tcBorders>
            <w:shd w:val="clear" w:color="000000" w:fill="808080"/>
            <w:vAlign w:val="center"/>
            <w:hideMark/>
          </w:tcPr>
          <w:p w14:paraId="2C566B8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46</w:t>
            </w:r>
          </w:p>
        </w:tc>
        <w:tc>
          <w:tcPr>
            <w:tcW w:w="1240" w:type="dxa"/>
            <w:tcBorders>
              <w:top w:val="nil"/>
              <w:left w:val="nil"/>
              <w:bottom w:val="single" w:sz="4" w:space="0" w:color="auto"/>
              <w:right w:val="single" w:sz="4" w:space="0" w:color="auto"/>
            </w:tcBorders>
            <w:shd w:val="clear" w:color="000000" w:fill="BDD7EE"/>
            <w:vAlign w:val="center"/>
            <w:hideMark/>
          </w:tcPr>
          <w:p w14:paraId="0A67357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186</w:t>
            </w:r>
          </w:p>
        </w:tc>
        <w:tc>
          <w:tcPr>
            <w:tcW w:w="1240" w:type="dxa"/>
            <w:tcBorders>
              <w:top w:val="nil"/>
              <w:left w:val="nil"/>
              <w:bottom w:val="single" w:sz="4" w:space="0" w:color="auto"/>
              <w:right w:val="single" w:sz="4" w:space="0" w:color="auto"/>
            </w:tcBorders>
            <w:shd w:val="clear" w:color="000000" w:fill="FF9900"/>
            <w:vAlign w:val="center"/>
            <w:hideMark/>
          </w:tcPr>
          <w:p w14:paraId="347BDF6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375</w:t>
            </w:r>
          </w:p>
        </w:tc>
        <w:tc>
          <w:tcPr>
            <w:tcW w:w="1240" w:type="dxa"/>
            <w:tcBorders>
              <w:top w:val="nil"/>
              <w:left w:val="nil"/>
              <w:bottom w:val="single" w:sz="4" w:space="0" w:color="auto"/>
              <w:right w:val="single" w:sz="4" w:space="0" w:color="auto"/>
            </w:tcBorders>
            <w:shd w:val="clear" w:color="000000" w:fill="00ADD6"/>
            <w:vAlign w:val="center"/>
            <w:hideMark/>
          </w:tcPr>
          <w:p w14:paraId="0F35D72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576</w:t>
            </w:r>
          </w:p>
        </w:tc>
        <w:tc>
          <w:tcPr>
            <w:tcW w:w="1240" w:type="dxa"/>
            <w:tcBorders>
              <w:top w:val="nil"/>
              <w:left w:val="nil"/>
              <w:bottom w:val="single" w:sz="4" w:space="0" w:color="auto"/>
              <w:right w:val="single" w:sz="4" w:space="0" w:color="auto"/>
            </w:tcBorders>
            <w:shd w:val="clear" w:color="000000" w:fill="E2B89E"/>
            <w:noWrap/>
            <w:vAlign w:val="bottom"/>
            <w:hideMark/>
          </w:tcPr>
          <w:p w14:paraId="1F8B7BC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702</w:t>
            </w:r>
          </w:p>
        </w:tc>
        <w:tc>
          <w:tcPr>
            <w:tcW w:w="1240" w:type="dxa"/>
            <w:tcBorders>
              <w:top w:val="nil"/>
              <w:left w:val="nil"/>
              <w:bottom w:val="single" w:sz="4" w:space="0" w:color="auto"/>
              <w:right w:val="single" w:sz="4" w:space="0" w:color="auto"/>
            </w:tcBorders>
            <w:shd w:val="clear" w:color="000000" w:fill="A3EDFF"/>
            <w:vAlign w:val="center"/>
            <w:hideMark/>
          </w:tcPr>
          <w:p w14:paraId="4518A39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930</w:t>
            </w:r>
          </w:p>
        </w:tc>
        <w:tc>
          <w:tcPr>
            <w:tcW w:w="1240" w:type="dxa"/>
            <w:tcBorders>
              <w:top w:val="nil"/>
              <w:left w:val="nil"/>
              <w:bottom w:val="single" w:sz="4" w:space="0" w:color="auto"/>
              <w:right w:val="single" w:sz="4" w:space="0" w:color="auto"/>
            </w:tcBorders>
            <w:shd w:val="clear" w:color="000000" w:fill="00ADD6"/>
            <w:noWrap/>
            <w:vAlign w:val="bottom"/>
            <w:hideMark/>
          </w:tcPr>
          <w:p w14:paraId="5D489BF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6 314</w:t>
            </w:r>
          </w:p>
        </w:tc>
        <w:tc>
          <w:tcPr>
            <w:tcW w:w="1240" w:type="dxa"/>
            <w:tcBorders>
              <w:top w:val="nil"/>
              <w:left w:val="nil"/>
              <w:bottom w:val="single" w:sz="4" w:space="0" w:color="auto"/>
              <w:right w:val="single" w:sz="4" w:space="0" w:color="auto"/>
            </w:tcBorders>
            <w:shd w:val="clear" w:color="000000" w:fill="BDD7EE"/>
            <w:noWrap/>
            <w:vAlign w:val="bottom"/>
            <w:hideMark/>
          </w:tcPr>
          <w:p w14:paraId="459430D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8 714</w:t>
            </w:r>
          </w:p>
        </w:tc>
      </w:tr>
      <w:tr w:rsidR="008A10D4" w:rsidRPr="00DB0FE1" w14:paraId="3D9D83F9"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AEE947"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9</w:t>
            </w:r>
          </w:p>
        </w:tc>
        <w:tc>
          <w:tcPr>
            <w:tcW w:w="1240" w:type="dxa"/>
            <w:tcBorders>
              <w:top w:val="single" w:sz="4" w:space="0" w:color="auto"/>
              <w:left w:val="single" w:sz="4" w:space="0" w:color="auto"/>
              <w:bottom w:val="nil"/>
              <w:right w:val="single" w:sz="4" w:space="0" w:color="auto"/>
            </w:tcBorders>
            <w:shd w:val="clear" w:color="000000" w:fill="FCA59E"/>
            <w:vAlign w:val="center"/>
            <w:hideMark/>
          </w:tcPr>
          <w:p w14:paraId="4538060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240" w:type="dxa"/>
            <w:tcBorders>
              <w:top w:val="single" w:sz="4" w:space="0" w:color="auto"/>
              <w:left w:val="single" w:sz="4" w:space="0" w:color="auto"/>
              <w:bottom w:val="nil"/>
              <w:right w:val="single" w:sz="4" w:space="0" w:color="auto"/>
            </w:tcBorders>
            <w:shd w:val="clear" w:color="000000" w:fill="808080"/>
            <w:vAlign w:val="center"/>
            <w:hideMark/>
          </w:tcPr>
          <w:p w14:paraId="114B63E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144555D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240" w:type="dxa"/>
            <w:tcBorders>
              <w:top w:val="single" w:sz="4" w:space="0" w:color="auto"/>
              <w:left w:val="single" w:sz="4" w:space="0" w:color="auto"/>
              <w:bottom w:val="nil"/>
              <w:right w:val="single" w:sz="4" w:space="0" w:color="auto"/>
            </w:tcBorders>
            <w:shd w:val="clear" w:color="000000" w:fill="476D2D"/>
            <w:vAlign w:val="center"/>
            <w:hideMark/>
          </w:tcPr>
          <w:p w14:paraId="42FACB4F"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240" w:type="dxa"/>
            <w:tcBorders>
              <w:top w:val="single" w:sz="4" w:space="0" w:color="auto"/>
              <w:left w:val="single" w:sz="4" w:space="0" w:color="auto"/>
              <w:bottom w:val="nil"/>
              <w:right w:val="single" w:sz="4" w:space="0" w:color="auto"/>
            </w:tcBorders>
            <w:shd w:val="clear" w:color="000000" w:fill="E7A3D4"/>
            <w:vAlign w:val="center"/>
            <w:hideMark/>
          </w:tcPr>
          <w:p w14:paraId="2A56640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4F4726B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Embarazo, parto y puerperio, excepto otras causas </w:t>
            </w:r>
            <w:r w:rsidR="001958D4" w:rsidRPr="00DB0FE1">
              <w:rPr>
                <w:rFonts w:ascii="Arial" w:eastAsia="Times New Roman" w:hAnsi="Arial" w:cs="Arial"/>
                <w:color w:val="000000"/>
                <w:sz w:val="10"/>
                <w:szCs w:val="10"/>
                <w:lang w:eastAsia="es-MX"/>
              </w:rPr>
              <w:t>obstétricas</w:t>
            </w:r>
            <w:r w:rsidRPr="00DB0FE1">
              <w:rPr>
                <w:rFonts w:ascii="Arial" w:eastAsia="Times New Roman" w:hAnsi="Arial" w:cs="Arial"/>
                <w:color w:val="000000"/>
                <w:sz w:val="10"/>
                <w:szCs w:val="10"/>
                <w:lang w:eastAsia="es-MX"/>
              </w:rPr>
              <w:t xml:space="preserve"> directas que se incluyen en las demás causas</w:t>
            </w:r>
          </w:p>
        </w:tc>
        <w:tc>
          <w:tcPr>
            <w:tcW w:w="1240" w:type="dxa"/>
            <w:tcBorders>
              <w:top w:val="single" w:sz="4" w:space="0" w:color="auto"/>
              <w:left w:val="single" w:sz="4" w:space="0" w:color="auto"/>
              <w:bottom w:val="nil"/>
              <w:right w:val="single" w:sz="4" w:space="0" w:color="auto"/>
            </w:tcBorders>
            <w:shd w:val="clear" w:color="000000" w:fill="5DE0FF"/>
            <w:vAlign w:val="center"/>
            <w:hideMark/>
          </w:tcPr>
          <w:p w14:paraId="77A54F0F"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240" w:type="dxa"/>
            <w:tcBorders>
              <w:top w:val="single" w:sz="4" w:space="0" w:color="auto"/>
              <w:left w:val="single" w:sz="4" w:space="0" w:color="auto"/>
              <w:bottom w:val="nil"/>
              <w:right w:val="single" w:sz="4" w:space="0" w:color="auto"/>
            </w:tcBorders>
            <w:shd w:val="clear" w:color="000000" w:fill="A3EDFF"/>
            <w:vAlign w:val="center"/>
            <w:hideMark/>
          </w:tcPr>
          <w:p w14:paraId="1BD6FA1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214455B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240" w:type="dxa"/>
            <w:tcBorders>
              <w:top w:val="single" w:sz="4" w:space="0" w:color="auto"/>
              <w:left w:val="single" w:sz="4" w:space="0" w:color="auto"/>
              <w:bottom w:val="nil"/>
              <w:right w:val="single" w:sz="4" w:space="0" w:color="auto"/>
            </w:tcBorders>
            <w:shd w:val="clear" w:color="000000" w:fill="A3EDFF"/>
            <w:vAlign w:val="center"/>
            <w:hideMark/>
          </w:tcPr>
          <w:p w14:paraId="55980FE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240" w:type="dxa"/>
            <w:tcBorders>
              <w:top w:val="single" w:sz="4" w:space="0" w:color="auto"/>
              <w:left w:val="single" w:sz="4" w:space="0" w:color="auto"/>
              <w:bottom w:val="nil"/>
              <w:right w:val="single" w:sz="4" w:space="0" w:color="auto"/>
            </w:tcBorders>
            <w:shd w:val="clear" w:color="000000" w:fill="E2B89E"/>
            <w:vAlign w:val="center"/>
            <w:hideMark/>
          </w:tcPr>
          <w:p w14:paraId="45A748B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r>
      <w:tr w:rsidR="008A10D4" w:rsidRPr="00DB0FE1" w14:paraId="4D6013A9"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5EDCCC16"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808080"/>
            <w:vAlign w:val="center"/>
            <w:hideMark/>
          </w:tcPr>
          <w:p w14:paraId="578E3FA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60</w:t>
            </w:r>
          </w:p>
        </w:tc>
        <w:tc>
          <w:tcPr>
            <w:tcW w:w="1240" w:type="dxa"/>
            <w:tcBorders>
              <w:top w:val="nil"/>
              <w:left w:val="nil"/>
              <w:bottom w:val="single" w:sz="4" w:space="0" w:color="auto"/>
              <w:right w:val="single" w:sz="4" w:space="0" w:color="auto"/>
            </w:tcBorders>
            <w:shd w:val="clear" w:color="000000" w:fill="808080"/>
            <w:vAlign w:val="center"/>
            <w:hideMark/>
          </w:tcPr>
          <w:p w14:paraId="072CFDC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42</w:t>
            </w:r>
          </w:p>
        </w:tc>
        <w:tc>
          <w:tcPr>
            <w:tcW w:w="1240" w:type="dxa"/>
            <w:tcBorders>
              <w:top w:val="nil"/>
              <w:left w:val="nil"/>
              <w:bottom w:val="single" w:sz="4" w:space="0" w:color="auto"/>
              <w:right w:val="single" w:sz="4" w:space="0" w:color="auto"/>
            </w:tcBorders>
            <w:shd w:val="clear" w:color="000000" w:fill="C6E0B4"/>
            <w:vAlign w:val="center"/>
            <w:hideMark/>
          </w:tcPr>
          <w:p w14:paraId="64117F4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22</w:t>
            </w:r>
          </w:p>
        </w:tc>
        <w:tc>
          <w:tcPr>
            <w:tcW w:w="1240" w:type="dxa"/>
            <w:tcBorders>
              <w:top w:val="nil"/>
              <w:left w:val="nil"/>
              <w:bottom w:val="single" w:sz="4" w:space="0" w:color="auto"/>
              <w:right w:val="single" w:sz="4" w:space="0" w:color="auto"/>
            </w:tcBorders>
            <w:shd w:val="clear" w:color="000000" w:fill="476D2D"/>
            <w:noWrap/>
            <w:vAlign w:val="bottom"/>
            <w:hideMark/>
          </w:tcPr>
          <w:p w14:paraId="0E4CD6E2"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45</w:t>
            </w:r>
          </w:p>
        </w:tc>
        <w:tc>
          <w:tcPr>
            <w:tcW w:w="1240" w:type="dxa"/>
            <w:tcBorders>
              <w:top w:val="nil"/>
              <w:left w:val="nil"/>
              <w:bottom w:val="single" w:sz="4" w:space="0" w:color="auto"/>
              <w:right w:val="single" w:sz="4" w:space="0" w:color="auto"/>
            </w:tcBorders>
            <w:shd w:val="clear" w:color="000000" w:fill="E7A3D4"/>
            <w:vAlign w:val="center"/>
            <w:hideMark/>
          </w:tcPr>
          <w:p w14:paraId="34DC5AE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185</w:t>
            </w:r>
          </w:p>
        </w:tc>
        <w:tc>
          <w:tcPr>
            <w:tcW w:w="1240" w:type="dxa"/>
            <w:tcBorders>
              <w:top w:val="nil"/>
              <w:left w:val="nil"/>
              <w:bottom w:val="single" w:sz="4" w:space="0" w:color="auto"/>
              <w:right w:val="single" w:sz="4" w:space="0" w:color="auto"/>
            </w:tcBorders>
            <w:shd w:val="clear" w:color="000000" w:fill="BDD7EE"/>
            <w:vAlign w:val="center"/>
            <w:hideMark/>
          </w:tcPr>
          <w:p w14:paraId="0497BEE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353</w:t>
            </w:r>
          </w:p>
        </w:tc>
        <w:tc>
          <w:tcPr>
            <w:tcW w:w="1240" w:type="dxa"/>
            <w:tcBorders>
              <w:top w:val="nil"/>
              <w:left w:val="nil"/>
              <w:bottom w:val="single" w:sz="4" w:space="0" w:color="auto"/>
              <w:right w:val="single" w:sz="4" w:space="0" w:color="auto"/>
            </w:tcBorders>
            <w:shd w:val="clear" w:color="000000" w:fill="5DE0FF"/>
            <w:noWrap/>
            <w:vAlign w:val="bottom"/>
            <w:hideMark/>
          </w:tcPr>
          <w:p w14:paraId="4C83C19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462</w:t>
            </w:r>
          </w:p>
        </w:tc>
        <w:tc>
          <w:tcPr>
            <w:tcW w:w="1240" w:type="dxa"/>
            <w:tcBorders>
              <w:top w:val="nil"/>
              <w:left w:val="nil"/>
              <w:bottom w:val="single" w:sz="4" w:space="0" w:color="auto"/>
              <w:right w:val="single" w:sz="4" w:space="0" w:color="auto"/>
            </w:tcBorders>
            <w:shd w:val="clear" w:color="000000" w:fill="A3EDFF"/>
            <w:noWrap/>
            <w:vAlign w:val="bottom"/>
            <w:hideMark/>
          </w:tcPr>
          <w:p w14:paraId="75A5B81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583</w:t>
            </w:r>
          </w:p>
        </w:tc>
        <w:tc>
          <w:tcPr>
            <w:tcW w:w="1240" w:type="dxa"/>
            <w:tcBorders>
              <w:top w:val="nil"/>
              <w:left w:val="nil"/>
              <w:bottom w:val="single" w:sz="4" w:space="0" w:color="auto"/>
              <w:right w:val="single" w:sz="4" w:space="0" w:color="auto"/>
            </w:tcBorders>
            <w:shd w:val="clear" w:color="000000" w:fill="E2B89E"/>
            <w:noWrap/>
            <w:vAlign w:val="bottom"/>
            <w:hideMark/>
          </w:tcPr>
          <w:p w14:paraId="7194DB3E"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718</w:t>
            </w:r>
          </w:p>
        </w:tc>
        <w:tc>
          <w:tcPr>
            <w:tcW w:w="1240" w:type="dxa"/>
            <w:tcBorders>
              <w:top w:val="nil"/>
              <w:left w:val="nil"/>
              <w:bottom w:val="single" w:sz="4" w:space="0" w:color="auto"/>
              <w:right w:val="single" w:sz="4" w:space="0" w:color="auto"/>
            </w:tcBorders>
            <w:shd w:val="clear" w:color="000000" w:fill="A3EDFF"/>
            <w:noWrap/>
            <w:vAlign w:val="bottom"/>
            <w:hideMark/>
          </w:tcPr>
          <w:p w14:paraId="76ABC80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3 834</w:t>
            </w:r>
          </w:p>
        </w:tc>
        <w:tc>
          <w:tcPr>
            <w:tcW w:w="1240" w:type="dxa"/>
            <w:tcBorders>
              <w:top w:val="nil"/>
              <w:left w:val="nil"/>
              <w:bottom w:val="single" w:sz="4" w:space="0" w:color="auto"/>
              <w:right w:val="single" w:sz="4" w:space="0" w:color="auto"/>
            </w:tcBorders>
            <w:shd w:val="clear" w:color="000000" w:fill="E2B89E"/>
            <w:vAlign w:val="center"/>
            <w:hideMark/>
          </w:tcPr>
          <w:p w14:paraId="372624D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7 803</w:t>
            </w:r>
          </w:p>
        </w:tc>
      </w:tr>
      <w:tr w:rsidR="008A10D4" w:rsidRPr="00DB0FE1" w14:paraId="6B6B9D49" w14:textId="77777777" w:rsidTr="008A10D4">
        <w:trPr>
          <w:trHeight w:val="540"/>
        </w:trPr>
        <w:tc>
          <w:tcPr>
            <w:tcW w:w="4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DF2623" w14:textId="77777777" w:rsidR="008A10D4" w:rsidRPr="00DB0FE1" w:rsidRDefault="008A10D4" w:rsidP="008A10D4">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10</w:t>
            </w:r>
          </w:p>
        </w:tc>
        <w:tc>
          <w:tcPr>
            <w:tcW w:w="1240" w:type="dxa"/>
            <w:tcBorders>
              <w:top w:val="single" w:sz="4" w:space="0" w:color="auto"/>
              <w:left w:val="single" w:sz="4" w:space="0" w:color="auto"/>
              <w:bottom w:val="nil"/>
              <w:right w:val="single" w:sz="4" w:space="0" w:color="auto"/>
            </w:tcBorders>
            <w:shd w:val="clear" w:color="000000" w:fill="808080"/>
            <w:vAlign w:val="center"/>
            <w:hideMark/>
          </w:tcPr>
          <w:p w14:paraId="00C71490"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240" w:type="dxa"/>
            <w:tcBorders>
              <w:top w:val="single" w:sz="4" w:space="0" w:color="auto"/>
              <w:left w:val="single" w:sz="4" w:space="0" w:color="auto"/>
              <w:bottom w:val="nil"/>
              <w:right w:val="single" w:sz="4" w:space="0" w:color="auto"/>
            </w:tcBorders>
            <w:shd w:val="clear" w:color="000000" w:fill="C6E0B4"/>
            <w:vAlign w:val="center"/>
            <w:hideMark/>
          </w:tcPr>
          <w:p w14:paraId="706C97E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Septicemia</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110D411C"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Epilepsia</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44877E4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Epilepsia</w:t>
            </w:r>
          </w:p>
        </w:tc>
        <w:tc>
          <w:tcPr>
            <w:tcW w:w="1240" w:type="dxa"/>
            <w:tcBorders>
              <w:top w:val="single" w:sz="4" w:space="0" w:color="auto"/>
              <w:left w:val="single" w:sz="4" w:space="0" w:color="auto"/>
              <w:bottom w:val="nil"/>
              <w:right w:val="single" w:sz="4" w:space="0" w:color="auto"/>
            </w:tcBorders>
            <w:shd w:val="clear" w:color="000000" w:fill="FFE699"/>
            <w:vAlign w:val="center"/>
            <w:hideMark/>
          </w:tcPr>
          <w:p w14:paraId="1D05337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240" w:type="dxa"/>
            <w:tcBorders>
              <w:top w:val="single" w:sz="4" w:space="0" w:color="auto"/>
              <w:left w:val="single" w:sz="4" w:space="0" w:color="auto"/>
              <w:bottom w:val="nil"/>
              <w:right w:val="single" w:sz="4" w:space="0" w:color="auto"/>
            </w:tcBorders>
            <w:shd w:val="clear" w:color="000000" w:fill="A3EDFF"/>
            <w:vAlign w:val="center"/>
            <w:hideMark/>
          </w:tcPr>
          <w:p w14:paraId="6B94B18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240" w:type="dxa"/>
            <w:tcBorders>
              <w:top w:val="single" w:sz="4" w:space="0" w:color="auto"/>
              <w:left w:val="single" w:sz="4" w:space="0" w:color="auto"/>
              <w:bottom w:val="nil"/>
              <w:right w:val="single" w:sz="4" w:space="0" w:color="auto"/>
            </w:tcBorders>
            <w:shd w:val="clear" w:color="000000" w:fill="A3EDFF"/>
            <w:vAlign w:val="center"/>
            <w:hideMark/>
          </w:tcPr>
          <w:p w14:paraId="426C4D15"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240" w:type="dxa"/>
            <w:tcBorders>
              <w:top w:val="single" w:sz="4" w:space="0" w:color="auto"/>
              <w:left w:val="single" w:sz="4" w:space="0" w:color="auto"/>
              <w:bottom w:val="nil"/>
              <w:right w:val="single" w:sz="4" w:space="0" w:color="auto"/>
            </w:tcBorders>
            <w:shd w:val="clear" w:color="000000" w:fill="FF0000"/>
            <w:vAlign w:val="center"/>
            <w:hideMark/>
          </w:tcPr>
          <w:p w14:paraId="4FD5F6F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5E7067DA"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pulmonares obstructivas crónicas</w:t>
            </w:r>
          </w:p>
        </w:tc>
        <w:tc>
          <w:tcPr>
            <w:tcW w:w="1240" w:type="dxa"/>
            <w:tcBorders>
              <w:top w:val="single" w:sz="4" w:space="0" w:color="auto"/>
              <w:left w:val="single" w:sz="4" w:space="0" w:color="auto"/>
              <w:bottom w:val="nil"/>
              <w:right w:val="single" w:sz="4" w:space="0" w:color="auto"/>
            </w:tcBorders>
            <w:shd w:val="clear" w:color="000000" w:fill="BDD7EE"/>
            <w:vAlign w:val="center"/>
            <w:hideMark/>
          </w:tcPr>
          <w:p w14:paraId="194CF54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240" w:type="dxa"/>
            <w:tcBorders>
              <w:top w:val="single" w:sz="4" w:space="0" w:color="auto"/>
              <w:left w:val="single" w:sz="4" w:space="0" w:color="auto"/>
              <w:bottom w:val="nil"/>
              <w:right w:val="single" w:sz="4" w:space="0" w:color="auto"/>
            </w:tcBorders>
            <w:shd w:val="clear" w:color="000000" w:fill="A3EDFF"/>
            <w:vAlign w:val="center"/>
            <w:hideMark/>
          </w:tcPr>
          <w:p w14:paraId="386A91E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r>
      <w:tr w:rsidR="008A10D4" w:rsidRPr="00DB0FE1" w14:paraId="563FF74F" w14:textId="77777777" w:rsidTr="008A10D4">
        <w:trPr>
          <w:trHeight w:val="75"/>
        </w:trPr>
        <w:tc>
          <w:tcPr>
            <w:tcW w:w="466" w:type="dxa"/>
            <w:vMerge/>
            <w:tcBorders>
              <w:top w:val="nil"/>
              <w:left w:val="single" w:sz="4" w:space="0" w:color="auto"/>
              <w:bottom w:val="single" w:sz="4" w:space="0" w:color="000000"/>
              <w:right w:val="single" w:sz="4" w:space="0" w:color="auto"/>
            </w:tcBorders>
            <w:vAlign w:val="center"/>
            <w:hideMark/>
          </w:tcPr>
          <w:p w14:paraId="1A7DE1F9" w14:textId="77777777" w:rsidR="008A10D4" w:rsidRPr="00DB0FE1" w:rsidRDefault="008A10D4" w:rsidP="008A10D4">
            <w:pPr>
              <w:widowControl/>
              <w:rPr>
                <w:rFonts w:ascii="Arial" w:eastAsia="Times New Roman" w:hAnsi="Arial" w:cs="Arial"/>
                <w:color w:val="000000"/>
                <w:sz w:val="13"/>
                <w:szCs w:val="13"/>
                <w:lang w:eastAsia="es-MX"/>
              </w:rPr>
            </w:pPr>
          </w:p>
        </w:tc>
        <w:tc>
          <w:tcPr>
            <w:tcW w:w="1240" w:type="dxa"/>
            <w:tcBorders>
              <w:top w:val="nil"/>
              <w:left w:val="nil"/>
              <w:bottom w:val="single" w:sz="4" w:space="0" w:color="auto"/>
              <w:right w:val="single" w:sz="4" w:space="0" w:color="auto"/>
            </w:tcBorders>
            <w:shd w:val="clear" w:color="000000" w:fill="808080"/>
            <w:vAlign w:val="center"/>
            <w:hideMark/>
          </w:tcPr>
          <w:p w14:paraId="6A52C906"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49</w:t>
            </w:r>
          </w:p>
        </w:tc>
        <w:tc>
          <w:tcPr>
            <w:tcW w:w="1240" w:type="dxa"/>
            <w:tcBorders>
              <w:top w:val="nil"/>
              <w:left w:val="nil"/>
              <w:bottom w:val="single" w:sz="4" w:space="0" w:color="auto"/>
              <w:right w:val="single" w:sz="4" w:space="0" w:color="auto"/>
            </w:tcBorders>
            <w:shd w:val="clear" w:color="000000" w:fill="C6E0B4"/>
            <w:vAlign w:val="center"/>
            <w:hideMark/>
          </w:tcPr>
          <w:p w14:paraId="04F6D488"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38</w:t>
            </w:r>
          </w:p>
        </w:tc>
        <w:tc>
          <w:tcPr>
            <w:tcW w:w="1240" w:type="dxa"/>
            <w:tcBorders>
              <w:top w:val="nil"/>
              <w:left w:val="nil"/>
              <w:bottom w:val="single" w:sz="4" w:space="0" w:color="auto"/>
              <w:right w:val="single" w:sz="4" w:space="0" w:color="auto"/>
            </w:tcBorders>
            <w:shd w:val="clear" w:color="000000" w:fill="BDD7EE"/>
            <w:noWrap/>
            <w:vAlign w:val="bottom"/>
            <w:hideMark/>
          </w:tcPr>
          <w:p w14:paraId="0C4427B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21</w:t>
            </w:r>
          </w:p>
        </w:tc>
        <w:tc>
          <w:tcPr>
            <w:tcW w:w="1240" w:type="dxa"/>
            <w:tcBorders>
              <w:top w:val="nil"/>
              <w:left w:val="nil"/>
              <w:bottom w:val="single" w:sz="4" w:space="0" w:color="auto"/>
              <w:right w:val="single" w:sz="4" w:space="0" w:color="auto"/>
            </w:tcBorders>
            <w:shd w:val="clear" w:color="000000" w:fill="BDD7EE"/>
            <w:noWrap/>
            <w:vAlign w:val="bottom"/>
            <w:hideMark/>
          </w:tcPr>
          <w:p w14:paraId="2DB48E2B"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40</w:t>
            </w:r>
          </w:p>
        </w:tc>
        <w:tc>
          <w:tcPr>
            <w:tcW w:w="1240" w:type="dxa"/>
            <w:tcBorders>
              <w:top w:val="nil"/>
              <w:left w:val="nil"/>
              <w:bottom w:val="single" w:sz="4" w:space="0" w:color="auto"/>
              <w:right w:val="single" w:sz="4" w:space="0" w:color="auto"/>
            </w:tcBorders>
            <w:shd w:val="clear" w:color="000000" w:fill="FFE699"/>
            <w:vAlign w:val="center"/>
            <w:hideMark/>
          </w:tcPr>
          <w:p w14:paraId="02BED6AD"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176</w:t>
            </w:r>
          </w:p>
        </w:tc>
        <w:tc>
          <w:tcPr>
            <w:tcW w:w="1240" w:type="dxa"/>
            <w:tcBorders>
              <w:top w:val="nil"/>
              <w:left w:val="nil"/>
              <w:bottom w:val="single" w:sz="4" w:space="0" w:color="auto"/>
              <w:right w:val="single" w:sz="4" w:space="0" w:color="auto"/>
            </w:tcBorders>
            <w:shd w:val="clear" w:color="000000" w:fill="A3EDFF"/>
            <w:noWrap/>
            <w:vAlign w:val="bottom"/>
            <w:hideMark/>
          </w:tcPr>
          <w:p w14:paraId="6E3E502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303</w:t>
            </w:r>
          </w:p>
        </w:tc>
        <w:tc>
          <w:tcPr>
            <w:tcW w:w="1240" w:type="dxa"/>
            <w:tcBorders>
              <w:top w:val="nil"/>
              <w:left w:val="nil"/>
              <w:bottom w:val="single" w:sz="4" w:space="0" w:color="auto"/>
              <w:right w:val="single" w:sz="4" w:space="0" w:color="auto"/>
            </w:tcBorders>
            <w:shd w:val="clear" w:color="000000" w:fill="A3EDFF"/>
            <w:noWrap/>
            <w:vAlign w:val="bottom"/>
            <w:hideMark/>
          </w:tcPr>
          <w:p w14:paraId="67962044"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381</w:t>
            </w:r>
          </w:p>
        </w:tc>
        <w:tc>
          <w:tcPr>
            <w:tcW w:w="1240" w:type="dxa"/>
            <w:tcBorders>
              <w:top w:val="nil"/>
              <w:left w:val="nil"/>
              <w:bottom w:val="single" w:sz="4" w:space="0" w:color="auto"/>
              <w:right w:val="single" w:sz="4" w:space="0" w:color="auto"/>
            </w:tcBorders>
            <w:shd w:val="clear" w:color="000000" w:fill="FF0000"/>
            <w:noWrap/>
            <w:vAlign w:val="bottom"/>
            <w:hideMark/>
          </w:tcPr>
          <w:p w14:paraId="0560CCB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419</w:t>
            </w:r>
          </w:p>
        </w:tc>
        <w:tc>
          <w:tcPr>
            <w:tcW w:w="1240" w:type="dxa"/>
            <w:tcBorders>
              <w:top w:val="nil"/>
              <w:left w:val="nil"/>
              <w:bottom w:val="single" w:sz="4" w:space="0" w:color="auto"/>
              <w:right w:val="single" w:sz="4" w:space="0" w:color="auto"/>
            </w:tcBorders>
            <w:shd w:val="clear" w:color="000000" w:fill="BDD7EE"/>
            <w:noWrap/>
            <w:vAlign w:val="bottom"/>
            <w:hideMark/>
          </w:tcPr>
          <w:p w14:paraId="6D9A2D31"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591</w:t>
            </w:r>
          </w:p>
        </w:tc>
        <w:tc>
          <w:tcPr>
            <w:tcW w:w="1240" w:type="dxa"/>
            <w:tcBorders>
              <w:top w:val="nil"/>
              <w:left w:val="nil"/>
              <w:bottom w:val="single" w:sz="4" w:space="0" w:color="auto"/>
              <w:right w:val="single" w:sz="4" w:space="0" w:color="auto"/>
            </w:tcBorders>
            <w:shd w:val="clear" w:color="000000" w:fill="BDD7EE"/>
            <w:noWrap/>
            <w:vAlign w:val="bottom"/>
            <w:hideMark/>
          </w:tcPr>
          <w:p w14:paraId="4EC4B127"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3 117</w:t>
            </w:r>
          </w:p>
        </w:tc>
        <w:tc>
          <w:tcPr>
            <w:tcW w:w="1240" w:type="dxa"/>
            <w:tcBorders>
              <w:top w:val="nil"/>
              <w:left w:val="nil"/>
              <w:bottom w:val="single" w:sz="4" w:space="0" w:color="auto"/>
              <w:right w:val="single" w:sz="4" w:space="0" w:color="auto"/>
            </w:tcBorders>
            <w:shd w:val="clear" w:color="000000" w:fill="A3EDFF"/>
            <w:noWrap/>
            <w:vAlign w:val="bottom"/>
            <w:hideMark/>
          </w:tcPr>
          <w:p w14:paraId="6ACD04D9" w14:textId="77777777" w:rsidR="008A10D4" w:rsidRPr="00DB0FE1" w:rsidRDefault="008A10D4" w:rsidP="008A10D4">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6 230</w:t>
            </w:r>
          </w:p>
        </w:tc>
      </w:tr>
    </w:tbl>
    <w:p w14:paraId="6EFF82EA" w14:textId="77777777" w:rsidR="0016734B" w:rsidRPr="00DB0FE1" w:rsidRDefault="0016734B" w:rsidP="005B2C20">
      <w:pPr>
        <w:pStyle w:val="Prrafodelista"/>
        <w:widowControl/>
        <w:tabs>
          <w:tab w:val="left" w:pos="2835"/>
        </w:tabs>
        <w:rPr>
          <w:rFonts w:ascii="Arial" w:hAnsi="Arial" w:cs="Arial"/>
          <w:bCs/>
          <w:sz w:val="16"/>
          <w:szCs w:val="16"/>
        </w:rPr>
      </w:pPr>
    </w:p>
    <w:p w14:paraId="5B4E3674" w14:textId="77777777" w:rsidR="0016734B" w:rsidRPr="00DB0FE1" w:rsidRDefault="0016734B" w:rsidP="005B2C20">
      <w:pPr>
        <w:pStyle w:val="Prrafodelista"/>
        <w:widowControl/>
        <w:tabs>
          <w:tab w:val="left" w:pos="2835"/>
        </w:tabs>
        <w:rPr>
          <w:rFonts w:ascii="Arial" w:hAnsi="Arial" w:cs="Arial"/>
          <w:bCs/>
          <w:sz w:val="16"/>
          <w:szCs w:val="16"/>
        </w:rPr>
      </w:pPr>
    </w:p>
    <w:p w14:paraId="628BEC43" w14:textId="77777777" w:rsidR="005B2C20" w:rsidRPr="00DB0FE1" w:rsidRDefault="005B2C20" w:rsidP="005B2C20">
      <w:pPr>
        <w:pStyle w:val="Prrafodelista"/>
        <w:widowControl/>
        <w:tabs>
          <w:tab w:val="left" w:pos="2835"/>
        </w:tabs>
        <w:rPr>
          <w:rFonts w:ascii="Arial" w:hAnsi="Arial" w:cs="Arial"/>
          <w:bCs/>
          <w:sz w:val="16"/>
          <w:szCs w:val="16"/>
        </w:rPr>
      </w:pPr>
      <w:r w:rsidRPr="00DB0FE1">
        <w:rPr>
          <w:rFonts w:ascii="Arial" w:hAnsi="Arial" w:cs="Arial"/>
          <w:bCs/>
          <w:sz w:val="16"/>
          <w:szCs w:val="16"/>
        </w:rPr>
        <w:t xml:space="preserve">P: </w:t>
      </w:r>
      <w:r w:rsidR="00264931">
        <w:rPr>
          <w:rFonts w:ascii="Arial" w:hAnsi="Arial" w:cs="Arial"/>
          <w:bCs/>
          <w:sz w:val="16"/>
          <w:szCs w:val="16"/>
        </w:rPr>
        <w:t>I</w:t>
      </w:r>
      <w:r w:rsidRPr="00DB0FE1">
        <w:rPr>
          <w:rFonts w:ascii="Arial" w:hAnsi="Arial" w:cs="Arial"/>
          <w:bCs/>
          <w:sz w:val="16"/>
          <w:szCs w:val="16"/>
        </w:rPr>
        <w:t>nformación preliminar</w:t>
      </w:r>
    </w:p>
    <w:p w14:paraId="2CF3A44D" w14:textId="77777777" w:rsidR="005B2C20" w:rsidRPr="00DB0FE1" w:rsidRDefault="005B2C20" w:rsidP="00D468E9">
      <w:pPr>
        <w:pStyle w:val="Prrafodelista"/>
        <w:widowControl/>
        <w:tabs>
          <w:tab w:val="left" w:pos="567"/>
        </w:tabs>
        <w:rPr>
          <w:rFonts w:ascii="Arial" w:eastAsia="Times New Roman" w:hAnsi="Arial" w:cs="Arial"/>
          <w:b/>
          <w:szCs w:val="24"/>
          <w:lang w:eastAsia="es-ES"/>
        </w:rPr>
      </w:pPr>
      <w:r w:rsidRPr="00DB0FE1">
        <w:rPr>
          <w:rFonts w:ascii="Arial" w:hAnsi="Arial" w:cs="Arial"/>
          <w:bCs/>
          <w:sz w:val="16"/>
          <w:szCs w:val="16"/>
        </w:rPr>
        <w:t>Fuente:</w:t>
      </w:r>
      <w:r w:rsidRPr="00DB0FE1">
        <w:rPr>
          <w:rFonts w:ascii="Arial" w:hAnsi="Arial" w:cs="Arial"/>
          <w:bCs/>
          <w:sz w:val="16"/>
          <w:szCs w:val="16"/>
        </w:rPr>
        <w:tab/>
        <w:t xml:space="preserve">Estadísticas de </w:t>
      </w:r>
      <w:r w:rsidR="005B7B46">
        <w:rPr>
          <w:rFonts w:ascii="Arial" w:hAnsi="Arial" w:cs="Arial"/>
          <w:bCs/>
          <w:sz w:val="16"/>
          <w:szCs w:val="16"/>
        </w:rPr>
        <w:t>D</w:t>
      </w:r>
      <w:r w:rsidRPr="00DB0FE1">
        <w:rPr>
          <w:rFonts w:ascii="Arial" w:hAnsi="Arial" w:cs="Arial"/>
          <w:bCs/>
          <w:sz w:val="16"/>
          <w:szCs w:val="16"/>
        </w:rPr>
        <w:t xml:space="preserve">efunciones </w:t>
      </w:r>
      <w:r w:rsidR="005B7B46">
        <w:rPr>
          <w:rFonts w:ascii="Arial" w:hAnsi="Arial" w:cs="Arial"/>
          <w:bCs/>
          <w:sz w:val="16"/>
          <w:szCs w:val="16"/>
        </w:rPr>
        <w:t>R</w:t>
      </w:r>
      <w:r w:rsidRPr="00DB0FE1">
        <w:rPr>
          <w:rFonts w:ascii="Arial" w:hAnsi="Arial" w:cs="Arial"/>
          <w:bCs/>
          <w:sz w:val="16"/>
          <w:szCs w:val="16"/>
        </w:rPr>
        <w:t>egistradas, 2021</w:t>
      </w:r>
      <w:r w:rsidRPr="00DB0FE1">
        <w:rPr>
          <w:rFonts w:ascii="Arial" w:hAnsi="Arial" w:cs="Arial"/>
          <w:bCs/>
          <w:sz w:val="16"/>
          <w:szCs w:val="16"/>
          <w:vertAlign w:val="superscript"/>
        </w:rPr>
        <w:t>P</w:t>
      </w:r>
    </w:p>
    <w:p w14:paraId="19F2EF46" w14:textId="77777777" w:rsidR="008C2003" w:rsidRPr="00DB0FE1" w:rsidRDefault="008C2003" w:rsidP="008C2003">
      <w:pPr>
        <w:autoSpaceDE w:val="0"/>
        <w:autoSpaceDN w:val="0"/>
        <w:adjustRightInd w:val="0"/>
        <w:jc w:val="center"/>
        <w:rPr>
          <w:rFonts w:ascii="Arial" w:eastAsia="Times New Roman" w:hAnsi="Arial" w:cs="Arial"/>
          <w:sz w:val="16"/>
          <w:szCs w:val="24"/>
          <w:lang w:eastAsia="es-ES"/>
        </w:rPr>
        <w:sectPr w:rsidR="008C2003" w:rsidRPr="00DB0FE1" w:rsidSect="00340E1E">
          <w:headerReference w:type="default" r:id="rId131"/>
          <w:pgSz w:w="15840" w:h="12240" w:orient="landscape"/>
          <w:pgMar w:top="1300" w:right="2160" w:bottom="1300" w:left="800" w:header="568" w:footer="612" w:gutter="0"/>
          <w:cols w:space="720"/>
          <w:docGrid w:linePitch="299"/>
        </w:sectPr>
      </w:pPr>
    </w:p>
    <w:p w14:paraId="17D206FB" w14:textId="77777777" w:rsidR="008C2003" w:rsidRPr="00DB0FE1" w:rsidRDefault="008C2003" w:rsidP="008C2003">
      <w:pPr>
        <w:autoSpaceDE w:val="0"/>
        <w:autoSpaceDN w:val="0"/>
        <w:adjustRightInd w:val="0"/>
        <w:rPr>
          <w:rFonts w:ascii="Arial" w:eastAsia="Times New Roman" w:hAnsi="Arial" w:cs="Arial"/>
          <w:b/>
          <w:szCs w:val="24"/>
          <w:lang w:eastAsia="es-ES"/>
        </w:rPr>
      </w:pPr>
    </w:p>
    <w:p w14:paraId="6F6287A6" w14:textId="0275F674" w:rsidR="008C2003" w:rsidRPr="00DB0FE1" w:rsidRDefault="008C2003" w:rsidP="003D1139">
      <w:pPr>
        <w:autoSpaceDE w:val="0"/>
        <w:autoSpaceDN w:val="0"/>
        <w:adjustRightInd w:val="0"/>
        <w:spacing w:after="240"/>
        <w:rPr>
          <w:rFonts w:ascii="Arial Negrita" w:hAnsi="Arial Negrita" w:cs="Arial"/>
          <w:b/>
          <w:smallCaps/>
        </w:rPr>
      </w:pPr>
      <w:r w:rsidRPr="00DB0FE1">
        <w:rPr>
          <w:rFonts w:ascii="Arial Negrita" w:hAnsi="Arial Negrita" w:cs="Arial"/>
          <w:b/>
          <w:smallCaps/>
        </w:rPr>
        <w:t>Tabla 5. Diez principales causas</w:t>
      </w:r>
      <w:r w:rsidRPr="00DB0FE1">
        <w:rPr>
          <w:rStyle w:val="Refdenotaalpie"/>
          <w:rFonts w:ascii="Arial Negrita" w:hAnsi="Arial Negrita" w:cs="Arial"/>
          <w:b/>
          <w:smallCaps/>
        </w:rPr>
        <w:footnoteReference w:id="73"/>
      </w:r>
      <w:r w:rsidRPr="00DB0FE1">
        <w:rPr>
          <w:rFonts w:ascii="Arial Negrita" w:hAnsi="Arial Negrita" w:cs="Arial"/>
          <w:b/>
          <w:smallCaps/>
        </w:rPr>
        <w:t xml:space="preserve"> de muerte en hombres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grupos de edad</w:t>
      </w:r>
      <w:r w:rsidRPr="00DB0FE1">
        <w:rPr>
          <w:rStyle w:val="Refdenotaalpie"/>
          <w:rFonts w:ascii="Arial Negrita" w:hAnsi="Arial Negrita" w:cs="Arial"/>
          <w:b/>
          <w:smallCaps/>
        </w:rPr>
        <w:footnoteReference w:id="74"/>
      </w:r>
      <w:r w:rsidR="00110974" w:rsidRPr="00DB0FE1">
        <w:rPr>
          <w:rFonts w:ascii="Arial Negrita" w:hAnsi="Arial Negrita" w:cs="Arial"/>
          <w:b/>
          <w:smallCaps/>
        </w:rPr>
        <w:t>, 2021</w:t>
      </w:r>
      <w:r w:rsidR="00110974" w:rsidRPr="00DB0FE1">
        <w:rPr>
          <w:rFonts w:ascii="Arial Negrita" w:hAnsi="Arial Negrita" w:cs="Arial"/>
          <w:bCs/>
          <w:smallCaps/>
          <w:vertAlign w:val="superscript"/>
        </w:rPr>
        <w:t>P</w:t>
      </w:r>
    </w:p>
    <w:tbl>
      <w:tblPr>
        <w:tblW w:w="14225" w:type="dxa"/>
        <w:tblCellMar>
          <w:left w:w="70" w:type="dxa"/>
          <w:right w:w="70" w:type="dxa"/>
        </w:tblCellMar>
        <w:tblLook w:val="04A0" w:firstRow="1" w:lastRow="0" w:firstColumn="1" w:lastColumn="0" w:noHBand="0" w:noVBand="1"/>
      </w:tblPr>
      <w:tblGrid>
        <w:gridCol w:w="545"/>
        <w:gridCol w:w="1320"/>
        <w:gridCol w:w="1320"/>
        <w:gridCol w:w="1320"/>
        <w:gridCol w:w="1320"/>
        <w:gridCol w:w="1320"/>
        <w:gridCol w:w="1180"/>
        <w:gridCol w:w="1180"/>
        <w:gridCol w:w="1180"/>
        <w:gridCol w:w="1180"/>
        <w:gridCol w:w="1180"/>
        <w:gridCol w:w="1180"/>
      </w:tblGrid>
      <w:tr w:rsidR="00612AAB" w:rsidRPr="00DB0FE1" w14:paraId="532414F9" w14:textId="77777777" w:rsidTr="00612AAB">
        <w:trPr>
          <w:trHeight w:val="225"/>
        </w:trPr>
        <w:tc>
          <w:tcPr>
            <w:tcW w:w="545" w:type="dxa"/>
            <w:vMerge w:val="restart"/>
            <w:tcBorders>
              <w:top w:val="nil"/>
              <w:left w:val="nil"/>
              <w:bottom w:val="single" w:sz="4" w:space="0" w:color="BFBFBF"/>
              <w:right w:val="nil"/>
            </w:tcBorders>
            <w:shd w:val="clear" w:color="000000" w:fill="D9D9D9"/>
            <w:noWrap/>
            <w:vAlign w:val="center"/>
            <w:hideMark/>
          </w:tcPr>
          <w:p w14:paraId="31FADB8C" w14:textId="77777777" w:rsidR="00612AAB" w:rsidRPr="00DB0FE1" w:rsidRDefault="00612AAB" w:rsidP="00612AAB">
            <w:pPr>
              <w:widowControl/>
              <w:jc w:val="center"/>
              <w:rPr>
                <w:rFonts w:ascii="Arial" w:eastAsia="Times New Roman" w:hAnsi="Arial" w:cs="Arial"/>
                <w:b/>
                <w:bCs/>
                <w:sz w:val="13"/>
                <w:szCs w:val="13"/>
                <w:lang w:eastAsia="es-MX"/>
              </w:rPr>
            </w:pPr>
            <w:r w:rsidRPr="00DB0FE1">
              <w:rPr>
                <w:rFonts w:ascii="Arial" w:eastAsia="Times New Roman" w:hAnsi="Arial" w:cs="Arial"/>
                <w:b/>
                <w:bCs/>
                <w:sz w:val="13"/>
                <w:szCs w:val="13"/>
                <w:lang w:eastAsia="es-MX"/>
              </w:rPr>
              <w:t>Rango</w:t>
            </w:r>
          </w:p>
        </w:tc>
        <w:tc>
          <w:tcPr>
            <w:tcW w:w="13680" w:type="dxa"/>
            <w:gridSpan w:val="11"/>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7FC56797"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Grupos de edad</w:t>
            </w:r>
          </w:p>
        </w:tc>
      </w:tr>
      <w:tr w:rsidR="00612AAB" w:rsidRPr="00DB0FE1" w14:paraId="5201C9D9" w14:textId="77777777" w:rsidTr="00612AAB">
        <w:trPr>
          <w:trHeight w:val="165"/>
        </w:trPr>
        <w:tc>
          <w:tcPr>
            <w:tcW w:w="545" w:type="dxa"/>
            <w:vMerge/>
            <w:tcBorders>
              <w:top w:val="nil"/>
              <w:left w:val="nil"/>
              <w:bottom w:val="single" w:sz="4" w:space="0" w:color="BFBFBF"/>
              <w:right w:val="nil"/>
            </w:tcBorders>
            <w:vAlign w:val="center"/>
            <w:hideMark/>
          </w:tcPr>
          <w:p w14:paraId="2A457DE2" w14:textId="77777777" w:rsidR="00612AAB" w:rsidRPr="00DB0FE1" w:rsidRDefault="00612AAB" w:rsidP="00612AAB">
            <w:pPr>
              <w:widowControl/>
              <w:rPr>
                <w:rFonts w:ascii="Arial" w:eastAsia="Times New Roman" w:hAnsi="Arial" w:cs="Arial"/>
                <w:b/>
                <w:bCs/>
                <w:sz w:val="13"/>
                <w:szCs w:val="13"/>
                <w:lang w:eastAsia="es-MX"/>
              </w:rPr>
            </w:pPr>
          </w:p>
        </w:tc>
        <w:tc>
          <w:tcPr>
            <w:tcW w:w="1320" w:type="dxa"/>
            <w:tcBorders>
              <w:top w:val="nil"/>
              <w:left w:val="single" w:sz="4" w:space="0" w:color="BFBFBF"/>
              <w:bottom w:val="single" w:sz="4" w:space="0" w:color="BFBFBF"/>
              <w:right w:val="single" w:sz="4" w:space="0" w:color="BFBFBF"/>
            </w:tcBorders>
            <w:shd w:val="clear" w:color="000000" w:fill="D9D9D9"/>
            <w:noWrap/>
            <w:vAlign w:val="center"/>
            <w:hideMark/>
          </w:tcPr>
          <w:p w14:paraId="46FB1062"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&lt;1</w:t>
            </w:r>
          </w:p>
        </w:tc>
        <w:tc>
          <w:tcPr>
            <w:tcW w:w="1320" w:type="dxa"/>
            <w:tcBorders>
              <w:top w:val="nil"/>
              <w:left w:val="nil"/>
              <w:bottom w:val="single" w:sz="4" w:space="0" w:color="BFBFBF"/>
              <w:right w:val="single" w:sz="4" w:space="0" w:color="BFBFBF"/>
            </w:tcBorders>
            <w:shd w:val="clear" w:color="000000" w:fill="D9D9D9"/>
            <w:noWrap/>
            <w:vAlign w:val="center"/>
            <w:hideMark/>
          </w:tcPr>
          <w:p w14:paraId="28B04BCE"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1-4</w:t>
            </w:r>
          </w:p>
        </w:tc>
        <w:tc>
          <w:tcPr>
            <w:tcW w:w="1320" w:type="dxa"/>
            <w:tcBorders>
              <w:top w:val="nil"/>
              <w:left w:val="nil"/>
              <w:bottom w:val="single" w:sz="4" w:space="0" w:color="BFBFBF"/>
              <w:right w:val="single" w:sz="4" w:space="0" w:color="BFBFBF"/>
            </w:tcBorders>
            <w:shd w:val="clear" w:color="000000" w:fill="D9D9D9"/>
            <w:noWrap/>
            <w:vAlign w:val="center"/>
            <w:hideMark/>
          </w:tcPr>
          <w:p w14:paraId="0E58ED43"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5-9</w:t>
            </w:r>
          </w:p>
        </w:tc>
        <w:tc>
          <w:tcPr>
            <w:tcW w:w="1320" w:type="dxa"/>
            <w:tcBorders>
              <w:top w:val="nil"/>
              <w:left w:val="nil"/>
              <w:bottom w:val="single" w:sz="4" w:space="0" w:color="BFBFBF"/>
              <w:right w:val="single" w:sz="4" w:space="0" w:color="BFBFBF"/>
            </w:tcBorders>
            <w:shd w:val="clear" w:color="000000" w:fill="D9D9D9"/>
            <w:noWrap/>
            <w:vAlign w:val="center"/>
            <w:hideMark/>
          </w:tcPr>
          <w:p w14:paraId="0492EB80"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10-14</w:t>
            </w:r>
          </w:p>
        </w:tc>
        <w:tc>
          <w:tcPr>
            <w:tcW w:w="1320" w:type="dxa"/>
            <w:tcBorders>
              <w:top w:val="nil"/>
              <w:left w:val="nil"/>
              <w:bottom w:val="single" w:sz="4" w:space="0" w:color="BFBFBF"/>
              <w:right w:val="single" w:sz="4" w:space="0" w:color="BFBFBF"/>
            </w:tcBorders>
            <w:shd w:val="clear" w:color="000000" w:fill="D9D9D9"/>
            <w:noWrap/>
            <w:vAlign w:val="center"/>
            <w:hideMark/>
          </w:tcPr>
          <w:p w14:paraId="13613DE8"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15-24</w:t>
            </w:r>
          </w:p>
        </w:tc>
        <w:tc>
          <w:tcPr>
            <w:tcW w:w="1180" w:type="dxa"/>
            <w:tcBorders>
              <w:top w:val="nil"/>
              <w:left w:val="nil"/>
              <w:bottom w:val="single" w:sz="4" w:space="0" w:color="BFBFBF"/>
              <w:right w:val="single" w:sz="4" w:space="0" w:color="BFBFBF"/>
            </w:tcBorders>
            <w:shd w:val="clear" w:color="000000" w:fill="D9D9D9"/>
            <w:noWrap/>
            <w:vAlign w:val="center"/>
            <w:hideMark/>
          </w:tcPr>
          <w:p w14:paraId="1490ADCC"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25-34</w:t>
            </w:r>
          </w:p>
        </w:tc>
        <w:tc>
          <w:tcPr>
            <w:tcW w:w="1180" w:type="dxa"/>
            <w:tcBorders>
              <w:top w:val="nil"/>
              <w:left w:val="nil"/>
              <w:bottom w:val="single" w:sz="4" w:space="0" w:color="BFBFBF"/>
              <w:right w:val="single" w:sz="4" w:space="0" w:color="BFBFBF"/>
            </w:tcBorders>
            <w:shd w:val="clear" w:color="000000" w:fill="D9D9D9"/>
            <w:noWrap/>
            <w:vAlign w:val="center"/>
            <w:hideMark/>
          </w:tcPr>
          <w:p w14:paraId="0D682DA6"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35-44</w:t>
            </w:r>
          </w:p>
        </w:tc>
        <w:tc>
          <w:tcPr>
            <w:tcW w:w="1180" w:type="dxa"/>
            <w:tcBorders>
              <w:top w:val="nil"/>
              <w:left w:val="nil"/>
              <w:bottom w:val="single" w:sz="4" w:space="0" w:color="BFBFBF"/>
              <w:right w:val="single" w:sz="4" w:space="0" w:color="BFBFBF"/>
            </w:tcBorders>
            <w:shd w:val="clear" w:color="000000" w:fill="D9D9D9"/>
            <w:noWrap/>
            <w:vAlign w:val="center"/>
            <w:hideMark/>
          </w:tcPr>
          <w:p w14:paraId="70ABF82B"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45-54</w:t>
            </w:r>
          </w:p>
        </w:tc>
        <w:tc>
          <w:tcPr>
            <w:tcW w:w="1180" w:type="dxa"/>
            <w:tcBorders>
              <w:top w:val="nil"/>
              <w:left w:val="nil"/>
              <w:bottom w:val="single" w:sz="4" w:space="0" w:color="BFBFBF"/>
              <w:right w:val="single" w:sz="4" w:space="0" w:color="BFBFBF"/>
            </w:tcBorders>
            <w:shd w:val="clear" w:color="000000" w:fill="D9D9D9"/>
            <w:noWrap/>
            <w:vAlign w:val="center"/>
            <w:hideMark/>
          </w:tcPr>
          <w:p w14:paraId="105C72AC"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55-64</w:t>
            </w:r>
          </w:p>
        </w:tc>
        <w:tc>
          <w:tcPr>
            <w:tcW w:w="1180" w:type="dxa"/>
            <w:tcBorders>
              <w:top w:val="nil"/>
              <w:left w:val="nil"/>
              <w:bottom w:val="single" w:sz="4" w:space="0" w:color="BFBFBF"/>
              <w:right w:val="single" w:sz="4" w:space="0" w:color="BFBFBF"/>
            </w:tcBorders>
            <w:shd w:val="clear" w:color="000000" w:fill="D9D9D9"/>
            <w:noWrap/>
            <w:vAlign w:val="center"/>
            <w:hideMark/>
          </w:tcPr>
          <w:p w14:paraId="45A7FD70"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65+</w:t>
            </w:r>
          </w:p>
        </w:tc>
        <w:tc>
          <w:tcPr>
            <w:tcW w:w="1180" w:type="dxa"/>
            <w:tcBorders>
              <w:top w:val="nil"/>
              <w:left w:val="nil"/>
              <w:bottom w:val="single" w:sz="4" w:space="0" w:color="BFBFBF"/>
              <w:right w:val="single" w:sz="4" w:space="0" w:color="BFBFBF"/>
            </w:tcBorders>
            <w:shd w:val="clear" w:color="000000" w:fill="D9D9D9"/>
            <w:noWrap/>
            <w:vAlign w:val="center"/>
            <w:hideMark/>
          </w:tcPr>
          <w:p w14:paraId="58B27A11" w14:textId="77777777" w:rsidR="00612AAB" w:rsidRPr="00DB0FE1" w:rsidRDefault="00612AAB" w:rsidP="00612AAB">
            <w:pPr>
              <w:widowControl/>
              <w:jc w:val="center"/>
              <w:rPr>
                <w:rFonts w:ascii="Arial" w:eastAsia="Times New Roman" w:hAnsi="Arial" w:cs="Arial"/>
                <w:b/>
                <w:bCs/>
                <w:sz w:val="14"/>
                <w:szCs w:val="14"/>
                <w:lang w:eastAsia="es-MX"/>
              </w:rPr>
            </w:pPr>
            <w:r w:rsidRPr="00DB0FE1">
              <w:rPr>
                <w:rFonts w:ascii="Arial" w:eastAsia="Times New Roman" w:hAnsi="Arial" w:cs="Arial"/>
                <w:b/>
                <w:bCs/>
                <w:sz w:val="14"/>
                <w:szCs w:val="14"/>
                <w:lang w:eastAsia="es-MX"/>
              </w:rPr>
              <w:t>Total</w:t>
            </w:r>
          </w:p>
        </w:tc>
      </w:tr>
      <w:tr w:rsidR="00612AAB" w:rsidRPr="00DB0FE1" w14:paraId="375E2BF4" w14:textId="77777777" w:rsidTr="00612AAB">
        <w:trPr>
          <w:trHeight w:val="540"/>
        </w:trPr>
        <w:tc>
          <w:tcPr>
            <w:tcW w:w="54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A96459"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1</w:t>
            </w:r>
          </w:p>
        </w:tc>
        <w:tc>
          <w:tcPr>
            <w:tcW w:w="1320" w:type="dxa"/>
            <w:tcBorders>
              <w:top w:val="single" w:sz="4" w:space="0" w:color="auto"/>
              <w:left w:val="nil"/>
              <w:bottom w:val="nil"/>
              <w:right w:val="single" w:sz="4" w:space="0" w:color="auto"/>
            </w:tcBorders>
            <w:shd w:val="clear" w:color="000000" w:fill="BDD7EE"/>
            <w:vAlign w:val="center"/>
            <w:hideMark/>
          </w:tcPr>
          <w:p w14:paraId="627B6DF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Ciertas afecciones originadas en el período perinatal</w:t>
            </w:r>
          </w:p>
        </w:tc>
        <w:tc>
          <w:tcPr>
            <w:tcW w:w="1320" w:type="dxa"/>
            <w:tcBorders>
              <w:top w:val="single" w:sz="4" w:space="0" w:color="auto"/>
              <w:left w:val="single" w:sz="4" w:space="0" w:color="auto"/>
              <w:bottom w:val="nil"/>
              <w:right w:val="single" w:sz="4" w:space="0" w:color="auto"/>
            </w:tcBorders>
            <w:shd w:val="clear" w:color="000000" w:fill="E2B89E"/>
            <w:vAlign w:val="center"/>
            <w:hideMark/>
          </w:tcPr>
          <w:p w14:paraId="343783F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320" w:type="dxa"/>
            <w:tcBorders>
              <w:top w:val="single" w:sz="4" w:space="0" w:color="auto"/>
              <w:left w:val="single" w:sz="4" w:space="0" w:color="auto"/>
              <w:bottom w:val="nil"/>
              <w:right w:val="single" w:sz="4" w:space="0" w:color="auto"/>
            </w:tcBorders>
            <w:shd w:val="clear" w:color="000000" w:fill="E2B89E"/>
            <w:vAlign w:val="center"/>
            <w:hideMark/>
          </w:tcPr>
          <w:p w14:paraId="50CD5FC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320" w:type="dxa"/>
            <w:tcBorders>
              <w:top w:val="single" w:sz="4" w:space="0" w:color="auto"/>
              <w:left w:val="single" w:sz="4" w:space="0" w:color="auto"/>
              <w:bottom w:val="nil"/>
              <w:right w:val="single" w:sz="4" w:space="0" w:color="auto"/>
            </w:tcBorders>
            <w:shd w:val="clear" w:color="000000" w:fill="E2B89E"/>
            <w:vAlign w:val="center"/>
            <w:hideMark/>
          </w:tcPr>
          <w:p w14:paraId="71E0747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320" w:type="dxa"/>
            <w:tcBorders>
              <w:top w:val="single" w:sz="4" w:space="0" w:color="auto"/>
              <w:left w:val="single" w:sz="4" w:space="0" w:color="auto"/>
              <w:bottom w:val="nil"/>
              <w:right w:val="single" w:sz="4" w:space="0" w:color="auto"/>
            </w:tcBorders>
            <w:shd w:val="clear" w:color="000000" w:fill="FF0000"/>
            <w:vAlign w:val="center"/>
            <w:hideMark/>
          </w:tcPr>
          <w:p w14:paraId="4ADFE56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180" w:type="dxa"/>
            <w:tcBorders>
              <w:top w:val="single" w:sz="4" w:space="0" w:color="auto"/>
              <w:left w:val="single" w:sz="4" w:space="0" w:color="auto"/>
              <w:bottom w:val="nil"/>
              <w:right w:val="single" w:sz="4" w:space="0" w:color="auto"/>
            </w:tcBorders>
            <w:shd w:val="clear" w:color="000000" w:fill="FF0000"/>
            <w:vAlign w:val="center"/>
            <w:hideMark/>
          </w:tcPr>
          <w:p w14:paraId="0A70458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180" w:type="dxa"/>
            <w:tcBorders>
              <w:top w:val="single" w:sz="4" w:space="0" w:color="auto"/>
              <w:left w:val="single" w:sz="4" w:space="0" w:color="auto"/>
              <w:bottom w:val="nil"/>
              <w:right w:val="single" w:sz="4" w:space="0" w:color="auto"/>
            </w:tcBorders>
            <w:shd w:val="clear" w:color="000000" w:fill="476D2D"/>
            <w:vAlign w:val="center"/>
            <w:hideMark/>
          </w:tcPr>
          <w:p w14:paraId="102762B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180" w:type="dxa"/>
            <w:tcBorders>
              <w:top w:val="single" w:sz="4" w:space="0" w:color="auto"/>
              <w:left w:val="single" w:sz="4" w:space="0" w:color="auto"/>
              <w:bottom w:val="nil"/>
              <w:right w:val="single" w:sz="4" w:space="0" w:color="auto"/>
            </w:tcBorders>
            <w:shd w:val="clear" w:color="000000" w:fill="476D2D"/>
            <w:vAlign w:val="center"/>
            <w:hideMark/>
          </w:tcPr>
          <w:p w14:paraId="520211A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180" w:type="dxa"/>
            <w:tcBorders>
              <w:top w:val="single" w:sz="4" w:space="0" w:color="auto"/>
              <w:left w:val="single" w:sz="4" w:space="0" w:color="auto"/>
              <w:bottom w:val="nil"/>
              <w:right w:val="single" w:sz="4" w:space="0" w:color="auto"/>
            </w:tcBorders>
            <w:shd w:val="clear" w:color="000000" w:fill="476D2D"/>
            <w:vAlign w:val="center"/>
            <w:hideMark/>
          </w:tcPr>
          <w:p w14:paraId="346CA02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180" w:type="dxa"/>
            <w:tcBorders>
              <w:top w:val="single" w:sz="4" w:space="0" w:color="auto"/>
              <w:left w:val="single" w:sz="4" w:space="0" w:color="auto"/>
              <w:bottom w:val="nil"/>
              <w:right w:val="single" w:sz="4" w:space="0" w:color="auto"/>
            </w:tcBorders>
            <w:shd w:val="clear" w:color="000000" w:fill="FCA59E"/>
            <w:vAlign w:val="center"/>
            <w:hideMark/>
          </w:tcPr>
          <w:p w14:paraId="464868C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180" w:type="dxa"/>
            <w:tcBorders>
              <w:top w:val="single" w:sz="4" w:space="0" w:color="auto"/>
              <w:left w:val="single" w:sz="4" w:space="0" w:color="auto"/>
              <w:bottom w:val="nil"/>
              <w:right w:val="single" w:sz="4" w:space="0" w:color="auto"/>
            </w:tcBorders>
            <w:shd w:val="clear" w:color="000000" w:fill="476D2D"/>
            <w:vAlign w:val="center"/>
            <w:hideMark/>
          </w:tcPr>
          <w:p w14:paraId="62E99DF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r>
      <w:tr w:rsidR="00612AAB" w:rsidRPr="00DB0FE1" w14:paraId="03AF0BE4" w14:textId="77777777" w:rsidTr="00612AAB">
        <w:trPr>
          <w:trHeight w:val="75"/>
        </w:trPr>
        <w:tc>
          <w:tcPr>
            <w:tcW w:w="545" w:type="dxa"/>
            <w:vMerge/>
            <w:tcBorders>
              <w:top w:val="single" w:sz="4" w:space="0" w:color="auto"/>
              <w:left w:val="single" w:sz="4" w:space="0" w:color="auto"/>
              <w:bottom w:val="single" w:sz="4" w:space="0" w:color="000000"/>
              <w:right w:val="single" w:sz="4" w:space="0" w:color="auto"/>
            </w:tcBorders>
            <w:vAlign w:val="center"/>
            <w:hideMark/>
          </w:tcPr>
          <w:p w14:paraId="32C908F5"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BDD7EE"/>
            <w:vAlign w:val="center"/>
            <w:hideMark/>
          </w:tcPr>
          <w:p w14:paraId="6569664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5  945</w:t>
            </w:r>
          </w:p>
        </w:tc>
        <w:tc>
          <w:tcPr>
            <w:tcW w:w="1320" w:type="dxa"/>
            <w:tcBorders>
              <w:top w:val="nil"/>
              <w:left w:val="nil"/>
              <w:bottom w:val="single" w:sz="4" w:space="0" w:color="auto"/>
              <w:right w:val="single" w:sz="4" w:space="0" w:color="auto"/>
            </w:tcBorders>
            <w:shd w:val="clear" w:color="000000" w:fill="E2B89E"/>
            <w:vAlign w:val="center"/>
            <w:hideMark/>
          </w:tcPr>
          <w:p w14:paraId="1784E83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420</w:t>
            </w:r>
          </w:p>
        </w:tc>
        <w:tc>
          <w:tcPr>
            <w:tcW w:w="1320" w:type="dxa"/>
            <w:tcBorders>
              <w:top w:val="nil"/>
              <w:left w:val="nil"/>
              <w:bottom w:val="single" w:sz="4" w:space="0" w:color="auto"/>
              <w:right w:val="single" w:sz="4" w:space="0" w:color="auto"/>
            </w:tcBorders>
            <w:shd w:val="clear" w:color="000000" w:fill="E2B89E"/>
            <w:vAlign w:val="center"/>
            <w:hideMark/>
          </w:tcPr>
          <w:p w14:paraId="60CD519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294</w:t>
            </w:r>
          </w:p>
        </w:tc>
        <w:tc>
          <w:tcPr>
            <w:tcW w:w="1320" w:type="dxa"/>
            <w:tcBorders>
              <w:top w:val="nil"/>
              <w:left w:val="nil"/>
              <w:bottom w:val="single" w:sz="4" w:space="0" w:color="auto"/>
              <w:right w:val="single" w:sz="4" w:space="0" w:color="auto"/>
            </w:tcBorders>
            <w:shd w:val="clear" w:color="000000" w:fill="E2B89E"/>
            <w:vAlign w:val="center"/>
            <w:hideMark/>
          </w:tcPr>
          <w:p w14:paraId="3FBFA58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422</w:t>
            </w:r>
          </w:p>
        </w:tc>
        <w:tc>
          <w:tcPr>
            <w:tcW w:w="1320" w:type="dxa"/>
            <w:tcBorders>
              <w:top w:val="nil"/>
              <w:left w:val="nil"/>
              <w:bottom w:val="single" w:sz="4" w:space="0" w:color="auto"/>
              <w:right w:val="single" w:sz="4" w:space="0" w:color="auto"/>
            </w:tcBorders>
            <w:shd w:val="clear" w:color="000000" w:fill="FF0000"/>
            <w:vAlign w:val="center"/>
            <w:hideMark/>
          </w:tcPr>
          <w:p w14:paraId="363E3B8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6  338</w:t>
            </w:r>
          </w:p>
        </w:tc>
        <w:tc>
          <w:tcPr>
            <w:tcW w:w="1180" w:type="dxa"/>
            <w:tcBorders>
              <w:top w:val="nil"/>
              <w:left w:val="nil"/>
              <w:bottom w:val="single" w:sz="4" w:space="0" w:color="auto"/>
              <w:right w:val="single" w:sz="4" w:space="0" w:color="auto"/>
            </w:tcBorders>
            <w:shd w:val="clear" w:color="000000" w:fill="FF0000"/>
            <w:vAlign w:val="center"/>
            <w:hideMark/>
          </w:tcPr>
          <w:p w14:paraId="0C7EA42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9  216</w:t>
            </w:r>
          </w:p>
        </w:tc>
        <w:tc>
          <w:tcPr>
            <w:tcW w:w="1180" w:type="dxa"/>
            <w:tcBorders>
              <w:top w:val="nil"/>
              <w:left w:val="nil"/>
              <w:bottom w:val="single" w:sz="4" w:space="0" w:color="auto"/>
              <w:right w:val="single" w:sz="4" w:space="0" w:color="auto"/>
            </w:tcBorders>
            <w:shd w:val="clear" w:color="000000" w:fill="476D2D"/>
            <w:vAlign w:val="center"/>
            <w:hideMark/>
          </w:tcPr>
          <w:p w14:paraId="716D2F0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12  208</w:t>
            </w:r>
          </w:p>
        </w:tc>
        <w:tc>
          <w:tcPr>
            <w:tcW w:w="1180" w:type="dxa"/>
            <w:tcBorders>
              <w:top w:val="nil"/>
              <w:left w:val="nil"/>
              <w:bottom w:val="single" w:sz="4" w:space="0" w:color="auto"/>
              <w:right w:val="single" w:sz="4" w:space="0" w:color="auto"/>
            </w:tcBorders>
            <w:shd w:val="clear" w:color="000000" w:fill="476D2D"/>
            <w:vAlign w:val="center"/>
            <w:hideMark/>
          </w:tcPr>
          <w:p w14:paraId="04B23A3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22  700</w:t>
            </w:r>
          </w:p>
        </w:tc>
        <w:tc>
          <w:tcPr>
            <w:tcW w:w="1180" w:type="dxa"/>
            <w:tcBorders>
              <w:top w:val="nil"/>
              <w:left w:val="nil"/>
              <w:bottom w:val="single" w:sz="4" w:space="0" w:color="auto"/>
              <w:right w:val="single" w:sz="4" w:space="0" w:color="auto"/>
            </w:tcBorders>
            <w:shd w:val="clear" w:color="000000" w:fill="476D2D"/>
            <w:vAlign w:val="center"/>
            <w:hideMark/>
          </w:tcPr>
          <w:p w14:paraId="446F666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31  587</w:t>
            </w:r>
          </w:p>
        </w:tc>
        <w:tc>
          <w:tcPr>
            <w:tcW w:w="1180" w:type="dxa"/>
            <w:tcBorders>
              <w:top w:val="nil"/>
              <w:left w:val="nil"/>
              <w:bottom w:val="single" w:sz="4" w:space="0" w:color="auto"/>
              <w:right w:val="single" w:sz="4" w:space="0" w:color="auto"/>
            </w:tcBorders>
            <w:shd w:val="clear" w:color="000000" w:fill="FCA59E"/>
            <w:vAlign w:val="center"/>
            <w:hideMark/>
          </w:tcPr>
          <w:p w14:paraId="00B8803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87  379</w:t>
            </w:r>
          </w:p>
        </w:tc>
        <w:tc>
          <w:tcPr>
            <w:tcW w:w="1180" w:type="dxa"/>
            <w:tcBorders>
              <w:top w:val="nil"/>
              <w:left w:val="nil"/>
              <w:bottom w:val="single" w:sz="4" w:space="0" w:color="auto"/>
              <w:right w:val="single" w:sz="4" w:space="0" w:color="auto"/>
            </w:tcBorders>
            <w:shd w:val="clear" w:color="000000" w:fill="476D2D"/>
            <w:vAlign w:val="center"/>
            <w:hideMark/>
          </w:tcPr>
          <w:p w14:paraId="411CA9E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89  716</w:t>
            </w:r>
          </w:p>
        </w:tc>
      </w:tr>
      <w:tr w:rsidR="00612AAB" w:rsidRPr="00DB0FE1" w14:paraId="5B33EBB6"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67EA44"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2</w:t>
            </w:r>
          </w:p>
        </w:tc>
        <w:tc>
          <w:tcPr>
            <w:tcW w:w="1320" w:type="dxa"/>
            <w:tcBorders>
              <w:top w:val="single" w:sz="4" w:space="0" w:color="auto"/>
              <w:left w:val="single" w:sz="4" w:space="0" w:color="auto"/>
              <w:bottom w:val="nil"/>
              <w:right w:val="single" w:sz="4" w:space="0" w:color="auto"/>
            </w:tcBorders>
            <w:shd w:val="clear" w:color="000000" w:fill="E7A3D4"/>
            <w:vAlign w:val="center"/>
            <w:hideMark/>
          </w:tcPr>
          <w:p w14:paraId="469314A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320" w:type="dxa"/>
            <w:tcBorders>
              <w:top w:val="single" w:sz="4" w:space="0" w:color="auto"/>
              <w:left w:val="single" w:sz="4" w:space="0" w:color="auto"/>
              <w:bottom w:val="nil"/>
              <w:right w:val="single" w:sz="4" w:space="0" w:color="auto"/>
            </w:tcBorders>
            <w:shd w:val="clear" w:color="000000" w:fill="E7A3D4"/>
            <w:vAlign w:val="center"/>
            <w:hideMark/>
          </w:tcPr>
          <w:p w14:paraId="138B744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320" w:type="dxa"/>
            <w:tcBorders>
              <w:top w:val="single" w:sz="4" w:space="0" w:color="auto"/>
              <w:left w:val="single" w:sz="4" w:space="0" w:color="auto"/>
              <w:bottom w:val="nil"/>
              <w:right w:val="single" w:sz="4" w:space="0" w:color="auto"/>
            </w:tcBorders>
            <w:shd w:val="clear" w:color="000000" w:fill="F8DCF1"/>
            <w:vAlign w:val="center"/>
            <w:hideMark/>
          </w:tcPr>
          <w:p w14:paraId="67F8911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320" w:type="dxa"/>
            <w:tcBorders>
              <w:top w:val="single" w:sz="4" w:space="0" w:color="auto"/>
              <w:left w:val="single" w:sz="4" w:space="0" w:color="auto"/>
              <w:bottom w:val="nil"/>
              <w:right w:val="single" w:sz="4" w:space="0" w:color="auto"/>
            </w:tcBorders>
            <w:shd w:val="clear" w:color="000000" w:fill="F8DCF1"/>
            <w:vAlign w:val="center"/>
            <w:hideMark/>
          </w:tcPr>
          <w:p w14:paraId="45E2521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320" w:type="dxa"/>
            <w:tcBorders>
              <w:top w:val="single" w:sz="4" w:space="0" w:color="auto"/>
              <w:left w:val="single" w:sz="4" w:space="0" w:color="auto"/>
              <w:bottom w:val="nil"/>
              <w:right w:val="single" w:sz="4" w:space="0" w:color="auto"/>
            </w:tcBorders>
            <w:shd w:val="clear" w:color="000000" w:fill="E2B89E"/>
            <w:vAlign w:val="center"/>
            <w:hideMark/>
          </w:tcPr>
          <w:p w14:paraId="1674A53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180" w:type="dxa"/>
            <w:tcBorders>
              <w:top w:val="single" w:sz="4" w:space="0" w:color="auto"/>
              <w:left w:val="single" w:sz="4" w:space="0" w:color="auto"/>
              <w:bottom w:val="nil"/>
              <w:right w:val="single" w:sz="4" w:space="0" w:color="auto"/>
            </w:tcBorders>
            <w:shd w:val="clear" w:color="000000" w:fill="E2B89E"/>
            <w:vAlign w:val="center"/>
            <w:hideMark/>
          </w:tcPr>
          <w:p w14:paraId="13F3B6F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180" w:type="dxa"/>
            <w:tcBorders>
              <w:top w:val="single" w:sz="4" w:space="0" w:color="auto"/>
              <w:left w:val="single" w:sz="4" w:space="0" w:color="auto"/>
              <w:bottom w:val="nil"/>
              <w:right w:val="single" w:sz="4" w:space="0" w:color="auto"/>
            </w:tcBorders>
            <w:shd w:val="clear" w:color="000000" w:fill="FF0000"/>
            <w:vAlign w:val="center"/>
            <w:hideMark/>
          </w:tcPr>
          <w:p w14:paraId="07BE856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180" w:type="dxa"/>
            <w:tcBorders>
              <w:top w:val="single" w:sz="4" w:space="0" w:color="auto"/>
              <w:left w:val="single" w:sz="4" w:space="0" w:color="auto"/>
              <w:bottom w:val="nil"/>
              <w:right w:val="single" w:sz="4" w:space="0" w:color="auto"/>
            </w:tcBorders>
            <w:shd w:val="clear" w:color="000000" w:fill="FCA59E"/>
            <w:vAlign w:val="center"/>
            <w:hideMark/>
          </w:tcPr>
          <w:p w14:paraId="3310CDA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180" w:type="dxa"/>
            <w:tcBorders>
              <w:top w:val="single" w:sz="4" w:space="0" w:color="auto"/>
              <w:left w:val="single" w:sz="4" w:space="0" w:color="auto"/>
              <w:bottom w:val="nil"/>
              <w:right w:val="single" w:sz="4" w:space="0" w:color="auto"/>
            </w:tcBorders>
            <w:shd w:val="clear" w:color="000000" w:fill="FCA59E"/>
            <w:vAlign w:val="center"/>
            <w:hideMark/>
          </w:tcPr>
          <w:p w14:paraId="26AE8EE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180" w:type="dxa"/>
            <w:tcBorders>
              <w:top w:val="single" w:sz="4" w:space="0" w:color="auto"/>
              <w:left w:val="single" w:sz="4" w:space="0" w:color="auto"/>
              <w:bottom w:val="nil"/>
              <w:right w:val="single" w:sz="4" w:space="0" w:color="auto"/>
            </w:tcBorders>
            <w:shd w:val="clear" w:color="000000" w:fill="476D2D"/>
            <w:vAlign w:val="center"/>
            <w:hideMark/>
          </w:tcPr>
          <w:p w14:paraId="11AE25B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180" w:type="dxa"/>
            <w:tcBorders>
              <w:top w:val="single" w:sz="4" w:space="0" w:color="auto"/>
              <w:left w:val="single" w:sz="4" w:space="0" w:color="auto"/>
              <w:bottom w:val="nil"/>
              <w:right w:val="single" w:sz="4" w:space="0" w:color="auto"/>
            </w:tcBorders>
            <w:shd w:val="clear" w:color="000000" w:fill="FCA59E"/>
            <w:vAlign w:val="center"/>
            <w:hideMark/>
          </w:tcPr>
          <w:p w14:paraId="60E8B9F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r>
      <w:tr w:rsidR="00612AAB" w:rsidRPr="00DB0FE1" w14:paraId="23434A9F"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71E685EC"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E7A3D4"/>
            <w:hideMark/>
          </w:tcPr>
          <w:p w14:paraId="33ACA2A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2  543</w:t>
            </w:r>
          </w:p>
        </w:tc>
        <w:tc>
          <w:tcPr>
            <w:tcW w:w="1320" w:type="dxa"/>
            <w:tcBorders>
              <w:top w:val="nil"/>
              <w:left w:val="nil"/>
              <w:bottom w:val="single" w:sz="4" w:space="0" w:color="auto"/>
              <w:right w:val="single" w:sz="4" w:space="0" w:color="auto"/>
            </w:tcBorders>
            <w:shd w:val="clear" w:color="000000" w:fill="E7A3D4"/>
            <w:hideMark/>
          </w:tcPr>
          <w:p w14:paraId="00E8942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400</w:t>
            </w:r>
          </w:p>
        </w:tc>
        <w:tc>
          <w:tcPr>
            <w:tcW w:w="1320" w:type="dxa"/>
            <w:tcBorders>
              <w:top w:val="nil"/>
              <w:left w:val="nil"/>
              <w:bottom w:val="single" w:sz="4" w:space="0" w:color="auto"/>
              <w:right w:val="single" w:sz="4" w:space="0" w:color="auto"/>
            </w:tcBorders>
            <w:shd w:val="clear" w:color="000000" w:fill="F8DCF1"/>
            <w:vAlign w:val="center"/>
            <w:hideMark/>
          </w:tcPr>
          <w:p w14:paraId="7588211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218</w:t>
            </w:r>
          </w:p>
        </w:tc>
        <w:tc>
          <w:tcPr>
            <w:tcW w:w="1320" w:type="dxa"/>
            <w:tcBorders>
              <w:top w:val="nil"/>
              <w:left w:val="nil"/>
              <w:bottom w:val="single" w:sz="4" w:space="0" w:color="auto"/>
              <w:right w:val="single" w:sz="4" w:space="0" w:color="auto"/>
            </w:tcBorders>
            <w:shd w:val="clear" w:color="000000" w:fill="F8DCF1"/>
            <w:vAlign w:val="center"/>
            <w:hideMark/>
          </w:tcPr>
          <w:p w14:paraId="026B2EE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304</w:t>
            </w:r>
          </w:p>
        </w:tc>
        <w:tc>
          <w:tcPr>
            <w:tcW w:w="1320" w:type="dxa"/>
            <w:tcBorders>
              <w:top w:val="nil"/>
              <w:left w:val="nil"/>
              <w:bottom w:val="single" w:sz="4" w:space="0" w:color="auto"/>
              <w:right w:val="single" w:sz="4" w:space="0" w:color="auto"/>
            </w:tcBorders>
            <w:shd w:val="clear" w:color="000000" w:fill="E2B89E"/>
            <w:vAlign w:val="center"/>
            <w:hideMark/>
          </w:tcPr>
          <w:p w14:paraId="64F413E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4  609</w:t>
            </w:r>
          </w:p>
        </w:tc>
        <w:tc>
          <w:tcPr>
            <w:tcW w:w="1180" w:type="dxa"/>
            <w:tcBorders>
              <w:top w:val="nil"/>
              <w:left w:val="nil"/>
              <w:bottom w:val="single" w:sz="4" w:space="0" w:color="auto"/>
              <w:right w:val="single" w:sz="4" w:space="0" w:color="auto"/>
            </w:tcBorders>
            <w:shd w:val="clear" w:color="000000" w:fill="E2B89E"/>
            <w:vAlign w:val="center"/>
            <w:hideMark/>
          </w:tcPr>
          <w:p w14:paraId="02ADAFD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5  242</w:t>
            </w:r>
          </w:p>
        </w:tc>
        <w:tc>
          <w:tcPr>
            <w:tcW w:w="1180" w:type="dxa"/>
            <w:tcBorders>
              <w:top w:val="nil"/>
              <w:left w:val="nil"/>
              <w:bottom w:val="single" w:sz="4" w:space="0" w:color="auto"/>
              <w:right w:val="single" w:sz="4" w:space="0" w:color="auto"/>
            </w:tcBorders>
            <w:shd w:val="clear" w:color="000000" w:fill="FF0000"/>
            <w:vAlign w:val="center"/>
            <w:hideMark/>
          </w:tcPr>
          <w:p w14:paraId="5C407B5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6  877</w:t>
            </w:r>
          </w:p>
        </w:tc>
        <w:tc>
          <w:tcPr>
            <w:tcW w:w="1180" w:type="dxa"/>
            <w:tcBorders>
              <w:top w:val="nil"/>
              <w:left w:val="nil"/>
              <w:bottom w:val="single" w:sz="4" w:space="0" w:color="auto"/>
              <w:right w:val="single" w:sz="4" w:space="0" w:color="auto"/>
            </w:tcBorders>
            <w:shd w:val="clear" w:color="000000" w:fill="FCA59E"/>
            <w:vAlign w:val="center"/>
            <w:hideMark/>
          </w:tcPr>
          <w:p w14:paraId="30C7979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10  436</w:t>
            </w:r>
          </w:p>
        </w:tc>
        <w:tc>
          <w:tcPr>
            <w:tcW w:w="1180" w:type="dxa"/>
            <w:tcBorders>
              <w:top w:val="nil"/>
              <w:left w:val="nil"/>
              <w:bottom w:val="single" w:sz="4" w:space="0" w:color="auto"/>
              <w:right w:val="single" w:sz="4" w:space="0" w:color="auto"/>
            </w:tcBorders>
            <w:shd w:val="clear" w:color="000000" w:fill="FCA59E"/>
            <w:vAlign w:val="center"/>
            <w:hideMark/>
          </w:tcPr>
          <w:p w14:paraId="740F391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18  089</w:t>
            </w:r>
          </w:p>
        </w:tc>
        <w:tc>
          <w:tcPr>
            <w:tcW w:w="1180" w:type="dxa"/>
            <w:tcBorders>
              <w:top w:val="nil"/>
              <w:left w:val="nil"/>
              <w:bottom w:val="single" w:sz="4" w:space="0" w:color="auto"/>
              <w:right w:val="single" w:sz="4" w:space="0" w:color="auto"/>
            </w:tcBorders>
            <w:shd w:val="clear" w:color="000000" w:fill="476D2D"/>
            <w:vAlign w:val="center"/>
            <w:hideMark/>
          </w:tcPr>
          <w:p w14:paraId="070D50B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64  564</w:t>
            </w:r>
          </w:p>
        </w:tc>
        <w:tc>
          <w:tcPr>
            <w:tcW w:w="1180" w:type="dxa"/>
            <w:tcBorders>
              <w:top w:val="nil"/>
              <w:left w:val="nil"/>
              <w:bottom w:val="single" w:sz="4" w:space="0" w:color="auto"/>
              <w:right w:val="single" w:sz="4" w:space="0" w:color="auto"/>
            </w:tcBorders>
            <w:shd w:val="clear" w:color="000000" w:fill="FCA59E"/>
            <w:vAlign w:val="center"/>
            <w:hideMark/>
          </w:tcPr>
          <w:p w14:paraId="24DF3D6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62  617</w:t>
            </w:r>
          </w:p>
        </w:tc>
      </w:tr>
      <w:tr w:rsidR="00612AAB" w:rsidRPr="00DB0FE1" w14:paraId="1C956860"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92840F"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3</w:t>
            </w:r>
          </w:p>
        </w:tc>
        <w:tc>
          <w:tcPr>
            <w:tcW w:w="1320" w:type="dxa"/>
            <w:tcBorders>
              <w:top w:val="single" w:sz="4" w:space="0" w:color="auto"/>
              <w:left w:val="single" w:sz="4" w:space="0" w:color="auto"/>
              <w:bottom w:val="nil"/>
              <w:right w:val="single" w:sz="4" w:space="0" w:color="auto"/>
            </w:tcBorders>
            <w:shd w:val="clear" w:color="000000" w:fill="E2B89E"/>
            <w:vAlign w:val="center"/>
            <w:hideMark/>
          </w:tcPr>
          <w:p w14:paraId="7AE12C8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320" w:type="dxa"/>
            <w:tcBorders>
              <w:top w:val="single" w:sz="4" w:space="0" w:color="auto"/>
              <w:left w:val="single" w:sz="4" w:space="0" w:color="auto"/>
              <w:bottom w:val="nil"/>
              <w:right w:val="single" w:sz="4" w:space="0" w:color="auto"/>
            </w:tcBorders>
            <w:shd w:val="clear" w:color="000000" w:fill="F8DCF1"/>
            <w:vAlign w:val="center"/>
            <w:hideMark/>
          </w:tcPr>
          <w:p w14:paraId="2B764BA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320" w:type="dxa"/>
            <w:tcBorders>
              <w:top w:val="single" w:sz="4" w:space="0" w:color="auto"/>
              <w:left w:val="single" w:sz="4" w:space="0" w:color="auto"/>
              <w:bottom w:val="nil"/>
              <w:right w:val="single" w:sz="4" w:space="0" w:color="auto"/>
            </w:tcBorders>
            <w:shd w:val="clear" w:color="000000" w:fill="E7A3D4"/>
            <w:vAlign w:val="center"/>
            <w:hideMark/>
          </w:tcPr>
          <w:p w14:paraId="74401A7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320" w:type="dxa"/>
            <w:tcBorders>
              <w:top w:val="single" w:sz="4" w:space="0" w:color="auto"/>
              <w:left w:val="single" w:sz="4" w:space="0" w:color="auto"/>
              <w:bottom w:val="nil"/>
              <w:right w:val="single" w:sz="4" w:space="0" w:color="auto"/>
            </w:tcBorders>
            <w:shd w:val="clear" w:color="000000" w:fill="FF0000"/>
            <w:vAlign w:val="center"/>
            <w:hideMark/>
          </w:tcPr>
          <w:p w14:paraId="5A43D27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320" w:type="dxa"/>
            <w:tcBorders>
              <w:top w:val="single" w:sz="4" w:space="0" w:color="auto"/>
              <w:left w:val="single" w:sz="4" w:space="0" w:color="auto"/>
              <w:bottom w:val="nil"/>
              <w:right w:val="single" w:sz="4" w:space="0" w:color="auto"/>
            </w:tcBorders>
            <w:shd w:val="clear" w:color="000000" w:fill="FF9900"/>
            <w:vAlign w:val="center"/>
            <w:hideMark/>
          </w:tcPr>
          <w:p w14:paraId="76EE290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180" w:type="dxa"/>
            <w:tcBorders>
              <w:top w:val="single" w:sz="4" w:space="0" w:color="auto"/>
              <w:left w:val="single" w:sz="4" w:space="0" w:color="auto"/>
              <w:bottom w:val="nil"/>
              <w:right w:val="single" w:sz="4" w:space="0" w:color="auto"/>
            </w:tcBorders>
            <w:shd w:val="clear" w:color="000000" w:fill="476D2D"/>
            <w:vAlign w:val="center"/>
            <w:hideMark/>
          </w:tcPr>
          <w:p w14:paraId="29A8A67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180" w:type="dxa"/>
            <w:tcBorders>
              <w:top w:val="single" w:sz="4" w:space="0" w:color="auto"/>
              <w:left w:val="single" w:sz="4" w:space="0" w:color="auto"/>
              <w:bottom w:val="nil"/>
              <w:right w:val="single" w:sz="4" w:space="0" w:color="auto"/>
            </w:tcBorders>
            <w:shd w:val="clear" w:color="000000" w:fill="FCA59E"/>
            <w:vAlign w:val="center"/>
            <w:hideMark/>
          </w:tcPr>
          <w:p w14:paraId="4606202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180" w:type="dxa"/>
            <w:tcBorders>
              <w:top w:val="single" w:sz="4" w:space="0" w:color="auto"/>
              <w:left w:val="single" w:sz="4" w:space="0" w:color="auto"/>
              <w:bottom w:val="nil"/>
              <w:right w:val="single" w:sz="4" w:space="0" w:color="auto"/>
            </w:tcBorders>
            <w:shd w:val="clear" w:color="000000" w:fill="FFE699"/>
            <w:vAlign w:val="center"/>
            <w:hideMark/>
          </w:tcPr>
          <w:p w14:paraId="740D6A7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180" w:type="dxa"/>
            <w:tcBorders>
              <w:top w:val="single" w:sz="4" w:space="0" w:color="auto"/>
              <w:left w:val="single" w:sz="4" w:space="0" w:color="auto"/>
              <w:bottom w:val="nil"/>
              <w:right w:val="single" w:sz="4" w:space="0" w:color="auto"/>
            </w:tcBorders>
            <w:shd w:val="clear" w:color="000000" w:fill="FFE699"/>
            <w:vAlign w:val="center"/>
            <w:hideMark/>
          </w:tcPr>
          <w:p w14:paraId="41BA245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180" w:type="dxa"/>
            <w:tcBorders>
              <w:top w:val="single" w:sz="4" w:space="0" w:color="auto"/>
              <w:left w:val="single" w:sz="4" w:space="0" w:color="auto"/>
              <w:bottom w:val="nil"/>
              <w:right w:val="single" w:sz="4" w:space="0" w:color="auto"/>
            </w:tcBorders>
            <w:shd w:val="clear" w:color="000000" w:fill="FFE699"/>
            <w:vAlign w:val="center"/>
            <w:hideMark/>
          </w:tcPr>
          <w:p w14:paraId="1D10A74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180" w:type="dxa"/>
            <w:tcBorders>
              <w:top w:val="single" w:sz="4" w:space="0" w:color="auto"/>
              <w:left w:val="single" w:sz="4" w:space="0" w:color="auto"/>
              <w:bottom w:val="nil"/>
              <w:right w:val="single" w:sz="4" w:space="0" w:color="auto"/>
            </w:tcBorders>
            <w:shd w:val="clear" w:color="000000" w:fill="FFE699"/>
            <w:vAlign w:val="center"/>
            <w:hideMark/>
          </w:tcPr>
          <w:p w14:paraId="22EDEC7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r>
      <w:tr w:rsidR="00612AAB" w:rsidRPr="00DB0FE1" w14:paraId="0FCC486C"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2AD1E7DE"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E2B89E"/>
            <w:vAlign w:val="center"/>
            <w:hideMark/>
          </w:tcPr>
          <w:p w14:paraId="51B903F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265</w:t>
            </w:r>
          </w:p>
        </w:tc>
        <w:tc>
          <w:tcPr>
            <w:tcW w:w="1320" w:type="dxa"/>
            <w:tcBorders>
              <w:top w:val="nil"/>
              <w:left w:val="nil"/>
              <w:bottom w:val="single" w:sz="4" w:space="0" w:color="auto"/>
              <w:right w:val="single" w:sz="4" w:space="0" w:color="auto"/>
            </w:tcBorders>
            <w:shd w:val="clear" w:color="000000" w:fill="F8DCF1"/>
            <w:vAlign w:val="center"/>
            <w:hideMark/>
          </w:tcPr>
          <w:p w14:paraId="41D91BA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207</w:t>
            </w:r>
          </w:p>
        </w:tc>
        <w:tc>
          <w:tcPr>
            <w:tcW w:w="1320" w:type="dxa"/>
            <w:tcBorders>
              <w:top w:val="nil"/>
              <w:left w:val="nil"/>
              <w:bottom w:val="single" w:sz="4" w:space="0" w:color="auto"/>
              <w:right w:val="single" w:sz="4" w:space="0" w:color="auto"/>
            </w:tcBorders>
            <w:shd w:val="clear" w:color="000000" w:fill="E7A3D4"/>
            <w:vAlign w:val="center"/>
            <w:hideMark/>
          </w:tcPr>
          <w:p w14:paraId="4106AD1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113</w:t>
            </w:r>
          </w:p>
        </w:tc>
        <w:tc>
          <w:tcPr>
            <w:tcW w:w="1320" w:type="dxa"/>
            <w:tcBorders>
              <w:top w:val="nil"/>
              <w:left w:val="nil"/>
              <w:bottom w:val="single" w:sz="4" w:space="0" w:color="auto"/>
              <w:right w:val="single" w:sz="4" w:space="0" w:color="auto"/>
            </w:tcBorders>
            <w:shd w:val="clear" w:color="000000" w:fill="FF0000"/>
            <w:vAlign w:val="center"/>
            <w:hideMark/>
          </w:tcPr>
          <w:p w14:paraId="382BE40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138</w:t>
            </w:r>
          </w:p>
        </w:tc>
        <w:tc>
          <w:tcPr>
            <w:tcW w:w="1320" w:type="dxa"/>
            <w:tcBorders>
              <w:top w:val="nil"/>
              <w:left w:val="nil"/>
              <w:bottom w:val="single" w:sz="4" w:space="0" w:color="auto"/>
              <w:right w:val="single" w:sz="4" w:space="0" w:color="auto"/>
            </w:tcBorders>
            <w:shd w:val="clear" w:color="000000" w:fill="FF9900"/>
            <w:vAlign w:val="center"/>
            <w:hideMark/>
          </w:tcPr>
          <w:p w14:paraId="06D8177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1  515</w:t>
            </w:r>
          </w:p>
        </w:tc>
        <w:tc>
          <w:tcPr>
            <w:tcW w:w="1180" w:type="dxa"/>
            <w:tcBorders>
              <w:top w:val="nil"/>
              <w:left w:val="nil"/>
              <w:bottom w:val="single" w:sz="4" w:space="0" w:color="auto"/>
              <w:right w:val="single" w:sz="4" w:space="0" w:color="auto"/>
            </w:tcBorders>
            <w:shd w:val="clear" w:color="000000" w:fill="476D2D"/>
            <w:vAlign w:val="center"/>
            <w:hideMark/>
          </w:tcPr>
          <w:p w14:paraId="2B0832A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4  664</w:t>
            </w:r>
          </w:p>
        </w:tc>
        <w:tc>
          <w:tcPr>
            <w:tcW w:w="1180" w:type="dxa"/>
            <w:tcBorders>
              <w:top w:val="nil"/>
              <w:left w:val="nil"/>
              <w:bottom w:val="single" w:sz="4" w:space="0" w:color="auto"/>
              <w:right w:val="single" w:sz="4" w:space="0" w:color="auto"/>
            </w:tcBorders>
            <w:shd w:val="clear" w:color="000000" w:fill="FCA59E"/>
            <w:vAlign w:val="center"/>
            <w:hideMark/>
          </w:tcPr>
          <w:p w14:paraId="748BFA0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4  657</w:t>
            </w:r>
          </w:p>
        </w:tc>
        <w:tc>
          <w:tcPr>
            <w:tcW w:w="1180" w:type="dxa"/>
            <w:tcBorders>
              <w:top w:val="nil"/>
              <w:left w:val="nil"/>
              <w:bottom w:val="single" w:sz="4" w:space="0" w:color="auto"/>
              <w:right w:val="single" w:sz="4" w:space="0" w:color="auto"/>
            </w:tcBorders>
            <w:shd w:val="clear" w:color="000000" w:fill="FFE699"/>
            <w:vAlign w:val="center"/>
            <w:hideMark/>
          </w:tcPr>
          <w:p w14:paraId="39038B5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9  617</w:t>
            </w:r>
          </w:p>
        </w:tc>
        <w:tc>
          <w:tcPr>
            <w:tcW w:w="1180" w:type="dxa"/>
            <w:tcBorders>
              <w:top w:val="nil"/>
              <w:left w:val="nil"/>
              <w:bottom w:val="single" w:sz="4" w:space="0" w:color="auto"/>
              <w:right w:val="single" w:sz="4" w:space="0" w:color="auto"/>
            </w:tcBorders>
            <w:shd w:val="clear" w:color="000000" w:fill="FFE699"/>
            <w:vAlign w:val="center"/>
            <w:hideMark/>
          </w:tcPr>
          <w:p w14:paraId="5805C72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17  246</w:t>
            </w:r>
          </w:p>
        </w:tc>
        <w:tc>
          <w:tcPr>
            <w:tcW w:w="1180" w:type="dxa"/>
            <w:tcBorders>
              <w:top w:val="nil"/>
              <w:left w:val="nil"/>
              <w:bottom w:val="single" w:sz="4" w:space="0" w:color="auto"/>
              <w:right w:val="single" w:sz="4" w:space="0" w:color="auto"/>
            </w:tcBorders>
            <w:shd w:val="clear" w:color="000000" w:fill="FFE699"/>
            <w:vAlign w:val="center"/>
            <w:hideMark/>
          </w:tcPr>
          <w:p w14:paraId="70B5D34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41  433</w:t>
            </w:r>
          </w:p>
        </w:tc>
        <w:tc>
          <w:tcPr>
            <w:tcW w:w="1180" w:type="dxa"/>
            <w:tcBorders>
              <w:top w:val="nil"/>
              <w:left w:val="nil"/>
              <w:bottom w:val="single" w:sz="4" w:space="0" w:color="auto"/>
              <w:right w:val="single" w:sz="4" w:space="0" w:color="auto"/>
            </w:tcBorders>
            <w:shd w:val="clear" w:color="000000" w:fill="FFE699"/>
            <w:vAlign w:val="center"/>
            <w:hideMark/>
          </w:tcPr>
          <w:p w14:paraId="0A76EF7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38  355</w:t>
            </w:r>
          </w:p>
        </w:tc>
      </w:tr>
      <w:tr w:rsidR="00612AAB" w:rsidRPr="00DB0FE1" w14:paraId="1B437C09"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031B92"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4</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31457CB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infecciosas intestinales</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51CD652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infecciosas intestinales</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4FAF1EC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Parálisis cerebral y otros síndromes paralíticos</w:t>
            </w:r>
          </w:p>
        </w:tc>
        <w:tc>
          <w:tcPr>
            <w:tcW w:w="1320" w:type="dxa"/>
            <w:tcBorders>
              <w:top w:val="single" w:sz="4" w:space="0" w:color="auto"/>
              <w:left w:val="single" w:sz="4" w:space="0" w:color="auto"/>
              <w:bottom w:val="nil"/>
              <w:right w:val="single" w:sz="4" w:space="0" w:color="auto"/>
            </w:tcBorders>
            <w:shd w:val="clear" w:color="000000" w:fill="E7A3D4"/>
            <w:vAlign w:val="center"/>
            <w:hideMark/>
          </w:tcPr>
          <w:p w14:paraId="0C3C915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320" w:type="dxa"/>
            <w:tcBorders>
              <w:top w:val="single" w:sz="4" w:space="0" w:color="auto"/>
              <w:left w:val="single" w:sz="4" w:space="0" w:color="auto"/>
              <w:bottom w:val="nil"/>
              <w:right w:val="single" w:sz="4" w:space="0" w:color="auto"/>
            </w:tcBorders>
            <w:shd w:val="clear" w:color="000000" w:fill="F8DCF1"/>
            <w:vAlign w:val="center"/>
            <w:hideMark/>
          </w:tcPr>
          <w:p w14:paraId="0A9F557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180" w:type="dxa"/>
            <w:tcBorders>
              <w:top w:val="single" w:sz="4" w:space="0" w:color="auto"/>
              <w:left w:val="single" w:sz="4" w:space="0" w:color="auto"/>
              <w:bottom w:val="nil"/>
              <w:right w:val="single" w:sz="4" w:space="0" w:color="auto"/>
            </w:tcBorders>
            <w:shd w:val="clear" w:color="000000" w:fill="FCA59E"/>
            <w:vAlign w:val="center"/>
            <w:hideMark/>
          </w:tcPr>
          <w:p w14:paraId="1D9DD6C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180" w:type="dxa"/>
            <w:tcBorders>
              <w:top w:val="single" w:sz="4" w:space="0" w:color="auto"/>
              <w:left w:val="single" w:sz="4" w:space="0" w:color="auto"/>
              <w:bottom w:val="nil"/>
              <w:right w:val="single" w:sz="4" w:space="0" w:color="auto"/>
            </w:tcBorders>
            <w:shd w:val="clear" w:color="000000" w:fill="E2B89E"/>
            <w:vAlign w:val="center"/>
            <w:hideMark/>
          </w:tcPr>
          <w:p w14:paraId="4B45340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180" w:type="dxa"/>
            <w:tcBorders>
              <w:top w:val="single" w:sz="4" w:space="0" w:color="auto"/>
              <w:left w:val="single" w:sz="4" w:space="0" w:color="auto"/>
              <w:bottom w:val="nil"/>
              <w:right w:val="single" w:sz="4" w:space="0" w:color="auto"/>
            </w:tcBorders>
            <w:shd w:val="clear" w:color="000000" w:fill="00ADD6"/>
            <w:vAlign w:val="center"/>
            <w:hideMark/>
          </w:tcPr>
          <w:p w14:paraId="38EA096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180" w:type="dxa"/>
            <w:tcBorders>
              <w:top w:val="single" w:sz="4" w:space="0" w:color="auto"/>
              <w:left w:val="single" w:sz="4" w:space="0" w:color="auto"/>
              <w:bottom w:val="nil"/>
              <w:right w:val="single" w:sz="4" w:space="0" w:color="auto"/>
            </w:tcBorders>
            <w:shd w:val="clear" w:color="000000" w:fill="00ADD6"/>
            <w:vAlign w:val="center"/>
            <w:hideMark/>
          </w:tcPr>
          <w:p w14:paraId="0577568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180" w:type="dxa"/>
            <w:tcBorders>
              <w:top w:val="single" w:sz="4" w:space="0" w:color="auto"/>
              <w:left w:val="single" w:sz="4" w:space="0" w:color="auto"/>
              <w:bottom w:val="nil"/>
              <w:right w:val="single" w:sz="4" w:space="0" w:color="auto"/>
            </w:tcBorders>
            <w:shd w:val="clear" w:color="000000" w:fill="F8DCF1"/>
            <w:vAlign w:val="center"/>
            <w:hideMark/>
          </w:tcPr>
          <w:p w14:paraId="4E3EABD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180" w:type="dxa"/>
            <w:tcBorders>
              <w:top w:val="single" w:sz="4" w:space="0" w:color="auto"/>
              <w:left w:val="single" w:sz="4" w:space="0" w:color="auto"/>
              <w:bottom w:val="nil"/>
              <w:right w:val="single" w:sz="4" w:space="0" w:color="auto"/>
            </w:tcBorders>
            <w:shd w:val="clear" w:color="000000" w:fill="F8DCF1"/>
            <w:vAlign w:val="center"/>
            <w:hideMark/>
          </w:tcPr>
          <w:p w14:paraId="55543A0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r>
      <w:tr w:rsidR="00612AAB" w:rsidRPr="00DB0FE1" w14:paraId="08AD3B74"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06FA160D"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C6E0B4"/>
            <w:vAlign w:val="center"/>
            <w:hideMark/>
          </w:tcPr>
          <w:p w14:paraId="432CADB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175</w:t>
            </w:r>
          </w:p>
        </w:tc>
        <w:tc>
          <w:tcPr>
            <w:tcW w:w="1320" w:type="dxa"/>
            <w:tcBorders>
              <w:top w:val="nil"/>
              <w:left w:val="nil"/>
              <w:bottom w:val="single" w:sz="4" w:space="0" w:color="auto"/>
              <w:right w:val="single" w:sz="4" w:space="0" w:color="auto"/>
            </w:tcBorders>
            <w:shd w:val="clear" w:color="000000" w:fill="C6E0B4"/>
            <w:vAlign w:val="center"/>
            <w:hideMark/>
          </w:tcPr>
          <w:p w14:paraId="241119C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105</w:t>
            </w:r>
          </w:p>
        </w:tc>
        <w:tc>
          <w:tcPr>
            <w:tcW w:w="1320" w:type="dxa"/>
            <w:tcBorders>
              <w:top w:val="nil"/>
              <w:left w:val="nil"/>
              <w:bottom w:val="single" w:sz="4" w:space="0" w:color="auto"/>
              <w:right w:val="single" w:sz="4" w:space="0" w:color="auto"/>
            </w:tcBorders>
            <w:shd w:val="clear" w:color="000000" w:fill="BDD7EE"/>
            <w:vAlign w:val="center"/>
            <w:hideMark/>
          </w:tcPr>
          <w:p w14:paraId="3F16A80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55</w:t>
            </w:r>
          </w:p>
        </w:tc>
        <w:tc>
          <w:tcPr>
            <w:tcW w:w="1320" w:type="dxa"/>
            <w:tcBorders>
              <w:top w:val="nil"/>
              <w:left w:val="nil"/>
              <w:bottom w:val="single" w:sz="4" w:space="0" w:color="auto"/>
              <w:right w:val="single" w:sz="4" w:space="0" w:color="auto"/>
            </w:tcBorders>
            <w:shd w:val="clear" w:color="000000" w:fill="E7A3D4"/>
            <w:vAlign w:val="center"/>
            <w:hideMark/>
          </w:tcPr>
          <w:p w14:paraId="6339125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126</w:t>
            </w:r>
          </w:p>
        </w:tc>
        <w:tc>
          <w:tcPr>
            <w:tcW w:w="1320" w:type="dxa"/>
            <w:tcBorders>
              <w:top w:val="nil"/>
              <w:left w:val="nil"/>
              <w:bottom w:val="single" w:sz="4" w:space="0" w:color="auto"/>
              <w:right w:val="single" w:sz="4" w:space="0" w:color="auto"/>
            </w:tcBorders>
            <w:shd w:val="clear" w:color="000000" w:fill="F8DCF1"/>
            <w:vAlign w:val="center"/>
            <w:hideMark/>
          </w:tcPr>
          <w:p w14:paraId="1F81B93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1  094</w:t>
            </w:r>
          </w:p>
        </w:tc>
        <w:tc>
          <w:tcPr>
            <w:tcW w:w="1180" w:type="dxa"/>
            <w:tcBorders>
              <w:top w:val="nil"/>
              <w:left w:val="nil"/>
              <w:bottom w:val="single" w:sz="4" w:space="0" w:color="auto"/>
              <w:right w:val="single" w:sz="4" w:space="0" w:color="auto"/>
            </w:tcBorders>
            <w:shd w:val="clear" w:color="000000" w:fill="FCA59E"/>
            <w:vAlign w:val="center"/>
            <w:hideMark/>
          </w:tcPr>
          <w:p w14:paraId="4EAA9D5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2  181</w:t>
            </w:r>
          </w:p>
        </w:tc>
        <w:tc>
          <w:tcPr>
            <w:tcW w:w="1180" w:type="dxa"/>
            <w:tcBorders>
              <w:top w:val="nil"/>
              <w:left w:val="nil"/>
              <w:bottom w:val="single" w:sz="4" w:space="0" w:color="auto"/>
              <w:right w:val="single" w:sz="4" w:space="0" w:color="auto"/>
            </w:tcBorders>
            <w:shd w:val="clear" w:color="000000" w:fill="E2B89E"/>
            <w:vAlign w:val="center"/>
            <w:hideMark/>
          </w:tcPr>
          <w:p w14:paraId="0262D4D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4  257</w:t>
            </w:r>
          </w:p>
        </w:tc>
        <w:tc>
          <w:tcPr>
            <w:tcW w:w="1180" w:type="dxa"/>
            <w:tcBorders>
              <w:top w:val="nil"/>
              <w:left w:val="nil"/>
              <w:bottom w:val="single" w:sz="4" w:space="0" w:color="auto"/>
              <w:right w:val="single" w:sz="4" w:space="0" w:color="auto"/>
            </w:tcBorders>
            <w:shd w:val="clear" w:color="000000" w:fill="00ADD6"/>
            <w:vAlign w:val="center"/>
            <w:hideMark/>
          </w:tcPr>
          <w:p w14:paraId="248C2BD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7  188</w:t>
            </w:r>
          </w:p>
        </w:tc>
        <w:tc>
          <w:tcPr>
            <w:tcW w:w="1180" w:type="dxa"/>
            <w:tcBorders>
              <w:top w:val="nil"/>
              <w:left w:val="nil"/>
              <w:bottom w:val="single" w:sz="4" w:space="0" w:color="auto"/>
              <w:right w:val="single" w:sz="4" w:space="0" w:color="auto"/>
            </w:tcBorders>
            <w:shd w:val="clear" w:color="000000" w:fill="00ADD6"/>
            <w:vAlign w:val="center"/>
            <w:hideMark/>
          </w:tcPr>
          <w:p w14:paraId="307A10D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7  784</w:t>
            </w:r>
          </w:p>
        </w:tc>
        <w:tc>
          <w:tcPr>
            <w:tcW w:w="1180" w:type="dxa"/>
            <w:tcBorders>
              <w:top w:val="nil"/>
              <w:left w:val="nil"/>
              <w:bottom w:val="single" w:sz="4" w:space="0" w:color="auto"/>
              <w:right w:val="single" w:sz="4" w:space="0" w:color="auto"/>
            </w:tcBorders>
            <w:shd w:val="clear" w:color="000000" w:fill="F8DCF1"/>
            <w:vAlign w:val="center"/>
            <w:hideMark/>
          </w:tcPr>
          <w:p w14:paraId="55E450F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26  687</w:t>
            </w:r>
          </w:p>
        </w:tc>
        <w:tc>
          <w:tcPr>
            <w:tcW w:w="1180" w:type="dxa"/>
            <w:tcBorders>
              <w:top w:val="nil"/>
              <w:left w:val="nil"/>
              <w:bottom w:val="single" w:sz="4" w:space="0" w:color="auto"/>
              <w:right w:val="single" w:sz="4" w:space="0" w:color="auto"/>
            </w:tcBorders>
            <w:shd w:val="clear" w:color="000000" w:fill="F8DCF1"/>
            <w:vAlign w:val="center"/>
            <w:hideMark/>
          </w:tcPr>
          <w:p w14:paraId="3302ACD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21  482</w:t>
            </w:r>
          </w:p>
        </w:tc>
      </w:tr>
      <w:tr w:rsidR="00612AAB" w:rsidRPr="00DB0FE1" w14:paraId="34DABC75"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CE7CF8"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5</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249D404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3FB7221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320" w:type="dxa"/>
            <w:tcBorders>
              <w:top w:val="single" w:sz="4" w:space="0" w:color="auto"/>
              <w:left w:val="single" w:sz="4" w:space="0" w:color="auto"/>
              <w:bottom w:val="nil"/>
              <w:right w:val="single" w:sz="4" w:space="0" w:color="auto"/>
            </w:tcBorders>
            <w:shd w:val="clear" w:color="000000" w:fill="FF0000"/>
            <w:vAlign w:val="center"/>
            <w:hideMark/>
          </w:tcPr>
          <w:p w14:paraId="6FA34E0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320" w:type="dxa"/>
            <w:tcBorders>
              <w:top w:val="single" w:sz="4" w:space="0" w:color="auto"/>
              <w:left w:val="single" w:sz="4" w:space="0" w:color="auto"/>
              <w:bottom w:val="nil"/>
              <w:right w:val="single" w:sz="4" w:space="0" w:color="auto"/>
            </w:tcBorders>
            <w:shd w:val="clear" w:color="000000" w:fill="FF9900"/>
            <w:vAlign w:val="center"/>
            <w:hideMark/>
          </w:tcPr>
          <w:p w14:paraId="66F4560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320" w:type="dxa"/>
            <w:tcBorders>
              <w:top w:val="single" w:sz="4" w:space="0" w:color="auto"/>
              <w:left w:val="single" w:sz="4" w:space="0" w:color="auto"/>
              <w:bottom w:val="nil"/>
              <w:right w:val="single" w:sz="4" w:space="0" w:color="auto"/>
            </w:tcBorders>
            <w:shd w:val="clear" w:color="000000" w:fill="476D2D"/>
            <w:vAlign w:val="center"/>
            <w:hideMark/>
          </w:tcPr>
          <w:p w14:paraId="46961AE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180" w:type="dxa"/>
            <w:tcBorders>
              <w:top w:val="single" w:sz="4" w:space="0" w:color="auto"/>
              <w:left w:val="single" w:sz="4" w:space="0" w:color="auto"/>
              <w:bottom w:val="nil"/>
              <w:right w:val="single" w:sz="4" w:space="0" w:color="auto"/>
            </w:tcBorders>
            <w:shd w:val="clear" w:color="000000" w:fill="FF9900"/>
            <w:vAlign w:val="center"/>
            <w:hideMark/>
          </w:tcPr>
          <w:p w14:paraId="0792ABC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180" w:type="dxa"/>
            <w:tcBorders>
              <w:top w:val="single" w:sz="4" w:space="0" w:color="auto"/>
              <w:left w:val="single" w:sz="4" w:space="0" w:color="auto"/>
              <w:bottom w:val="nil"/>
              <w:right w:val="single" w:sz="4" w:space="0" w:color="auto"/>
            </w:tcBorders>
            <w:shd w:val="clear" w:color="000000" w:fill="00ADD6"/>
            <w:vAlign w:val="center"/>
            <w:hideMark/>
          </w:tcPr>
          <w:p w14:paraId="20D5541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180" w:type="dxa"/>
            <w:tcBorders>
              <w:top w:val="single" w:sz="4" w:space="0" w:color="auto"/>
              <w:left w:val="single" w:sz="4" w:space="0" w:color="auto"/>
              <w:bottom w:val="nil"/>
              <w:right w:val="single" w:sz="4" w:space="0" w:color="auto"/>
            </w:tcBorders>
            <w:shd w:val="clear" w:color="000000" w:fill="C6E0B4"/>
            <w:vAlign w:val="center"/>
            <w:hideMark/>
          </w:tcPr>
          <w:p w14:paraId="33083C9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180" w:type="dxa"/>
            <w:tcBorders>
              <w:top w:val="single" w:sz="4" w:space="0" w:color="auto"/>
              <w:left w:val="single" w:sz="4" w:space="0" w:color="auto"/>
              <w:bottom w:val="nil"/>
              <w:right w:val="single" w:sz="4" w:space="0" w:color="auto"/>
            </w:tcBorders>
            <w:shd w:val="clear" w:color="000000" w:fill="F8DCF1"/>
            <w:vAlign w:val="center"/>
            <w:hideMark/>
          </w:tcPr>
          <w:p w14:paraId="5E0A44B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180" w:type="dxa"/>
            <w:tcBorders>
              <w:top w:val="single" w:sz="4" w:space="0" w:color="auto"/>
              <w:left w:val="single" w:sz="4" w:space="0" w:color="auto"/>
              <w:bottom w:val="nil"/>
              <w:right w:val="single" w:sz="4" w:space="0" w:color="auto"/>
            </w:tcBorders>
            <w:shd w:val="clear" w:color="000000" w:fill="C6E0B4"/>
            <w:vAlign w:val="center"/>
            <w:hideMark/>
          </w:tcPr>
          <w:p w14:paraId="4AFA75E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180" w:type="dxa"/>
            <w:tcBorders>
              <w:top w:val="single" w:sz="4" w:space="0" w:color="auto"/>
              <w:left w:val="single" w:sz="4" w:space="0" w:color="auto"/>
              <w:bottom w:val="nil"/>
              <w:right w:val="single" w:sz="4" w:space="0" w:color="auto"/>
            </w:tcBorders>
            <w:shd w:val="clear" w:color="000000" w:fill="00ADD6"/>
            <w:vAlign w:val="center"/>
            <w:hideMark/>
          </w:tcPr>
          <w:p w14:paraId="058AB1F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r>
      <w:tr w:rsidR="00612AAB" w:rsidRPr="00DB0FE1" w14:paraId="4AD5C2AD"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467C98EA"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C6E0B4"/>
            <w:vAlign w:val="center"/>
            <w:hideMark/>
          </w:tcPr>
          <w:p w14:paraId="35031CA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154</w:t>
            </w:r>
          </w:p>
        </w:tc>
        <w:tc>
          <w:tcPr>
            <w:tcW w:w="1320" w:type="dxa"/>
            <w:tcBorders>
              <w:top w:val="nil"/>
              <w:left w:val="nil"/>
              <w:bottom w:val="single" w:sz="4" w:space="0" w:color="auto"/>
              <w:right w:val="single" w:sz="4" w:space="0" w:color="auto"/>
            </w:tcBorders>
            <w:shd w:val="clear" w:color="000000" w:fill="C6E0B4"/>
            <w:vAlign w:val="center"/>
            <w:hideMark/>
          </w:tcPr>
          <w:p w14:paraId="536E1B3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89</w:t>
            </w:r>
          </w:p>
        </w:tc>
        <w:tc>
          <w:tcPr>
            <w:tcW w:w="1320" w:type="dxa"/>
            <w:tcBorders>
              <w:top w:val="nil"/>
              <w:left w:val="nil"/>
              <w:bottom w:val="single" w:sz="4" w:space="0" w:color="auto"/>
              <w:right w:val="single" w:sz="4" w:space="0" w:color="auto"/>
            </w:tcBorders>
            <w:shd w:val="clear" w:color="000000" w:fill="FF0000"/>
            <w:vAlign w:val="center"/>
            <w:hideMark/>
          </w:tcPr>
          <w:p w14:paraId="4217C95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52</w:t>
            </w:r>
          </w:p>
        </w:tc>
        <w:tc>
          <w:tcPr>
            <w:tcW w:w="1320" w:type="dxa"/>
            <w:tcBorders>
              <w:top w:val="nil"/>
              <w:left w:val="nil"/>
              <w:bottom w:val="single" w:sz="4" w:space="0" w:color="auto"/>
              <w:right w:val="single" w:sz="4" w:space="0" w:color="auto"/>
            </w:tcBorders>
            <w:shd w:val="clear" w:color="000000" w:fill="FF9900"/>
            <w:vAlign w:val="center"/>
            <w:hideMark/>
          </w:tcPr>
          <w:p w14:paraId="2593710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112</w:t>
            </w:r>
          </w:p>
        </w:tc>
        <w:tc>
          <w:tcPr>
            <w:tcW w:w="1320" w:type="dxa"/>
            <w:tcBorders>
              <w:top w:val="nil"/>
              <w:left w:val="nil"/>
              <w:bottom w:val="single" w:sz="4" w:space="0" w:color="auto"/>
              <w:right w:val="single" w:sz="4" w:space="0" w:color="auto"/>
            </w:tcBorders>
            <w:shd w:val="clear" w:color="000000" w:fill="476D2D"/>
            <w:vAlign w:val="center"/>
            <w:hideMark/>
          </w:tcPr>
          <w:p w14:paraId="24633D3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777</w:t>
            </w:r>
          </w:p>
        </w:tc>
        <w:tc>
          <w:tcPr>
            <w:tcW w:w="1180" w:type="dxa"/>
            <w:tcBorders>
              <w:top w:val="nil"/>
              <w:left w:val="nil"/>
              <w:bottom w:val="single" w:sz="4" w:space="0" w:color="auto"/>
              <w:right w:val="single" w:sz="4" w:space="0" w:color="auto"/>
            </w:tcBorders>
            <w:shd w:val="clear" w:color="000000" w:fill="FF9900"/>
            <w:vAlign w:val="center"/>
            <w:hideMark/>
          </w:tcPr>
          <w:p w14:paraId="0E30E2A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1  930</w:t>
            </w:r>
          </w:p>
        </w:tc>
        <w:tc>
          <w:tcPr>
            <w:tcW w:w="1180" w:type="dxa"/>
            <w:tcBorders>
              <w:top w:val="nil"/>
              <w:left w:val="nil"/>
              <w:bottom w:val="single" w:sz="4" w:space="0" w:color="auto"/>
              <w:right w:val="single" w:sz="4" w:space="0" w:color="auto"/>
            </w:tcBorders>
            <w:shd w:val="clear" w:color="000000" w:fill="00ADD6"/>
            <w:vAlign w:val="center"/>
            <w:hideMark/>
          </w:tcPr>
          <w:p w14:paraId="0474729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3  992</w:t>
            </w:r>
          </w:p>
        </w:tc>
        <w:tc>
          <w:tcPr>
            <w:tcW w:w="1180" w:type="dxa"/>
            <w:tcBorders>
              <w:top w:val="nil"/>
              <w:left w:val="nil"/>
              <w:bottom w:val="single" w:sz="4" w:space="0" w:color="auto"/>
              <w:right w:val="single" w:sz="4" w:space="0" w:color="auto"/>
            </w:tcBorders>
            <w:shd w:val="clear" w:color="000000" w:fill="C6E0B4"/>
            <w:vAlign w:val="center"/>
            <w:hideMark/>
          </w:tcPr>
          <w:p w14:paraId="025DEF9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4  897</w:t>
            </w:r>
          </w:p>
        </w:tc>
        <w:tc>
          <w:tcPr>
            <w:tcW w:w="1180" w:type="dxa"/>
            <w:tcBorders>
              <w:top w:val="nil"/>
              <w:left w:val="nil"/>
              <w:bottom w:val="single" w:sz="4" w:space="0" w:color="auto"/>
              <w:right w:val="single" w:sz="4" w:space="0" w:color="auto"/>
            </w:tcBorders>
            <w:shd w:val="clear" w:color="000000" w:fill="F8DCF1"/>
            <w:vAlign w:val="center"/>
            <w:hideMark/>
          </w:tcPr>
          <w:p w14:paraId="68BD45A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7  782</w:t>
            </w:r>
          </w:p>
        </w:tc>
        <w:tc>
          <w:tcPr>
            <w:tcW w:w="1180" w:type="dxa"/>
            <w:tcBorders>
              <w:top w:val="nil"/>
              <w:left w:val="nil"/>
              <w:bottom w:val="single" w:sz="4" w:space="0" w:color="auto"/>
              <w:right w:val="single" w:sz="4" w:space="0" w:color="auto"/>
            </w:tcBorders>
            <w:shd w:val="clear" w:color="000000" w:fill="C6E0B4"/>
            <w:vAlign w:val="center"/>
            <w:hideMark/>
          </w:tcPr>
          <w:p w14:paraId="4026E52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18  479</w:t>
            </w:r>
          </w:p>
        </w:tc>
        <w:tc>
          <w:tcPr>
            <w:tcW w:w="1180" w:type="dxa"/>
            <w:tcBorders>
              <w:top w:val="nil"/>
              <w:left w:val="nil"/>
              <w:bottom w:val="single" w:sz="4" w:space="0" w:color="auto"/>
              <w:right w:val="single" w:sz="4" w:space="0" w:color="auto"/>
            </w:tcBorders>
            <w:shd w:val="clear" w:color="000000" w:fill="00ADD6"/>
            <w:vAlign w:val="center"/>
            <w:hideMark/>
          </w:tcPr>
          <w:p w14:paraId="2F32CC5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15  041</w:t>
            </w:r>
          </w:p>
        </w:tc>
      </w:tr>
      <w:tr w:rsidR="00612AAB" w:rsidRPr="00DB0FE1" w14:paraId="4BC67907"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9A52F9"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6</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0C6DD20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Septicemia</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6C20346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Epilepsia</w:t>
            </w:r>
          </w:p>
        </w:tc>
        <w:tc>
          <w:tcPr>
            <w:tcW w:w="1320" w:type="dxa"/>
            <w:tcBorders>
              <w:top w:val="single" w:sz="4" w:space="0" w:color="auto"/>
              <w:left w:val="single" w:sz="4" w:space="0" w:color="auto"/>
              <w:bottom w:val="nil"/>
              <w:right w:val="single" w:sz="4" w:space="0" w:color="auto"/>
            </w:tcBorders>
            <w:shd w:val="clear" w:color="000000" w:fill="FCA59E"/>
            <w:vAlign w:val="center"/>
            <w:hideMark/>
          </w:tcPr>
          <w:p w14:paraId="2A86708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0297346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Parálisis cerebral y otros síndromes paralíticos</w:t>
            </w:r>
          </w:p>
        </w:tc>
        <w:tc>
          <w:tcPr>
            <w:tcW w:w="1320" w:type="dxa"/>
            <w:tcBorders>
              <w:top w:val="single" w:sz="4" w:space="0" w:color="auto"/>
              <w:left w:val="single" w:sz="4" w:space="0" w:color="auto"/>
              <w:bottom w:val="nil"/>
              <w:right w:val="single" w:sz="4" w:space="0" w:color="auto"/>
            </w:tcBorders>
            <w:shd w:val="clear" w:color="000000" w:fill="FCA59E"/>
            <w:vAlign w:val="center"/>
            <w:hideMark/>
          </w:tcPr>
          <w:p w14:paraId="7DC2DD1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180" w:type="dxa"/>
            <w:tcBorders>
              <w:top w:val="single" w:sz="4" w:space="0" w:color="auto"/>
              <w:left w:val="single" w:sz="4" w:space="0" w:color="auto"/>
              <w:bottom w:val="nil"/>
              <w:right w:val="single" w:sz="4" w:space="0" w:color="auto"/>
            </w:tcBorders>
            <w:shd w:val="clear" w:color="000000" w:fill="F8DCF1"/>
            <w:vAlign w:val="center"/>
            <w:hideMark/>
          </w:tcPr>
          <w:p w14:paraId="37A97F2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180" w:type="dxa"/>
            <w:tcBorders>
              <w:top w:val="single" w:sz="4" w:space="0" w:color="auto"/>
              <w:left w:val="single" w:sz="4" w:space="0" w:color="auto"/>
              <w:bottom w:val="nil"/>
              <w:right w:val="single" w:sz="4" w:space="0" w:color="auto"/>
            </w:tcBorders>
            <w:shd w:val="clear" w:color="000000" w:fill="FFE699"/>
            <w:vAlign w:val="center"/>
            <w:hideMark/>
          </w:tcPr>
          <w:p w14:paraId="7C7EB41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Diabetes mellitus</w:t>
            </w:r>
          </w:p>
        </w:tc>
        <w:tc>
          <w:tcPr>
            <w:tcW w:w="1180" w:type="dxa"/>
            <w:tcBorders>
              <w:top w:val="single" w:sz="4" w:space="0" w:color="auto"/>
              <w:left w:val="single" w:sz="4" w:space="0" w:color="auto"/>
              <w:bottom w:val="nil"/>
              <w:right w:val="single" w:sz="4" w:space="0" w:color="auto"/>
            </w:tcBorders>
            <w:shd w:val="clear" w:color="000000" w:fill="F8DCF1"/>
            <w:vAlign w:val="center"/>
            <w:hideMark/>
          </w:tcPr>
          <w:p w14:paraId="23CF721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180" w:type="dxa"/>
            <w:tcBorders>
              <w:top w:val="single" w:sz="4" w:space="0" w:color="auto"/>
              <w:left w:val="single" w:sz="4" w:space="0" w:color="auto"/>
              <w:bottom w:val="nil"/>
              <w:right w:val="single" w:sz="4" w:space="0" w:color="auto"/>
            </w:tcBorders>
            <w:shd w:val="clear" w:color="000000" w:fill="C6E0B4"/>
            <w:vAlign w:val="center"/>
            <w:hideMark/>
          </w:tcPr>
          <w:p w14:paraId="68584B3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180" w:type="dxa"/>
            <w:tcBorders>
              <w:top w:val="single" w:sz="4" w:space="0" w:color="auto"/>
              <w:left w:val="single" w:sz="4" w:space="0" w:color="auto"/>
              <w:bottom w:val="nil"/>
              <w:right w:val="single" w:sz="4" w:space="0" w:color="auto"/>
            </w:tcBorders>
            <w:shd w:val="clear" w:color="000000" w:fill="5DE0FF"/>
            <w:vAlign w:val="center"/>
            <w:hideMark/>
          </w:tcPr>
          <w:p w14:paraId="1E49A68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180" w:type="dxa"/>
            <w:tcBorders>
              <w:top w:val="single" w:sz="4" w:space="0" w:color="auto"/>
              <w:left w:val="single" w:sz="4" w:space="0" w:color="auto"/>
              <w:bottom w:val="nil"/>
              <w:right w:val="single" w:sz="4" w:space="0" w:color="auto"/>
            </w:tcBorders>
            <w:shd w:val="clear" w:color="000000" w:fill="FF0000"/>
            <w:vAlign w:val="center"/>
            <w:hideMark/>
          </w:tcPr>
          <w:p w14:paraId="0A85D84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r>
      <w:tr w:rsidR="00612AAB" w:rsidRPr="00DB0FE1" w14:paraId="6026CE8E"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181DD098"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C6E0B4"/>
            <w:vAlign w:val="center"/>
            <w:hideMark/>
          </w:tcPr>
          <w:p w14:paraId="4AD822E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144</w:t>
            </w:r>
          </w:p>
        </w:tc>
        <w:tc>
          <w:tcPr>
            <w:tcW w:w="1320" w:type="dxa"/>
            <w:tcBorders>
              <w:top w:val="nil"/>
              <w:left w:val="nil"/>
              <w:bottom w:val="single" w:sz="4" w:space="0" w:color="auto"/>
              <w:right w:val="single" w:sz="4" w:space="0" w:color="auto"/>
            </w:tcBorders>
            <w:shd w:val="clear" w:color="000000" w:fill="BDD7EE"/>
            <w:vAlign w:val="center"/>
            <w:hideMark/>
          </w:tcPr>
          <w:p w14:paraId="60BF969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60</w:t>
            </w:r>
          </w:p>
        </w:tc>
        <w:tc>
          <w:tcPr>
            <w:tcW w:w="1320" w:type="dxa"/>
            <w:tcBorders>
              <w:top w:val="nil"/>
              <w:left w:val="nil"/>
              <w:bottom w:val="single" w:sz="4" w:space="0" w:color="auto"/>
              <w:right w:val="single" w:sz="4" w:space="0" w:color="auto"/>
            </w:tcBorders>
            <w:shd w:val="clear" w:color="000000" w:fill="FCA59E"/>
            <w:vAlign w:val="center"/>
            <w:hideMark/>
          </w:tcPr>
          <w:p w14:paraId="30FFF75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33</w:t>
            </w:r>
          </w:p>
        </w:tc>
        <w:tc>
          <w:tcPr>
            <w:tcW w:w="1320" w:type="dxa"/>
            <w:tcBorders>
              <w:top w:val="nil"/>
              <w:left w:val="nil"/>
              <w:bottom w:val="single" w:sz="4" w:space="0" w:color="auto"/>
              <w:right w:val="single" w:sz="4" w:space="0" w:color="auto"/>
            </w:tcBorders>
            <w:shd w:val="clear" w:color="000000" w:fill="BDD7EE"/>
            <w:vAlign w:val="center"/>
            <w:hideMark/>
          </w:tcPr>
          <w:p w14:paraId="66BFB29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80</w:t>
            </w:r>
          </w:p>
        </w:tc>
        <w:tc>
          <w:tcPr>
            <w:tcW w:w="1320" w:type="dxa"/>
            <w:tcBorders>
              <w:top w:val="nil"/>
              <w:left w:val="nil"/>
              <w:bottom w:val="single" w:sz="4" w:space="0" w:color="auto"/>
              <w:right w:val="single" w:sz="4" w:space="0" w:color="auto"/>
            </w:tcBorders>
            <w:shd w:val="clear" w:color="000000" w:fill="FCA59E"/>
            <w:vAlign w:val="center"/>
            <w:hideMark/>
          </w:tcPr>
          <w:p w14:paraId="6332643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745</w:t>
            </w:r>
          </w:p>
        </w:tc>
        <w:tc>
          <w:tcPr>
            <w:tcW w:w="1180" w:type="dxa"/>
            <w:tcBorders>
              <w:top w:val="nil"/>
              <w:left w:val="nil"/>
              <w:bottom w:val="single" w:sz="4" w:space="0" w:color="auto"/>
              <w:right w:val="single" w:sz="4" w:space="0" w:color="auto"/>
            </w:tcBorders>
            <w:shd w:val="clear" w:color="000000" w:fill="F8DCF1"/>
            <w:vAlign w:val="center"/>
            <w:hideMark/>
          </w:tcPr>
          <w:p w14:paraId="1F3AFE9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1  328</w:t>
            </w:r>
          </w:p>
        </w:tc>
        <w:tc>
          <w:tcPr>
            <w:tcW w:w="1180" w:type="dxa"/>
            <w:tcBorders>
              <w:top w:val="nil"/>
              <w:left w:val="nil"/>
              <w:bottom w:val="single" w:sz="4" w:space="0" w:color="auto"/>
              <w:right w:val="single" w:sz="4" w:space="0" w:color="auto"/>
            </w:tcBorders>
            <w:shd w:val="clear" w:color="000000" w:fill="FFE699"/>
            <w:vAlign w:val="center"/>
            <w:hideMark/>
          </w:tcPr>
          <w:p w14:paraId="3545258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2  986</w:t>
            </w:r>
          </w:p>
        </w:tc>
        <w:tc>
          <w:tcPr>
            <w:tcW w:w="1180" w:type="dxa"/>
            <w:tcBorders>
              <w:top w:val="nil"/>
              <w:left w:val="nil"/>
              <w:bottom w:val="single" w:sz="4" w:space="0" w:color="auto"/>
              <w:right w:val="single" w:sz="4" w:space="0" w:color="auto"/>
            </w:tcBorders>
            <w:shd w:val="clear" w:color="000000" w:fill="F8DCF1"/>
            <w:vAlign w:val="center"/>
            <w:hideMark/>
          </w:tcPr>
          <w:p w14:paraId="38BD2A2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4  198</w:t>
            </w:r>
          </w:p>
        </w:tc>
        <w:tc>
          <w:tcPr>
            <w:tcW w:w="1180" w:type="dxa"/>
            <w:tcBorders>
              <w:top w:val="nil"/>
              <w:left w:val="nil"/>
              <w:bottom w:val="single" w:sz="4" w:space="0" w:color="auto"/>
              <w:right w:val="single" w:sz="4" w:space="0" w:color="auto"/>
            </w:tcBorders>
            <w:shd w:val="clear" w:color="000000" w:fill="C6E0B4"/>
            <w:vAlign w:val="center"/>
            <w:hideMark/>
          </w:tcPr>
          <w:p w14:paraId="4C079F1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6  959</w:t>
            </w:r>
          </w:p>
        </w:tc>
        <w:tc>
          <w:tcPr>
            <w:tcW w:w="1180" w:type="dxa"/>
            <w:tcBorders>
              <w:top w:val="nil"/>
              <w:left w:val="nil"/>
              <w:bottom w:val="single" w:sz="4" w:space="0" w:color="auto"/>
              <w:right w:val="single" w:sz="4" w:space="0" w:color="auto"/>
            </w:tcBorders>
            <w:shd w:val="clear" w:color="000000" w:fill="5DE0FF"/>
            <w:vAlign w:val="center"/>
            <w:hideMark/>
          </w:tcPr>
          <w:p w14:paraId="5B6E3B2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13  211</w:t>
            </w:r>
          </w:p>
        </w:tc>
        <w:tc>
          <w:tcPr>
            <w:tcW w:w="1180" w:type="dxa"/>
            <w:tcBorders>
              <w:top w:val="nil"/>
              <w:left w:val="nil"/>
              <w:bottom w:val="single" w:sz="4" w:space="0" w:color="auto"/>
              <w:right w:val="single" w:sz="4" w:space="0" w:color="auto"/>
            </w:tcBorders>
            <w:shd w:val="clear" w:color="000000" w:fill="FF0000"/>
            <w:vAlign w:val="center"/>
            <w:hideMark/>
          </w:tcPr>
          <w:p w14:paraId="2EDFF0D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14  880</w:t>
            </w:r>
          </w:p>
        </w:tc>
      </w:tr>
      <w:tr w:rsidR="00612AAB" w:rsidRPr="00DB0FE1" w14:paraId="03956381"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CEF9BF"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7</w:t>
            </w:r>
          </w:p>
        </w:tc>
        <w:tc>
          <w:tcPr>
            <w:tcW w:w="1320" w:type="dxa"/>
            <w:tcBorders>
              <w:top w:val="single" w:sz="4" w:space="0" w:color="auto"/>
              <w:left w:val="single" w:sz="4" w:space="0" w:color="auto"/>
              <w:bottom w:val="nil"/>
              <w:right w:val="single" w:sz="4" w:space="0" w:color="auto"/>
            </w:tcBorders>
            <w:shd w:val="clear" w:color="000000" w:fill="476D2D"/>
            <w:vAlign w:val="center"/>
            <w:hideMark/>
          </w:tcPr>
          <w:p w14:paraId="5E4FFE4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320" w:type="dxa"/>
            <w:tcBorders>
              <w:top w:val="single" w:sz="4" w:space="0" w:color="auto"/>
              <w:left w:val="single" w:sz="4" w:space="0" w:color="auto"/>
              <w:bottom w:val="nil"/>
              <w:right w:val="single" w:sz="4" w:space="0" w:color="auto"/>
            </w:tcBorders>
            <w:shd w:val="clear" w:color="000000" w:fill="808080"/>
            <w:vAlign w:val="center"/>
            <w:hideMark/>
          </w:tcPr>
          <w:p w14:paraId="3DDA1D1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7399EF0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Epilepsia</w:t>
            </w:r>
          </w:p>
        </w:tc>
        <w:tc>
          <w:tcPr>
            <w:tcW w:w="1320" w:type="dxa"/>
            <w:tcBorders>
              <w:top w:val="single" w:sz="4" w:space="0" w:color="auto"/>
              <w:left w:val="single" w:sz="4" w:space="0" w:color="auto"/>
              <w:bottom w:val="nil"/>
              <w:right w:val="single" w:sz="4" w:space="0" w:color="auto"/>
            </w:tcBorders>
            <w:shd w:val="clear" w:color="000000" w:fill="FCA59E"/>
            <w:vAlign w:val="center"/>
            <w:hideMark/>
          </w:tcPr>
          <w:p w14:paraId="73733E1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320" w:type="dxa"/>
            <w:tcBorders>
              <w:top w:val="single" w:sz="4" w:space="0" w:color="auto"/>
              <w:left w:val="single" w:sz="4" w:space="0" w:color="auto"/>
              <w:bottom w:val="nil"/>
              <w:right w:val="single" w:sz="4" w:space="0" w:color="auto"/>
            </w:tcBorders>
            <w:shd w:val="clear" w:color="000000" w:fill="808080"/>
            <w:vAlign w:val="center"/>
            <w:hideMark/>
          </w:tcPr>
          <w:p w14:paraId="27232B2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180" w:type="dxa"/>
            <w:tcBorders>
              <w:top w:val="single" w:sz="4" w:space="0" w:color="auto"/>
              <w:left w:val="single" w:sz="4" w:space="0" w:color="auto"/>
              <w:bottom w:val="nil"/>
              <w:right w:val="single" w:sz="4" w:space="0" w:color="auto"/>
            </w:tcBorders>
            <w:shd w:val="clear" w:color="000000" w:fill="C6E0B4"/>
            <w:vAlign w:val="center"/>
            <w:hideMark/>
          </w:tcPr>
          <w:p w14:paraId="0B3BC68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180" w:type="dxa"/>
            <w:tcBorders>
              <w:top w:val="single" w:sz="4" w:space="0" w:color="auto"/>
              <w:left w:val="single" w:sz="4" w:space="0" w:color="auto"/>
              <w:bottom w:val="nil"/>
              <w:right w:val="single" w:sz="4" w:space="0" w:color="auto"/>
            </w:tcBorders>
            <w:shd w:val="clear" w:color="000000" w:fill="C6E0B4"/>
            <w:vAlign w:val="center"/>
            <w:hideMark/>
          </w:tcPr>
          <w:p w14:paraId="0F3AC09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180" w:type="dxa"/>
            <w:tcBorders>
              <w:top w:val="single" w:sz="4" w:space="0" w:color="auto"/>
              <w:left w:val="single" w:sz="4" w:space="0" w:color="auto"/>
              <w:bottom w:val="nil"/>
              <w:right w:val="single" w:sz="4" w:space="0" w:color="auto"/>
            </w:tcBorders>
            <w:shd w:val="clear" w:color="000000" w:fill="FF0000"/>
            <w:vAlign w:val="center"/>
            <w:hideMark/>
          </w:tcPr>
          <w:p w14:paraId="5BFC360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180" w:type="dxa"/>
            <w:tcBorders>
              <w:top w:val="single" w:sz="4" w:space="0" w:color="auto"/>
              <w:left w:val="single" w:sz="4" w:space="0" w:color="auto"/>
              <w:bottom w:val="nil"/>
              <w:right w:val="single" w:sz="4" w:space="0" w:color="auto"/>
            </w:tcBorders>
            <w:shd w:val="clear" w:color="000000" w:fill="5DE0FF"/>
            <w:vAlign w:val="center"/>
            <w:hideMark/>
          </w:tcPr>
          <w:p w14:paraId="75B09E9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180" w:type="dxa"/>
            <w:tcBorders>
              <w:top w:val="single" w:sz="4" w:space="0" w:color="auto"/>
              <w:left w:val="single" w:sz="4" w:space="0" w:color="auto"/>
              <w:bottom w:val="nil"/>
              <w:right w:val="single" w:sz="4" w:space="0" w:color="auto"/>
            </w:tcBorders>
            <w:shd w:val="clear" w:color="000000" w:fill="00ADD6"/>
            <w:vAlign w:val="center"/>
            <w:hideMark/>
          </w:tcPr>
          <w:p w14:paraId="13C061E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180" w:type="dxa"/>
            <w:tcBorders>
              <w:top w:val="single" w:sz="4" w:space="0" w:color="auto"/>
              <w:left w:val="single" w:sz="4" w:space="0" w:color="auto"/>
              <w:bottom w:val="nil"/>
              <w:right w:val="single" w:sz="4" w:space="0" w:color="auto"/>
            </w:tcBorders>
            <w:shd w:val="clear" w:color="000000" w:fill="E2B89E"/>
            <w:vAlign w:val="center"/>
            <w:hideMark/>
          </w:tcPr>
          <w:p w14:paraId="5679393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r>
      <w:tr w:rsidR="00612AAB" w:rsidRPr="00DB0FE1" w14:paraId="3B6F8699"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151701E4"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476D2D"/>
            <w:vAlign w:val="center"/>
            <w:hideMark/>
          </w:tcPr>
          <w:p w14:paraId="2EB039E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83</w:t>
            </w:r>
          </w:p>
        </w:tc>
        <w:tc>
          <w:tcPr>
            <w:tcW w:w="1320" w:type="dxa"/>
            <w:tcBorders>
              <w:top w:val="nil"/>
              <w:left w:val="nil"/>
              <w:bottom w:val="single" w:sz="4" w:space="0" w:color="auto"/>
              <w:right w:val="single" w:sz="4" w:space="0" w:color="auto"/>
            </w:tcBorders>
            <w:shd w:val="clear" w:color="000000" w:fill="808080"/>
            <w:noWrap/>
            <w:vAlign w:val="bottom"/>
            <w:hideMark/>
          </w:tcPr>
          <w:p w14:paraId="39A9537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59</w:t>
            </w:r>
          </w:p>
        </w:tc>
        <w:tc>
          <w:tcPr>
            <w:tcW w:w="1320" w:type="dxa"/>
            <w:tcBorders>
              <w:top w:val="nil"/>
              <w:left w:val="nil"/>
              <w:bottom w:val="single" w:sz="4" w:space="0" w:color="auto"/>
              <w:right w:val="single" w:sz="4" w:space="0" w:color="auto"/>
            </w:tcBorders>
            <w:shd w:val="clear" w:color="000000" w:fill="BDD7EE"/>
            <w:vAlign w:val="center"/>
            <w:hideMark/>
          </w:tcPr>
          <w:p w14:paraId="2FF3D73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32</w:t>
            </w:r>
          </w:p>
        </w:tc>
        <w:tc>
          <w:tcPr>
            <w:tcW w:w="1320" w:type="dxa"/>
            <w:tcBorders>
              <w:top w:val="nil"/>
              <w:left w:val="nil"/>
              <w:bottom w:val="single" w:sz="4" w:space="0" w:color="auto"/>
              <w:right w:val="single" w:sz="4" w:space="0" w:color="auto"/>
            </w:tcBorders>
            <w:shd w:val="clear" w:color="000000" w:fill="FCA59E"/>
            <w:vAlign w:val="center"/>
            <w:hideMark/>
          </w:tcPr>
          <w:p w14:paraId="3893604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58</w:t>
            </w:r>
          </w:p>
        </w:tc>
        <w:tc>
          <w:tcPr>
            <w:tcW w:w="1320" w:type="dxa"/>
            <w:tcBorders>
              <w:top w:val="nil"/>
              <w:left w:val="nil"/>
              <w:bottom w:val="single" w:sz="4" w:space="0" w:color="auto"/>
              <w:right w:val="single" w:sz="4" w:space="0" w:color="auto"/>
            </w:tcBorders>
            <w:shd w:val="clear" w:color="000000" w:fill="808080"/>
            <w:noWrap/>
            <w:vAlign w:val="bottom"/>
            <w:hideMark/>
          </w:tcPr>
          <w:p w14:paraId="08E11F5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626</w:t>
            </w:r>
          </w:p>
        </w:tc>
        <w:tc>
          <w:tcPr>
            <w:tcW w:w="1180" w:type="dxa"/>
            <w:tcBorders>
              <w:top w:val="nil"/>
              <w:left w:val="nil"/>
              <w:bottom w:val="single" w:sz="4" w:space="0" w:color="auto"/>
              <w:right w:val="single" w:sz="4" w:space="0" w:color="auto"/>
            </w:tcBorders>
            <w:shd w:val="clear" w:color="000000" w:fill="C6E0B4"/>
            <w:vAlign w:val="center"/>
            <w:hideMark/>
          </w:tcPr>
          <w:p w14:paraId="3F7D2CF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1  306</w:t>
            </w:r>
          </w:p>
        </w:tc>
        <w:tc>
          <w:tcPr>
            <w:tcW w:w="1180" w:type="dxa"/>
            <w:tcBorders>
              <w:top w:val="nil"/>
              <w:left w:val="nil"/>
              <w:bottom w:val="single" w:sz="4" w:space="0" w:color="auto"/>
              <w:right w:val="single" w:sz="4" w:space="0" w:color="auto"/>
            </w:tcBorders>
            <w:shd w:val="clear" w:color="000000" w:fill="C6E0B4"/>
            <w:vAlign w:val="center"/>
            <w:hideMark/>
          </w:tcPr>
          <w:p w14:paraId="4033EFE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2  595</w:t>
            </w:r>
          </w:p>
        </w:tc>
        <w:tc>
          <w:tcPr>
            <w:tcW w:w="1180" w:type="dxa"/>
            <w:tcBorders>
              <w:top w:val="nil"/>
              <w:left w:val="nil"/>
              <w:bottom w:val="single" w:sz="4" w:space="0" w:color="auto"/>
              <w:right w:val="single" w:sz="4" w:space="0" w:color="auto"/>
            </w:tcBorders>
            <w:shd w:val="clear" w:color="000000" w:fill="FF0000"/>
            <w:vAlign w:val="center"/>
            <w:hideMark/>
          </w:tcPr>
          <w:p w14:paraId="2388474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3  946</w:t>
            </w:r>
          </w:p>
        </w:tc>
        <w:tc>
          <w:tcPr>
            <w:tcW w:w="1180" w:type="dxa"/>
            <w:tcBorders>
              <w:top w:val="nil"/>
              <w:left w:val="nil"/>
              <w:bottom w:val="single" w:sz="4" w:space="0" w:color="auto"/>
              <w:right w:val="single" w:sz="4" w:space="0" w:color="auto"/>
            </w:tcBorders>
            <w:shd w:val="clear" w:color="000000" w:fill="5DE0FF"/>
            <w:noWrap/>
            <w:vAlign w:val="bottom"/>
            <w:hideMark/>
          </w:tcPr>
          <w:p w14:paraId="3E22D25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2  952</w:t>
            </w:r>
          </w:p>
        </w:tc>
        <w:tc>
          <w:tcPr>
            <w:tcW w:w="1180" w:type="dxa"/>
            <w:tcBorders>
              <w:top w:val="nil"/>
              <w:left w:val="nil"/>
              <w:bottom w:val="single" w:sz="4" w:space="0" w:color="auto"/>
              <w:right w:val="single" w:sz="4" w:space="0" w:color="auto"/>
            </w:tcBorders>
            <w:shd w:val="clear" w:color="000000" w:fill="00ADD6"/>
            <w:vAlign w:val="center"/>
            <w:hideMark/>
          </w:tcPr>
          <w:p w14:paraId="58EB6CB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10  091</w:t>
            </w:r>
          </w:p>
        </w:tc>
        <w:tc>
          <w:tcPr>
            <w:tcW w:w="1180" w:type="dxa"/>
            <w:tcBorders>
              <w:top w:val="nil"/>
              <w:left w:val="nil"/>
              <w:bottom w:val="single" w:sz="4" w:space="0" w:color="auto"/>
              <w:right w:val="single" w:sz="4" w:space="0" w:color="auto"/>
            </w:tcBorders>
            <w:shd w:val="clear" w:color="000000" w:fill="E2B89E"/>
            <w:vAlign w:val="center"/>
            <w:hideMark/>
          </w:tcPr>
          <w:p w14:paraId="5AB70CB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13  130</w:t>
            </w:r>
          </w:p>
        </w:tc>
      </w:tr>
      <w:tr w:rsidR="00612AAB" w:rsidRPr="00DB0FE1" w14:paraId="0A5E56C6"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8B6550"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8</w:t>
            </w:r>
          </w:p>
        </w:tc>
        <w:tc>
          <w:tcPr>
            <w:tcW w:w="1320" w:type="dxa"/>
            <w:tcBorders>
              <w:top w:val="single" w:sz="4" w:space="0" w:color="auto"/>
              <w:left w:val="single" w:sz="4" w:space="0" w:color="auto"/>
              <w:bottom w:val="nil"/>
              <w:right w:val="single" w:sz="4" w:space="0" w:color="auto"/>
            </w:tcBorders>
            <w:shd w:val="clear" w:color="000000" w:fill="FCA59E"/>
            <w:vAlign w:val="center"/>
            <w:hideMark/>
          </w:tcPr>
          <w:p w14:paraId="3EBA7DB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13758C2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Parálisis cerebral y otros síndromes paralíticos</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1F8F8B1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320" w:type="dxa"/>
            <w:tcBorders>
              <w:top w:val="single" w:sz="4" w:space="0" w:color="auto"/>
              <w:left w:val="single" w:sz="4" w:space="0" w:color="auto"/>
              <w:bottom w:val="nil"/>
              <w:right w:val="single" w:sz="4" w:space="0" w:color="auto"/>
            </w:tcBorders>
            <w:shd w:val="clear" w:color="000000" w:fill="476D2D"/>
            <w:vAlign w:val="center"/>
            <w:hideMark/>
          </w:tcPr>
          <w:p w14:paraId="60D8BF8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COVID-19</w:t>
            </w:r>
          </w:p>
        </w:tc>
        <w:tc>
          <w:tcPr>
            <w:tcW w:w="1320" w:type="dxa"/>
            <w:tcBorders>
              <w:top w:val="single" w:sz="4" w:space="0" w:color="auto"/>
              <w:left w:val="single" w:sz="4" w:space="0" w:color="auto"/>
              <w:bottom w:val="nil"/>
              <w:right w:val="single" w:sz="4" w:space="0" w:color="auto"/>
            </w:tcBorders>
            <w:shd w:val="clear" w:color="000000" w:fill="C6E0B4"/>
            <w:vAlign w:val="center"/>
            <w:hideMark/>
          </w:tcPr>
          <w:p w14:paraId="7638C91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c>
          <w:tcPr>
            <w:tcW w:w="1180" w:type="dxa"/>
            <w:tcBorders>
              <w:top w:val="single" w:sz="4" w:space="0" w:color="auto"/>
              <w:left w:val="single" w:sz="4" w:space="0" w:color="auto"/>
              <w:bottom w:val="nil"/>
              <w:right w:val="single" w:sz="4" w:space="0" w:color="auto"/>
            </w:tcBorders>
            <w:shd w:val="clear" w:color="000000" w:fill="00ADD6"/>
            <w:vAlign w:val="center"/>
            <w:hideMark/>
          </w:tcPr>
          <w:p w14:paraId="7B87DE9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hígado</w:t>
            </w:r>
          </w:p>
        </w:tc>
        <w:tc>
          <w:tcPr>
            <w:tcW w:w="1180" w:type="dxa"/>
            <w:tcBorders>
              <w:top w:val="single" w:sz="4" w:space="0" w:color="auto"/>
              <w:left w:val="single" w:sz="4" w:space="0" w:color="auto"/>
              <w:bottom w:val="nil"/>
              <w:right w:val="single" w:sz="4" w:space="0" w:color="auto"/>
            </w:tcBorders>
            <w:shd w:val="clear" w:color="000000" w:fill="F8DCF1"/>
            <w:vAlign w:val="center"/>
            <w:hideMark/>
          </w:tcPr>
          <w:p w14:paraId="2672E8F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Tumores malignos</w:t>
            </w:r>
          </w:p>
        </w:tc>
        <w:tc>
          <w:tcPr>
            <w:tcW w:w="1180" w:type="dxa"/>
            <w:tcBorders>
              <w:top w:val="single" w:sz="4" w:space="0" w:color="auto"/>
              <w:left w:val="single" w:sz="4" w:space="0" w:color="auto"/>
              <w:bottom w:val="nil"/>
              <w:right w:val="single" w:sz="4" w:space="0" w:color="auto"/>
            </w:tcBorders>
            <w:shd w:val="clear" w:color="000000" w:fill="E2B89E"/>
            <w:vAlign w:val="center"/>
            <w:hideMark/>
          </w:tcPr>
          <w:p w14:paraId="215F7EA2"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180" w:type="dxa"/>
            <w:tcBorders>
              <w:top w:val="single" w:sz="4" w:space="0" w:color="auto"/>
              <w:left w:val="single" w:sz="4" w:space="0" w:color="auto"/>
              <w:bottom w:val="nil"/>
              <w:right w:val="single" w:sz="4" w:space="0" w:color="auto"/>
            </w:tcBorders>
            <w:shd w:val="clear" w:color="000000" w:fill="E2B89E"/>
            <w:vAlign w:val="center"/>
            <w:hideMark/>
          </w:tcPr>
          <w:p w14:paraId="6789C3D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180" w:type="dxa"/>
            <w:tcBorders>
              <w:top w:val="single" w:sz="4" w:space="0" w:color="auto"/>
              <w:left w:val="single" w:sz="4" w:space="0" w:color="auto"/>
              <w:bottom w:val="nil"/>
              <w:right w:val="single" w:sz="4" w:space="0" w:color="auto"/>
            </w:tcBorders>
            <w:shd w:val="clear" w:color="000000" w:fill="BDD7EE"/>
            <w:vAlign w:val="center"/>
            <w:hideMark/>
          </w:tcPr>
          <w:p w14:paraId="2B2B421C"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pulmonares obstructivas crónicas</w:t>
            </w:r>
          </w:p>
        </w:tc>
        <w:tc>
          <w:tcPr>
            <w:tcW w:w="1180" w:type="dxa"/>
            <w:tcBorders>
              <w:top w:val="single" w:sz="4" w:space="0" w:color="auto"/>
              <w:left w:val="single" w:sz="4" w:space="0" w:color="auto"/>
              <w:bottom w:val="nil"/>
              <w:right w:val="single" w:sz="4" w:space="0" w:color="auto"/>
            </w:tcBorders>
            <w:shd w:val="clear" w:color="000000" w:fill="C6E0B4"/>
            <w:vAlign w:val="center"/>
            <w:hideMark/>
          </w:tcPr>
          <w:p w14:paraId="359403B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Influenza y neumonía</w:t>
            </w:r>
          </w:p>
        </w:tc>
      </w:tr>
      <w:tr w:rsidR="00612AAB" w:rsidRPr="00DB0FE1" w14:paraId="10565942" w14:textId="77777777" w:rsidTr="00612AAB">
        <w:trPr>
          <w:trHeight w:val="75"/>
        </w:trPr>
        <w:tc>
          <w:tcPr>
            <w:tcW w:w="545" w:type="dxa"/>
            <w:vMerge/>
            <w:tcBorders>
              <w:top w:val="nil"/>
              <w:left w:val="single" w:sz="4" w:space="0" w:color="auto"/>
              <w:bottom w:val="single" w:sz="4" w:space="0" w:color="000000"/>
              <w:right w:val="single" w:sz="4" w:space="0" w:color="auto"/>
            </w:tcBorders>
            <w:vAlign w:val="center"/>
            <w:hideMark/>
          </w:tcPr>
          <w:p w14:paraId="6033A99E"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FCA59E"/>
            <w:vAlign w:val="center"/>
            <w:hideMark/>
          </w:tcPr>
          <w:p w14:paraId="38FEFB6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80</w:t>
            </w:r>
          </w:p>
        </w:tc>
        <w:tc>
          <w:tcPr>
            <w:tcW w:w="1320" w:type="dxa"/>
            <w:tcBorders>
              <w:top w:val="nil"/>
              <w:left w:val="nil"/>
              <w:bottom w:val="single" w:sz="4" w:space="0" w:color="auto"/>
              <w:right w:val="single" w:sz="4" w:space="0" w:color="auto"/>
            </w:tcBorders>
            <w:shd w:val="clear" w:color="000000" w:fill="BDD7EE"/>
            <w:noWrap/>
            <w:vAlign w:val="bottom"/>
            <w:hideMark/>
          </w:tcPr>
          <w:p w14:paraId="28FE57B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54</w:t>
            </w:r>
          </w:p>
        </w:tc>
        <w:tc>
          <w:tcPr>
            <w:tcW w:w="1320" w:type="dxa"/>
            <w:tcBorders>
              <w:top w:val="nil"/>
              <w:left w:val="nil"/>
              <w:bottom w:val="single" w:sz="4" w:space="0" w:color="auto"/>
              <w:right w:val="single" w:sz="4" w:space="0" w:color="auto"/>
            </w:tcBorders>
            <w:shd w:val="clear" w:color="000000" w:fill="C6E0B4"/>
            <w:noWrap/>
            <w:vAlign w:val="bottom"/>
            <w:hideMark/>
          </w:tcPr>
          <w:p w14:paraId="40779FA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32</w:t>
            </w:r>
          </w:p>
        </w:tc>
        <w:tc>
          <w:tcPr>
            <w:tcW w:w="1320" w:type="dxa"/>
            <w:tcBorders>
              <w:top w:val="nil"/>
              <w:left w:val="nil"/>
              <w:bottom w:val="single" w:sz="4" w:space="0" w:color="auto"/>
              <w:right w:val="single" w:sz="4" w:space="0" w:color="auto"/>
            </w:tcBorders>
            <w:shd w:val="clear" w:color="000000" w:fill="476D2D"/>
            <w:vAlign w:val="center"/>
            <w:hideMark/>
          </w:tcPr>
          <w:p w14:paraId="4835C9C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57</w:t>
            </w:r>
          </w:p>
        </w:tc>
        <w:tc>
          <w:tcPr>
            <w:tcW w:w="1320" w:type="dxa"/>
            <w:tcBorders>
              <w:top w:val="nil"/>
              <w:left w:val="nil"/>
              <w:bottom w:val="single" w:sz="4" w:space="0" w:color="auto"/>
              <w:right w:val="single" w:sz="4" w:space="0" w:color="auto"/>
            </w:tcBorders>
            <w:shd w:val="clear" w:color="000000" w:fill="C6E0B4"/>
            <w:vAlign w:val="center"/>
            <w:hideMark/>
          </w:tcPr>
          <w:p w14:paraId="5289A80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320</w:t>
            </w:r>
          </w:p>
        </w:tc>
        <w:tc>
          <w:tcPr>
            <w:tcW w:w="1180" w:type="dxa"/>
            <w:tcBorders>
              <w:top w:val="nil"/>
              <w:left w:val="nil"/>
              <w:bottom w:val="single" w:sz="4" w:space="0" w:color="auto"/>
              <w:right w:val="single" w:sz="4" w:space="0" w:color="auto"/>
            </w:tcBorders>
            <w:shd w:val="clear" w:color="000000" w:fill="00ADD6"/>
            <w:vAlign w:val="center"/>
            <w:hideMark/>
          </w:tcPr>
          <w:p w14:paraId="0600409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1  220</w:t>
            </w:r>
          </w:p>
        </w:tc>
        <w:tc>
          <w:tcPr>
            <w:tcW w:w="1180" w:type="dxa"/>
            <w:tcBorders>
              <w:top w:val="nil"/>
              <w:left w:val="nil"/>
              <w:bottom w:val="single" w:sz="4" w:space="0" w:color="auto"/>
              <w:right w:val="single" w:sz="4" w:space="0" w:color="auto"/>
            </w:tcBorders>
            <w:shd w:val="clear" w:color="000000" w:fill="F8DCF1"/>
            <w:vAlign w:val="center"/>
            <w:hideMark/>
          </w:tcPr>
          <w:p w14:paraId="52BA496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1  884</w:t>
            </w:r>
          </w:p>
        </w:tc>
        <w:tc>
          <w:tcPr>
            <w:tcW w:w="1180" w:type="dxa"/>
            <w:tcBorders>
              <w:top w:val="nil"/>
              <w:left w:val="nil"/>
              <w:bottom w:val="single" w:sz="4" w:space="0" w:color="auto"/>
              <w:right w:val="single" w:sz="4" w:space="0" w:color="auto"/>
            </w:tcBorders>
            <w:shd w:val="clear" w:color="000000" w:fill="E2B89E"/>
            <w:vAlign w:val="center"/>
            <w:hideMark/>
          </w:tcPr>
          <w:p w14:paraId="4F9ED3E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3  606</w:t>
            </w:r>
          </w:p>
        </w:tc>
        <w:tc>
          <w:tcPr>
            <w:tcW w:w="1180" w:type="dxa"/>
            <w:tcBorders>
              <w:top w:val="nil"/>
              <w:left w:val="nil"/>
              <w:bottom w:val="single" w:sz="4" w:space="0" w:color="auto"/>
              <w:right w:val="single" w:sz="4" w:space="0" w:color="auto"/>
            </w:tcBorders>
            <w:shd w:val="clear" w:color="000000" w:fill="E2B89E"/>
            <w:vAlign w:val="center"/>
            <w:hideMark/>
          </w:tcPr>
          <w:p w14:paraId="1B3321F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2  756</w:t>
            </w:r>
          </w:p>
        </w:tc>
        <w:tc>
          <w:tcPr>
            <w:tcW w:w="1180" w:type="dxa"/>
            <w:tcBorders>
              <w:top w:val="nil"/>
              <w:left w:val="nil"/>
              <w:bottom w:val="single" w:sz="4" w:space="0" w:color="auto"/>
              <w:right w:val="single" w:sz="4" w:space="0" w:color="auto"/>
            </w:tcBorders>
            <w:shd w:val="clear" w:color="000000" w:fill="BDD7EE"/>
            <w:noWrap/>
            <w:vAlign w:val="bottom"/>
            <w:hideMark/>
          </w:tcPr>
          <w:p w14:paraId="13AA3E7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8  839</w:t>
            </w:r>
          </w:p>
        </w:tc>
        <w:tc>
          <w:tcPr>
            <w:tcW w:w="1180" w:type="dxa"/>
            <w:tcBorders>
              <w:top w:val="nil"/>
              <w:left w:val="nil"/>
              <w:bottom w:val="single" w:sz="4" w:space="0" w:color="auto"/>
              <w:right w:val="single" w:sz="4" w:space="0" w:color="auto"/>
            </w:tcBorders>
            <w:shd w:val="clear" w:color="000000" w:fill="C6E0B4"/>
            <w:vAlign w:val="center"/>
            <w:hideMark/>
          </w:tcPr>
          <w:p w14:paraId="052C521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12  713</w:t>
            </w:r>
          </w:p>
        </w:tc>
      </w:tr>
      <w:tr w:rsidR="00612AAB" w:rsidRPr="00DB0FE1" w14:paraId="34CAEE84" w14:textId="77777777" w:rsidTr="00612AAB">
        <w:trPr>
          <w:trHeight w:val="540"/>
        </w:trPr>
        <w:tc>
          <w:tcPr>
            <w:tcW w:w="5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AAFA16"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9</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4949184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1435200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320" w:type="dxa"/>
            <w:tcBorders>
              <w:top w:val="single" w:sz="4" w:space="0" w:color="auto"/>
              <w:left w:val="single" w:sz="4" w:space="0" w:color="auto"/>
              <w:bottom w:val="nil"/>
              <w:right w:val="single" w:sz="4" w:space="0" w:color="auto"/>
            </w:tcBorders>
            <w:shd w:val="clear" w:color="000000" w:fill="808080"/>
            <w:vAlign w:val="center"/>
            <w:hideMark/>
          </w:tcPr>
          <w:p w14:paraId="551B7EC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1ADB229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Epilepsia</w:t>
            </w:r>
          </w:p>
        </w:tc>
        <w:tc>
          <w:tcPr>
            <w:tcW w:w="1320" w:type="dxa"/>
            <w:tcBorders>
              <w:top w:val="single" w:sz="4" w:space="0" w:color="auto"/>
              <w:left w:val="single" w:sz="4" w:space="0" w:color="auto"/>
              <w:bottom w:val="nil"/>
              <w:right w:val="single" w:sz="4" w:space="0" w:color="auto"/>
            </w:tcBorders>
            <w:shd w:val="clear" w:color="000000" w:fill="E7A3D4"/>
            <w:vAlign w:val="center"/>
            <w:hideMark/>
          </w:tcPr>
          <w:p w14:paraId="63C99D5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Malformaciones congénitas, deformidades y anomalías cromosómicas</w:t>
            </w:r>
          </w:p>
        </w:tc>
        <w:tc>
          <w:tcPr>
            <w:tcW w:w="1180" w:type="dxa"/>
            <w:tcBorders>
              <w:top w:val="single" w:sz="4" w:space="0" w:color="auto"/>
              <w:left w:val="single" w:sz="4" w:space="0" w:color="auto"/>
              <w:bottom w:val="nil"/>
              <w:right w:val="single" w:sz="4" w:space="0" w:color="auto"/>
            </w:tcBorders>
            <w:shd w:val="clear" w:color="000000" w:fill="92D050"/>
            <w:vAlign w:val="center"/>
            <w:hideMark/>
          </w:tcPr>
          <w:p w14:paraId="48A6FBA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 por virus de la inmunodeficiencia humana</w:t>
            </w:r>
          </w:p>
        </w:tc>
        <w:tc>
          <w:tcPr>
            <w:tcW w:w="1180" w:type="dxa"/>
            <w:tcBorders>
              <w:top w:val="single" w:sz="4" w:space="0" w:color="auto"/>
              <w:left w:val="single" w:sz="4" w:space="0" w:color="auto"/>
              <w:bottom w:val="nil"/>
              <w:right w:val="single" w:sz="4" w:space="0" w:color="auto"/>
            </w:tcBorders>
            <w:shd w:val="clear" w:color="000000" w:fill="FF9900"/>
            <w:vAlign w:val="center"/>
            <w:hideMark/>
          </w:tcPr>
          <w:p w14:paraId="49124EE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180" w:type="dxa"/>
            <w:tcBorders>
              <w:top w:val="single" w:sz="4" w:space="0" w:color="auto"/>
              <w:left w:val="single" w:sz="4" w:space="0" w:color="auto"/>
              <w:bottom w:val="nil"/>
              <w:right w:val="single" w:sz="4" w:space="0" w:color="auto"/>
            </w:tcBorders>
            <w:shd w:val="clear" w:color="000000" w:fill="5DE0FF"/>
            <w:vAlign w:val="center"/>
            <w:hideMark/>
          </w:tcPr>
          <w:p w14:paraId="5E6AB89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c>
          <w:tcPr>
            <w:tcW w:w="1180" w:type="dxa"/>
            <w:tcBorders>
              <w:top w:val="single" w:sz="4" w:space="0" w:color="auto"/>
              <w:left w:val="single" w:sz="4" w:space="0" w:color="auto"/>
              <w:bottom w:val="nil"/>
              <w:right w:val="single" w:sz="4" w:space="0" w:color="auto"/>
            </w:tcBorders>
            <w:shd w:val="clear" w:color="000000" w:fill="FF0000"/>
            <w:vAlign w:val="center"/>
            <w:hideMark/>
          </w:tcPr>
          <w:p w14:paraId="3F3807D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Agresiones (homicidios)</w:t>
            </w:r>
          </w:p>
        </w:tc>
        <w:tc>
          <w:tcPr>
            <w:tcW w:w="1180" w:type="dxa"/>
            <w:tcBorders>
              <w:top w:val="single" w:sz="4" w:space="0" w:color="auto"/>
              <w:left w:val="single" w:sz="4" w:space="0" w:color="auto"/>
              <w:bottom w:val="nil"/>
              <w:right w:val="single" w:sz="4" w:space="0" w:color="auto"/>
            </w:tcBorders>
            <w:shd w:val="clear" w:color="000000" w:fill="A3EDFF"/>
            <w:vAlign w:val="center"/>
            <w:hideMark/>
          </w:tcPr>
          <w:p w14:paraId="6391A98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180" w:type="dxa"/>
            <w:tcBorders>
              <w:top w:val="single" w:sz="4" w:space="0" w:color="auto"/>
              <w:left w:val="single" w:sz="4" w:space="0" w:color="auto"/>
              <w:bottom w:val="nil"/>
              <w:right w:val="single" w:sz="4" w:space="0" w:color="auto"/>
            </w:tcBorders>
            <w:shd w:val="clear" w:color="000000" w:fill="5DE0FF"/>
            <w:vAlign w:val="center"/>
            <w:hideMark/>
          </w:tcPr>
          <w:p w14:paraId="6621ABD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cerebrovasculares</w:t>
            </w:r>
          </w:p>
        </w:tc>
      </w:tr>
      <w:tr w:rsidR="00612AAB" w:rsidRPr="00DB0FE1" w14:paraId="230F74FD" w14:textId="77777777" w:rsidTr="00612AAB">
        <w:trPr>
          <w:trHeight w:val="75"/>
        </w:trPr>
        <w:tc>
          <w:tcPr>
            <w:tcW w:w="545" w:type="dxa"/>
            <w:vMerge/>
            <w:tcBorders>
              <w:top w:val="nil"/>
              <w:left w:val="single" w:sz="4" w:space="0" w:color="auto"/>
              <w:bottom w:val="single" w:sz="4" w:space="0" w:color="auto"/>
              <w:right w:val="single" w:sz="4" w:space="0" w:color="auto"/>
            </w:tcBorders>
            <w:vAlign w:val="center"/>
            <w:hideMark/>
          </w:tcPr>
          <w:p w14:paraId="682CFE64" w14:textId="77777777" w:rsidR="00612AAB" w:rsidRPr="00DB0FE1" w:rsidRDefault="00612AAB" w:rsidP="00612AAB">
            <w:pPr>
              <w:widowControl/>
              <w:rPr>
                <w:rFonts w:ascii="Arial" w:eastAsia="Times New Roman" w:hAnsi="Arial" w:cs="Arial"/>
                <w:color w:val="000000"/>
                <w:sz w:val="13"/>
                <w:szCs w:val="13"/>
                <w:lang w:eastAsia="es-MX"/>
              </w:rPr>
            </w:pPr>
          </w:p>
        </w:tc>
        <w:tc>
          <w:tcPr>
            <w:tcW w:w="1320" w:type="dxa"/>
            <w:tcBorders>
              <w:top w:val="nil"/>
              <w:left w:val="nil"/>
              <w:bottom w:val="single" w:sz="4" w:space="0" w:color="auto"/>
              <w:right w:val="single" w:sz="4" w:space="0" w:color="auto"/>
            </w:tcBorders>
            <w:shd w:val="clear" w:color="000000" w:fill="BDD7EE"/>
            <w:noWrap/>
            <w:vAlign w:val="bottom"/>
            <w:hideMark/>
          </w:tcPr>
          <w:p w14:paraId="2128244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70</w:t>
            </w:r>
          </w:p>
        </w:tc>
        <w:tc>
          <w:tcPr>
            <w:tcW w:w="1320" w:type="dxa"/>
            <w:tcBorders>
              <w:top w:val="nil"/>
              <w:left w:val="nil"/>
              <w:bottom w:val="single" w:sz="4" w:space="0" w:color="auto"/>
              <w:right w:val="single" w:sz="4" w:space="0" w:color="auto"/>
            </w:tcBorders>
            <w:shd w:val="clear" w:color="000000" w:fill="BDD7EE"/>
            <w:noWrap/>
            <w:vAlign w:val="bottom"/>
            <w:hideMark/>
          </w:tcPr>
          <w:p w14:paraId="1C03E15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52</w:t>
            </w:r>
          </w:p>
        </w:tc>
        <w:tc>
          <w:tcPr>
            <w:tcW w:w="1320" w:type="dxa"/>
            <w:tcBorders>
              <w:top w:val="nil"/>
              <w:left w:val="nil"/>
              <w:bottom w:val="single" w:sz="4" w:space="0" w:color="auto"/>
              <w:right w:val="single" w:sz="4" w:space="0" w:color="auto"/>
            </w:tcBorders>
            <w:shd w:val="clear" w:color="000000" w:fill="808080"/>
            <w:noWrap/>
            <w:vAlign w:val="bottom"/>
            <w:hideMark/>
          </w:tcPr>
          <w:p w14:paraId="5BE815D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27</w:t>
            </w:r>
          </w:p>
        </w:tc>
        <w:tc>
          <w:tcPr>
            <w:tcW w:w="1320" w:type="dxa"/>
            <w:tcBorders>
              <w:top w:val="nil"/>
              <w:left w:val="nil"/>
              <w:bottom w:val="single" w:sz="4" w:space="0" w:color="auto"/>
              <w:right w:val="single" w:sz="4" w:space="0" w:color="auto"/>
            </w:tcBorders>
            <w:shd w:val="clear" w:color="000000" w:fill="BDD7EE"/>
            <w:noWrap/>
            <w:vAlign w:val="bottom"/>
            <w:hideMark/>
          </w:tcPr>
          <w:p w14:paraId="719A365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41</w:t>
            </w:r>
          </w:p>
        </w:tc>
        <w:tc>
          <w:tcPr>
            <w:tcW w:w="1320" w:type="dxa"/>
            <w:tcBorders>
              <w:top w:val="nil"/>
              <w:left w:val="nil"/>
              <w:bottom w:val="single" w:sz="4" w:space="0" w:color="auto"/>
              <w:right w:val="single" w:sz="4" w:space="0" w:color="auto"/>
            </w:tcBorders>
            <w:shd w:val="clear" w:color="000000" w:fill="E7A3D4"/>
            <w:vAlign w:val="center"/>
            <w:hideMark/>
          </w:tcPr>
          <w:p w14:paraId="442376A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282</w:t>
            </w:r>
          </w:p>
        </w:tc>
        <w:tc>
          <w:tcPr>
            <w:tcW w:w="1180" w:type="dxa"/>
            <w:tcBorders>
              <w:top w:val="nil"/>
              <w:left w:val="nil"/>
              <w:bottom w:val="single" w:sz="4" w:space="0" w:color="auto"/>
              <w:right w:val="single" w:sz="4" w:space="0" w:color="auto"/>
            </w:tcBorders>
            <w:shd w:val="clear" w:color="000000" w:fill="92D050"/>
            <w:noWrap/>
            <w:vAlign w:val="bottom"/>
            <w:hideMark/>
          </w:tcPr>
          <w:p w14:paraId="1F8BD6C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1  019</w:t>
            </w:r>
          </w:p>
        </w:tc>
        <w:tc>
          <w:tcPr>
            <w:tcW w:w="1180" w:type="dxa"/>
            <w:tcBorders>
              <w:top w:val="nil"/>
              <w:left w:val="nil"/>
              <w:bottom w:val="single" w:sz="4" w:space="0" w:color="auto"/>
              <w:right w:val="single" w:sz="4" w:space="0" w:color="auto"/>
            </w:tcBorders>
            <w:shd w:val="clear" w:color="000000" w:fill="FF9900"/>
            <w:noWrap/>
            <w:vAlign w:val="bottom"/>
            <w:hideMark/>
          </w:tcPr>
          <w:p w14:paraId="52BBA8F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1  382</w:t>
            </w:r>
          </w:p>
        </w:tc>
        <w:tc>
          <w:tcPr>
            <w:tcW w:w="1180" w:type="dxa"/>
            <w:tcBorders>
              <w:top w:val="nil"/>
              <w:left w:val="nil"/>
              <w:bottom w:val="single" w:sz="4" w:space="0" w:color="auto"/>
              <w:right w:val="single" w:sz="4" w:space="0" w:color="auto"/>
            </w:tcBorders>
            <w:shd w:val="clear" w:color="000000" w:fill="5DE0FF"/>
            <w:noWrap/>
            <w:vAlign w:val="bottom"/>
            <w:hideMark/>
          </w:tcPr>
          <w:p w14:paraId="044F1F8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1  708</w:t>
            </w:r>
          </w:p>
        </w:tc>
        <w:tc>
          <w:tcPr>
            <w:tcW w:w="1180" w:type="dxa"/>
            <w:tcBorders>
              <w:top w:val="nil"/>
              <w:left w:val="nil"/>
              <w:bottom w:val="single" w:sz="4" w:space="0" w:color="auto"/>
              <w:right w:val="single" w:sz="4" w:space="0" w:color="auto"/>
            </w:tcBorders>
            <w:shd w:val="clear" w:color="000000" w:fill="FF0000"/>
            <w:noWrap/>
            <w:vAlign w:val="bottom"/>
            <w:hideMark/>
          </w:tcPr>
          <w:p w14:paraId="6A7905D5"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1  534</w:t>
            </w:r>
          </w:p>
        </w:tc>
        <w:tc>
          <w:tcPr>
            <w:tcW w:w="1180" w:type="dxa"/>
            <w:tcBorders>
              <w:top w:val="nil"/>
              <w:left w:val="nil"/>
              <w:bottom w:val="single" w:sz="4" w:space="0" w:color="auto"/>
              <w:right w:val="single" w:sz="4" w:space="0" w:color="auto"/>
            </w:tcBorders>
            <w:shd w:val="clear" w:color="000000" w:fill="A3EDFF"/>
            <w:noWrap/>
            <w:vAlign w:val="bottom"/>
            <w:hideMark/>
          </w:tcPr>
          <w:p w14:paraId="3FE1B86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4  592</w:t>
            </w:r>
          </w:p>
        </w:tc>
        <w:tc>
          <w:tcPr>
            <w:tcW w:w="1180" w:type="dxa"/>
            <w:tcBorders>
              <w:top w:val="nil"/>
              <w:left w:val="nil"/>
              <w:bottom w:val="single" w:sz="4" w:space="0" w:color="auto"/>
              <w:right w:val="single" w:sz="4" w:space="0" w:color="auto"/>
            </w:tcBorders>
            <w:shd w:val="clear" w:color="000000" w:fill="5DE0FF"/>
            <w:noWrap/>
            <w:vAlign w:val="bottom"/>
            <w:hideMark/>
          </w:tcPr>
          <w:p w14:paraId="516B790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9  681</w:t>
            </w:r>
          </w:p>
        </w:tc>
      </w:tr>
      <w:tr w:rsidR="00612AAB" w:rsidRPr="00DB0FE1" w14:paraId="01B7FF8E" w14:textId="77777777" w:rsidTr="00612AAB">
        <w:trPr>
          <w:trHeight w:val="540"/>
        </w:trPr>
        <w:tc>
          <w:tcPr>
            <w:tcW w:w="545"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2307C728" w14:textId="77777777" w:rsidR="00612AAB" w:rsidRPr="00DB0FE1" w:rsidRDefault="00612AAB" w:rsidP="00612AAB">
            <w:pPr>
              <w:widowControl/>
              <w:jc w:val="center"/>
              <w:rPr>
                <w:rFonts w:ascii="Arial" w:eastAsia="Times New Roman" w:hAnsi="Arial" w:cs="Arial"/>
                <w:color w:val="000000"/>
                <w:sz w:val="13"/>
                <w:szCs w:val="13"/>
                <w:lang w:eastAsia="es-MX"/>
              </w:rPr>
            </w:pPr>
            <w:r w:rsidRPr="00DB0FE1">
              <w:rPr>
                <w:rFonts w:ascii="Arial" w:eastAsia="Times New Roman" w:hAnsi="Arial" w:cs="Arial"/>
                <w:color w:val="000000"/>
                <w:sz w:val="13"/>
                <w:szCs w:val="13"/>
                <w:lang w:eastAsia="es-MX"/>
              </w:rPr>
              <w:t>10</w:t>
            </w:r>
          </w:p>
        </w:tc>
        <w:tc>
          <w:tcPr>
            <w:tcW w:w="1320" w:type="dxa"/>
            <w:tcBorders>
              <w:top w:val="single" w:sz="4" w:space="0" w:color="auto"/>
              <w:left w:val="single" w:sz="4" w:space="0" w:color="auto"/>
              <w:bottom w:val="nil"/>
              <w:right w:val="single" w:sz="4" w:space="0" w:color="auto"/>
            </w:tcBorders>
            <w:shd w:val="clear" w:color="000000" w:fill="808080"/>
            <w:vAlign w:val="center"/>
            <w:hideMark/>
          </w:tcPr>
          <w:p w14:paraId="7C701AA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320" w:type="dxa"/>
            <w:tcBorders>
              <w:top w:val="single" w:sz="4" w:space="0" w:color="auto"/>
              <w:left w:val="single" w:sz="4" w:space="0" w:color="auto"/>
              <w:bottom w:val="nil"/>
              <w:right w:val="single" w:sz="4" w:space="0" w:color="auto"/>
            </w:tcBorders>
            <w:shd w:val="clear" w:color="000000" w:fill="FCA59E"/>
            <w:vAlign w:val="center"/>
            <w:hideMark/>
          </w:tcPr>
          <w:p w14:paraId="73BC542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del corazón</w:t>
            </w:r>
          </w:p>
        </w:tc>
        <w:tc>
          <w:tcPr>
            <w:tcW w:w="1320" w:type="dxa"/>
            <w:tcBorders>
              <w:top w:val="single" w:sz="4" w:space="0" w:color="auto"/>
              <w:left w:val="single" w:sz="4" w:space="0" w:color="auto"/>
              <w:bottom w:val="nil"/>
              <w:right w:val="single" w:sz="4" w:space="0" w:color="auto"/>
            </w:tcBorders>
            <w:shd w:val="clear" w:color="000000" w:fill="BDD7EE"/>
            <w:vAlign w:val="center"/>
            <w:hideMark/>
          </w:tcPr>
          <w:p w14:paraId="1AF67A4D"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Desnutrición y otras deficiencias nutricionales</w:t>
            </w:r>
          </w:p>
        </w:tc>
        <w:tc>
          <w:tcPr>
            <w:tcW w:w="1320" w:type="dxa"/>
            <w:tcBorders>
              <w:top w:val="single" w:sz="4" w:space="0" w:color="auto"/>
              <w:left w:val="single" w:sz="4" w:space="0" w:color="auto"/>
              <w:bottom w:val="nil"/>
              <w:right w:val="single" w:sz="4" w:space="0" w:color="auto"/>
            </w:tcBorders>
            <w:shd w:val="clear" w:color="000000" w:fill="808080"/>
            <w:vAlign w:val="center"/>
            <w:hideMark/>
          </w:tcPr>
          <w:p w14:paraId="7CBE8CB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320" w:type="dxa"/>
            <w:tcBorders>
              <w:top w:val="single" w:sz="4" w:space="0" w:color="auto"/>
              <w:left w:val="single" w:sz="4" w:space="0" w:color="auto"/>
              <w:bottom w:val="nil"/>
              <w:right w:val="single" w:sz="4" w:space="0" w:color="auto"/>
            </w:tcBorders>
            <w:shd w:val="clear" w:color="000000" w:fill="92D050"/>
            <w:vAlign w:val="center"/>
            <w:hideMark/>
          </w:tcPr>
          <w:p w14:paraId="352A851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 por virus de la inmunodeficiencia humana</w:t>
            </w:r>
          </w:p>
        </w:tc>
        <w:tc>
          <w:tcPr>
            <w:tcW w:w="1180" w:type="dxa"/>
            <w:tcBorders>
              <w:top w:val="single" w:sz="4" w:space="0" w:color="auto"/>
              <w:left w:val="single" w:sz="4" w:space="0" w:color="auto"/>
              <w:bottom w:val="nil"/>
              <w:right w:val="single" w:sz="4" w:space="0" w:color="auto"/>
            </w:tcBorders>
            <w:shd w:val="clear" w:color="000000" w:fill="808080"/>
            <w:vAlign w:val="center"/>
            <w:hideMark/>
          </w:tcPr>
          <w:p w14:paraId="3B413141"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180" w:type="dxa"/>
            <w:tcBorders>
              <w:top w:val="single" w:sz="4" w:space="0" w:color="auto"/>
              <w:left w:val="single" w:sz="4" w:space="0" w:color="auto"/>
              <w:bottom w:val="nil"/>
              <w:right w:val="single" w:sz="4" w:space="0" w:color="auto"/>
            </w:tcBorders>
            <w:shd w:val="clear" w:color="000000" w:fill="808080"/>
            <w:vAlign w:val="center"/>
            <w:hideMark/>
          </w:tcPr>
          <w:p w14:paraId="4F0B594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Eventos de intención no determinada</w:t>
            </w:r>
          </w:p>
        </w:tc>
        <w:tc>
          <w:tcPr>
            <w:tcW w:w="1180" w:type="dxa"/>
            <w:tcBorders>
              <w:top w:val="single" w:sz="4" w:space="0" w:color="auto"/>
              <w:left w:val="single" w:sz="4" w:space="0" w:color="auto"/>
              <w:bottom w:val="nil"/>
              <w:right w:val="single" w:sz="4" w:space="0" w:color="auto"/>
            </w:tcBorders>
            <w:shd w:val="clear" w:color="000000" w:fill="FF9900"/>
            <w:vAlign w:val="center"/>
            <w:hideMark/>
          </w:tcPr>
          <w:p w14:paraId="016D3B16"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Lesiones autoinfligidas intencionalmente (suicidios)</w:t>
            </w:r>
          </w:p>
        </w:tc>
        <w:tc>
          <w:tcPr>
            <w:tcW w:w="1180" w:type="dxa"/>
            <w:tcBorders>
              <w:top w:val="single" w:sz="4" w:space="0" w:color="auto"/>
              <w:left w:val="single" w:sz="4" w:space="0" w:color="auto"/>
              <w:bottom w:val="nil"/>
              <w:right w:val="single" w:sz="4" w:space="0" w:color="auto"/>
            </w:tcBorders>
            <w:shd w:val="clear" w:color="000000" w:fill="A3EDFF"/>
            <w:vAlign w:val="center"/>
            <w:hideMark/>
          </w:tcPr>
          <w:p w14:paraId="56806E3E"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Insuficiencia renal</w:t>
            </w:r>
          </w:p>
        </w:tc>
        <w:tc>
          <w:tcPr>
            <w:tcW w:w="1180" w:type="dxa"/>
            <w:tcBorders>
              <w:top w:val="single" w:sz="4" w:space="0" w:color="auto"/>
              <w:left w:val="single" w:sz="4" w:space="0" w:color="auto"/>
              <w:bottom w:val="nil"/>
              <w:right w:val="single" w:sz="4" w:space="0" w:color="auto"/>
            </w:tcBorders>
            <w:shd w:val="clear" w:color="000000" w:fill="E2B89E"/>
            <w:vAlign w:val="center"/>
            <w:hideMark/>
          </w:tcPr>
          <w:p w14:paraId="181223A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Accidentes</w:t>
            </w:r>
          </w:p>
        </w:tc>
        <w:tc>
          <w:tcPr>
            <w:tcW w:w="1180" w:type="dxa"/>
            <w:tcBorders>
              <w:top w:val="single" w:sz="4" w:space="0" w:color="auto"/>
              <w:left w:val="single" w:sz="4" w:space="0" w:color="auto"/>
              <w:bottom w:val="nil"/>
              <w:right w:val="single" w:sz="4" w:space="0" w:color="auto"/>
            </w:tcBorders>
            <w:shd w:val="clear" w:color="000000" w:fill="BDD7EE"/>
            <w:vAlign w:val="center"/>
            <w:hideMark/>
          </w:tcPr>
          <w:p w14:paraId="0AEEAEE3"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Enfermedades pulmonares obstructivas crónicas</w:t>
            </w:r>
          </w:p>
        </w:tc>
      </w:tr>
      <w:tr w:rsidR="00612AAB" w:rsidRPr="00DB0FE1" w14:paraId="24439D13" w14:textId="77777777" w:rsidTr="00612AAB">
        <w:trPr>
          <w:trHeight w:val="75"/>
        </w:trPr>
        <w:tc>
          <w:tcPr>
            <w:tcW w:w="545" w:type="dxa"/>
            <w:vMerge/>
            <w:tcBorders>
              <w:top w:val="single" w:sz="4" w:space="0" w:color="auto"/>
              <w:left w:val="single" w:sz="4" w:space="0" w:color="auto"/>
              <w:bottom w:val="single" w:sz="4" w:space="0" w:color="auto"/>
              <w:right w:val="single" w:sz="4" w:space="0" w:color="auto"/>
            </w:tcBorders>
            <w:vAlign w:val="center"/>
            <w:hideMark/>
          </w:tcPr>
          <w:p w14:paraId="0AD389D6" w14:textId="77777777" w:rsidR="00612AAB" w:rsidRPr="00DB0FE1" w:rsidRDefault="00612AAB" w:rsidP="00612AAB">
            <w:pPr>
              <w:widowControl/>
              <w:rPr>
                <w:rFonts w:eastAsia="Times New Roman" w:cs="Calibri"/>
                <w:color w:val="000000"/>
                <w:lang w:eastAsia="es-MX"/>
              </w:rPr>
            </w:pPr>
          </w:p>
        </w:tc>
        <w:tc>
          <w:tcPr>
            <w:tcW w:w="1320" w:type="dxa"/>
            <w:tcBorders>
              <w:top w:val="nil"/>
              <w:left w:val="single" w:sz="4" w:space="0" w:color="auto"/>
              <w:bottom w:val="single" w:sz="4" w:space="0" w:color="auto"/>
              <w:right w:val="single" w:sz="4" w:space="0" w:color="auto"/>
            </w:tcBorders>
            <w:shd w:val="clear" w:color="000000" w:fill="808080"/>
            <w:noWrap/>
            <w:vAlign w:val="bottom"/>
            <w:hideMark/>
          </w:tcPr>
          <w:p w14:paraId="705B8067"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66</w:t>
            </w:r>
          </w:p>
        </w:tc>
        <w:tc>
          <w:tcPr>
            <w:tcW w:w="1320" w:type="dxa"/>
            <w:tcBorders>
              <w:top w:val="nil"/>
              <w:left w:val="nil"/>
              <w:bottom w:val="single" w:sz="4" w:space="0" w:color="auto"/>
              <w:right w:val="single" w:sz="4" w:space="0" w:color="auto"/>
            </w:tcBorders>
            <w:shd w:val="clear" w:color="000000" w:fill="FCA59E"/>
            <w:vAlign w:val="center"/>
            <w:hideMark/>
          </w:tcPr>
          <w:p w14:paraId="0159DFF4"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50</w:t>
            </w:r>
          </w:p>
        </w:tc>
        <w:tc>
          <w:tcPr>
            <w:tcW w:w="1320" w:type="dxa"/>
            <w:tcBorders>
              <w:top w:val="nil"/>
              <w:left w:val="nil"/>
              <w:bottom w:val="single" w:sz="4" w:space="0" w:color="auto"/>
              <w:right w:val="single" w:sz="4" w:space="0" w:color="auto"/>
            </w:tcBorders>
            <w:shd w:val="clear" w:color="000000" w:fill="BDD7EE"/>
            <w:noWrap/>
            <w:vAlign w:val="bottom"/>
            <w:hideMark/>
          </w:tcPr>
          <w:p w14:paraId="6FF15799"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26</w:t>
            </w:r>
          </w:p>
        </w:tc>
        <w:tc>
          <w:tcPr>
            <w:tcW w:w="1320" w:type="dxa"/>
            <w:tcBorders>
              <w:top w:val="nil"/>
              <w:left w:val="nil"/>
              <w:bottom w:val="single" w:sz="4" w:space="0" w:color="auto"/>
              <w:right w:val="single" w:sz="4" w:space="0" w:color="auto"/>
            </w:tcBorders>
            <w:shd w:val="clear" w:color="000000" w:fill="808080"/>
            <w:noWrap/>
            <w:vAlign w:val="bottom"/>
            <w:hideMark/>
          </w:tcPr>
          <w:p w14:paraId="18BA7F1F"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37</w:t>
            </w:r>
          </w:p>
        </w:tc>
        <w:tc>
          <w:tcPr>
            <w:tcW w:w="1320" w:type="dxa"/>
            <w:tcBorders>
              <w:top w:val="nil"/>
              <w:left w:val="nil"/>
              <w:bottom w:val="single" w:sz="4" w:space="0" w:color="auto"/>
              <w:right w:val="single" w:sz="4" w:space="0" w:color="auto"/>
            </w:tcBorders>
            <w:shd w:val="clear" w:color="000000" w:fill="92D050"/>
            <w:noWrap/>
            <w:vAlign w:val="bottom"/>
            <w:hideMark/>
          </w:tcPr>
          <w:p w14:paraId="45AB94E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224</w:t>
            </w:r>
          </w:p>
        </w:tc>
        <w:tc>
          <w:tcPr>
            <w:tcW w:w="1180" w:type="dxa"/>
            <w:tcBorders>
              <w:top w:val="nil"/>
              <w:left w:val="nil"/>
              <w:bottom w:val="single" w:sz="4" w:space="0" w:color="auto"/>
              <w:right w:val="single" w:sz="4" w:space="0" w:color="auto"/>
            </w:tcBorders>
            <w:shd w:val="clear" w:color="000000" w:fill="808080"/>
            <w:noWrap/>
            <w:vAlign w:val="bottom"/>
            <w:hideMark/>
          </w:tcPr>
          <w:p w14:paraId="627CA7E0"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965</w:t>
            </w:r>
          </w:p>
        </w:tc>
        <w:tc>
          <w:tcPr>
            <w:tcW w:w="1180" w:type="dxa"/>
            <w:tcBorders>
              <w:top w:val="nil"/>
              <w:left w:val="nil"/>
              <w:bottom w:val="single" w:sz="4" w:space="0" w:color="auto"/>
              <w:right w:val="single" w:sz="4" w:space="0" w:color="auto"/>
            </w:tcBorders>
            <w:shd w:val="clear" w:color="000000" w:fill="808080"/>
            <w:noWrap/>
            <w:vAlign w:val="bottom"/>
            <w:hideMark/>
          </w:tcPr>
          <w:p w14:paraId="63413888"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891</w:t>
            </w:r>
          </w:p>
        </w:tc>
        <w:tc>
          <w:tcPr>
            <w:tcW w:w="1180" w:type="dxa"/>
            <w:tcBorders>
              <w:top w:val="nil"/>
              <w:left w:val="nil"/>
              <w:bottom w:val="single" w:sz="4" w:space="0" w:color="auto"/>
              <w:right w:val="single" w:sz="4" w:space="0" w:color="auto"/>
            </w:tcBorders>
            <w:shd w:val="clear" w:color="000000" w:fill="FF9900"/>
            <w:noWrap/>
            <w:vAlign w:val="bottom"/>
            <w:hideMark/>
          </w:tcPr>
          <w:p w14:paraId="5822926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880</w:t>
            </w:r>
          </w:p>
        </w:tc>
        <w:tc>
          <w:tcPr>
            <w:tcW w:w="1180" w:type="dxa"/>
            <w:tcBorders>
              <w:top w:val="nil"/>
              <w:left w:val="nil"/>
              <w:bottom w:val="single" w:sz="4" w:space="0" w:color="auto"/>
              <w:right w:val="single" w:sz="4" w:space="0" w:color="auto"/>
            </w:tcBorders>
            <w:shd w:val="clear" w:color="000000" w:fill="A3EDFF"/>
            <w:noWrap/>
            <w:vAlign w:val="bottom"/>
            <w:hideMark/>
          </w:tcPr>
          <w:p w14:paraId="41580AFB"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1  316</w:t>
            </w:r>
          </w:p>
        </w:tc>
        <w:tc>
          <w:tcPr>
            <w:tcW w:w="1180" w:type="dxa"/>
            <w:tcBorders>
              <w:top w:val="nil"/>
              <w:left w:val="nil"/>
              <w:bottom w:val="single" w:sz="4" w:space="0" w:color="auto"/>
              <w:right w:val="single" w:sz="4" w:space="0" w:color="auto"/>
            </w:tcBorders>
            <w:shd w:val="clear" w:color="000000" w:fill="E2B89E"/>
            <w:noWrap/>
            <w:vAlign w:val="bottom"/>
            <w:hideMark/>
          </w:tcPr>
          <w:p w14:paraId="69AA1F8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4  385</w:t>
            </w:r>
          </w:p>
        </w:tc>
        <w:tc>
          <w:tcPr>
            <w:tcW w:w="1180" w:type="dxa"/>
            <w:tcBorders>
              <w:top w:val="nil"/>
              <w:left w:val="nil"/>
              <w:bottom w:val="single" w:sz="4" w:space="0" w:color="auto"/>
              <w:right w:val="single" w:sz="4" w:space="0" w:color="auto"/>
            </w:tcBorders>
            <w:shd w:val="clear" w:color="000000" w:fill="BDD7EE"/>
            <w:noWrap/>
            <w:vAlign w:val="bottom"/>
            <w:hideMark/>
          </w:tcPr>
          <w:p w14:paraId="3E88E19A" w14:textId="77777777" w:rsidR="00612AAB" w:rsidRPr="00DB0FE1" w:rsidRDefault="00612AAB" w:rsidP="00612AAB">
            <w:pPr>
              <w:widowControl/>
              <w:jc w:val="center"/>
              <w:rPr>
                <w:rFonts w:ascii="Arial" w:eastAsia="Times New Roman" w:hAnsi="Arial" w:cs="Arial"/>
                <w:color w:val="000000"/>
                <w:sz w:val="10"/>
                <w:szCs w:val="10"/>
                <w:lang w:eastAsia="es-MX"/>
              </w:rPr>
            </w:pPr>
            <w:r w:rsidRPr="00DB0FE1">
              <w:rPr>
                <w:rFonts w:ascii="Arial" w:eastAsia="Times New Roman" w:hAnsi="Arial" w:cs="Arial"/>
                <w:color w:val="000000"/>
                <w:sz w:val="10"/>
                <w:szCs w:val="10"/>
                <w:lang w:eastAsia="es-MX"/>
              </w:rPr>
              <w:t xml:space="preserve"> 4  920</w:t>
            </w:r>
          </w:p>
        </w:tc>
      </w:tr>
    </w:tbl>
    <w:p w14:paraId="50EDAA5B" w14:textId="77777777" w:rsidR="008C2003" w:rsidRPr="00DB0FE1" w:rsidRDefault="003D1139" w:rsidP="008C2003">
      <w:pPr>
        <w:autoSpaceDE w:val="0"/>
        <w:autoSpaceDN w:val="0"/>
        <w:adjustRightInd w:val="0"/>
        <w:rPr>
          <w:rFonts w:ascii="Arial" w:eastAsia="Times New Roman" w:hAnsi="Arial" w:cs="Arial"/>
          <w:b/>
          <w:szCs w:val="24"/>
          <w:lang w:eastAsia="es-ES"/>
        </w:rPr>
      </w:pPr>
      <w:r w:rsidRPr="00DB0FE1">
        <w:rPr>
          <w:noProof/>
          <w:lang w:eastAsia="es-MX"/>
        </w:rPr>
        <mc:AlternateContent>
          <mc:Choice Requires="wpg">
            <w:drawing>
              <wp:anchor distT="0" distB="0" distL="114300" distR="114300" simplePos="0" relativeHeight="251669504" behindDoc="0" locked="0" layoutInCell="1" allowOverlap="1" wp14:anchorId="060AF8AA" wp14:editId="6DF2393E">
                <wp:simplePos x="0" y="0"/>
                <wp:positionH relativeFrom="column">
                  <wp:posOffset>0</wp:posOffset>
                </wp:positionH>
                <wp:positionV relativeFrom="paragraph">
                  <wp:posOffset>-635</wp:posOffset>
                </wp:positionV>
                <wp:extent cx="9181638" cy="289349"/>
                <wp:effectExtent l="0" t="0" r="0" b="0"/>
                <wp:wrapNone/>
                <wp:docPr id="541" name="Grupo 77"/>
                <wp:cNvGraphicFramePr/>
                <a:graphic xmlns:a="http://schemas.openxmlformats.org/drawingml/2006/main">
                  <a:graphicData uri="http://schemas.microsoft.com/office/word/2010/wordprocessingGroup">
                    <wpg:wgp>
                      <wpg:cNvGrpSpPr/>
                      <wpg:grpSpPr>
                        <a:xfrm>
                          <a:off x="0" y="0"/>
                          <a:ext cx="9181638" cy="289349"/>
                          <a:chOff x="0" y="0"/>
                          <a:chExt cx="9181638" cy="289348"/>
                        </a:xfrm>
                      </wpg:grpSpPr>
                      <wpg:grpSp>
                        <wpg:cNvPr id="542" name="Grupo 542"/>
                        <wpg:cNvGrpSpPr/>
                        <wpg:grpSpPr>
                          <a:xfrm>
                            <a:off x="0" y="0"/>
                            <a:ext cx="1009272" cy="269269"/>
                            <a:chOff x="0" y="0"/>
                            <a:chExt cx="1708415" cy="166301"/>
                          </a:xfrm>
                        </wpg:grpSpPr>
                        <wps:wsp>
                          <wps:cNvPr id="545" name="Rectángulo 545"/>
                          <wps:cNvSpPr/>
                          <wps:spPr>
                            <a:xfrm>
                              <a:off x="0" y="38066"/>
                              <a:ext cx="243545" cy="89009"/>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46" name="Rectángulo 546"/>
                          <wps:cNvSpPr/>
                          <wps:spPr>
                            <a:xfrm>
                              <a:off x="253688" y="38063"/>
                              <a:ext cx="241206" cy="890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47" name="CuadroTexto 111"/>
                          <wps:cNvSpPr txBox="1"/>
                          <wps:spPr>
                            <a:xfrm>
                              <a:off x="398375" y="0"/>
                              <a:ext cx="1310040" cy="16630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1CB4481"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Enfermedades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transmisibles</w:t>
                                </w:r>
                              </w:p>
                            </w:txbxContent>
                          </wps:txbx>
                          <wps:bodyPr wrap="square" rtlCol="0" anchor="ctr"/>
                        </wps:wsp>
                      </wpg:grpSp>
                      <wps:wsp>
                        <wps:cNvPr id="548" name="CuadroTexto 79"/>
                        <wps:cNvSpPr txBox="1"/>
                        <wps:spPr>
                          <a:xfrm>
                            <a:off x="973747" y="24340"/>
                            <a:ext cx="747387" cy="239937"/>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17350D6"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Malformaciones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congénitas</w:t>
                              </w:r>
                            </w:p>
                          </w:txbxContent>
                        </wps:txbx>
                        <wps:bodyPr wrap="square" rtlCol="0" anchor="ctr"/>
                      </wps:wsp>
                      <wpg:grpSp>
                        <wpg:cNvPr id="549" name="Grupo 549"/>
                        <wpg:cNvGrpSpPr/>
                        <wpg:grpSpPr>
                          <a:xfrm>
                            <a:off x="1667269" y="49586"/>
                            <a:ext cx="886047" cy="189655"/>
                            <a:chOff x="1667269" y="49586"/>
                            <a:chExt cx="1503715" cy="117131"/>
                          </a:xfrm>
                        </wpg:grpSpPr>
                        <wps:wsp>
                          <wps:cNvPr id="550" name="Rectángulo 550"/>
                          <wps:cNvSpPr/>
                          <wps:spPr>
                            <a:xfrm>
                              <a:off x="1667269" y="66166"/>
                              <a:ext cx="244176" cy="89009"/>
                            </a:xfrm>
                            <a:prstGeom prst="rect">
                              <a:avLst/>
                            </a:prstGeom>
                            <a:solidFill>
                              <a:srgbClr val="E7A3D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51" name="CuadroTexto 108"/>
                          <wps:cNvSpPr txBox="1"/>
                          <wps:spPr>
                            <a:xfrm>
                              <a:off x="1805841" y="49586"/>
                              <a:ext cx="1365143" cy="11713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3D4C6AB"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Tumor </w:t>
                                </w:r>
                                <w:r w:rsidRPr="00D56A55">
                                  <w:rPr>
                                    <w:rFonts w:ascii="Arial" w:hAnsi="Arial" w:cs="Arial"/>
                                    <w:color w:val="000000" w:themeColor="dark1"/>
                                    <w:sz w:val="10"/>
                                    <w:szCs w:val="10"/>
                                  </w:rPr>
                                  <w:t>maligno</w:t>
                                </w:r>
                              </w:p>
                            </w:txbxContent>
                          </wps:txbx>
                          <wps:bodyPr wrap="square" rtlCol="0" anchor="ctr"/>
                        </wps:wsp>
                      </wpg:grpSp>
                      <wpg:grpSp>
                        <wpg:cNvPr id="552" name="Grupo 552"/>
                        <wpg:cNvGrpSpPr/>
                        <wpg:grpSpPr>
                          <a:xfrm>
                            <a:off x="2416908" y="20848"/>
                            <a:ext cx="782804" cy="258495"/>
                            <a:chOff x="2416908" y="20848"/>
                            <a:chExt cx="1318136" cy="159646"/>
                          </a:xfrm>
                        </wpg:grpSpPr>
                        <wps:wsp>
                          <wps:cNvPr id="553" name="Rectángulo 553"/>
                          <wps:cNvSpPr/>
                          <wps:spPr>
                            <a:xfrm>
                              <a:off x="2416908" y="53973"/>
                              <a:ext cx="242271" cy="89009"/>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54" name="CuadroTexto 106"/>
                          <wps:cNvSpPr txBox="1"/>
                          <wps:spPr>
                            <a:xfrm>
                              <a:off x="2549820" y="20848"/>
                              <a:ext cx="1185224" cy="15964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A8B3D29"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Enfermedades</w:t>
                                </w:r>
                                <w:r>
                                  <w:rPr>
                                    <w:rFonts w:ascii="Arial" w:hAnsi="Arial" w:cs="Arial"/>
                                    <w:color w:val="000000" w:themeColor="dark1"/>
                                    <w:sz w:val="10"/>
                                    <w:szCs w:val="10"/>
                                    <w:lang w:val="en-US"/>
                                  </w:rPr>
                                  <w:t xml:space="preserve"> del </w:t>
                                </w:r>
                                <w:r w:rsidRPr="00D56A55">
                                  <w:rPr>
                                    <w:rFonts w:ascii="Arial" w:hAnsi="Arial" w:cs="Arial"/>
                                    <w:color w:val="000000" w:themeColor="dark1"/>
                                    <w:sz w:val="10"/>
                                    <w:szCs w:val="10"/>
                                  </w:rPr>
                                  <w:t>corazón</w:t>
                                </w:r>
                              </w:p>
                            </w:txbxContent>
                          </wps:txbx>
                          <wps:bodyPr wrap="square" rtlCol="0" anchor="ctr"/>
                        </wps:wsp>
                      </wpg:grpSp>
                      <wpg:grpSp>
                        <wpg:cNvPr id="555" name="Grupo 555"/>
                        <wpg:cNvGrpSpPr/>
                        <wpg:grpSpPr>
                          <a:xfrm>
                            <a:off x="3253757" y="62539"/>
                            <a:ext cx="773414" cy="176596"/>
                            <a:chOff x="3253761" y="62539"/>
                            <a:chExt cx="994749" cy="109066"/>
                          </a:xfrm>
                        </wpg:grpSpPr>
                        <wps:wsp>
                          <wps:cNvPr id="556" name="Rectángulo 556"/>
                          <wps:cNvSpPr/>
                          <wps:spPr>
                            <a:xfrm>
                              <a:off x="3253761" y="73518"/>
                              <a:ext cx="185053" cy="8900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57" name="CuadroTexto 104"/>
                          <wps:cNvSpPr txBox="1"/>
                          <wps:spPr>
                            <a:xfrm>
                              <a:off x="3363923" y="62539"/>
                              <a:ext cx="884587" cy="10906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7A0DA2B"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Diabetes mellitus</w:t>
                                </w:r>
                              </w:p>
                            </w:txbxContent>
                          </wps:txbx>
                          <wps:bodyPr wrap="square" rtlCol="0" anchor="ctr"/>
                        </wps:wsp>
                      </wpg:grpSp>
                      <wpg:grpSp>
                        <wpg:cNvPr id="558" name="Grupo 558"/>
                        <wpg:cNvGrpSpPr/>
                        <wpg:grpSpPr>
                          <a:xfrm>
                            <a:off x="4043649" y="48752"/>
                            <a:ext cx="1001209" cy="185433"/>
                            <a:chOff x="4043655" y="48752"/>
                            <a:chExt cx="1398038" cy="114523"/>
                          </a:xfrm>
                        </wpg:grpSpPr>
                        <wps:wsp>
                          <wps:cNvPr id="559" name="Rectángulo 559"/>
                          <wps:cNvSpPr/>
                          <wps:spPr>
                            <a:xfrm>
                              <a:off x="4043655" y="59766"/>
                              <a:ext cx="200904" cy="8900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60" name="CuadroTexto 102"/>
                          <wps:cNvSpPr txBox="1"/>
                          <wps:spPr>
                            <a:xfrm>
                              <a:off x="4153665" y="48752"/>
                              <a:ext cx="1288028" cy="11452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415374F"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Agresiones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homicidios</w:t>
                                </w:r>
                                <w:r>
                                  <w:rPr>
                                    <w:rFonts w:ascii="Arial" w:hAnsi="Arial" w:cs="Arial"/>
                                    <w:color w:val="000000" w:themeColor="dark1"/>
                                    <w:sz w:val="10"/>
                                    <w:szCs w:val="10"/>
                                    <w:lang w:val="en-US"/>
                                  </w:rPr>
                                  <w:t>)</w:t>
                                </w:r>
                              </w:p>
                            </w:txbxContent>
                          </wps:txbx>
                          <wps:bodyPr wrap="square" rtlCol="0" anchor="ctr"/>
                        </wps:wsp>
                      </wpg:grpSp>
                      <wpg:grpSp>
                        <wpg:cNvPr id="561" name="Grupo 561"/>
                        <wpg:cNvGrpSpPr/>
                        <wpg:grpSpPr>
                          <a:xfrm>
                            <a:off x="5043817" y="41221"/>
                            <a:ext cx="697995" cy="188021"/>
                            <a:chOff x="5043807" y="41220"/>
                            <a:chExt cx="953728" cy="116121"/>
                          </a:xfrm>
                        </wpg:grpSpPr>
                        <wps:wsp>
                          <wps:cNvPr id="562" name="Rectángulo 562"/>
                          <wps:cNvSpPr/>
                          <wps:spPr>
                            <a:xfrm>
                              <a:off x="5043807" y="58754"/>
                              <a:ext cx="196591" cy="8901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63" name="CuadroTexto 100"/>
                          <wps:cNvSpPr txBox="1"/>
                          <wps:spPr>
                            <a:xfrm>
                              <a:off x="5159819" y="41220"/>
                              <a:ext cx="837716" cy="11612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DD40B80"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Accidentes</w:t>
                                </w:r>
                              </w:p>
                            </w:txbxContent>
                          </wps:txbx>
                          <wps:bodyPr wrap="square" rtlCol="0" anchor="ctr"/>
                        </wps:wsp>
                      </wpg:grpSp>
                      <wpg:grpSp>
                        <wpg:cNvPr id="564" name="Grupo 564"/>
                        <wpg:cNvGrpSpPr/>
                        <wpg:grpSpPr>
                          <a:xfrm>
                            <a:off x="5683949" y="33984"/>
                            <a:ext cx="734417" cy="195166"/>
                            <a:chOff x="5683954" y="33984"/>
                            <a:chExt cx="1234255" cy="120535"/>
                          </a:xfrm>
                        </wpg:grpSpPr>
                        <wps:wsp>
                          <wps:cNvPr id="565" name="Rectángulo 565"/>
                          <wps:cNvSpPr/>
                          <wps:spPr>
                            <a:xfrm>
                              <a:off x="5683954" y="52106"/>
                              <a:ext cx="241800" cy="89009"/>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66" name="CuadroTexto 98"/>
                          <wps:cNvSpPr txBox="1"/>
                          <wps:spPr>
                            <a:xfrm>
                              <a:off x="5828199" y="33984"/>
                              <a:ext cx="1090010" cy="12053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BFF9D0E"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Suicidios</w:t>
                                </w:r>
                              </w:p>
                            </w:txbxContent>
                          </wps:txbx>
                          <wps:bodyPr wrap="square" rtlCol="0" anchor="ctr"/>
                        </wps:wsp>
                      </wpg:grpSp>
                      <wps:wsp>
                        <wps:cNvPr id="567" name="Rectángulo 567"/>
                        <wps:cNvSpPr/>
                        <wps:spPr>
                          <a:xfrm>
                            <a:off x="7668075" y="72425"/>
                            <a:ext cx="71939" cy="72061"/>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68" name="CuadroTexto 87"/>
                        <wps:cNvSpPr txBox="1"/>
                        <wps:spPr>
                          <a:xfrm>
                            <a:off x="7732416" y="15989"/>
                            <a:ext cx="676271" cy="24829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D8A203F"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Otras causas no </w:t>
                              </w:r>
                              <w:r w:rsidRPr="00D56A55">
                                <w:rPr>
                                  <w:rFonts w:ascii="Arial" w:hAnsi="Arial" w:cs="Arial"/>
                                  <w:color w:val="000000" w:themeColor="dark1"/>
                                  <w:sz w:val="10"/>
                                  <w:szCs w:val="10"/>
                                </w:rPr>
                                <w:t>transmisibles</w:t>
                              </w:r>
                            </w:p>
                          </w:txbxContent>
                        </wps:txbx>
                        <wps:bodyPr wrap="square" rtlCol="0" anchor="ctr"/>
                      </wps:wsp>
                      <wps:wsp>
                        <wps:cNvPr id="569" name="Rectángulo 569"/>
                        <wps:cNvSpPr/>
                        <wps:spPr>
                          <a:xfrm>
                            <a:off x="7726749" y="72425"/>
                            <a:ext cx="71939" cy="72061"/>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70" name="Rectángulo 570"/>
                        <wps:cNvSpPr/>
                        <wps:spPr>
                          <a:xfrm>
                            <a:off x="7668075" y="142619"/>
                            <a:ext cx="71939" cy="72061"/>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71" name="Rectángulo 571"/>
                        <wps:cNvSpPr/>
                        <wps:spPr>
                          <a:xfrm>
                            <a:off x="7726748" y="142619"/>
                            <a:ext cx="71939" cy="72061"/>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cNvPr id="572" name="Grupo 572"/>
                        <wpg:cNvGrpSpPr/>
                        <wpg:grpSpPr>
                          <a:xfrm>
                            <a:off x="6286688" y="241"/>
                            <a:ext cx="1329932" cy="289107"/>
                            <a:chOff x="6286685" y="241"/>
                            <a:chExt cx="2383541" cy="181084"/>
                          </a:xfrm>
                        </wpg:grpSpPr>
                        <wps:wsp>
                          <wps:cNvPr id="573" name="Rectángulo 573"/>
                          <wps:cNvSpPr/>
                          <wps:spPr>
                            <a:xfrm>
                              <a:off x="6286685" y="47204"/>
                              <a:ext cx="257864" cy="9027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4" name="CuadroTexto 96"/>
                          <wps:cNvSpPr txBox="1"/>
                          <wps:spPr>
                            <a:xfrm>
                              <a:off x="6447161" y="241"/>
                              <a:ext cx="2223065" cy="181084"/>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7E14653" w14:textId="77777777" w:rsidR="00FB3CD8" w:rsidRPr="00AE0FFD" w:rsidRDefault="00FB3CD8" w:rsidP="003D1139">
                                <w:pPr>
                                  <w:rPr>
                                    <w:rFonts w:ascii="Arial" w:hAnsi="Arial" w:cs="Arial"/>
                                    <w:color w:val="000000" w:themeColor="dark1"/>
                                    <w:sz w:val="10"/>
                                    <w:szCs w:val="10"/>
                                  </w:rPr>
                                </w:pPr>
                                <w:r w:rsidRPr="00AE0FFD">
                                  <w:rPr>
                                    <w:rFonts w:ascii="Arial" w:hAnsi="Arial" w:cs="Arial"/>
                                    <w:color w:val="000000" w:themeColor="dark1"/>
                                    <w:sz w:val="10"/>
                                    <w:szCs w:val="10"/>
                                  </w:rPr>
                                  <w:t>Eventos de intención no determinada de causas externas</w:t>
                                </w:r>
                              </w:p>
                            </w:txbxContent>
                          </wps:txbx>
                          <wps:bodyPr wrap="square" rtlCol="0" anchor="ctr"/>
                        </wps:wsp>
                      </wpg:grpSp>
                      <wps:wsp>
                        <wps:cNvPr id="575" name="Rectángulo 575"/>
                        <wps:cNvSpPr/>
                        <wps:spPr>
                          <a:xfrm>
                            <a:off x="8439196" y="74186"/>
                            <a:ext cx="143879" cy="144121"/>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64" name="CuadroTexto 93"/>
                        <wps:cNvSpPr txBox="1"/>
                        <wps:spPr>
                          <a:xfrm>
                            <a:off x="8518943" y="50703"/>
                            <a:ext cx="662695" cy="1734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1306124"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COVID-19</w:t>
                              </w:r>
                            </w:p>
                          </w:txbxContent>
                        </wps:txbx>
                        <wps:bodyPr wrap="square" rtlCol="0" anchor="ctr"/>
                      </wps:wsp>
                      <wps:wsp>
                        <wps:cNvPr id="65" name="Rectángulo 65"/>
                        <wps:cNvSpPr/>
                        <wps:spPr>
                          <a:xfrm>
                            <a:off x="887955" y="72931"/>
                            <a:ext cx="144000" cy="143999"/>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anchor>
            </w:drawing>
          </mc:Choice>
          <mc:Fallback>
            <w:pict>
              <v:group w14:anchorId="060AF8AA" id="Grupo 77" o:spid="_x0000_s1126" style="position:absolute;margin-left:0;margin-top:-.05pt;width:722.95pt;height:22.8pt;z-index:251669504" coordsize="91816,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">
                <v:group id="Grupo 542" o:spid="_x0000_s1127" style="position:absolute;width:10092;height:2692" coordsize="17084,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rect id="Rectángulo 545" o:spid="_x0000_s1128" style="position:absolute;top:380;width:243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" fillcolor="#c5e0b3 [1305]" stroked="f" strokeweight="1pt"/>
                  <v:rect id="Rectángulo 546" o:spid="_x0000_s1129" style="position:absolute;left:2536;top:380;width:241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" fillcolor="#92d050" stroked="f" strokeweight="1pt"/>
                  <v:shape id="CuadroTexto 111" o:spid="_x0000_s1130" type="#_x0000_t202" style="position:absolute;left:3983;width:13101;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" filled="f" stroked="f">
                    <v:textbox>
                      <w:txbxContent>
                        <w:p w14:paraId="21CB4481"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Enfermedades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transmisibles</w:t>
                          </w:r>
                        </w:p>
                      </w:txbxContent>
                    </v:textbox>
                  </v:shape>
                </v:group>
                <v:shape id="CuadroTexto 79" o:spid="_x0000_s1131" type="#_x0000_t202" style="position:absolute;left:9737;top:243;width:7474;height:2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" filled="f" stroked="f">
                  <v:textbox>
                    <w:txbxContent>
                      <w:p w14:paraId="117350D6"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Malformaciones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congénitas</w:t>
                        </w:r>
                      </w:p>
                    </w:txbxContent>
                  </v:textbox>
                </v:shape>
                <v:group id="Grupo 549" o:spid="_x0000_s1132" style="position:absolute;left:16672;top:495;width:8861;height:1897" coordorigin="16672,495" coordsize="1503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ect id="Rectángulo 550" o:spid="_x0000_s1133" style="position:absolute;left:16672;top:661;width:244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" fillcolor="#e7a3d4" stroked="f" strokeweight="1pt"/>
                  <v:shape id="CuadroTexto 108" o:spid="_x0000_s1134" type="#_x0000_t202" style="position:absolute;left:18058;top:495;width:13651;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" filled="f" stroked="f">
                    <v:textbox>
                      <w:txbxContent>
                        <w:p w14:paraId="23D4C6AB"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Tumor </w:t>
                          </w:r>
                          <w:r w:rsidRPr="00D56A55">
                            <w:rPr>
                              <w:rFonts w:ascii="Arial" w:hAnsi="Arial" w:cs="Arial"/>
                              <w:color w:val="000000" w:themeColor="dark1"/>
                              <w:sz w:val="10"/>
                              <w:szCs w:val="10"/>
                            </w:rPr>
                            <w:t>maligno</w:t>
                          </w:r>
                        </w:p>
                      </w:txbxContent>
                    </v:textbox>
                  </v:shape>
                </v:group>
                <v:group id="Grupo 552" o:spid="_x0000_s1135" style="position:absolute;left:24169;top:208;width:7828;height:2585" coordorigin="24169,208" coordsize="13181,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rect id="Rectángulo 553" o:spid="_x0000_s1136" style="position:absolute;left:24169;top:539;width:2422;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" fillcolor="#fca59e" stroked="f" strokeweight="1pt"/>
                  <v:shape id="CuadroTexto 106" o:spid="_x0000_s1137" type="#_x0000_t202" style="position:absolute;left:25498;top:208;width:11852;height:1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" filled="f" stroked="f">
                    <v:textbox>
                      <w:txbxContent>
                        <w:p w14:paraId="1A8B3D29"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Enfermedades</w:t>
                          </w:r>
                          <w:r>
                            <w:rPr>
                              <w:rFonts w:ascii="Arial" w:hAnsi="Arial" w:cs="Arial"/>
                              <w:color w:val="000000" w:themeColor="dark1"/>
                              <w:sz w:val="10"/>
                              <w:szCs w:val="10"/>
                              <w:lang w:val="en-US"/>
                            </w:rPr>
                            <w:t xml:space="preserve"> del </w:t>
                          </w:r>
                          <w:r w:rsidRPr="00D56A55">
                            <w:rPr>
                              <w:rFonts w:ascii="Arial" w:hAnsi="Arial" w:cs="Arial"/>
                              <w:color w:val="000000" w:themeColor="dark1"/>
                              <w:sz w:val="10"/>
                              <w:szCs w:val="10"/>
                            </w:rPr>
                            <w:t>corazón</w:t>
                          </w:r>
                        </w:p>
                      </w:txbxContent>
                    </v:textbox>
                  </v:shape>
                </v:group>
                <v:group id="Grupo 555" o:spid="_x0000_s1138" style="position:absolute;left:32537;top:625;width:7734;height:1766" coordorigin="32537,625" coordsize="9947,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rect id="Rectángulo 556" o:spid="_x0000_s1139" style="position:absolute;left:32537;top:735;width:1851;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" fillcolor="#ffe599 [1303]" stroked="f" strokeweight="1pt"/>
                  <v:shape id="CuadroTexto 104" o:spid="_x0000_s1140" type="#_x0000_t202" style="position:absolute;left:33639;top:625;width:8846;height:1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" filled="f" stroked="f">
                    <v:textbox>
                      <w:txbxContent>
                        <w:p w14:paraId="67A0DA2B"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Diabetes mellitus</w:t>
                          </w:r>
                        </w:p>
                      </w:txbxContent>
                    </v:textbox>
                  </v:shape>
                </v:group>
                <v:group id="Grupo 558" o:spid="_x0000_s1141" style="position:absolute;left:40436;top:487;width:10012;height:1854" coordorigin="40436,487" coordsize="13980,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rect id="Rectángulo 559" o:spid="_x0000_s1142" style="position:absolute;left:40436;top:597;width:2009;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" fillcolor="red" stroked="f" strokeweight="1pt"/>
                  <v:shape id="CuadroTexto 102" o:spid="_x0000_s1143" type="#_x0000_t202" style="position:absolute;left:41536;top:487;width:12880;height:1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" filled="f" stroked="f">
                    <v:textbox>
                      <w:txbxContent>
                        <w:p w14:paraId="1415374F"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Agresiones</w:t>
                          </w: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homicidios</w:t>
                          </w:r>
                          <w:r>
                            <w:rPr>
                              <w:rFonts w:ascii="Arial" w:hAnsi="Arial" w:cs="Arial"/>
                              <w:color w:val="000000" w:themeColor="dark1"/>
                              <w:sz w:val="10"/>
                              <w:szCs w:val="10"/>
                              <w:lang w:val="en-US"/>
                            </w:rPr>
                            <w:t>)</w:t>
                          </w:r>
                        </w:p>
                      </w:txbxContent>
                    </v:textbox>
                  </v:shape>
                </v:group>
                <v:group id="Grupo 561" o:spid="_x0000_s1144" style="position:absolute;left:50438;top:412;width:6980;height:1880" coordorigin="50438,412" coordsize="9537,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rect id="Rectángulo 562" o:spid="_x0000_s1145" style="position:absolute;left:50438;top:587;width:1965;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" fillcolor="#daa482" stroked="f" strokeweight="1pt"/>
                  <v:shape id="CuadroTexto 100" o:spid="_x0000_s1146" type="#_x0000_t202" style="position:absolute;left:51598;top:412;width:8377;height:1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" filled="f" stroked="f">
                    <v:textbox>
                      <w:txbxContent>
                        <w:p w14:paraId="0DD40B80" w14:textId="77777777" w:rsidR="00FB3CD8" w:rsidRDefault="00FB3CD8" w:rsidP="003D1139">
                          <w:pPr>
                            <w:rPr>
                              <w:rFonts w:ascii="Arial" w:hAnsi="Arial" w:cs="Arial"/>
                              <w:color w:val="000000" w:themeColor="dark1"/>
                              <w:sz w:val="10"/>
                              <w:szCs w:val="10"/>
                              <w:lang w:val="en-US"/>
                            </w:rPr>
                          </w:pPr>
                          <w:r w:rsidRPr="00D56A55">
                            <w:rPr>
                              <w:rFonts w:ascii="Arial" w:hAnsi="Arial" w:cs="Arial"/>
                              <w:color w:val="000000" w:themeColor="dark1"/>
                              <w:sz w:val="10"/>
                              <w:szCs w:val="10"/>
                            </w:rPr>
                            <w:t>Accidentes</w:t>
                          </w:r>
                        </w:p>
                      </w:txbxContent>
                    </v:textbox>
                  </v:shape>
                </v:group>
                <v:group id="Grupo 564" o:spid="_x0000_s1147" style="position:absolute;left:56839;top:339;width:7344;height:1952" coordorigin="56839,339" coordsize="12342,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rect id="Rectángulo 565" o:spid="_x0000_s1148" style="position:absolute;left:56839;top:521;width:2418;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" fillcolor="#ed7d31 [3205]" stroked="f" strokeweight="1pt"/>
                  <v:shape id="CuadroTexto 98" o:spid="_x0000_s1149" type="#_x0000_t202" style="position:absolute;left:58281;top:339;width:10901;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" filled="f" stroked="f">
                    <v:textbox>
                      <w:txbxContent>
                        <w:p w14:paraId="4BFF9D0E"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 </w:t>
                          </w:r>
                          <w:r w:rsidRPr="00D56A55">
                            <w:rPr>
                              <w:rFonts w:ascii="Arial" w:hAnsi="Arial" w:cs="Arial"/>
                              <w:color w:val="000000" w:themeColor="dark1"/>
                              <w:sz w:val="10"/>
                              <w:szCs w:val="10"/>
                            </w:rPr>
                            <w:t>Suicidios</w:t>
                          </w:r>
                        </w:p>
                      </w:txbxContent>
                    </v:textbox>
                  </v:shape>
                </v:group>
                <v:rect id="Rectángulo 567" o:spid="_x0000_s1150" style="position:absolute;left:76680;top:72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" fillcolor="#b4c6e7 [1304]" stroked="f" strokeweight="1pt"/>
                <v:shape id="CuadroTexto 87" o:spid="_x0000_s1151" type="#_x0000_t202" style="position:absolute;left:77324;top:159;width:6762;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" filled="f" stroked="f">
                  <v:textbox>
                    <w:txbxContent>
                      <w:p w14:paraId="2D8A203F"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 xml:space="preserve">Otras causas no </w:t>
                        </w:r>
                        <w:r w:rsidRPr="00D56A55">
                          <w:rPr>
                            <w:rFonts w:ascii="Arial" w:hAnsi="Arial" w:cs="Arial"/>
                            <w:color w:val="000000" w:themeColor="dark1"/>
                            <w:sz w:val="10"/>
                            <w:szCs w:val="10"/>
                          </w:rPr>
                          <w:t>transmisibles</w:t>
                        </w:r>
                      </w:p>
                    </w:txbxContent>
                  </v:textbox>
                </v:shape>
                <v:rect id="Rectángulo 569" o:spid="_x0000_s1152" style="position:absolute;left:77267;top:724;width:71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" fillcolor="#0cf" stroked="f" strokeweight="1pt"/>
                <v:rect id="Rectángulo 570" o:spid="_x0000_s1153" style="position:absolute;left:76680;top:142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" fillcolor="#09c" stroked="f" strokeweight="1pt"/>
                <v:rect id="Rectángulo 571" o:spid="_x0000_s1154" style="position:absolute;left:77267;top:1426;width:71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" fillcolor="#a3edff" stroked="f" strokeweight="1pt"/>
                <v:group id="Grupo 572" o:spid="_x0000_s1155" style="position:absolute;left:62866;top:2;width:13300;height:2891" coordorigin="62866,2" coordsize="23835,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rect id="Rectángulo 573" o:spid="_x0000_s1156" style="position:absolute;left:62866;top:472;width:257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" fillcolor="#7f7f7f [1612]" stroked="f" strokeweight="1pt"/>
                  <v:shape id="CuadroTexto 96" o:spid="_x0000_s1157" type="#_x0000_t202" style="position:absolute;left:64471;top:2;width:22231;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" filled="f" stroked="f">
                    <v:textbox>
                      <w:txbxContent>
                        <w:p w14:paraId="57E14653" w14:textId="77777777" w:rsidR="00FB3CD8" w:rsidRPr="00AE0FFD" w:rsidRDefault="00FB3CD8" w:rsidP="003D1139">
                          <w:pPr>
                            <w:rPr>
                              <w:rFonts w:ascii="Arial" w:hAnsi="Arial" w:cs="Arial"/>
                              <w:color w:val="000000" w:themeColor="dark1"/>
                              <w:sz w:val="10"/>
                              <w:szCs w:val="10"/>
                            </w:rPr>
                          </w:pPr>
                          <w:r w:rsidRPr="00AE0FFD">
                            <w:rPr>
                              <w:rFonts w:ascii="Arial" w:hAnsi="Arial" w:cs="Arial"/>
                              <w:color w:val="000000" w:themeColor="dark1"/>
                              <w:sz w:val="10"/>
                              <w:szCs w:val="10"/>
                            </w:rPr>
                            <w:t>Eventos de intención no determinada de causas externas</w:t>
                          </w:r>
                        </w:p>
                      </w:txbxContent>
                    </v:textbox>
                  </v:shape>
                </v:group>
                <v:rect id="Rectángulo 575" o:spid="_x0000_s1158" style="position:absolute;left:84391;top:741;width:1439;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" fillcolor="#476d2d" stroked="f" strokeweight="1pt"/>
                <v:shape id="CuadroTexto 93" o:spid="_x0000_s1159" type="#_x0000_t202" style="position:absolute;left:85189;top:507;width:6627;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" filled="f" stroked="f">
                  <v:textbox>
                    <w:txbxContent>
                      <w:p w14:paraId="41306124" w14:textId="77777777" w:rsidR="00FB3CD8" w:rsidRDefault="00FB3CD8" w:rsidP="003D1139">
                        <w:pPr>
                          <w:rPr>
                            <w:rFonts w:ascii="Arial" w:hAnsi="Arial" w:cs="Arial"/>
                            <w:color w:val="000000" w:themeColor="dark1"/>
                            <w:sz w:val="10"/>
                            <w:szCs w:val="10"/>
                            <w:lang w:val="en-US"/>
                          </w:rPr>
                        </w:pPr>
                        <w:r>
                          <w:rPr>
                            <w:rFonts w:ascii="Arial" w:hAnsi="Arial" w:cs="Arial"/>
                            <w:color w:val="000000" w:themeColor="dark1"/>
                            <w:sz w:val="10"/>
                            <w:szCs w:val="10"/>
                            <w:lang w:val="en-US"/>
                          </w:rPr>
                          <w:t>COVID-19</w:t>
                        </w:r>
                      </w:p>
                    </w:txbxContent>
                  </v:textbox>
                </v:shape>
                <v:rect id="Rectángulo 65" o:spid="_x0000_s1160" style="position:absolute;left:8879;top:729;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" fillcolor="#f8dcf1" stroked="f" strokeweight="1pt"/>
              </v:group>
            </w:pict>
          </mc:Fallback>
        </mc:AlternateContent>
      </w:r>
    </w:p>
    <w:p w14:paraId="48AD57B3" w14:textId="77777777" w:rsidR="003D1139" w:rsidRPr="00DB0FE1" w:rsidRDefault="003D1139" w:rsidP="008C2003">
      <w:pPr>
        <w:autoSpaceDE w:val="0"/>
        <w:autoSpaceDN w:val="0"/>
        <w:adjustRightInd w:val="0"/>
        <w:rPr>
          <w:rFonts w:ascii="Arial" w:eastAsia="Times New Roman" w:hAnsi="Arial" w:cs="Arial"/>
          <w:b/>
          <w:szCs w:val="24"/>
          <w:lang w:eastAsia="es-ES"/>
        </w:rPr>
      </w:pPr>
    </w:p>
    <w:p w14:paraId="3D0A446C" w14:textId="77777777" w:rsidR="005B2C20" w:rsidRPr="00DB0FE1" w:rsidRDefault="005B2C20" w:rsidP="005B2C20">
      <w:pPr>
        <w:pStyle w:val="Prrafodelista"/>
        <w:widowControl/>
        <w:tabs>
          <w:tab w:val="left" w:pos="2835"/>
        </w:tabs>
        <w:rPr>
          <w:rFonts w:ascii="Arial" w:hAnsi="Arial" w:cs="Arial"/>
          <w:bCs/>
          <w:sz w:val="16"/>
          <w:szCs w:val="16"/>
        </w:rPr>
      </w:pPr>
      <w:r w:rsidRPr="00DB0FE1">
        <w:rPr>
          <w:rFonts w:ascii="Arial" w:hAnsi="Arial" w:cs="Arial"/>
          <w:bCs/>
          <w:sz w:val="16"/>
          <w:szCs w:val="16"/>
        </w:rPr>
        <w:t xml:space="preserve">P: </w:t>
      </w:r>
      <w:r w:rsidR="000F2844">
        <w:rPr>
          <w:rFonts w:ascii="Arial" w:hAnsi="Arial" w:cs="Arial"/>
          <w:bCs/>
          <w:sz w:val="16"/>
          <w:szCs w:val="16"/>
        </w:rPr>
        <w:t>I</w:t>
      </w:r>
      <w:r w:rsidRPr="00DB0FE1">
        <w:rPr>
          <w:rFonts w:ascii="Arial" w:hAnsi="Arial" w:cs="Arial"/>
          <w:bCs/>
          <w:sz w:val="16"/>
          <w:szCs w:val="16"/>
        </w:rPr>
        <w:t>nformación preliminar</w:t>
      </w:r>
    </w:p>
    <w:p w14:paraId="4DEFA745" w14:textId="77777777" w:rsidR="005B2C20" w:rsidRPr="00DB0FE1" w:rsidRDefault="005B2C20" w:rsidP="00C90B03">
      <w:pPr>
        <w:pStyle w:val="Prrafodelista"/>
        <w:widowControl/>
        <w:tabs>
          <w:tab w:val="left" w:pos="567"/>
        </w:tabs>
        <w:rPr>
          <w:rFonts w:ascii="Arial" w:eastAsia="Times New Roman" w:hAnsi="Arial" w:cs="Arial"/>
          <w:b/>
          <w:szCs w:val="24"/>
          <w:lang w:eastAsia="es-ES"/>
        </w:rPr>
      </w:pPr>
      <w:r w:rsidRPr="00DB0FE1">
        <w:rPr>
          <w:rFonts w:ascii="Arial" w:hAnsi="Arial" w:cs="Arial"/>
          <w:bCs/>
          <w:sz w:val="16"/>
          <w:szCs w:val="16"/>
        </w:rPr>
        <w:t>Fuente:</w:t>
      </w:r>
      <w:r w:rsidRPr="00DB0FE1">
        <w:rPr>
          <w:rFonts w:ascii="Arial" w:hAnsi="Arial" w:cs="Arial"/>
          <w:bCs/>
          <w:sz w:val="16"/>
          <w:szCs w:val="16"/>
        </w:rPr>
        <w:tab/>
        <w:t xml:space="preserve">Estadísticas de </w:t>
      </w:r>
      <w:r w:rsidR="005B7B46">
        <w:rPr>
          <w:rFonts w:ascii="Arial" w:hAnsi="Arial" w:cs="Arial"/>
          <w:bCs/>
          <w:sz w:val="16"/>
          <w:szCs w:val="16"/>
        </w:rPr>
        <w:t>D</w:t>
      </w:r>
      <w:r w:rsidRPr="00DB0FE1">
        <w:rPr>
          <w:rFonts w:ascii="Arial" w:hAnsi="Arial" w:cs="Arial"/>
          <w:bCs/>
          <w:sz w:val="16"/>
          <w:szCs w:val="16"/>
        </w:rPr>
        <w:t xml:space="preserve">efunciones </w:t>
      </w:r>
      <w:r w:rsidR="005B7B46">
        <w:rPr>
          <w:rFonts w:ascii="Arial" w:hAnsi="Arial" w:cs="Arial"/>
          <w:bCs/>
          <w:sz w:val="16"/>
          <w:szCs w:val="16"/>
        </w:rPr>
        <w:t>R</w:t>
      </w:r>
      <w:r w:rsidRPr="00DB0FE1">
        <w:rPr>
          <w:rFonts w:ascii="Arial" w:hAnsi="Arial" w:cs="Arial"/>
          <w:bCs/>
          <w:sz w:val="16"/>
          <w:szCs w:val="16"/>
        </w:rPr>
        <w:t>egistradas, 2021</w:t>
      </w:r>
      <w:r w:rsidRPr="00DB0FE1">
        <w:rPr>
          <w:rFonts w:ascii="Arial" w:hAnsi="Arial" w:cs="Arial"/>
          <w:bCs/>
          <w:sz w:val="16"/>
          <w:szCs w:val="16"/>
          <w:vertAlign w:val="superscript"/>
        </w:rPr>
        <w:t>P</w:t>
      </w:r>
    </w:p>
    <w:p w14:paraId="7DF0D934" w14:textId="77777777" w:rsidR="008C2003" w:rsidRPr="00DB0FE1" w:rsidRDefault="008C2003" w:rsidP="008C2003">
      <w:pPr>
        <w:jc w:val="center"/>
        <w:rPr>
          <w:rFonts w:ascii="Arial" w:hAnsi="Arial" w:cs="Arial"/>
          <w:bCs/>
          <w:sz w:val="18"/>
          <w:szCs w:val="20"/>
        </w:rPr>
        <w:sectPr w:rsidR="008C2003" w:rsidRPr="00DB0FE1" w:rsidSect="00942814">
          <w:pgSz w:w="15840" w:h="12240" w:orient="landscape"/>
          <w:pgMar w:top="1300" w:right="2160" w:bottom="1300" w:left="800" w:header="568" w:footer="612" w:gutter="0"/>
          <w:cols w:space="720"/>
          <w:docGrid w:linePitch="299"/>
        </w:sectPr>
      </w:pPr>
    </w:p>
    <w:p w14:paraId="1BC9A99D" w14:textId="027C84B4" w:rsidR="008C2003" w:rsidRPr="00DB0FE1" w:rsidRDefault="008C2003" w:rsidP="00124490">
      <w:pPr>
        <w:autoSpaceDE w:val="0"/>
        <w:autoSpaceDN w:val="0"/>
        <w:adjustRightInd w:val="0"/>
        <w:spacing w:after="240"/>
        <w:ind w:left="992" w:hanging="992"/>
        <w:rPr>
          <w:rFonts w:ascii="Arial Negrita" w:hAnsi="Arial Negrita" w:cs="Arial"/>
          <w:b/>
          <w:smallCaps/>
        </w:rPr>
      </w:pPr>
      <w:r w:rsidRPr="00DB0FE1">
        <w:rPr>
          <w:rFonts w:ascii="Arial Negrita" w:hAnsi="Arial Negrita" w:cs="Arial"/>
          <w:b/>
          <w:smallCaps/>
        </w:rPr>
        <w:lastRenderedPageBreak/>
        <w:t>Tabla 6.</w:t>
      </w:r>
      <w:r w:rsidR="00110974" w:rsidRPr="00DB0FE1">
        <w:rPr>
          <w:rFonts w:ascii="Arial Negrita" w:hAnsi="Arial Negrita" w:cs="Arial"/>
          <w:b/>
          <w:smallCaps/>
        </w:rPr>
        <w:tab/>
      </w:r>
      <w:r w:rsidRPr="00DB0FE1">
        <w:rPr>
          <w:rFonts w:ascii="Arial Negrita" w:hAnsi="Arial Negrita" w:cs="Arial"/>
          <w:b/>
          <w:smallCaps/>
        </w:rPr>
        <w:t>Cinco principales causas</w:t>
      </w:r>
      <w:r w:rsidRPr="00DB0FE1">
        <w:rPr>
          <w:rStyle w:val="Refdenotaalpie"/>
          <w:rFonts w:ascii="Arial Negrita" w:hAnsi="Arial Negrita" w:cs="Arial"/>
          <w:b/>
          <w:smallCaps/>
        </w:rPr>
        <w:footnoteReference w:id="75"/>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w:t>
      </w:r>
      <w:r w:rsidR="00110974" w:rsidRPr="00DB0FE1">
        <w:rPr>
          <w:rFonts w:ascii="Arial Negrita" w:hAnsi="Arial Negrita" w:cs="Arial"/>
          <w:b/>
          <w:smallCaps/>
        </w:rPr>
        <w:t>, 2021</w:t>
      </w:r>
      <w:r w:rsidR="00110974" w:rsidRPr="00DB0FE1">
        <w:rPr>
          <w:rFonts w:ascii="Arial Negrita" w:hAnsi="Arial Negrita" w:cs="Arial"/>
          <w:b/>
          <w:smallCaps/>
          <w:vertAlign w:val="superscript"/>
        </w:rPr>
        <w:t>P</w:t>
      </w:r>
    </w:p>
    <w:tbl>
      <w:tblPr>
        <w:tblW w:w="9736" w:type="dxa"/>
        <w:tblCellMar>
          <w:left w:w="70" w:type="dxa"/>
          <w:right w:w="70" w:type="dxa"/>
        </w:tblCellMar>
        <w:tblLook w:val="04A0" w:firstRow="1" w:lastRow="0" w:firstColumn="1" w:lastColumn="0" w:noHBand="0" w:noVBand="1"/>
      </w:tblPr>
      <w:tblGrid>
        <w:gridCol w:w="730"/>
        <w:gridCol w:w="2960"/>
        <w:gridCol w:w="163"/>
        <w:gridCol w:w="2960"/>
        <w:gridCol w:w="163"/>
        <w:gridCol w:w="2956"/>
      </w:tblGrid>
      <w:tr w:rsidR="00DF17F4" w:rsidRPr="00DB0FE1" w14:paraId="21313F93" w14:textId="77777777" w:rsidTr="00DF17F4">
        <w:trPr>
          <w:trHeight w:val="195"/>
        </w:trPr>
        <w:tc>
          <w:tcPr>
            <w:tcW w:w="9736" w:type="dxa"/>
            <w:gridSpan w:val="6"/>
            <w:tcBorders>
              <w:top w:val="nil"/>
              <w:left w:val="nil"/>
              <w:bottom w:val="nil"/>
              <w:right w:val="nil"/>
            </w:tcBorders>
            <w:shd w:val="clear" w:color="000000" w:fill="A9D08E"/>
            <w:noWrap/>
            <w:vAlign w:val="center"/>
            <w:hideMark/>
          </w:tcPr>
          <w:p w14:paraId="227C9A1E"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Aguascalientes</w:t>
            </w:r>
          </w:p>
        </w:tc>
      </w:tr>
      <w:tr w:rsidR="00DF17F4" w:rsidRPr="00DB0FE1" w14:paraId="3C6BFC5E" w14:textId="77777777" w:rsidTr="00DF17F4">
        <w:trPr>
          <w:trHeight w:val="180"/>
        </w:trPr>
        <w:tc>
          <w:tcPr>
            <w:tcW w:w="660" w:type="dxa"/>
            <w:tcBorders>
              <w:top w:val="nil"/>
              <w:left w:val="nil"/>
              <w:bottom w:val="nil"/>
              <w:right w:val="nil"/>
            </w:tcBorders>
            <w:shd w:val="clear" w:color="000000" w:fill="D9D9D9"/>
            <w:noWrap/>
            <w:vAlign w:val="center"/>
            <w:hideMark/>
          </w:tcPr>
          <w:p w14:paraId="7960B999"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0EBD2290"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00" w:type="dxa"/>
            <w:tcBorders>
              <w:top w:val="nil"/>
              <w:left w:val="nil"/>
              <w:bottom w:val="nil"/>
              <w:right w:val="single" w:sz="4" w:space="0" w:color="BFBFBF"/>
            </w:tcBorders>
            <w:shd w:val="clear" w:color="auto" w:fill="auto"/>
            <w:noWrap/>
            <w:vAlign w:val="center"/>
            <w:hideMark/>
          </w:tcPr>
          <w:p w14:paraId="08E3AB15"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2127040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00" w:type="dxa"/>
            <w:tcBorders>
              <w:top w:val="nil"/>
              <w:left w:val="nil"/>
              <w:bottom w:val="nil"/>
              <w:right w:val="single" w:sz="4" w:space="0" w:color="BFBFBF"/>
            </w:tcBorders>
            <w:shd w:val="clear" w:color="auto" w:fill="auto"/>
            <w:noWrap/>
            <w:vAlign w:val="center"/>
            <w:hideMark/>
          </w:tcPr>
          <w:p w14:paraId="70D200EA"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437A0DB0"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575360C7" w14:textId="77777777" w:rsidTr="00DF17F4">
        <w:trPr>
          <w:trHeight w:val="180"/>
        </w:trPr>
        <w:tc>
          <w:tcPr>
            <w:tcW w:w="66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15BD7D6A"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2181082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6E218B70"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17EF436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50F94F55"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0765615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6E382EF5" w14:textId="77777777" w:rsidTr="00DF17F4">
        <w:trPr>
          <w:trHeight w:val="180"/>
        </w:trPr>
        <w:tc>
          <w:tcPr>
            <w:tcW w:w="660" w:type="dxa"/>
            <w:vMerge/>
            <w:tcBorders>
              <w:top w:val="single" w:sz="4" w:space="0" w:color="BFBFBF"/>
              <w:left w:val="nil"/>
              <w:bottom w:val="single" w:sz="4" w:space="0" w:color="BFBFBF"/>
              <w:right w:val="single" w:sz="4" w:space="0" w:color="auto"/>
            </w:tcBorders>
            <w:vAlign w:val="center"/>
            <w:hideMark/>
          </w:tcPr>
          <w:p w14:paraId="34B491E7"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0E4E1C1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1 786</w:t>
            </w:r>
          </w:p>
        </w:tc>
        <w:tc>
          <w:tcPr>
            <w:tcW w:w="100" w:type="dxa"/>
            <w:tcBorders>
              <w:top w:val="nil"/>
              <w:left w:val="single" w:sz="4" w:space="0" w:color="BFBFBF"/>
              <w:bottom w:val="nil"/>
              <w:right w:val="single" w:sz="4" w:space="0" w:color="BFBFBF"/>
            </w:tcBorders>
            <w:shd w:val="clear" w:color="auto" w:fill="auto"/>
            <w:vAlign w:val="center"/>
            <w:hideMark/>
          </w:tcPr>
          <w:p w14:paraId="65978726"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0128A7E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1 067</w:t>
            </w:r>
          </w:p>
        </w:tc>
        <w:tc>
          <w:tcPr>
            <w:tcW w:w="100" w:type="dxa"/>
            <w:tcBorders>
              <w:top w:val="nil"/>
              <w:left w:val="single" w:sz="4" w:space="0" w:color="BFBFBF"/>
              <w:bottom w:val="nil"/>
              <w:right w:val="single" w:sz="4" w:space="0" w:color="BFBFBF"/>
            </w:tcBorders>
            <w:shd w:val="clear" w:color="auto" w:fill="auto"/>
            <w:vAlign w:val="center"/>
            <w:hideMark/>
          </w:tcPr>
          <w:p w14:paraId="0FBD2BDF"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6748C84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719</w:t>
            </w:r>
          </w:p>
        </w:tc>
      </w:tr>
      <w:tr w:rsidR="00DF17F4" w:rsidRPr="00DB0FE1" w14:paraId="055E51EB"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7C6E6962"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32CDC28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1AAC5424"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6024AB2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79C74C09"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6DBCF70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59C3D794"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0E794DA9"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5EA5031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1 550</w:t>
            </w:r>
          </w:p>
        </w:tc>
        <w:tc>
          <w:tcPr>
            <w:tcW w:w="100" w:type="dxa"/>
            <w:tcBorders>
              <w:top w:val="nil"/>
              <w:left w:val="single" w:sz="4" w:space="0" w:color="BFBFBF"/>
              <w:bottom w:val="nil"/>
              <w:right w:val="single" w:sz="4" w:space="0" w:color="BFBFBF"/>
            </w:tcBorders>
            <w:shd w:val="clear" w:color="auto" w:fill="auto"/>
            <w:vAlign w:val="center"/>
            <w:hideMark/>
          </w:tcPr>
          <w:p w14:paraId="7B747A1F"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3E7DDF4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882</w:t>
            </w:r>
          </w:p>
        </w:tc>
        <w:tc>
          <w:tcPr>
            <w:tcW w:w="100" w:type="dxa"/>
            <w:tcBorders>
              <w:top w:val="nil"/>
              <w:left w:val="single" w:sz="4" w:space="0" w:color="BFBFBF"/>
              <w:bottom w:val="nil"/>
              <w:right w:val="single" w:sz="4" w:space="0" w:color="BFBFBF"/>
            </w:tcBorders>
            <w:shd w:val="clear" w:color="auto" w:fill="auto"/>
            <w:vAlign w:val="center"/>
            <w:hideMark/>
          </w:tcPr>
          <w:p w14:paraId="7DEAEBAC"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386019A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668</w:t>
            </w:r>
          </w:p>
        </w:tc>
      </w:tr>
      <w:tr w:rsidR="00DF17F4" w:rsidRPr="00DB0FE1" w14:paraId="30378C40"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49323B6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271DDB2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single" w:sz="4" w:space="0" w:color="BFBFBF"/>
              <w:bottom w:val="nil"/>
              <w:right w:val="single" w:sz="4" w:space="0" w:color="BFBFBF"/>
            </w:tcBorders>
            <w:shd w:val="clear" w:color="auto" w:fill="auto"/>
            <w:vAlign w:val="center"/>
            <w:hideMark/>
          </w:tcPr>
          <w:p w14:paraId="3F6E116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7C9DB3B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single" w:sz="4" w:space="0" w:color="BFBFBF"/>
              <w:bottom w:val="nil"/>
              <w:right w:val="single" w:sz="4" w:space="0" w:color="BFBFBF"/>
            </w:tcBorders>
            <w:shd w:val="clear" w:color="auto" w:fill="auto"/>
            <w:vAlign w:val="center"/>
            <w:hideMark/>
          </w:tcPr>
          <w:p w14:paraId="49056361"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6EC254A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6B4329DE"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5E0C4299"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1763CF2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950</w:t>
            </w:r>
          </w:p>
        </w:tc>
        <w:tc>
          <w:tcPr>
            <w:tcW w:w="100" w:type="dxa"/>
            <w:tcBorders>
              <w:top w:val="nil"/>
              <w:left w:val="single" w:sz="4" w:space="0" w:color="BFBFBF"/>
              <w:bottom w:val="nil"/>
              <w:right w:val="single" w:sz="4" w:space="0" w:color="BFBFBF"/>
            </w:tcBorders>
            <w:shd w:val="clear" w:color="auto" w:fill="auto"/>
            <w:vAlign w:val="center"/>
            <w:hideMark/>
          </w:tcPr>
          <w:p w14:paraId="6B0E263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18DDD8A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470</w:t>
            </w:r>
          </w:p>
        </w:tc>
        <w:tc>
          <w:tcPr>
            <w:tcW w:w="100" w:type="dxa"/>
            <w:tcBorders>
              <w:top w:val="nil"/>
              <w:left w:val="single" w:sz="4" w:space="0" w:color="BFBFBF"/>
              <w:bottom w:val="nil"/>
              <w:right w:val="single" w:sz="4" w:space="0" w:color="BFBFBF"/>
            </w:tcBorders>
            <w:shd w:val="clear" w:color="auto" w:fill="auto"/>
            <w:vAlign w:val="center"/>
            <w:hideMark/>
          </w:tcPr>
          <w:p w14:paraId="11CDB7D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1C11A06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525</w:t>
            </w:r>
          </w:p>
        </w:tc>
      </w:tr>
      <w:tr w:rsidR="00DF17F4" w:rsidRPr="00DB0FE1" w14:paraId="1925B8E1"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0AAA0810"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3803FC3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nil"/>
              <w:bottom w:val="nil"/>
              <w:right w:val="nil"/>
            </w:tcBorders>
            <w:shd w:val="clear" w:color="auto" w:fill="auto"/>
            <w:vAlign w:val="center"/>
            <w:hideMark/>
          </w:tcPr>
          <w:p w14:paraId="0BEECE5A"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636F116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nil"/>
              <w:bottom w:val="nil"/>
              <w:right w:val="nil"/>
            </w:tcBorders>
            <w:shd w:val="clear" w:color="auto" w:fill="auto"/>
            <w:vAlign w:val="center"/>
            <w:hideMark/>
          </w:tcPr>
          <w:p w14:paraId="36FBC442"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73A4ED0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14683E44"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57323E1E"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3D85EF7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888</w:t>
            </w:r>
          </w:p>
        </w:tc>
        <w:tc>
          <w:tcPr>
            <w:tcW w:w="100" w:type="dxa"/>
            <w:tcBorders>
              <w:top w:val="nil"/>
              <w:left w:val="nil"/>
              <w:bottom w:val="nil"/>
              <w:right w:val="nil"/>
            </w:tcBorders>
            <w:shd w:val="clear" w:color="auto" w:fill="auto"/>
            <w:vAlign w:val="center"/>
            <w:hideMark/>
          </w:tcPr>
          <w:p w14:paraId="563FCD7E"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68BB35E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425</w:t>
            </w:r>
          </w:p>
        </w:tc>
        <w:tc>
          <w:tcPr>
            <w:tcW w:w="100" w:type="dxa"/>
            <w:tcBorders>
              <w:top w:val="nil"/>
              <w:left w:val="nil"/>
              <w:bottom w:val="nil"/>
              <w:right w:val="nil"/>
            </w:tcBorders>
            <w:shd w:val="clear" w:color="auto" w:fill="auto"/>
            <w:vAlign w:val="center"/>
            <w:hideMark/>
          </w:tcPr>
          <w:p w14:paraId="710F1A8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6B78CD4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418</w:t>
            </w:r>
          </w:p>
        </w:tc>
      </w:tr>
      <w:tr w:rsidR="00DF17F4" w:rsidRPr="00DB0FE1" w14:paraId="35739813"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7E297AF6"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185F1B6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00" w:type="dxa"/>
            <w:tcBorders>
              <w:top w:val="nil"/>
              <w:left w:val="nil"/>
              <w:bottom w:val="nil"/>
              <w:right w:val="nil"/>
            </w:tcBorders>
            <w:shd w:val="clear" w:color="auto" w:fill="auto"/>
            <w:vAlign w:val="center"/>
            <w:hideMark/>
          </w:tcPr>
          <w:p w14:paraId="13AB88A7"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E2B89E"/>
            <w:vAlign w:val="center"/>
            <w:hideMark/>
          </w:tcPr>
          <w:p w14:paraId="36A62BA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00" w:type="dxa"/>
            <w:tcBorders>
              <w:top w:val="nil"/>
              <w:left w:val="nil"/>
              <w:bottom w:val="nil"/>
              <w:right w:val="nil"/>
            </w:tcBorders>
            <w:shd w:val="clear" w:color="auto" w:fill="auto"/>
            <w:vAlign w:val="center"/>
            <w:hideMark/>
          </w:tcPr>
          <w:p w14:paraId="1FE5C6B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C6E0B4"/>
            <w:vAlign w:val="center"/>
            <w:hideMark/>
          </w:tcPr>
          <w:p w14:paraId="4D04350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DF17F4" w:rsidRPr="00DB0FE1" w14:paraId="24A192CB"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2E9DE9C5"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C6E0B4"/>
            <w:vAlign w:val="center"/>
            <w:hideMark/>
          </w:tcPr>
          <w:p w14:paraId="7B1DEE6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501</w:t>
            </w:r>
          </w:p>
        </w:tc>
        <w:tc>
          <w:tcPr>
            <w:tcW w:w="100" w:type="dxa"/>
            <w:tcBorders>
              <w:top w:val="nil"/>
              <w:left w:val="nil"/>
              <w:bottom w:val="nil"/>
              <w:right w:val="nil"/>
            </w:tcBorders>
            <w:shd w:val="clear" w:color="auto" w:fill="auto"/>
            <w:vAlign w:val="center"/>
            <w:hideMark/>
          </w:tcPr>
          <w:p w14:paraId="464EC17A"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E2B89E"/>
            <w:vAlign w:val="center"/>
            <w:hideMark/>
          </w:tcPr>
          <w:p w14:paraId="56612EA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316</w:t>
            </w:r>
          </w:p>
        </w:tc>
        <w:tc>
          <w:tcPr>
            <w:tcW w:w="100" w:type="dxa"/>
            <w:tcBorders>
              <w:top w:val="nil"/>
              <w:left w:val="nil"/>
              <w:bottom w:val="nil"/>
              <w:right w:val="nil"/>
            </w:tcBorders>
            <w:shd w:val="clear" w:color="auto" w:fill="auto"/>
            <w:vAlign w:val="center"/>
            <w:hideMark/>
          </w:tcPr>
          <w:p w14:paraId="69487604"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C6E0B4"/>
            <w:vAlign w:val="center"/>
            <w:hideMark/>
          </w:tcPr>
          <w:p w14:paraId="1BE4691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206</w:t>
            </w:r>
          </w:p>
        </w:tc>
      </w:tr>
      <w:tr w:rsidR="00DF17F4" w:rsidRPr="00DB0FE1" w14:paraId="38B1A04D" w14:textId="77777777" w:rsidTr="00DF17F4">
        <w:trPr>
          <w:trHeight w:val="45"/>
        </w:trPr>
        <w:tc>
          <w:tcPr>
            <w:tcW w:w="660" w:type="dxa"/>
            <w:tcBorders>
              <w:top w:val="nil"/>
              <w:left w:val="nil"/>
              <w:bottom w:val="nil"/>
              <w:right w:val="nil"/>
            </w:tcBorders>
            <w:shd w:val="clear" w:color="auto" w:fill="auto"/>
            <w:noWrap/>
            <w:vAlign w:val="bottom"/>
            <w:hideMark/>
          </w:tcPr>
          <w:p w14:paraId="658948F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nil"/>
              <w:bottom w:val="nil"/>
              <w:right w:val="nil"/>
            </w:tcBorders>
            <w:shd w:val="clear" w:color="auto" w:fill="auto"/>
            <w:noWrap/>
            <w:hideMark/>
          </w:tcPr>
          <w:p w14:paraId="5EC20A8B" w14:textId="77777777" w:rsidR="00DF17F4" w:rsidRPr="00DB0FE1" w:rsidRDefault="00DF17F4" w:rsidP="00DF17F4">
            <w:pPr>
              <w:widowControl/>
              <w:rPr>
                <w:rFonts w:ascii="Times New Roman" w:eastAsia="Times New Roman" w:hAnsi="Times New Roman"/>
                <w:sz w:val="20"/>
                <w:szCs w:val="20"/>
                <w:lang w:eastAsia="es-MX"/>
              </w:rPr>
            </w:pPr>
          </w:p>
        </w:tc>
        <w:tc>
          <w:tcPr>
            <w:tcW w:w="100" w:type="dxa"/>
            <w:tcBorders>
              <w:top w:val="nil"/>
              <w:left w:val="nil"/>
              <w:bottom w:val="nil"/>
              <w:right w:val="nil"/>
            </w:tcBorders>
            <w:shd w:val="clear" w:color="auto" w:fill="auto"/>
            <w:hideMark/>
          </w:tcPr>
          <w:p w14:paraId="551B6145" w14:textId="77777777" w:rsidR="00DF17F4" w:rsidRPr="00DB0FE1" w:rsidRDefault="00DF17F4" w:rsidP="00DF17F4">
            <w:pPr>
              <w:widowControl/>
              <w:rPr>
                <w:rFonts w:ascii="Times New Roman" w:eastAsia="Times New Roman" w:hAnsi="Times New Roman"/>
                <w:sz w:val="20"/>
                <w:szCs w:val="20"/>
                <w:lang w:eastAsia="es-MX"/>
              </w:rPr>
            </w:pPr>
          </w:p>
        </w:tc>
        <w:tc>
          <w:tcPr>
            <w:tcW w:w="2960" w:type="dxa"/>
            <w:tcBorders>
              <w:top w:val="nil"/>
              <w:left w:val="nil"/>
              <w:bottom w:val="nil"/>
              <w:right w:val="nil"/>
            </w:tcBorders>
            <w:shd w:val="clear" w:color="auto" w:fill="auto"/>
            <w:noWrap/>
            <w:vAlign w:val="bottom"/>
            <w:hideMark/>
          </w:tcPr>
          <w:p w14:paraId="166F67B0" w14:textId="77777777" w:rsidR="00DF17F4" w:rsidRPr="00DB0FE1" w:rsidRDefault="00DF17F4" w:rsidP="00DF17F4">
            <w:pPr>
              <w:widowControl/>
              <w:rPr>
                <w:rFonts w:ascii="Times New Roman" w:eastAsia="Times New Roman" w:hAnsi="Times New Roman"/>
                <w:sz w:val="20"/>
                <w:szCs w:val="20"/>
                <w:lang w:eastAsia="es-MX"/>
              </w:rPr>
            </w:pPr>
          </w:p>
        </w:tc>
        <w:tc>
          <w:tcPr>
            <w:tcW w:w="100" w:type="dxa"/>
            <w:tcBorders>
              <w:top w:val="nil"/>
              <w:left w:val="nil"/>
              <w:bottom w:val="nil"/>
              <w:right w:val="nil"/>
            </w:tcBorders>
            <w:shd w:val="clear" w:color="auto" w:fill="auto"/>
            <w:noWrap/>
            <w:vAlign w:val="bottom"/>
            <w:hideMark/>
          </w:tcPr>
          <w:p w14:paraId="4AE999B0" w14:textId="77777777" w:rsidR="00DF17F4" w:rsidRPr="00DB0FE1" w:rsidRDefault="00DF17F4" w:rsidP="00DF17F4">
            <w:pPr>
              <w:widowControl/>
              <w:rPr>
                <w:rFonts w:ascii="Times New Roman" w:eastAsia="Times New Roman" w:hAnsi="Times New Roman"/>
                <w:sz w:val="20"/>
                <w:szCs w:val="20"/>
                <w:lang w:eastAsia="es-MX"/>
              </w:rPr>
            </w:pPr>
          </w:p>
        </w:tc>
        <w:tc>
          <w:tcPr>
            <w:tcW w:w="2956" w:type="dxa"/>
            <w:tcBorders>
              <w:top w:val="nil"/>
              <w:left w:val="nil"/>
              <w:bottom w:val="nil"/>
              <w:right w:val="nil"/>
            </w:tcBorders>
            <w:shd w:val="clear" w:color="auto" w:fill="auto"/>
            <w:hideMark/>
          </w:tcPr>
          <w:p w14:paraId="7EB9CB1A" w14:textId="77777777" w:rsidR="00DF17F4" w:rsidRPr="00DB0FE1" w:rsidRDefault="00DF17F4" w:rsidP="00DF17F4">
            <w:pPr>
              <w:widowControl/>
              <w:rPr>
                <w:rFonts w:ascii="Times New Roman" w:eastAsia="Times New Roman" w:hAnsi="Times New Roman"/>
                <w:sz w:val="20"/>
                <w:szCs w:val="20"/>
                <w:lang w:eastAsia="es-MX"/>
              </w:rPr>
            </w:pPr>
          </w:p>
        </w:tc>
      </w:tr>
      <w:tr w:rsidR="00DF17F4" w:rsidRPr="00DB0FE1" w14:paraId="19C6436D" w14:textId="77777777" w:rsidTr="00DF17F4">
        <w:trPr>
          <w:trHeight w:val="195"/>
        </w:trPr>
        <w:tc>
          <w:tcPr>
            <w:tcW w:w="9736" w:type="dxa"/>
            <w:gridSpan w:val="6"/>
            <w:tcBorders>
              <w:top w:val="nil"/>
              <w:left w:val="nil"/>
              <w:bottom w:val="nil"/>
              <w:right w:val="nil"/>
            </w:tcBorders>
            <w:shd w:val="clear" w:color="000000" w:fill="A9D08E"/>
            <w:noWrap/>
            <w:vAlign w:val="center"/>
            <w:hideMark/>
          </w:tcPr>
          <w:p w14:paraId="115F8D8E"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Baja California</w:t>
            </w:r>
          </w:p>
        </w:tc>
      </w:tr>
      <w:tr w:rsidR="00DF17F4" w:rsidRPr="00DB0FE1" w14:paraId="54D0DBF4" w14:textId="77777777" w:rsidTr="00DF17F4">
        <w:trPr>
          <w:trHeight w:val="180"/>
        </w:trPr>
        <w:tc>
          <w:tcPr>
            <w:tcW w:w="660" w:type="dxa"/>
            <w:tcBorders>
              <w:top w:val="nil"/>
              <w:left w:val="nil"/>
              <w:bottom w:val="nil"/>
              <w:right w:val="nil"/>
            </w:tcBorders>
            <w:shd w:val="clear" w:color="000000" w:fill="D9D9D9"/>
            <w:noWrap/>
            <w:vAlign w:val="center"/>
            <w:hideMark/>
          </w:tcPr>
          <w:p w14:paraId="661560F8"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D36090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00" w:type="dxa"/>
            <w:tcBorders>
              <w:top w:val="nil"/>
              <w:left w:val="nil"/>
              <w:bottom w:val="nil"/>
              <w:right w:val="single" w:sz="4" w:space="0" w:color="BFBFBF"/>
            </w:tcBorders>
            <w:shd w:val="clear" w:color="auto" w:fill="auto"/>
            <w:noWrap/>
            <w:vAlign w:val="center"/>
            <w:hideMark/>
          </w:tcPr>
          <w:p w14:paraId="7D04F97A"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42E3B66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00" w:type="dxa"/>
            <w:tcBorders>
              <w:top w:val="nil"/>
              <w:left w:val="nil"/>
              <w:bottom w:val="nil"/>
              <w:right w:val="single" w:sz="4" w:space="0" w:color="BFBFBF"/>
            </w:tcBorders>
            <w:shd w:val="clear" w:color="auto" w:fill="auto"/>
            <w:noWrap/>
            <w:vAlign w:val="center"/>
            <w:hideMark/>
          </w:tcPr>
          <w:p w14:paraId="34D97BA3"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1668FD7A"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03860505" w14:textId="77777777" w:rsidTr="00DF17F4">
        <w:trPr>
          <w:trHeight w:val="180"/>
        </w:trPr>
        <w:tc>
          <w:tcPr>
            <w:tcW w:w="66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6B93070A"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0281FDF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4FF81BBB"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7C4CC79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28913FC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6749567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218A16E7" w14:textId="77777777" w:rsidTr="00DF17F4">
        <w:trPr>
          <w:trHeight w:val="180"/>
        </w:trPr>
        <w:tc>
          <w:tcPr>
            <w:tcW w:w="660" w:type="dxa"/>
            <w:vMerge/>
            <w:tcBorders>
              <w:top w:val="single" w:sz="4" w:space="0" w:color="BFBFBF"/>
              <w:left w:val="nil"/>
              <w:bottom w:val="single" w:sz="4" w:space="0" w:color="BFBFBF"/>
              <w:right w:val="single" w:sz="4" w:space="0" w:color="auto"/>
            </w:tcBorders>
            <w:vAlign w:val="center"/>
            <w:hideMark/>
          </w:tcPr>
          <w:p w14:paraId="477B4DBC"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6061F29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4 975</w:t>
            </w:r>
          </w:p>
        </w:tc>
        <w:tc>
          <w:tcPr>
            <w:tcW w:w="100" w:type="dxa"/>
            <w:tcBorders>
              <w:top w:val="nil"/>
              <w:left w:val="single" w:sz="4" w:space="0" w:color="BFBFBF"/>
              <w:bottom w:val="nil"/>
              <w:right w:val="single" w:sz="4" w:space="0" w:color="BFBFBF"/>
            </w:tcBorders>
            <w:shd w:val="clear" w:color="auto" w:fill="auto"/>
            <w:vAlign w:val="center"/>
            <w:hideMark/>
          </w:tcPr>
          <w:p w14:paraId="28A5A8FC"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7650A29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3 065</w:t>
            </w:r>
          </w:p>
        </w:tc>
        <w:tc>
          <w:tcPr>
            <w:tcW w:w="100" w:type="dxa"/>
            <w:tcBorders>
              <w:top w:val="nil"/>
              <w:left w:val="single" w:sz="4" w:space="0" w:color="BFBFBF"/>
              <w:bottom w:val="nil"/>
              <w:right w:val="single" w:sz="4" w:space="0" w:color="BFBFBF"/>
            </w:tcBorders>
            <w:shd w:val="clear" w:color="auto" w:fill="auto"/>
            <w:vAlign w:val="center"/>
            <w:hideMark/>
          </w:tcPr>
          <w:p w14:paraId="0E7B3D6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28F030B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1 910</w:t>
            </w:r>
          </w:p>
        </w:tc>
      </w:tr>
      <w:tr w:rsidR="00DF17F4" w:rsidRPr="00DB0FE1" w14:paraId="567001E2"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499D72C2"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38486A5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4D23B091"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6D39904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5460D95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227DFD6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6F3E6CBD"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2205194A"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38A7EBB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4 932</w:t>
            </w:r>
          </w:p>
        </w:tc>
        <w:tc>
          <w:tcPr>
            <w:tcW w:w="100" w:type="dxa"/>
            <w:tcBorders>
              <w:top w:val="nil"/>
              <w:left w:val="single" w:sz="4" w:space="0" w:color="BFBFBF"/>
              <w:bottom w:val="nil"/>
              <w:right w:val="single" w:sz="4" w:space="0" w:color="BFBFBF"/>
            </w:tcBorders>
            <w:shd w:val="clear" w:color="auto" w:fill="auto"/>
            <w:vAlign w:val="center"/>
            <w:hideMark/>
          </w:tcPr>
          <w:p w14:paraId="1D0AE8C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4690181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3 021</w:t>
            </w:r>
          </w:p>
        </w:tc>
        <w:tc>
          <w:tcPr>
            <w:tcW w:w="100" w:type="dxa"/>
            <w:tcBorders>
              <w:top w:val="nil"/>
              <w:left w:val="single" w:sz="4" w:space="0" w:color="BFBFBF"/>
              <w:bottom w:val="nil"/>
              <w:right w:val="single" w:sz="4" w:space="0" w:color="BFBFBF"/>
            </w:tcBorders>
            <w:shd w:val="clear" w:color="auto" w:fill="auto"/>
            <w:vAlign w:val="center"/>
            <w:hideMark/>
          </w:tcPr>
          <w:p w14:paraId="20F829DB"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6B6A7CB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1 910</w:t>
            </w:r>
          </w:p>
        </w:tc>
      </w:tr>
      <w:tr w:rsidR="00DF17F4" w:rsidRPr="00DB0FE1" w14:paraId="2F6692CE"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48DE71CA"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18C0383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single" w:sz="4" w:space="0" w:color="BFBFBF"/>
              <w:bottom w:val="nil"/>
              <w:right w:val="single" w:sz="4" w:space="0" w:color="BFBFBF"/>
            </w:tcBorders>
            <w:shd w:val="clear" w:color="auto" w:fill="auto"/>
            <w:vAlign w:val="center"/>
            <w:hideMark/>
          </w:tcPr>
          <w:p w14:paraId="213943B0"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F0000"/>
            <w:vAlign w:val="center"/>
            <w:hideMark/>
          </w:tcPr>
          <w:p w14:paraId="2CE6892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00" w:type="dxa"/>
            <w:tcBorders>
              <w:top w:val="nil"/>
              <w:left w:val="single" w:sz="4" w:space="0" w:color="BFBFBF"/>
              <w:bottom w:val="nil"/>
              <w:right w:val="single" w:sz="4" w:space="0" w:color="BFBFBF"/>
            </w:tcBorders>
            <w:shd w:val="clear" w:color="auto" w:fill="auto"/>
            <w:vAlign w:val="center"/>
            <w:hideMark/>
          </w:tcPr>
          <w:p w14:paraId="2327C128"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4729F34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3B541AD5"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0D1AC287"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56A578C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2 790</w:t>
            </w:r>
          </w:p>
        </w:tc>
        <w:tc>
          <w:tcPr>
            <w:tcW w:w="100" w:type="dxa"/>
            <w:tcBorders>
              <w:top w:val="nil"/>
              <w:left w:val="single" w:sz="4" w:space="0" w:color="BFBFBF"/>
              <w:bottom w:val="nil"/>
              <w:right w:val="single" w:sz="4" w:space="0" w:color="BFBFBF"/>
            </w:tcBorders>
            <w:shd w:val="clear" w:color="auto" w:fill="auto"/>
            <w:vAlign w:val="center"/>
            <w:hideMark/>
          </w:tcPr>
          <w:p w14:paraId="25174BE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F0000"/>
            <w:vAlign w:val="center"/>
            <w:hideMark/>
          </w:tcPr>
          <w:p w14:paraId="09C8909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1 715</w:t>
            </w:r>
          </w:p>
        </w:tc>
        <w:tc>
          <w:tcPr>
            <w:tcW w:w="100" w:type="dxa"/>
            <w:tcBorders>
              <w:top w:val="nil"/>
              <w:left w:val="single" w:sz="4" w:space="0" w:color="BFBFBF"/>
              <w:bottom w:val="nil"/>
              <w:right w:val="single" w:sz="4" w:space="0" w:color="BFBFBF"/>
            </w:tcBorders>
            <w:shd w:val="clear" w:color="auto" w:fill="auto"/>
            <w:vAlign w:val="center"/>
            <w:hideMark/>
          </w:tcPr>
          <w:p w14:paraId="6E5F2A3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53E2B55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1 393</w:t>
            </w:r>
          </w:p>
        </w:tc>
      </w:tr>
      <w:tr w:rsidR="00DF17F4" w:rsidRPr="00DB0FE1" w14:paraId="474B1B43"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24962EC1"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308C5FA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nil"/>
              <w:bottom w:val="nil"/>
              <w:right w:val="nil"/>
            </w:tcBorders>
            <w:shd w:val="clear" w:color="auto" w:fill="auto"/>
            <w:vAlign w:val="center"/>
            <w:hideMark/>
          </w:tcPr>
          <w:p w14:paraId="143D8233"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16B8A8C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nil"/>
              <w:bottom w:val="nil"/>
              <w:right w:val="nil"/>
            </w:tcBorders>
            <w:shd w:val="clear" w:color="auto" w:fill="auto"/>
            <w:vAlign w:val="center"/>
            <w:hideMark/>
          </w:tcPr>
          <w:p w14:paraId="452FDAB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57E6AB6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5582B1FC"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2761A8B1"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68914F7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2 767</w:t>
            </w:r>
          </w:p>
        </w:tc>
        <w:tc>
          <w:tcPr>
            <w:tcW w:w="100" w:type="dxa"/>
            <w:tcBorders>
              <w:top w:val="nil"/>
              <w:left w:val="nil"/>
              <w:bottom w:val="nil"/>
              <w:right w:val="nil"/>
            </w:tcBorders>
            <w:shd w:val="clear" w:color="auto" w:fill="auto"/>
            <w:vAlign w:val="center"/>
            <w:hideMark/>
          </w:tcPr>
          <w:p w14:paraId="29A3494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783FCF1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1 567</w:t>
            </w:r>
          </w:p>
        </w:tc>
        <w:tc>
          <w:tcPr>
            <w:tcW w:w="100" w:type="dxa"/>
            <w:tcBorders>
              <w:top w:val="nil"/>
              <w:left w:val="nil"/>
              <w:bottom w:val="nil"/>
              <w:right w:val="nil"/>
            </w:tcBorders>
            <w:shd w:val="clear" w:color="auto" w:fill="auto"/>
            <w:vAlign w:val="center"/>
            <w:hideMark/>
          </w:tcPr>
          <w:p w14:paraId="42F9519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71BC07C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1 223</w:t>
            </w:r>
          </w:p>
        </w:tc>
      </w:tr>
      <w:tr w:rsidR="00DF17F4" w:rsidRPr="00DB0FE1" w14:paraId="4D115D4C"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11F2EAFD"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60" w:type="dxa"/>
            <w:tcBorders>
              <w:top w:val="single" w:sz="4" w:space="0" w:color="auto"/>
              <w:left w:val="single" w:sz="4" w:space="0" w:color="auto"/>
              <w:bottom w:val="nil"/>
              <w:right w:val="single" w:sz="4" w:space="0" w:color="auto"/>
            </w:tcBorders>
            <w:shd w:val="clear" w:color="000000" w:fill="FF0000"/>
            <w:vAlign w:val="center"/>
            <w:hideMark/>
          </w:tcPr>
          <w:p w14:paraId="2F2DA89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00" w:type="dxa"/>
            <w:tcBorders>
              <w:top w:val="nil"/>
              <w:left w:val="nil"/>
              <w:bottom w:val="nil"/>
              <w:right w:val="nil"/>
            </w:tcBorders>
            <w:shd w:val="clear" w:color="auto" w:fill="auto"/>
            <w:vAlign w:val="center"/>
            <w:hideMark/>
          </w:tcPr>
          <w:p w14:paraId="05A9FABC"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6504A92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nil"/>
              <w:bottom w:val="nil"/>
              <w:right w:val="nil"/>
            </w:tcBorders>
            <w:shd w:val="clear" w:color="auto" w:fill="auto"/>
            <w:vAlign w:val="center"/>
            <w:hideMark/>
          </w:tcPr>
          <w:p w14:paraId="7EDA397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C6E0B4"/>
            <w:vAlign w:val="center"/>
            <w:hideMark/>
          </w:tcPr>
          <w:p w14:paraId="14DBBDE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DF17F4" w:rsidRPr="00DB0FE1" w14:paraId="51ED8530"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2E351BA8"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0000"/>
            <w:vAlign w:val="center"/>
            <w:hideMark/>
          </w:tcPr>
          <w:p w14:paraId="4672B6D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1 924</w:t>
            </w:r>
          </w:p>
        </w:tc>
        <w:tc>
          <w:tcPr>
            <w:tcW w:w="100" w:type="dxa"/>
            <w:tcBorders>
              <w:top w:val="nil"/>
              <w:left w:val="nil"/>
              <w:bottom w:val="nil"/>
              <w:right w:val="nil"/>
            </w:tcBorders>
            <w:shd w:val="clear" w:color="auto" w:fill="auto"/>
            <w:vAlign w:val="center"/>
            <w:hideMark/>
          </w:tcPr>
          <w:p w14:paraId="39DD933A"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0465DD3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1 374</w:t>
            </w:r>
          </w:p>
        </w:tc>
        <w:tc>
          <w:tcPr>
            <w:tcW w:w="100" w:type="dxa"/>
            <w:tcBorders>
              <w:top w:val="nil"/>
              <w:left w:val="nil"/>
              <w:bottom w:val="nil"/>
              <w:right w:val="nil"/>
            </w:tcBorders>
            <w:shd w:val="clear" w:color="auto" w:fill="auto"/>
            <w:vAlign w:val="center"/>
            <w:hideMark/>
          </w:tcPr>
          <w:p w14:paraId="52E4ED02"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C6E0B4"/>
            <w:vAlign w:val="center"/>
            <w:hideMark/>
          </w:tcPr>
          <w:p w14:paraId="336557F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539</w:t>
            </w:r>
          </w:p>
        </w:tc>
      </w:tr>
      <w:tr w:rsidR="00DF17F4" w:rsidRPr="00DB0FE1" w14:paraId="5D0FB8B5" w14:textId="77777777" w:rsidTr="00DF17F4">
        <w:trPr>
          <w:trHeight w:val="45"/>
        </w:trPr>
        <w:tc>
          <w:tcPr>
            <w:tcW w:w="660" w:type="dxa"/>
            <w:tcBorders>
              <w:top w:val="nil"/>
              <w:left w:val="nil"/>
              <w:bottom w:val="nil"/>
              <w:right w:val="nil"/>
            </w:tcBorders>
            <w:shd w:val="clear" w:color="auto" w:fill="auto"/>
            <w:noWrap/>
            <w:vAlign w:val="bottom"/>
            <w:hideMark/>
          </w:tcPr>
          <w:p w14:paraId="201B5B14"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nil"/>
              <w:bottom w:val="nil"/>
              <w:right w:val="nil"/>
            </w:tcBorders>
            <w:shd w:val="clear" w:color="auto" w:fill="auto"/>
            <w:noWrap/>
            <w:vAlign w:val="bottom"/>
            <w:hideMark/>
          </w:tcPr>
          <w:p w14:paraId="5481E388" w14:textId="77777777" w:rsidR="00DF17F4" w:rsidRPr="00DB0FE1" w:rsidRDefault="00DF17F4" w:rsidP="00DF17F4">
            <w:pPr>
              <w:widowControl/>
              <w:rPr>
                <w:rFonts w:ascii="Times New Roman" w:eastAsia="Times New Roman" w:hAnsi="Times New Roman"/>
                <w:sz w:val="20"/>
                <w:szCs w:val="20"/>
                <w:lang w:eastAsia="es-MX"/>
              </w:rPr>
            </w:pPr>
          </w:p>
        </w:tc>
        <w:tc>
          <w:tcPr>
            <w:tcW w:w="100" w:type="dxa"/>
            <w:tcBorders>
              <w:top w:val="nil"/>
              <w:left w:val="nil"/>
              <w:bottom w:val="nil"/>
              <w:right w:val="nil"/>
            </w:tcBorders>
            <w:shd w:val="clear" w:color="auto" w:fill="auto"/>
            <w:noWrap/>
            <w:vAlign w:val="bottom"/>
            <w:hideMark/>
          </w:tcPr>
          <w:p w14:paraId="1602CD5F" w14:textId="77777777" w:rsidR="00DF17F4" w:rsidRPr="00DB0FE1" w:rsidRDefault="00DF17F4" w:rsidP="00DF17F4">
            <w:pPr>
              <w:widowControl/>
              <w:rPr>
                <w:rFonts w:ascii="Times New Roman" w:eastAsia="Times New Roman" w:hAnsi="Times New Roman"/>
                <w:sz w:val="20"/>
                <w:szCs w:val="20"/>
                <w:lang w:eastAsia="es-MX"/>
              </w:rPr>
            </w:pPr>
          </w:p>
        </w:tc>
        <w:tc>
          <w:tcPr>
            <w:tcW w:w="2960" w:type="dxa"/>
            <w:tcBorders>
              <w:top w:val="nil"/>
              <w:left w:val="nil"/>
              <w:bottom w:val="nil"/>
              <w:right w:val="nil"/>
            </w:tcBorders>
            <w:shd w:val="clear" w:color="auto" w:fill="auto"/>
            <w:noWrap/>
            <w:vAlign w:val="bottom"/>
            <w:hideMark/>
          </w:tcPr>
          <w:p w14:paraId="048D7DBF" w14:textId="77777777" w:rsidR="00DF17F4" w:rsidRPr="00DB0FE1" w:rsidRDefault="00DF17F4" w:rsidP="00DF17F4">
            <w:pPr>
              <w:widowControl/>
              <w:rPr>
                <w:rFonts w:ascii="Times New Roman" w:eastAsia="Times New Roman" w:hAnsi="Times New Roman"/>
                <w:sz w:val="20"/>
                <w:szCs w:val="20"/>
                <w:lang w:eastAsia="es-MX"/>
              </w:rPr>
            </w:pPr>
          </w:p>
        </w:tc>
        <w:tc>
          <w:tcPr>
            <w:tcW w:w="100" w:type="dxa"/>
            <w:tcBorders>
              <w:top w:val="nil"/>
              <w:left w:val="nil"/>
              <w:bottom w:val="nil"/>
              <w:right w:val="nil"/>
            </w:tcBorders>
            <w:shd w:val="clear" w:color="auto" w:fill="auto"/>
            <w:noWrap/>
            <w:vAlign w:val="bottom"/>
            <w:hideMark/>
          </w:tcPr>
          <w:p w14:paraId="431DBFC2" w14:textId="77777777" w:rsidR="00DF17F4" w:rsidRPr="00DB0FE1" w:rsidRDefault="00DF17F4" w:rsidP="00DF17F4">
            <w:pPr>
              <w:widowControl/>
              <w:rPr>
                <w:rFonts w:ascii="Times New Roman" w:eastAsia="Times New Roman" w:hAnsi="Times New Roman"/>
                <w:sz w:val="20"/>
                <w:szCs w:val="20"/>
                <w:lang w:eastAsia="es-MX"/>
              </w:rPr>
            </w:pPr>
          </w:p>
        </w:tc>
        <w:tc>
          <w:tcPr>
            <w:tcW w:w="2956" w:type="dxa"/>
            <w:tcBorders>
              <w:top w:val="nil"/>
              <w:left w:val="nil"/>
              <w:bottom w:val="nil"/>
              <w:right w:val="nil"/>
            </w:tcBorders>
            <w:shd w:val="clear" w:color="auto" w:fill="auto"/>
            <w:noWrap/>
            <w:vAlign w:val="bottom"/>
            <w:hideMark/>
          </w:tcPr>
          <w:p w14:paraId="6752583B" w14:textId="77777777" w:rsidR="00DF17F4" w:rsidRPr="00DB0FE1" w:rsidRDefault="00DF17F4" w:rsidP="00DF17F4">
            <w:pPr>
              <w:widowControl/>
              <w:rPr>
                <w:rFonts w:ascii="Times New Roman" w:eastAsia="Times New Roman" w:hAnsi="Times New Roman"/>
                <w:sz w:val="20"/>
                <w:szCs w:val="20"/>
                <w:lang w:eastAsia="es-MX"/>
              </w:rPr>
            </w:pPr>
          </w:p>
        </w:tc>
      </w:tr>
      <w:tr w:rsidR="00DF17F4" w:rsidRPr="00DB0FE1" w14:paraId="5CFC584F" w14:textId="77777777" w:rsidTr="00DF17F4">
        <w:trPr>
          <w:trHeight w:val="195"/>
        </w:trPr>
        <w:tc>
          <w:tcPr>
            <w:tcW w:w="9736" w:type="dxa"/>
            <w:gridSpan w:val="6"/>
            <w:tcBorders>
              <w:top w:val="nil"/>
              <w:left w:val="nil"/>
              <w:bottom w:val="nil"/>
              <w:right w:val="nil"/>
            </w:tcBorders>
            <w:shd w:val="clear" w:color="000000" w:fill="A9D08E"/>
            <w:noWrap/>
            <w:vAlign w:val="center"/>
            <w:hideMark/>
          </w:tcPr>
          <w:p w14:paraId="3F2DD976"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Baja California Sur</w:t>
            </w:r>
          </w:p>
        </w:tc>
      </w:tr>
      <w:tr w:rsidR="00DF17F4" w:rsidRPr="00DB0FE1" w14:paraId="16A615CB" w14:textId="77777777" w:rsidTr="00DF17F4">
        <w:trPr>
          <w:trHeight w:val="180"/>
        </w:trPr>
        <w:tc>
          <w:tcPr>
            <w:tcW w:w="660" w:type="dxa"/>
            <w:tcBorders>
              <w:top w:val="nil"/>
              <w:left w:val="nil"/>
              <w:bottom w:val="nil"/>
              <w:right w:val="nil"/>
            </w:tcBorders>
            <w:shd w:val="clear" w:color="000000" w:fill="D9D9D9"/>
            <w:noWrap/>
            <w:vAlign w:val="center"/>
            <w:hideMark/>
          </w:tcPr>
          <w:p w14:paraId="57D4C3BC"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1865F8DD"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00" w:type="dxa"/>
            <w:tcBorders>
              <w:top w:val="nil"/>
              <w:left w:val="nil"/>
              <w:bottom w:val="nil"/>
              <w:right w:val="single" w:sz="4" w:space="0" w:color="BFBFBF"/>
            </w:tcBorders>
            <w:shd w:val="clear" w:color="auto" w:fill="auto"/>
            <w:noWrap/>
            <w:vAlign w:val="center"/>
            <w:hideMark/>
          </w:tcPr>
          <w:p w14:paraId="1B08E98A"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3FF40FE6"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00" w:type="dxa"/>
            <w:tcBorders>
              <w:top w:val="nil"/>
              <w:left w:val="nil"/>
              <w:bottom w:val="nil"/>
              <w:right w:val="single" w:sz="4" w:space="0" w:color="BFBFBF"/>
            </w:tcBorders>
            <w:shd w:val="clear" w:color="auto" w:fill="auto"/>
            <w:noWrap/>
            <w:vAlign w:val="center"/>
            <w:hideMark/>
          </w:tcPr>
          <w:p w14:paraId="1112D04F"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19CE33CE"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380D3086" w14:textId="77777777" w:rsidTr="00DF17F4">
        <w:trPr>
          <w:trHeight w:val="180"/>
        </w:trPr>
        <w:tc>
          <w:tcPr>
            <w:tcW w:w="66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7C9EC9CF"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72B10BD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0D1F80C9"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0C9C5E7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65E18F1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193C441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3CD0FDA6" w14:textId="77777777" w:rsidTr="00DF17F4">
        <w:trPr>
          <w:trHeight w:val="180"/>
        </w:trPr>
        <w:tc>
          <w:tcPr>
            <w:tcW w:w="660" w:type="dxa"/>
            <w:vMerge/>
            <w:tcBorders>
              <w:top w:val="single" w:sz="4" w:space="0" w:color="BFBFBF"/>
              <w:left w:val="nil"/>
              <w:bottom w:val="single" w:sz="4" w:space="0" w:color="BFBFBF"/>
              <w:right w:val="single" w:sz="4" w:space="0" w:color="auto"/>
            </w:tcBorders>
            <w:vAlign w:val="center"/>
            <w:hideMark/>
          </w:tcPr>
          <w:p w14:paraId="6D0B5C6B"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67E5699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1 956</w:t>
            </w:r>
          </w:p>
        </w:tc>
        <w:tc>
          <w:tcPr>
            <w:tcW w:w="100" w:type="dxa"/>
            <w:tcBorders>
              <w:top w:val="nil"/>
              <w:left w:val="single" w:sz="4" w:space="0" w:color="BFBFBF"/>
              <w:bottom w:val="nil"/>
              <w:right w:val="single" w:sz="4" w:space="0" w:color="BFBFBF"/>
            </w:tcBorders>
            <w:shd w:val="clear" w:color="auto" w:fill="auto"/>
            <w:vAlign w:val="center"/>
            <w:hideMark/>
          </w:tcPr>
          <w:p w14:paraId="67115F8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2089F64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1 209</w:t>
            </w:r>
          </w:p>
        </w:tc>
        <w:tc>
          <w:tcPr>
            <w:tcW w:w="100" w:type="dxa"/>
            <w:tcBorders>
              <w:top w:val="nil"/>
              <w:left w:val="single" w:sz="4" w:space="0" w:color="BFBFBF"/>
              <w:bottom w:val="nil"/>
              <w:right w:val="single" w:sz="4" w:space="0" w:color="BFBFBF"/>
            </w:tcBorders>
            <w:shd w:val="clear" w:color="auto" w:fill="auto"/>
            <w:vAlign w:val="center"/>
            <w:hideMark/>
          </w:tcPr>
          <w:p w14:paraId="67B941BA"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491B712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747</w:t>
            </w:r>
          </w:p>
        </w:tc>
      </w:tr>
      <w:tr w:rsidR="00DF17F4" w:rsidRPr="00DB0FE1" w14:paraId="3437EA07"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389F954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5D2ECC0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67567026"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7A195DC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3A30BFA4"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7B34D0B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3BEC3738"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6019D799"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5A70E63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930</w:t>
            </w:r>
          </w:p>
        </w:tc>
        <w:tc>
          <w:tcPr>
            <w:tcW w:w="100" w:type="dxa"/>
            <w:tcBorders>
              <w:top w:val="nil"/>
              <w:left w:val="single" w:sz="4" w:space="0" w:color="BFBFBF"/>
              <w:bottom w:val="nil"/>
              <w:right w:val="single" w:sz="4" w:space="0" w:color="BFBFBF"/>
            </w:tcBorders>
            <w:shd w:val="clear" w:color="auto" w:fill="auto"/>
            <w:vAlign w:val="center"/>
            <w:hideMark/>
          </w:tcPr>
          <w:p w14:paraId="383DB450"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323B281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567</w:t>
            </w:r>
          </w:p>
        </w:tc>
        <w:tc>
          <w:tcPr>
            <w:tcW w:w="100" w:type="dxa"/>
            <w:tcBorders>
              <w:top w:val="nil"/>
              <w:left w:val="single" w:sz="4" w:space="0" w:color="BFBFBF"/>
              <w:bottom w:val="nil"/>
              <w:right w:val="single" w:sz="4" w:space="0" w:color="BFBFBF"/>
            </w:tcBorders>
            <w:shd w:val="clear" w:color="auto" w:fill="auto"/>
            <w:vAlign w:val="center"/>
            <w:hideMark/>
          </w:tcPr>
          <w:p w14:paraId="227E020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572184B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363</w:t>
            </w:r>
          </w:p>
        </w:tc>
      </w:tr>
      <w:tr w:rsidR="00DF17F4" w:rsidRPr="00DB0FE1" w14:paraId="61484B69"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700F2CAB"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1131875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single" w:sz="4" w:space="0" w:color="BFBFBF"/>
              <w:bottom w:val="nil"/>
              <w:right w:val="single" w:sz="4" w:space="0" w:color="BFBFBF"/>
            </w:tcBorders>
            <w:shd w:val="clear" w:color="auto" w:fill="auto"/>
            <w:vAlign w:val="center"/>
            <w:hideMark/>
          </w:tcPr>
          <w:p w14:paraId="3422121D"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1A1D9F8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single" w:sz="4" w:space="0" w:color="BFBFBF"/>
              <w:bottom w:val="nil"/>
              <w:right w:val="single" w:sz="4" w:space="0" w:color="BFBFBF"/>
            </w:tcBorders>
            <w:shd w:val="clear" w:color="auto" w:fill="auto"/>
            <w:vAlign w:val="center"/>
            <w:hideMark/>
          </w:tcPr>
          <w:p w14:paraId="7D7DD255"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5EFB145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516BD2EC"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2D81D403"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68AF3AE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573</w:t>
            </w:r>
          </w:p>
        </w:tc>
        <w:tc>
          <w:tcPr>
            <w:tcW w:w="100" w:type="dxa"/>
            <w:tcBorders>
              <w:top w:val="nil"/>
              <w:left w:val="single" w:sz="4" w:space="0" w:color="BFBFBF"/>
              <w:bottom w:val="nil"/>
              <w:right w:val="single" w:sz="4" w:space="0" w:color="BFBFBF"/>
            </w:tcBorders>
            <w:shd w:val="clear" w:color="auto" w:fill="auto"/>
            <w:vAlign w:val="center"/>
            <w:hideMark/>
          </w:tcPr>
          <w:p w14:paraId="25737228"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58EF31E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315</w:t>
            </w:r>
          </w:p>
        </w:tc>
        <w:tc>
          <w:tcPr>
            <w:tcW w:w="100" w:type="dxa"/>
            <w:tcBorders>
              <w:top w:val="nil"/>
              <w:left w:val="single" w:sz="4" w:space="0" w:color="BFBFBF"/>
              <w:bottom w:val="nil"/>
              <w:right w:val="single" w:sz="4" w:space="0" w:color="BFBFBF"/>
            </w:tcBorders>
            <w:shd w:val="clear" w:color="auto" w:fill="auto"/>
            <w:vAlign w:val="center"/>
            <w:hideMark/>
          </w:tcPr>
          <w:p w14:paraId="6B59A4A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690DCC8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258</w:t>
            </w:r>
          </w:p>
        </w:tc>
      </w:tr>
      <w:tr w:rsidR="00DF17F4" w:rsidRPr="00DB0FE1" w14:paraId="5F1CE05F"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308781F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5991156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nil"/>
              <w:bottom w:val="nil"/>
              <w:right w:val="nil"/>
            </w:tcBorders>
            <w:shd w:val="clear" w:color="auto" w:fill="auto"/>
            <w:vAlign w:val="center"/>
            <w:hideMark/>
          </w:tcPr>
          <w:p w14:paraId="2DEFE1BF"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66B42C7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nil"/>
              <w:bottom w:val="nil"/>
              <w:right w:val="nil"/>
            </w:tcBorders>
            <w:shd w:val="clear" w:color="auto" w:fill="auto"/>
            <w:vAlign w:val="center"/>
            <w:hideMark/>
          </w:tcPr>
          <w:p w14:paraId="291B718E"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1CE02CA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4FD5DC20"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71D88C14"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1B82C6D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435</w:t>
            </w:r>
          </w:p>
        </w:tc>
        <w:tc>
          <w:tcPr>
            <w:tcW w:w="100" w:type="dxa"/>
            <w:tcBorders>
              <w:top w:val="nil"/>
              <w:left w:val="nil"/>
              <w:bottom w:val="nil"/>
              <w:right w:val="nil"/>
            </w:tcBorders>
            <w:shd w:val="clear" w:color="auto" w:fill="auto"/>
            <w:vAlign w:val="center"/>
            <w:hideMark/>
          </w:tcPr>
          <w:p w14:paraId="0313DFD6"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2C7EB62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230</w:t>
            </w:r>
          </w:p>
        </w:tc>
        <w:tc>
          <w:tcPr>
            <w:tcW w:w="100" w:type="dxa"/>
            <w:tcBorders>
              <w:top w:val="nil"/>
              <w:left w:val="nil"/>
              <w:bottom w:val="nil"/>
              <w:right w:val="nil"/>
            </w:tcBorders>
            <w:shd w:val="clear" w:color="auto" w:fill="auto"/>
            <w:vAlign w:val="center"/>
            <w:hideMark/>
          </w:tcPr>
          <w:p w14:paraId="141F1D30"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08AF803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205</w:t>
            </w:r>
          </w:p>
        </w:tc>
      </w:tr>
      <w:tr w:rsidR="00DF17F4" w:rsidRPr="00DB0FE1" w14:paraId="2E015B43"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5A6A88EC"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4413A2A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00" w:type="dxa"/>
            <w:tcBorders>
              <w:top w:val="nil"/>
              <w:left w:val="nil"/>
              <w:bottom w:val="nil"/>
              <w:right w:val="nil"/>
            </w:tcBorders>
            <w:shd w:val="clear" w:color="auto" w:fill="auto"/>
            <w:vAlign w:val="center"/>
            <w:hideMark/>
          </w:tcPr>
          <w:p w14:paraId="405376C6"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5D0053C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00" w:type="dxa"/>
            <w:tcBorders>
              <w:top w:val="nil"/>
              <w:left w:val="nil"/>
              <w:bottom w:val="nil"/>
              <w:right w:val="nil"/>
            </w:tcBorders>
            <w:shd w:val="clear" w:color="auto" w:fill="auto"/>
            <w:vAlign w:val="center"/>
            <w:hideMark/>
          </w:tcPr>
          <w:p w14:paraId="709C09C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C6E0B4"/>
            <w:vAlign w:val="center"/>
            <w:hideMark/>
          </w:tcPr>
          <w:p w14:paraId="2D3038D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DF17F4" w:rsidRPr="00DB0FE1" w14:paraId="41059138"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0516D3F0"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C6E0B4"/>
            <w:vAlign w:val="center"/>
            <w:hideMark/>
          </w:tcPr>
          <w:p w14:paraId="57CD534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261</w:t>
            </w:r>
          </w:p>
        </w:tc>
        <w:tc>
          <w:tcPr>
            <w:tcW w:w="100" w:type="dxa"/>
            <w:tcBorders>
              <w:top w:val="nil"/>
              <w:left w:val="nil"/>
              <w:bottom w:val="nil"/>
              <w:right w:val="nil"/>
            </w:tcBorders>
            <w:shd w:val="clear" w:color="auto" w:fill="auto"/>
            <w:vAlign w:val="center"/>
            <w:hideMark/>
          </w:tcPr>
          <w:p w14:paraId="7B01F595"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C6E0B4"/>
            <w:vAlign w:val="center"/>
            <w:hideMark/>
          </w:tcPr>
          <w:p w14:paraId="153746F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167</w:t>
            </w:r>
          </w:p>
        </w:tc>
        <w:tc>
          <w:tcPr>
            <w:tcW w:w="100" w:type="dxa"/>
            <w:tcBorders>
              <w:top w:val="nil"/>
              <w:left w:val="nil"/>
              <w:bottom w:val="nil"/>
              <w:right w:val="nil"/>
            </w:tcBorders>
            <w:shd w:val="clear" w:color="auto" w:fill="auto"/>
            <w:vAlign w:val="center"/>
            <w:hideMark/>
          </w:tcPr>
          <w:p w14:paraId="04A98876"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C6E0B4"/>
            <w:vAlign w:val="center"/>
            <w:hideMark/>
          </w:tcPr>
          <w:p w14:paraId="76E4C27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94</w:t>
            </w:r>
          </w:p>
        </w:tc>
      </w:tr>
      <w:tr w:rsidR="00DF17F4" w:rsidRPr="00DB0FE1" w14:paraId="3F87156E" w14:textId="77777777" w:rsidTr="00DF17F4">
        <w:trPr>
          <w:trHeight w:val="45"/>
        </w:trPr>
        <w:tc>
          <w:tcPr>
            <w:tcW w:w="660" w:type="dxa"/>
            <w:tcBorders>
              <w:top w:val="nil"/>
              <w:left w:val="nil"/>
              <w:bottom w:val="nil"/>
              <w:right w:val="nil"/>
            </w:tcBorders>
            <w:shd w:val="clear" w:color="auto" w:fill="auto"/>
            <w:noWrap/>
            <w:vAlign w:val="bottom"/>
            <w:hideMark/>
          </w:tcPr>
          <w:p w14:paraId="0DA0F587"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nil"/>
              <w:bottom w:val="nil"/>
              <w:right w:val="nil"/>
            </w:tcBorders>
            <w:shd w:val="clear" w:color="auto" w:fill="auto"/>
            <w:noWrap/>
            <w:vAlign w:val="bottom"/>
            <w:hideMark/>
          </w:tcPr>
          <w:p w14:paraId="72F7E9E5" w14:textId="77777777" w:rsidR="00DF17F4" w:rsidRPr="00DB0FE1" w:rsidRDefault="00DF17F4" w:rsidP="00DF17F4">
            <w:pPr>
              <w:widowControl/>
              <w:rPr>
                <w:rFonts w:ascii="Times New Roman" w:eastAsia="Times New Roman" w:hAnsi="Times New Roman"/>
                <w:sz w:val="20"/>
                <w:szCs w:val="20"/>
                <w:lang w:eastAsia="es-MX"/>
              </w:rPr>
            </w:pPr>
          </w:p>
        </w:tc>
        <w:tc>
          <w:tcPr>
            <w:tcW w:w="100" w:type="dxa"/>
            <w:tcBorders>
              <w:top w:val="nil"/>
              <w:left w:val="nil"/>
              <w:bottom w:val="nil"/>
              <w:right w:val="nil"/>
            </w:tcBorders>
            <w:shd w:val="clear" w:color="auto" w:fill="auto"/>
            <w:noWrap/>
            <w:vAlign w:val="bottom"/>
            <w:hideMark/>
          </w:tcPr>
          <w:p w14:paraId="2BD4FCB0" w14:textId="77777777" w:rsidR="00DF17F4" w:rsidRPr="00DB0FE1" w:rsidRDefault="00DF17F4" w:rsidP="00DF17F4">
            <w:pPr>
              <w:widowControl/>
              <w:rPr>
                <w:rFonts w:ascii="Times New Roman" w:eastAsia="Times New Roman" w:hAnsi="Times New Roman"/>
                <w:sz w:val="20"/>
                <w:szCs w:val="20"/>
                <w:lang w:eastAsia="es-MX"/>
              </w:rPr>
            </w:pPr>
          </w:p>
        </w:tc>
        <w:tc>
          <w:tcPr>
            <w:tcW w:w="2960" w:type="dxa"/>
            <w:tcBorders>
              <w:top w:val="nil"/>
              <w:left w:val="nil"/>
              <w:bottom w:val="nil"/>
              <w:right w:val="nil"/>
            </w:tcBorders>
            <w:shd w:val="clear" w:color="auto" w:fill="auto"/>
            <w:noWrap/>
            <w:vAlign w:val="bottom"/>
            <w:hideMark/>
          </w:tcPr>
          <w:p w14:paraId="24EEC794" w14:textId="77777777" w:rsidR="00DF17F4" w:rsidRPr="00DB0FE1" w:rsidRDefault="00DF17F4" w:rsidP="00DF17F4">
            <w:pPr>
              <w:widowControl/>
              <w:rPr>
                <w:rFonts w:ascii="Times New Roman" w:eastAsia="Times New Roman" w:hAnsi="Times New Roman"/>
                <w:sz w:val="20"/>
                <w:szCs w:val="20"/>
                <w:lang w:eastAsia="es-MX"/>
              </w:rPr>
            </w:pPr>
          </w:p>
        </w:tc>
        <w:tc>
          <w:tcPr>
            <w:tcW w:w="100" w:type="dxa"/>
            <w:tcBorders>
              <w:top w:val="nil"/>
              <w:left w:val="nil"/>
              <w:bottom w:val="nil"/>
              <w:right w:val="nil"/>
            </w:tcBorders>
            <w:shd w:val="clear" w:color="auto" w:fill="auto"/>
            <w:noWrap/>
            <w:vAlign w:val="bottom"/>
            <w:hideMark/>
          </w:tcPr>
          <w:p w14:paraId="776B31DC" w14:textId="77777777" w:rsidR="00DF17F4" w:rsidRPr="00DB0FE1" w:rsidRDefault="00DF17F4" w:rsidP="00DF17F4">
            <w:pPr>
              <w:widowControl/>
              <w:rPr>
                <w:rFonts w:ascii="Times New Roman" w:eastAsia="Times New Roman" w:hAnsi="Times New Roman"/>
                <w:sz w:val="20"/>
                <w:szCs w:val="20"/>
                <w:lang w:eastAsia="es-MX"/>
              </w:rPr>
            </w:pPr>
          </w:p>
        </w:tc>
        <w:tc>
          <w:tcPr>
            <w:tcW w:w="2956" w:type="dxa"/>
            <w:tcBorders>
              <w:top w:val="nil"/>
              <w:left w:val="nil"/>
              <w:bottom w:val="nil"/>
              <w:right w:val="nil"/>
            </w:tcBorders>
            <w:shd w:val="clear" w:color="auto" w:fill="auto"/>
            <w:noWrap/>
            <w:vAlign w:val="bottom"/>
            <w:hideMark/>
          </w:tcPr>
          <w:p w14:paraId="6664AE7E" w14:textId="77777777" w:rsidR="00DF17F4" w:rsidRPr="00DB0FE1" w:rsidRDefault="00DF17F4" w:rsidP="00DF17F4">
            <w:pPr>
              <w:widowControl/>
              <w:rPr>
                <w:rFonts w:ascii="Times New Roman" w:eastAsia="Times New Roman" w:hAnsi="Times New Roman"/>
                <w:sz w:val="20"/>
                <w:szCs w:val="20"/>
                <w:lang w:eastAsia="es-MX"/>
              </w:rPr>
            </w:pPr>
          </w:p>
        </w:tc>
      </w:tr>
      <w:tr w:rsidR="00DF17F4" w:rsidRPr="00DB0FE1" w14:paraId="13C5E1E2" w14:textId="77777777" w:rsidTr="00DF17F4">
        <w:trPr>
          <w:trHeight w:val="195"/>
        </w:trPr>
        <w:tc>
          <w:tcPr>
            <w:tcW w:w="9736" w:type="dxa"/>
            <w:gridSpan w:val="6"/>
            <w:tcBorders>
              <w:top w:val="nil"/>
              <w:left w:val="nil"/>
              <w:bottom w:val="nil"/>
              <w:right w:val="nil"/>
            </w:tcBorders>
            <w:shd w:val="clear" w:color="000000" w:fill="A9D08E"/>
            <w:noWrap/>
            <w:vAlign w:val="center"/>
            <w:hideMark/>
          </w:tcPr>
          <w:p w14:paraId="3C4DE7E4"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Campeche</w:t>
            </w:r>
          </w:p>
        </w:tc>
      </w:tr>
      <w:tr w:rsidR="00DF17F4" w:rsidRPr="00DB0FE1" w14:paraId="53641153" w14:textId="77777777" w:rsidTr="00DF17F4">
        <w:trPr>
          <w:trHeight w:val="180"/>
        </w:trPr>
        <w:tc>
          <w:tcPr>
            <w:tcW w:w="660" w:type="dxa"/>
            <w:tcBorders>
              <w:top w:val="nil"/>
              <w:left w:val="nil"/>
              <w:bottom w:val="nil"/>
              <w:right w:val="nil"/>
            </w:tcBorders>
            <w:shd w:val="clear" w:color="000000" w:fill="D9D9D9"/>
            <w:noWrap/>
            <w:vAlign w:val="center"/>
            <w:hideMark/>
          </w:tcPr>
          <w:p w14:paraId="29775C97"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6327DD40"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00" w:type="dxa"/>
            <w:tcBorders>
              <w:top w:val="nil"/>
              <w:left w:val="nil"/>
              <w:bottom w:val="nil"/>
              <w:right w:val="single" w:sz="4" w:space="0" w:color="BFBFBF"/>
            </w:tcBorders>
            <w:shd w:val="clear" w:color="auto" w:fill="auto"/>
            <w:noWrap/>
            <w:vAlign w:val="center"/>
            <w:hideMark/>
          </w:tcPr>
          <w:p w14:paraId="0B5FDCA2"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779FFA6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00" w:type="dxa"/>
            <w:tcBorders>
              <w:top w:val="nil"/>
              <w:left w:val="nil"/>
              <w:bottom w:val="nil"/>
              <w:right w:val="single" w:sz="4" w:space="0" w:color="BFBFBF"/>
            </w:tcBorders>
            <w:shd w:val="clear" w:color="auto" w:fill="auto"/>
            <w:noWrap/>
            <w:vAlign w:val="center"/>
            <w:hideMark/>
          </w:tcPr>
          <w:p w14:paraId="4F565387" w14:textId="77777777" w:rsidR="00DF17F4" w:rsidRPr="00DB0FE1" w:rsidRDefault="00DF17F4" w:rsidP="00DF17F4">
            <w:pPr>
              <w:widowControl/>
              <w:jc w:val="center"/>
              <w:rPr>
                <w:rFonts w:ascii="Arial" w:eastAsia="Times New Roman" w:hAnsi="Arial" w:cs="Arial"/>
                <w:sz w:val="8"/>
                <w:szCs w:val="8"/>
                <w:lang w:eastAsia="es-MX"/>
              </w:rPr>
            </w:pPr>
            <w:r w:rsidRPr="00DB0FE1">
              <w:rPr>
                <w:rFonts w:ascii="Arial" w:eastAsia="Times New Roman" w:hAnsi="Arial" w:cs="Arial"/>
                <w:sz w:val="8"/>
                <w:szCs w:val="8"/>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3DCF43AD"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3D357888" w14:textId="77777777" w:rsidTr="00DF17F4">
        <w:trPr>
          <w:trHeight w:val="180"/>
        </w:trPr>
        <w:tc>
          <w:tcPr>
            <w:tcW w:w="66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40F96FF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3C488C1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46339E95"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45578B8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00" w:type="dxa"/>
            <w:tcBorders>
              <w:top w:val="nil"/>
              <w:left w:val="single" w:sz="4" w:space="0" w:color="BFBFBF"/>
              <w:bottom w:val="nil"/>
              <w:right w:val="single" w:sz="4" w:space="0" w:color="BFBFBF"/>
            </w:tcBorders>
            <w:shd w:val="clear" w:color="auto" w:fill="auto"/>
            <w:vAlign w:val="center"/>
            <w:hideMark/>
          </w:tcPr>
          <w:p w14:paraId="4A8F9161"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00C914F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0D0366C1" w14:textId="77777777" w:rsidTr="00DF17F4">
        <w:trPr>
          <w:trHeight w:val="180"/>
        </w:trPr>
        <w:tc>
          <w:tcPr>
            <w:tcW w:w="660" w:type="dxa"/>
            <w:vMerge/>
            <w:tcBorders>
              <w:top w:val="single" w:sz="4" w:space="0" w:color="BFBFBF"/>
              <w:left w:val="nil"/>
              <w:bottom w:val="single" w:sz="4" w:space="0" w:color="BFBFBF"/>
              <w:right w:val="single" w:sz="4" w:space="0" w:color="auto"/>
            </w:tcBorders>
            <w:vAlign w:val="center"/>
            <w:hideMark/>
          </w:tcPr>
          <w:p w14:paraId="475DD379"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758694A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1 527</w:t>
            </w:r>
          </w:p>
        </w:tc>
        <w:tc>
          <w:tcPr>
            <w:tcW w:w="100" w:type="dxa"/>
            <w:tcBorders>
              <w:top w:val="nil"/>
              <w:left w:val="single" w:sz="4" w:space="0" w:color="BFBFBF"/>
              <w:bottom w:val="nil"/>
              <w:right w:val="single" w:sz="4" w:space="0" w:color="BFBFBF"/>
            </w:tcBorders>
            <w:shd w:val="clear" w:color="auto" w:fill="auto"/>
            <w:vAlign w:val="center"/>
            <w:hideMark/>
          </w:tcPr>
          <w:p w14:paraId="4700F639"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0AF2CDC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904</w:t>
            </w:r>
          </w:p>
        </w:tc>
        <w:tc>
          <w:tcPr>
            <w:tcW w:w="100" w:type="dxa"/>
            <w:tcBorders>
              <w:top w:val="nil"/>
              <w:left w:val="single" w:sz="4" w:space="0" w:color="BFBFBF"/>
              <w:bottom w:val="nil"/>
              <w:right w:val="single" w:sz="4" w:space="0" w:color="BFBFBF"/>
            </w:tcBorders>
            <w:shd w:val="clear" w:color="auto" w:fill="auto"/>
            <w:vAlign w:val="center"/>
            <w:hideMark/>
          </w:tcPr>
          <w:p w14:paraId="1FCD7322"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27C6B46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623</w:t>
            </w:r>
          </w:p>
        </w:tc>
      </w:tr>
      <w:tr w:rsidR="00DF17F4" w:rsidRPr="00DB0FE1" w14:paraId="5B627162"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5689A85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7A0C149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3C7E5F16"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5712A96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00" w:type="dxa"/>
            <w:tcBorders>
              <w:top w:val="nil"/>
              <w:left w:val="single" w:sz="4" w:space="0" w:color="BFBFBF"/>
              <w:bottom w:val="nil"/>
              <w:right w:val="single" w:sz="4" w:space="0" w:color="BFBFBF"/>
            </w:tcBorders>
            <w:shd w:val="clear" w:color="auto" w:fill="auto"/>
            <w:vAlign w:val="center"/>
            <w:hideMark/>
          </w:tcPr>
          <w:p w14:paraId="01FAC405"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0C3EAC3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53F8FF8F"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6AA4A989"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4A08E1B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1 491</w:t>
            </w:r>
          </w:p>
        </w:tc>
        <w:tc>
          <w:tcPr>
            <w:tcW w:w="100" w:type="dxa"/>
            <w:tcBorders>
              <w:top w:val="nil"/>
              <w:left w:val="single" w:sz="4" w:space="0" w:color="BFBFBF"/>
              <w:bottom w:val="nil"/>
              <w:right w:val="single" w:sz="4" w:space="0" w:color="BFBFBF"/>
            </w:tcBorders>
            <w:shd w:val="clear" w:color="auto" w:fill="auto"/>
            <w:vAlign w:val="center"/>
            <w:hideMark/>
          </w:tcPr>
          <w:p w14:paraId="51C8B187"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1B4F65C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883</w:t>
            </w:r>
          </w:p>
        </w:tc>
        <w:tc>
          <w:tcPr>
            <w:tcW w:w="100" w:type="dxa"/>
            <w:tcBorders>
              <w:top w:val="nil"/>
              <w:left w:val="single" w:sz="4" w:space="0" w:color="BFBFBF"/>
              <w:bottom w:val="nil"/>
              <w:right w:val="single" w:sz="4" w:space="0" w:color="BFBFBF"/>
            </w:tcBorders>
            <w:shd w:val="clear" w:color="auto" w:fill="auto"/>
            <w:vAlign w:val="center"/>
            <w:hideMark/>
          </w:tcPr>
          <w:p w14:paraId="5000660C"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3A57C3A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608</w:t>
            </w:r>
          </w:p>
        </w:tc>
      </w:tr>
      <w:tr w:rsidR="00DF17F4" w:rsidRPr="00DB0FE1" w14:paraId="0CBCEACD"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1270E566"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101D225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single" w:sz="4" w:space="0" w:color="BFBFBF"/>
              <w:bottom w:val="nil"/>
              <w:right w:val="single" w:sz="4" w:space="0" w:color="BFBFBF"/>
            </w:tcBorders>
            <w:shd w:val="clear" w:color="auto" w:fill="auto"/>
            <w:vAlign w:val="center"/>
            <w:hideMark/>
          </w:tcPr>
          <w:p w14:paraId="48BC3F59"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78D712F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00" w:type="dxa"/>
            <w:tcBorders>
              <w:top w:val="nil"/>
              <w:left w:val="single" w:sz="4" w:space="0" w:color="BFBFBF"/>
              <w:bottom w:val="nil"/>
              <w:right w:val="single" w:sz="4" w:space="0" w:color="BFBFBF"/>
            </w:tcBorders>
            <w:shd w:val="clear" w:color="auto" w:fill="auto"/>
            <w:vAlign w:val="center"/>
            <w:hideMark/>
          </w:tcPr>
          <w:p w14:paraId="6DFEB10B"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5EDAD8D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57FF7396"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46886D46"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7AD4F61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924</w:t>
            </w:r>
          </w:p>
        </w:tc>
        <w:tc>
          <w:tcPr>
            <w:tcW w:w="100" w:type="dxa"/>
            <w:tcBorders>
              <w:top w:val="nil"/>
              <w:left w:val="single" w:sz="4" w:space="0" w:color="BFBFBF"/>
              <w:bottom w:val="nil"/>
              <w:right w:val="single" w:sz="4" w:space="0" w:color="BFBFBF"/>
            </w:tcBorders>
            <w:shd w:val="clear" w:color="auto" w:fill="auto"/>
            <w:vAlign w:val="center"/>
            <w:hideMark/>
          </w:tcPr>
          <w:p w14:paraId="56F28EA6"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3257678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416</w:t>
            </w:r>
          </w:p>
        </w:tc>
        <w:tc>
          <w:tcPr>
            <w:tcW w:w="100" w:type="dxa"/>
            <w:tcBorders>
              <w:top w:val="nil"/>
              <w:left w:val="single" w:sz="4" w:space="0" w:color="BFBFBF"/>
              <w:bottom w:val="nil"/>
              <w:right w:val="single" w:sz="4" w:space="0" w:color="BFBFBF"/>
            </w:tcBorders>
            <w:shd w:val="clear" w:color="auto" w:fill="auto"/>
            <w:vAlign w:val="center"/>
            <w:hideMark/>
          </w:tcPr>
          <w:p w14:paraId="5E2B44C3" w14:textId="77777777" w:rsidR="00DF17F4" w:rsidRPr="00DB0FE1" w:rsidRDefault="00DF17F4" w:rsidP="00DF17F4">
            <w:pPr>
              <w:widowControl/>
              <w:jc w:val="center"/>
              <w:rPr>
                <w:rFonts w:ascii="Arial" w:eastAsia="Times New Roman" w:hAnsi="Arial" w:cs="Arial"/>
                <w:color w:val="000000"/>
                <w:sz w:val="8"/>
                <w:szCs w:val="8"/>
                <w:lang w:eastAsia="es-MX"/>
              </w:rPr>
            </w:pPr>
            <w:r w:rsidRPr="00DB0FE1">
              <w:rPr>
                <w:rFonts w:ascii="Arial" w:eastAsia="Times New Roman" w:hAnsi="Arial" w:cs="Arial"/>
                <w:color w:val="000000"/>
                <w:sz w:val="8"/>
                <w:szCs w:val="8"/>
                <w:lang w:eastAsia="es-MX"/>
              </w:rPr>
              <w:t> </w:t>
            </w: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3CF9D8D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508</w:t>
            </w:r>
          </w:p>
        </w:tc>
      </w:tr>
      <w:tr w:rsidR="00DF17F4" w:rsidRPr="00DB0FE1" w14:paraId="405471AB" w14:textId="77777777" w:rsidTr="00DF17F4">
        <w:trPr>
          <w:trHeight w:val="180"/>
        </w:trPr>
        <w:tc>
          <w:tcPr>
            <w:tcW w:w="660" w:type="dxa"/>
            <w:vMerge w:val="restart"/>
            <w:tcBorders>
              <w:top w:val="nil"/>
              <w:left w:val="nil"/>
              <w:bottom w:val="single" w:sz="4" w:space="0" w:color="BFBFBF"/>
              <w:right w:val="single" w:sz="4" w:space="0" w:color="auto"/>
            </w:tcBorders>
            <w:shd w:val="clear" w:color="000000" w:fill="F2F2F2"/>
            <w:noWrap/>
            <w:vAlign w:val="center"/>
            <w:hideMark/>
          </w:tcPr>
          <w:p w14:paraId="7E021B07"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31D3DE1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nil"/>
              <w:bottom w:val="nil"/>
              <w:right w:val="nil"/>
            </w:tcBorders>
            <w:shd w:val="clear" w:color="auto" w:fill="auto"/>
            <w:vAlign w:val="center"/>
            <w:hideMark/>
          </w:tcPr>
          <w:p w14:paraId="27FB1C33"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6775AB3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00" w:type="dxa"/>
            <w:tcBorders>
              <w:top w:val="nil"/>
              <w:left w:val="nil"/>
              <w:bottom w:val="nil"/>
              <w:right w:val="nil"/>
            </w:tcBorders>
            <w:shd w:val="clear" w:color="auto" w:fill="auto"/>
            <w:vAlign w:val="center"/>
            <w:hideMark/>
          </w:tcPr>
          <w:p w14:paraId="28354866"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1F27437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7A2666B4"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02997881" w14:textId="77777777" w:rsidR="00DF17F4" w:rsidRPr="00DB0FE1" w:rsidRDefault="00DF17F4" w:rsidP="00DF17F4">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54B095F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622</w:t>
            </w:r>
          </w:p>
        </w:tc>
        <w:tc>
          <w:tcPr>
            <w:tcW w:w="100" w:type="dxa"/>
            <w:tcBorders>
              <w:top w:val="nil"/>
              <w:left w:val="nil"/>
              <w:bottom w:val="nil"/>
              <w:right w:val="nil"/>
            </w:tcBorders>
            <w:shd w:val="clear" w:color="auto" w:fill="auto"/>
            <w:vAlign w:val="center"/>
            <w:hideMark/>
          </w:tcPr>
          <w:p w14:paraId="15774D2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1CD6AE4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309</w:t>
            </w:r>
          </w:p>
        </w:tc>
        <w:tc>
          <w:tcPr>
            <w:tcW w:w="100" w:type="dxa"/>
            <w:tcBorders>
              <w:top w:val="nil"/>
              <w:left w:val="nil"/>
              <w:bottom w:val="nil"/>
              <w:right w:val="nil"/>
            </w:tcBorders>
            <w:shd w:val="clear" w:color="auto" w:fill="auto"/>
            <w:vAlign w:val="center"/>
            <w:hideMark/>
          </w:tcPr>
          <w:p w14:paraId="72E8919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5F271A3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313</w:t>
            </w:r>
          </w:p>
        </w:tc>
      </w:tr>
      <w:tr w:rsidR="00DF17F4" w:rsidRPr="00DB0FE1" w14:paraId="5F256A83" w14:textId="77777777" w:rsidTr="00DF17F4">
        <w:trPr>
          <w:trHeight w:val="180"/>
        </w:trPr>
        <w:tc>
          <w:tcPr>
            <w:tcW w:w="660" w:type="dxa"/>
            <w:vMerge w:val="restart"/>
            <w:tcBorders>
              <w:top w:val="nil"/>
              <w:left w:val="nil"/>
              <w:bottom w:val="single" w:sz="4" w:space="0" w:color="BFBFBF"/>
              <w:right w:val="nil"/>
            </w:tcBorders>
            <w:shd w:val="clear" w:color="auto" w:fill="auto"/>
            <w:noWrap/>
            <w:vAlign w:val="bottom"/>
            <w:hideMark/>
          </w:tcPr>
          <w:p w14:paraId="2E3F11B6" w14:textId="77777777" w:rsidR="00DF17F4" w:rsidRPr="00DB0FE1" w:rsidRDefault="00DF17F4" w:rsidP="00DF17F4">
            <w:pPr>
              <w:widowControl/>
              <w:jc w:val="center"/>
              <w:rPr>
                <w:rFonts w:eastAsia="Times New Roman" w:cs="Calibri"/>
                <w:color w:val="000000"/>
                <w:lang w:eastAsia="es-MX"/>
              </w:rPr>
            </w:pPr>
            <w:r w:rsidRPr="00DB0FE1">
              <w:rPr>
                <w:rFonts w:eastAsia="Times New Roman" w:cs="Calibri"/>
                <w:color w:val="000000"/>
                <w:lang w:eastAsia="es-MX"/>
              </w:rPr>
              <w:t>5</w:t>
            </w:r>
          </w:p>
        </w:tc>
        <w:tc>
          <w:tcPr>
            <w:tcW w:w="2960" w:type="dxa"/>
            <w:tcBorders>
              <w:top w:val="single" w:sz="4" w:space="0" w:color="auto"/>
              <w:left w:val="single" w:sz="4" w:space="0" w:color="auto"/>
              <w:right w:val="single" w:sz="4" w:space="0" w:color="auto"/>
            </w:tcBorders>
            <w:shd w:val="clear" w:color="000000" w:fill="00ADD6"/>
            <w:vAlign w:val="center"/>
            <w:hideMark/>
          </w:tcPr>
          <w:p w14:paraId="4497329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00" w:type="dxa"/>
            <w:tcBorders>
              <w:top w:val="nil"/>
              <w:left w:val="nil"/>
              <w:bottom w:val="nil"/>
              <w:right w:val="nil"/>
            </w:tcBorders>
            <w:shd w:val="clear" w:color="auto" w:fill="auto"/>
            <w:vAlign w:val="center"/>
            <w:hideMark/>
          </w:tcPr>
          <w:p w14:paraId="777C5232"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E2B89E"/>
            <w:vAlign w:val="center"/>
            <w:hideMark/>
          </w:tcPr>
          <w:p w14:paraId="776A40B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00" w:type="dxa"/>
            <w:tcBorders>
              <w:top w:val="nil"/>
              <w:left w:val="nil"/>
              <w:bottom w:val="nil"/>
              <w:right w:val="nil"/>
            </w:tcBorders>
            <w:shd w:val="clear" w:color="auto" w:fill="auto"/>
            <w:vAlign w:val="center"/>
            <w:hideMark/>
          </w:tcPr>
          <w:p w14:paraId="4241DD16"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00ADD6"/>
            <w:vAlign w:val="center"/>
            <w:hideMark/>
          </w:tcPr>
          <w:p w14:paraId="73CB73C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r>
      <w:tr w:rsidR="00DF17F4" w:rsidRPr="00DB0FE1" w14:paraId="017F6F0B" w14:textId="77777777" w:rsidTr="00DF17F4">
        <w:trPr>
          <w:trHeight w:val="180"/>
        </w:trPr>
        <w:tc>
          <w:tcPr>
            <w:tcW w:w="660" w:type="dxa"/>
            <w:vMerge/>
            <w:tcBorders>
              <w:top w:val="nil"/>
              <w:left w:val="nil"/>
              <w:bottom w:val="single" w:sz="4" w:space="0" w:color="BFBFBF"/>
              <w:right w:val="single" w:sz="4" w:space="0" w:color="auto"/>
            </w:tcBorders>
            <w:vAlign w:val="center"/>
            <w:hideMark/>
          </w:tcPr>
          <w:p w14:paraId="39741FE6" w14:textId="77777777" w:rsidR="00DF17F4" w:rsidRPr="00DB0FE1" w:rsidRDefault="00DF17F4" w:rsidP="00DF17F4">
            <w:pPr>
              <w:widowControl/>
              <w:rPr>
                <w:rFonts w:eastAsia="Times New Roman" w:cs="Calibri"/>
                <w:color w:val="000000"/>
                <w:lang w:eastAsia="es-MX"/>
              </w:rPr>
            </w:pPr>
          </w:p>
        </w:tc>
        <w:tc>
          <w:tcPr>
            <w:tcW w:w="2960" w:type="dxa"/>
            <w:tcBorders>
              <w:top w:val="nil"/>
              <w:left w:val="single" w:sz="4" w:space="0" w:color="auto"/>
              <w:bottom w:val="single" w:sz="4" w:space="0" w:color="auto"/>
              <w:right w:val="single" w:sz="4" w:space="0" w:color="auto"/>
            </w:tcBorders>
            <w:shd w:val="clear" w:color="000000" w:fill="00ADD6"/>
            <w:vAlign w:val="center"/>
            <w:hideMark/>
          </w:tcPr>
          <w:p w14:paraId="36F87B2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319</w:t>
            </w:r>
          </w:p>
        </w:tc>
        <w:tc>
          <w:tcPr>
            <w:tcW w:w="100" w:type="dxa"/>
            <w:tcBorders>
              <w:top w:val="nil"/>
              <w:left w:val="nil"/>
              <w:bottom w:val="nil"/>
              <w:right w:val="nil"/>
            </w:tcBorders>
            <w:shd w:val="clear" w:color="auto" w:fill="auto"/>
            <w:vAlign w:val="center"/>
            <w:hideMark/>
          </w:tcPr>
          <w:p w14:paraId="759903F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E2B89E"/>
            <w:vAlign w:val="center"/>
            <w:hideMark/>
          </w:tcPr>
          <w:p w14:paraId="0A393C0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213</w:t>
            </w:r>
          </w:p>
        </w:tc>
        <w:tc>
          <w:tcPr>
            <w:tcW w:w="100" w:type="dxa"/>
            <w:tcBorders>
              <w:top w:val="nil"/>
              <w:left w:val="nil"/>
              <w:bottom w:val="nil"/>
              <w:right w:val="nil"/>
            </w:tcBorders>
            <w:shd w:val="clear" w:color="auto" w:fill="auto"/>
            <w:vAlign w:val="center"/>
            <w:hideMark/>
          </w:tcPr>
          <w:p w14:paraId="50C0753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00ADD6"/>
            <w:vAlign w:val="center"/>
            <w:hideMark/>
          </w:tcPr>
          <w:p w14:paraId="025E94C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124</w:t>
            </w:r>
          </w:p>
        </w:tc>
      </w:tr>
    </w:tbl>
    <w:p w14:paraId="10D3A210" w14:textId="77777777" w:rsidR="006A2A63" w:rsidRPr="00DB0FE1" w:rsidRDefault="00DF17F4" w:rsidP="008C2003">
      <w:pPr>
        <w:jc w:val="right"/>
        <w:rPr>
          <w:rFonts w:ascii="Arial" w:hAnsi="Arial" w:cs="Arial"/>
          <w:bCs/>
          <w:sz w:val="18"/>
          <w:szCs w:val="20"/>
        </w:rPr>
      </w:pPr>
      <w:r w:rsidRPr="00DB0FE1">
        <w:rPr>
          <w:rFonts w:eastAsia="Times New Roman" w:cs="Calibri"/>
          <w:noProof/>
          <w:color w:val="000000"/>
          <w:lang w:eastAsia="es-MX"/>
        </w:rPr>
        <mc:AlternateContent>
          <mc:Choice Requires="wpg">
            <w:drawing>
              <wp:anchor distT="0" distB="0" distL="114300" distR="114300" simplePos="0" relativeHeight="251692032" behindDoc="0" locked="0" layoutInCell="1" allowOverlap="1" wp14:anchorId="008AF52A" wp14:editId="6DEC06A0">
                <wp:simplePos x="0" y="0"/>
                <wp:positionH relativeFrom="column">
                  <wp:posOffset>14706</wp:posOffset>
                </wp:positionH>
                <wp:positionV relativeFrom="paragraph">
                  <wp:posOffset>65428</wp:posOffset>
                </wp:positionV>
                <wp:extent cx="6496050" cy="495300"/>
                <wp:effectExtent l="0" t="0" r="0" b="38100"/>
                <wp:wrapNone/>
                <wp:docPr id="113" name="Grupo 113"/>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878" name="Grupo 878">
                          <a:extLst>
                            <a:ext uri="{FF2B5EF4-FFF2-40B4-BE49-F238E27FC236}">
                              <a16:creationId xmlns:a16="http://schemas.microsoft.com/office/drawing/2014/main" id="{05BAE404-E88B-46DB-3C1A-77028146C315}"/>
                            </a:ext>
                          </a:extLst>
                        </wpg:cNvPr>
                        <wpg:cNvGrpSpPr/>
                        <wpg:grpSpPr>
                          <a:xfrm>
                            <a:off x="3045821" y="292804"/>
                            <a:ext cx="1680386" cy="227630"/>
                            <a:chOff x="3045817" y="292804"/>
                            <a:chExt cx="1704389" cy="226219"/>
                          </a:xfrm>
                        </wpg:grpSpPr>
                        <wps:wsp>
                          <wps:cNvPr id="904" name="Rectángulo 904">
                            <a:extLst>
                              <a:ext uri="{FF2B5EF4-FFF2-40B4-BE49-F238E27FC236}">
                                <a16:creationId xmlns:a16="http://schemas.microsoft.com/office/drawing/2014/main" id="{16DF238A-3C99-E9FA-1D88-7C4766276B02}"/>
                              </a:ext>
                            </a:extLst>
                          </wps:cNvPr>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05" name="CuadroTexto 29">
                            <a:extLst>
                              <a:ext uri="{FF2B5EF4-FFF2-40B4-BE49-F238E27FC236}">
                                <a16:creationId xmlns:a16="http://schemas.microsoft.com/office/drawing/2014/main" id="{7995DE4D-2C03-D621-D66C-0347F85E1FBD}"/>
                              </a:ext>
                            </a:extLst>
                          </wps:cNvPr>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B027F06"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879" name="Grupo 879">
                          <a:extLst>
                            <a:ext uri="{FF2B5EF4-FFF2-40B4-BE49-F238E27FC236}">
                              <a16:creationId xmlns:a16="http://schemas.microsoft.com/office/drawing/2014/main" id="{F3280EAC-DD3F-CF4E-6272-D94CC33CB459}"/>
                            </a:ext>
                          </a:extLst>
                        </wpg:cNvPr>
                        <wpg:cNvGrpSpPr/>
                        <wpg:grpSpPr>
                          <a:xfrm>
                            <a:off x="3041311" y="63889"/>
                            <a:ext cx="1081816" cy="227629"/>
                            <a:chOff x="3041308" y="63889"/>
                            <a:chExt cx="1097269" cy="226218"/>
                          </a:xfrm>
                        </wpg:grpSpPr>
                        <wps:wsp>
                          <wps:cNvPr id="902" name="Rectángulo 902">
                            <a:extLst>
                              <a:ext uri="{FF2B5EF4-FFF2-40B4-BE49-F238E27FC236}">
                                <a16:creationId xmlns:a16="http://schemas.microsoft.com/office/drawing/2014/main" id="{CCF0524B-8718-46CC-B7A4-B46B32E628A4}"/>
                              </a:ext>
                            </a:extLst>
                          </wps:cNvPr>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03" name="CuadroTexto 27">
                            <a:extLst>
                              <a:ext uri="{FF2B5EF4-FFF2-40B4-BE49-F238E27FC236}">
                                <a16:creationId xmlns:a16="http://schemas.microsoft.com/office/drawing/2014/main" id="{E916AD74-8045-8B21-BEE9-C909772266EC}"/>
                              </a:ext>
                            </a:extLst>
                          </wps:cNvPr>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BCE5451"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880" name="Grupo 880">
                          <a:extLst>
                            <a:ext uri="{FF2B5EF4-FFF2-40B4-BE49-F238E27FC236}">
                              <a16:creationId xmlns:a16="http://schemas.microsoft.com/office/drawing/2014/main" id="{37CBEB60-80FF-96D8-B9E0-7274D2B777E9}"/>
                            </a:ext>
                          </a:extLst>
                        </wpg:cNvPr>
                        <wpg:cNvGrpSpPr/>
                        <wpg:grpSpPr>
                          <a:xfrm>
                            <a:off x="2283" y="64908"/>
                            <a:ext cx="1591183" cy="217347"/>
                            <a:chOff x="2283" y="64908"/>
                            <a:chExt cx="1613912" cy="216000"/>
                          </a:xfrm>
                        </wpg:grpSpPr>
                        <wps:wsp>
                          <wps:cNvPr id="900" name="Rectángulo 900">
                            <a:extLst>
                              <a:ext uri="{FF2B5EF4-FFF2-40B4-BE49-F238E27FC236}">
                                <a16:creationId xmlns:a16="http://schemas.microsoft.com/office/drawing/2014/main" id="{47D7CD1D-9CF8-1628-D56D-389B78187247}"/>
                              </a:ext>
                            </a:extLst>
                          </wps:cNvPr>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01" name="CuadroTexto 25">
                            <a:extLst>
                              <a:ext uri="{FF2B5EF4-FFF2-40B4-BE49-F238E27FC236}">
                                <a16:creationId xmlns:a16="http://schemas.microsoft.com/office/drawing/2014/main" id="{54454CA8-7E69-7FD7-8FBC-8710C42AFE42}"/>
                              </a:ext>
                            </a:extLst>
                          </wps:cNvPr>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C6C8E81"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881" name="Grupo 881">
                          <a:extLst>
                            <a:ext uri="{FF2B5EF4-FFF2-40B4-BE49-F238E27FC236}">
                              <a16:creationId xmlns:a16="http://schemas.microsoft.com/office/drawing/2014/main" id="{F468EE12-B6FC-38EF-9BA6-61248B8331DD}"/>
                            </a:ext>
                          </a:extLst>
                        </wpg:cNvPr>
                        <wpg:cNvGrpSpPr/>
                        <wpg:grpSpPr>
                          <a:xfrm>
                            <a:off x="1577202" y="62032"/>
                            <a:ext cx="1166637" cy="223496"/>
                            <a:chOff x="1577200" y="62032"/>
                            <a:chExt cx="1183302" cy="222110"/>
                          </a:xfrm>
                        </wpg:grpSpPr>
                        <wps:wsp>
                          <wps:cNvPr id="898" name="Rectángulo 898">
                            <a:extLst>
                              <a:ext uri="{FF2B5EF4-FFF2-40B4-BE49-F238E27FC236}">
                                <a16:creationId xmlns:a16="http://schemas.microsoft.com/office/drawing/2014/main" id="{AB78CAFE-3821-D884-B273-9AE3BA26DD8D}"/>
                              </a:ext>
                            </a:extLst>
                          </wps:cNvPr>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99" name="CuadroTexto 23">
                            <a:extLst>
                              <a:ext uri="{FF2B5EF4-FFF2-40B4-BE49-F238E27FC236}">
                                <a16:creationId xmlns:a16="http://schemas.microsoft.com/office/drawing/2014/main" id="{F29A6B27-83C3-CB28-FDBE-5A03E23E149D}"/>
                              </a:ext>
                            </a:extLst>
                          </wps:cNvPr>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7F13A35"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882" name="Grupo 882">
                          <a:extLst>
                            <a:ext uri="{FF2B5EF4-FFF2-40B4-BE49-F238E27FC236}">
                              <a16:creationId xmlns:a16="http://schemas.microsoft.com/office/drawing/2014/main" id="{2A441FB8-ECC3-282D-B472-CC3F629B1DA6}"/>
                            </a:ext>
                          </a:extLst>
                        </wpg:cNvPr>
                        <wpg:cNvGrpSpPr/>
                        <wpg:grpSpPr>
                          <a:xfrm>
                            <a:off x="1578222" y="298795"/>
                            <a:ext cx="1451756" cy="233620"/>
                            <a:chOff x="1578221" y="298795"/>
                            <a:chExt cx="1472494" cy="232172"/>
                          </a:xfrm>
                        </wpg:grpSpPr>
                        <wps:wsp>
                          <wps:cNvPr id="896" name="Rectángulo 896">
                            <a:extLst>
                              <a:ext uri="{FF2B5EF4-FFF2-40B4-BE49-F238E27FC236}">
                                <a16:creationId xmlns:a16="http://schemas.microsoft.com/office/drawing/2014/main" id="{C79DD438-3810-4302-A40A-E233AA30D75A}"/>
                              </a:ext>
                            </a:extLst>
                          </wps:cNvPr>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97" name="CuadroTexto 21">
                            <a:extLst>
                              <a:ext uri="{FF2B5EF4-FFF2-40B4-BE49-F238E27FC236}">
                                <a16:creationId xmlns:a16="http://schemas.microsoft.com/office/drawing/2014/main" id="{59AC5512-EF4A-2147-1C50-F86CBC5EFDA9}"/>
                              </a:ext>
                            </a:extLst>
                          </wps:cNvPr>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E60DCC7"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883" name="Grupo 883">
                          <a:extLst>
                            <a:ext uri="{FF2B5EF4-FFF2-40B4-BE49-F238E27FC236}">
                              <a16:creationId xmlns:a16="http://schemas.microsoft.com/office/drawing/2014/main" id="{DC4D75DB-454D-A4D3-6776-22A6908CA492}"/>
                            </a:ext>
                          </a:extLst>
                        </wpg:cNvPr>
                        <wpg:cNvGrpSpPr/>
                        <wpg:grpSpPr>
                          <a:xfrm>
                            <a:off x="0" y="298795"/>
                            <a:ext cx="924374" cy="233620"/>
                            <a:chOff x="0" y="298795"/>
                            <a:chExt cx="937578" cy="232172"/>
                          </a:xfrm>
                        </wpg:grpSpPr>
                        <wps:wsp>
                          <wps:cNvPr id="894" name="Rectángulo 894">
                            <a:extLst>
                              <a:ext uri="{FF2B5EF4-FFF2-40B4-BE49-F238E27FC236}">
                                <a16:creationId xmlns:a16="http://schemas.microsoft.com/office/drawing/2014/main" id="{654182AD-9B06-548D-04D4-27DB06F1C676}"/>
                              </a:ext>
                            </a:extLst>
                          </wps:cNvPr>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95" name="CuadroTexto 19">
                            <a:extLst>
                              <a:ext uri="{FF2B5EF4-FFF2-40B4-BE49-F238E27FC236}">
                                <a16:creationId xmlns:a16="http://schemas.microsoft.com/office/drawing/2014/main" id="{C0B15DB2-CD0C-FFC4-42C2-FE235D2E231B}"/>
                              </a:ext>
                            </a:extLst>
                          </wps:cNvPr>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BEA0C2F"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884" name="Grupo 884">
                          <a:extLst>
                            <a:ext uri="{FF2B5EF4-FFF2-40B4-BE49-F238E27FC236}">
                              <a16:creationId xmlns:a16="http://schemas.microsoft.com/office/drawing/2014/main" id="{5CC412DF-5488-FB65-D96B-F9BCC0C77E89}"/>
                            </a:ext>
                          </a:extLst>
                        </wpg:cNvPr>
                        <wpg:cNvGrpSpPr/>
                        <wpg:grpSpPr>
                          <a:xfrm>
                            <a:off x="4699700" y="0"/>
                            <a:ext cx="1797566" cy="357411"/>
                            <a:chOff x="4699702" y="0"/>
                            <a:chExt cx="1823245" cy="355195"/>
                          </a:xfrm>
                        </wpg:grpSpPr>
                        <wps:wsp>
                          <wps:cNvPr id="888" name="CuadroTexto 12">
                            <a:extLst>
                              <a:ext uri="{FF2B5EF4-FFF2-40B4-BE49-F238E27FC236}">
                                <a16:creationId xmlns:a16="http://schemas.microsoft.com/office/drawing/2014/main" id="{7D2ABA5D-C246-51DF-488A-36EEE68CEEEC}"/>
                              </a:ext>
                            </a:extLst>
                          </wps:cNvPr>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EECA22A"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Otras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889" name="Grupo 889">
                            <a:extLst>
                              <a:ext uri="{FF2B5EF4-FFF2-40B4-BE49-F238E27FC236}">
                                <a16:creationId xmlns:a16="http://schemas.microsoft.com/office/drawing/2014/main" id="{16A2283E-5C26-6EB6-5E51-204FDF10A2F0}"/>
                              </a:ext>
                            </a:extLst>
                          </wpg:cNvPr>
                          <wpg:cNvGrpSpPr/>
                          <wpg:grpSpPr>
                            <a:xfrm flipV="1">
                              <a:off x="4699702" y="62235"/>
                              <a:ext cx="204293" cy="213876"/>
                              <a:chOff x="4699666" y="62235"/>
                              <a:chExt cx="129613" cy="118390"/>
                            </a:xfrm>
                          </wpg:grpSpPr>
                          <wps:wsp>
                            <wps:cNvPr id="890" name="Rectángulo 890">
                              <a:extLst>
                                <a:ext uri="{FF2B5EF4-FFF2-40B4-BE49-F238E27FC236}">
                                  <a16:creationId xmlns:a16="http://schemas.microsoft.com/office/drawing/2014/main" id="{45093D0E-F1A8-D7E0-5D7B-7326D7B3AFD5}"/>
                                </a:ext>
                              </a:extLst>
                            </wps:cNvPr>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91" name="Rectángulo 891">
                              <a:extLst>
                                <a:ext uri="{FF2B5EF4-FFF2-40B4-BE49-F238E27FC236}">
                                  <a16:creationId xmlns:a16="http://schemas.microsoft.com/office/drawing/2014/main" id="{CB9C3AF1-3210-C02B-8E73-676ED9174E73}"/>
                                </a:ext>
                              </a:extLst>
                            </wps:cNvPr>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92" name="Rectángulo 892">
                              <a:extLst>
                                <a:ext uri="{FF2B5EF4-FFF2-40B4-BE49-F238E27FC236}">
                                  <a16:creationId xmlns:a16="http://schemas.microsoft.com/office/drawing/2014/main" id="{C42426B0-9B3E-602E-0639-34559C8CFA8A}"/>
                                </a:ext>
                              </a:extLst>
                            </wps:cNvPr>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93" name="Rectángulo 893">
                              <a:extLst>
                                <a:ext uri="{FF2B5EF4-FFF2-40B4-BE49-F238E27FC236}">
                                  <a16:creationId xmlns:a16="http://schemas.microsoft.com/office/drawing/2014/main" id="{9C79411D-61E1-F0C1-3609-3E7E2BDCA9AA}"/>
                                </a:ext>
                              </a:extLst>
                            </wps:cNvPr>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885" name="Grupo 885">
                          <a:extLst>
                            <a:ext uri="{FF2B5EF4-FFF2-40B4-BE49-F238E27FC236}">
                              <a16:creationId xmlns:a16="http://schemas.microsoft.com/office/drawing/2014/main" id="{EA69CECD-DFF8-FD4E-0E54-1E86E8363B92}"/>
                            </a:ext>
                          </a:extLst>
                        </wpg:cNvPr>
                        <wpg:cNvGrpSpPr/>
                        <wpg:grpSpPr>
                          <a:xfrm>
                            <a:off x="4703691" y="292805"/>
                            <a:ext cx="823998" cy="233619"/>
                            <a:chOff x="4703686" y="292805"/>
                            <a:chExt cx="835768" cy="232171"/>
                          </a:xfrm>
                        </wpg:grpSpPr>
                        <wps:wsp>
                          <wps:cNvPr id="886" name="Rectángulo 886">
                            <a:extLst>
                              <a:ext uri="{FF2B5EF4-FFF2-40B4-BE49-F238E27FC236}">
                                <a16:creationId xmlns:a16="http://schemas.microsoft.com/office/drawing/2014/main" id="{3141CF54-C2AD-A270-1C91-80CBFB610534}"/>
                              </a:ext>
                            </a:extLst>
                          </wps:cNvPr>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887" name="CuadroTexto 11">
                            <a:extLst>
                              <a:ext uri="{FF2B5EF4-FFF2-40B4-BE49-F238E27FC236}">
                                <a16:creationId xmlns:a16="http://schemas.microsoft.com/office/drawing/2014/main" id="{4FBA8CD2-0F3A-2081-B1B2-1700CF627934}"/>
                              </a:ext>
                            </a:extLst>
                          </wps:cNvPr>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F6450B9"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008AF52A" id="Grupo 113" o:spid="_x0000_s1161" style="position:absolute;left:0;text-align:left;margin-left:1.15pt;margin-top:5.15pt;width:511.5pt;height:39pt;z-index:251692032"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">
                <v:group id="Grupo 878" o:spid="_x0000_s1162"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">
                  <v:rect id="Rectángulo 904" o:spid="_x0000_s1163"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" fillcolor="#c5e0b3 [1305]" stroked="f" strokeweight="1pt"/>
                  <v:shape id="CuadroTexto 29" o:spid="_x0000_s1164"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" filled="f" stroked="f">
                    <v:textbox>
                      <w:txbxContent>
                        <w:p w14:paraId="6B027F06"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879" o:spid="_x0000_s1165"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rect id="Rectángulo 902" o:spid="_x0000_s1166"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" fillcolor="#f8dcf1" stroked="f" strokeweight="1pt"/>
                  <v:shape id="CuadroTexto 27" o:spid="_x0000_s1167"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" filled="f" stroked="f">
                    <v:textbox>
                      <w:txbxContent>
                        <w:p w14:paraId="1BCE5451"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880" o:spid="_x0000_s1168"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">
                  <v:rect id="Rectángulo 900" o:spid="_x0000_s1169"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" fillcolor="#fca59e" stroked="f" strokeweight="1pt"/>
                  <v:shape id="CuadroTexto 25" o:spid="_x0000_s1170"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" filled="f" stroked="f">
                    <v:textbox>
                      <w:txbxContent>
                        <w:p w14:paraId="7C6C8E81"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881" o:spid="_x0000_s1171"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">
                  <v:rect id="Rectángulo 898" o:spid="_x0000_s1172"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" fillcolor="#ffe599 [1303]" stroked="f" strokeweight="1pt"/>
                  <v:shape id="CuadroTexto 23" o:spid="_x0000_s1173"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" filled="f" stroked="f">
                    <v:textbox>
                      <w:txbxContent>
                        <w:p w14:paraId="07F13A35"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882" o:spid="_x0000_s1174"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rect id="Rectángulo 896" o:spid="_x0000_s1175"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" fillcolor="red" stroked="f" strokeweight="1pt"/>
                  <v:shape id="CuadroTexto 21" o:spid="_x0000_s1176"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" filled="f" stroked="f">
                    <v:textbox>
                      <w:txbxContent>
                        <w:p w14:paraId="1E60DCC7"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883" o:spid="_x0000_s1177"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">
                  <v:rect id="Rectángulo 894" o:spid="_x0000_s1178"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" fillcolor="#daa482" stroked="f" strokeweight="1pt"/>
                  <v:shape id="CuadroTexto 19" o:spid="_x0000_s1179"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" filled="f" stroked="f">
                    <v:textbox>
                      <w:txbxContent>
                        <w:p w14:paraId="4BEA0C2F"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884" o:spid="_x0000_s1180"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shape id="CuadroTexto 12" o:spid="_x0000_s1181"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" filled="f" stroked="f">
                    <v:textbox>
                      <w:txbxContent>
                        <w:p w14:paraId="3EECA22A"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Otras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889" o:spid="_x0000_s1182"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">
                    <v:rect id="Rectángulo 890" o:spid="_x0000_s1183"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" fillcolor="#b4c6e7 [1304]" stroked="f" strokeweight="1pt"/>
                    <v:rect id="Rectángulo 891" o:spid="_x0000_s1184"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" fillcolor="#0cf" stroked="f" strokeweight="1pt"/>
                    <v:rect id="Rectángulo 892" o:spid="_x0000_s1185"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" fillcolor="#09c" stroked="f" strokeweight="1pt"/>
                    <v:rect id="Rectángulo 893" o:spid="_x0000_s1186"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" fillcolor="#a3edff" stroked="f" strokeweight="1pt"/>
                  </v:group>
                </v:group>
                <v:group id="Grupo 885" o:spid="_x0000_s1187"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rect id="Rectángulo 886" o:spid="_x0000_s1188"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" fillcolor="#476d2d" stroked="f" strokeweight="1pt"/>
                  <v:shape id="CuadroTexto 11" o:spid="_x0000_s1189"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" filled="f" stroked="f">
                    <v:textbox>
                      <w:txbxContent>
                        <w:p w14:paraId="3F6450B9"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21FCF89B" w14:textId="77777777" w:rsidR="006A2A63" w:rsidRPr="00DB0FE1" w:rsidRDefault="006A2A63" w:rsidP="008C2003">
      <w:pPr>
        <w:jc w:val="right"/>
        <w:rPr>
          <w:rFonts w:ascii="Arial" w:hAnsi="Arial" w:cs="Arial"/>
          <w:bCs/>
          <w:sz w:val="18"/>
          <w:szCs w:val="20"/>
        </w:rPr>
      </w:pPr>
    </w:p>
    <w:p w14:paraId="00DA0CE3" w14:textId="77777777" w:rsidR="006A2A63" w:rsidRPr="00DB0FE1" w:rsidRDefault="006A2A63" w:rsidP="008C2003">
      <w:pPr>
        <w:jc w:val="right"/>
        <w:rPr>
          <w:rFonts w:ascii="Arial" w:hAnsi="Arial" w:cs="Arial"/>
          <w:bCs/>
          <w:sz w:val="18"/>
          <w:szCs w:val="20"/>
        </w:rPr>
      </w:pPr>
    </w:p>
    <w:p w14:paraId="482D1D75" w14:textId="77777777" w:rsidR="006A2A63" w:rsidRPr="00DB0FE1" w:rsidRDefault="006A2A63" w:rsidP="008C2003">
      <w:pPr>
        <w:jc w:val="right"/>
        <w:rPr>
          <w:rFonts w:ascii="Arial" w:hAnsi="Arial" w:cs="Arial"/>
          <w:bCs/>
          <w:sz w:val="18"/>
          <w:szCs w:val="20"/>
        </w:rPr>
      </w:pPr>
    </w:p>
    <w:p w14:paraId="05CFE5CE" w14:textId="77777777" w:rsidR="008C2003" w:rsidRPr="00DB0FE1" w:rsidRDefault="008C2003" w:rsidP="008C2003">
      <w:pPr>
        <w:jc w:val="right"/>
        <w:rPr>
          <w:rFonts w:ascii="Arial" w:hAnsi="Arial" w:cs="Arial"/>
          <w:bCs/>
          <w:sz w:val="18"/>
          <w:szCs w:val="20"/>
        </w:rPr>
      </w:pPr>
      <w:r w:rsidRPr="00DB0FE1">
        <w:rPr>
          <w:rFonts w:ascii="Arial" w:hAnsi="Arial" w:cs="Arial"/>
          <w:bCs/>
          <w:sz w:val="18"/>
          <w:szCs w:val="20"/>
        </w:rPr>
        <w:t>Continúa</w:t>
      </w:r>
    </w:p>
    <w:p w14:paraId="372AFBB4" w14:textId="77777777" w:rsidR="00627599" w:rsidRDefault="00627599" w:rsidP="00124490">
      <w:pPr>
        <w:autoSpaceDE w:val="0"/>
        <w:autoSpaceDN w:val="0"/>
        <w:adjustRightInd w:val="0"/>
        <w:spacing w:after="240"/>
        <w:ind w:left="992" w:hanging="992"/>
        <w:rPr>
          <w:rFonts w:ascii="Arial Negrita" w:hAnsi="Arial Negrita" w:cs="Arial"/>
          <w:b/>
          <w:smallCaps/>
        </w:rPr>
      </w:pPr>
    </w:p>
    <w:p w14:paraId="13AFB5AE" w14:textId="2398C785" w:rsidR="00110974" w:rsidRPr="00DB0FE1" w:rsidRDefault="00110974" w:rsidP="00124490">
      <w:pPr>
        <w:autoSpaceDE w:val="0"/>
        <w:autoSpaceDN w:val="0"/>
        <w:adjustRightInd w:val="0"/>
        <w:spacing w:after="240"/>
        <w:ind w:left="992" w:hanging="992"/>
        <w:rPr>
          <w:rFonts w:ascii="Arial Negrita" w:hAnsi="Arial Negrita" w:cs="Arial"/>
          <w:b/>
          <w:smallCaps/>
          <w:vertAlign w:val="superscript"/>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76"/>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894" w:type="dxa"/>
        <w:tblCellMar>
          <w:left w:w="70" w:type="dxa"/>
          <w:right w:w="70" w:type="dxa"/>
        </w:tblCellMar>
        <w:tblLook w:val="04A0" w:firstRow="1" w:lastRow="0" w:firstColumn="1" w:lastColumn="0" w:noHBand="0" w:noVBand="1"/>
      </w:tblPr>
      <w:tblGrid>
        <w:gridCol w:w="839"/>
        <w:gridCol w:w="2825"/>
        <w:gridCol w:w="196"/>
        <w:gridCol w:w="2825"/>
        <w:gridCol w:w="196"/>
        <w:gridCol w:w="3013"/>
      </w:tblGrid>
      <w:tr w:rsidR="00DF17F4" w:rsidRPr="00DB0FE1" w14:paraId="70A7AE95" w14:textId="77777777" w:rsidTr="00DF17F4">
        <w:trPr>
          <w:trHeight w:val="195"/>
        </w:trPr>
        <w:tc>
          <w:tcPr>
            <w:tcW w:w="9894" w:type="dxa"/>
            <w:gridSpan w:val="6"/>
            <w:tcBorders>
              <w:top w:val="nil"/>
              <w:left w:val="nil"/>
              <w:bottom w:val="nil"/>
              <w:right w:val="nil"/>
            </w:tcBorders>
            <w:shd w:val="clear" w:color="000000" w:fill="A9D08E"/>
            <w:noWrap/>
            <w:vAlign w:val="center"/>
            <w:hideMark/>
          </w:tcPr>
          <w:p w14:paraId="56D97D45"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Coahuila de Zaragoza</w:t>
            </w:r>
          </w:p>
        </w:tc>
      </w:tr>
      <w:tr w:rsidR="00DF17F4" w:rsidRPr="00DB0FE1" w14:paraId="70851143" w14:textId="77777777" w:rsidTr="00DF17F4">
        <w:trPr>
          <w:trHeight w:val="180"/>
        </w:trPr>
        <w:tc>
          <w:tcPr>
            <w:tcW w:w="839" w:type="dxa"/>
            <w:tcBorders>
              <w:top w:val="nil"/>
              <w:left w:val="nil"/>
              <w:bottom w:val="nil"/>
              <w:right w:val="nil"/>
            </w:tcBorders>
            <w:shd w:val="clear" w:color="000000" w:fill="D9D9D9"/>
            <w:noWrap/>
            <w:vAlign w:val="center"/>
            <w:hideMark/>
          </w:tcPr>
          <w:p w14:paraId="6BE18742"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25"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460ED601"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4234B4E9"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25" w:type="dxa"/>
            <w:tcBorders>
              <w:top w:val="single" w:sz="4" w:space="0" w:color="BFBFBF"/>
              <w:left w:val="nil"/>
              <w:bottom w:val="single" w:sz="4" w:space="0" w:color="BFBFBF"/>
              <w:right w:val="single" w:sz="4" w:space="0" w:color="BFBFBF"/>
            </w:tcBorders>
            <w:shd w:val="clear" w:color="000000" w:fill="D9D9D9"/>
            <w:noWrap/>
            <w:vAlign w:val="center"/>
            <w:hideMark/>
          </w:tcPr>
          <w:p w14:paraId="7B0D329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445AFD4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3013" w:type="dxa"/>
            <w:tcBorders>
              <w:top w:val="single" w:sz="4" w:space="0" w:color="BFBFBF"/>
              <w:left w:val="nil"/>
              <w:bottom w:val="single" w:sz="4" w:space="0" w:color="BFBFBF"/>
              <w:right w:val="single" w:sz="4" w:space="0" w:color="BFBFBF"/>
            </w:tcBorders>
            <w:shd w:val="clear" w:color="000000" w:fill="D9D9D9"/>
            <w:noWrap/>
            <w:vAlign w:val="center"/>
            <w:hideMark/>
          </w:tcPr>
          <w:p w14:paraId="71B2B98C"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0CEDB23C" w14:textId="77777777" w:rsidTr="00DF17F4">
        <w:trPr>
          <w:trHeight w:val="180"/>
        </w:trPr>
        <w:tc>
          <w:tcPr>
            <w:tcW w:w="839"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3BF43CA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23C7187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2801C87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6773A0F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9F4197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CA59E"/>
            <w:vAlign w:val="center"/>
            <w:hideMark/>
          </w:tcPr>
          <w:p w14:paraId="048211B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314A3A4C" w14:textId="77777777" w:rsidTr="00DF17F4">
        <w:trPr>
          <w:trHeight w:val="180"/>
        </w:trPr>
        <w:tc>
          <w:tcPr>
            <w:tcW w:w="839" w:type="dxa"/>
            <w:vMerge/>
            <w:tcBorders>
              <w:top w:val="single" w:sz="4" w:space="0" w:color="BFBFBF"/>
              <w:left w:val="nil"/>
              <w:bottom w:val="single" w:sz="4" w:space="0" w:color="BFBFBF"/>
              <w:right w:val="single" w:sz="4" w:space="0" w:color="auto"/>
            </w:tcBorders>
            <w:vAlign w:val="center"/>
            <w:hideMark/>
          </w:tcPr>
          <w:p w14:paraId="15DB4FBD"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CA59E"/>
            <w:vAlign w:val="center"/>
            <w:hideMark/>
          </w:tcPr>
          <w:p w14:paraId="198EB20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5 064</w:t>
            </w:r>
          </w:p>
        </w:tc>
        <w:tc>
          <w:tcPr>
            <w:tcW w:w="196" w:type="dxa"/>
            <w:tcBorders>
              <w:top w:val="nil"/>
              <w:left w:val="single" w:sz="4" w:space="0" w:color="BFBFBF"/>
              <w:bottom w:val="nil"/>
              <w:right w:val="single" w:sz="4" w:space="0" w:color="BFBFBF"/>
            </w:tcBorders>
            <w:shd w:val="clear" w:color="auto" w:fill="auto"/>
            <w:vAlign w:val="center"/>
            <w:hideMark/>
          </w:tcPr>
          <w:p w14:paraId="125031A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CA59E"/>
            <w:vAlign w:val="center"/>
            <w:hideMark/>
          </w:tcPr>
          <w:p w14:paraId="298E74B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2 913</w:t>
            </w:r>
          </w:p>
        </w:tc>
        <w:tc>
          <w:tcPr>
            <w:tcW w:w="196" w:type="dxa"/>
            <w:tcBorders>
              <w:top w:val="nil"/>
              <w:left w:val="single" w:sz="4" w:space="0" w:color="BFBFBF"/>
              <w:bottom w:val="nil"/>
              <w:right w:val="single" w:sz="4" w:space="0" w:color="BFBFBF"/>
            </w:tcBorders>
            <w:shd w:val="clear" w:color="auto" w:fill="auto"/>
            <w:vAlign w:val="center"/>
            <w:hideMark/>
          </w:tcPr>
          <w:p w14:paraId="59216E0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CA59E"/>
            <w:vAlign w:val="center"/>
            <w:hideMark/>
          </w:tcPr>
          <w:p w14:paraId="72869D3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2 151</w:t>
            </w:r>
          </w:p>
        </w:tc>
      </w:tr>
      <w:tr w:rsidR="00DF17F4" w:rsidRPr="00DB0FE1" w14:paraId="7C0C16A3"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07AB3E12"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4F78DE7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AFADE8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3537F1C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E4442F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476D2D"/>
            <w:vAlign w:val="center"/>
            <w:hideMark/>
          </w:tcPr>
          <w:p w14:paraId="5BCA542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5FBD0859"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76CD78AD"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476D2D"/>
            <w:vAlign w:val="center"/>
            <w:hideMark/>
          </w:tcPr>
          <w:p w14:paraId="439B82A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4 143</w:t>
            </w:r>
          </w:p>
        </w:tc>
        <w:tc>
          <w:tcPr>
            <w:tcW w:w="196" w:type="dxa"/>
            <w:tcBorders>
              <w:top w:val="nil"/>
              <w:left w:val="single" w:sz="4" w:space="0" w:color="BFBFBF"/>
              <w:bottom w:val="nil"/>
              <w:right w:val="single" w:sz="4" w:space="0" w:color="BFBFBF"/>
            </w:tcBorders>
            <w:shd w:val="clear" w:color="auto" w:fill="auto"/>
            <w:vAlign w:val="center"/>
            <w:hideMark/>
          </w:tcPr>
          <w:p w14:paraId="3FF0199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476D2D"/>
            <w:vAlign w:val="center"/>
            <w:hideMark/>
          </w:tcPr>
          <w:p w14:paraId="7913407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2 428</w:t>
            </w:r>
          </w:p>
        </w:tc>
        <w:tc>
          <w:tcPr>
            <w:tcW w:w="196" w:type="dxa"/>
            <w:tcBorders>
              <w:top w:val="nil"/>
              <w:left w:val="single" w:sz="4" w:space="0" w:color="BFBFBF"/>
              <w:bottom w:val="nil"/>
              <w:right w:val="single" w:sz="4" w:space="0" w:color="BFBFBF"/>
            </w:tcBorders>
            <w:shd w:val="clear" w:color="auto" w:fill="auto"/>
            <w:vAlign w:val="center"/>
            <w:hideMark/>
          </w:tcPr>
          <w:p w14:paraId="729C604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476D2D"/>
            <w:vAlign w:val="center"/>
            <w:hideMark/>
          </w:tcPr>
          <w:p w14:paraId="74258DC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1 715</w:t>
            </w:r>
          </w:p>
        </w:tc>
      </w:tr>
      <w:tr w:rsidR="00DF17F4" w:rsidRPr="00DB0FE1" w14:paraId="4C00B135"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1F61E50"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09F5D70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747EE7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5D93C51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08FCBAE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FE699"/>
            <w:vAlign w:val="center"/>
            <w:hideMark/>
          </w:tcPr>
          <w:p w14:paraId="629A141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1656346E"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519B20B5"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FE699"/>
            <w:vAlign w:val="center"/>
            <w:hideMark/>
          </w:tcPr>
          <w:p w14:paraId="4742B38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3 262</w:t>
            </w:r>
          </w:p>
        </w:tc>
        <w:tc>
          <w:tcPr>
            <w:tcW w:w="196" w:type="dxa"/>
            <w:tcBorders>
              <w:top w:val="nil"/>
              <w:left w:val="single" w:sz="4" w:space="0" w:color="BFBFBF"/>
              <w:bottom w:val="nil"/>
              <w:right w:val="single" w:sz="4" w:space="0" w:color="BFBFBF"/>
            </w:tcBorders>
            <w:shd w:val="clear" w:color="auto" w:fill="auto"/>
            <w:vAlign w:val="center"/>
            <w:hideMark/>
          </w:tcPr>
          <w:p w14:paraId="64EDC12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FE699"/>
            <w:vAlign w:val="center"/>
            <w:hideMark/>
          </w:tcPr>
          <w:p w14:paraId="10177B6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1 563</w:t>
            </w:r>
          </w:p>
        </w:tc>
        <w:tc>
          <w:tcPr>
            <w:tcW w:w="196" w:type="dxa"/>
            <w:tcBorders>
              <w:top w:val="nil"/>
              <w:left w:val="single" w:sz="4" w:space="0" w:color="BFBFBF"/>
              <w:bottom w:val="nil"/>
              <w:right w:val="single" w:sz="4" w:space="0" w:color="BFBFBF"/>
            </w:tcBorders>
            <w:shd w:val="clear" w:color="auto" w:fill="auto"/>
            <w:vAlign w:val="center"/>
            <w:hideMark/>
          </w:tcPr>
          <w:p w14:paraId="6FE561B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FE699"/>
            <w:vAlign w:val="center"/>
            <w:hideMark/>
          </w:tcPr>
          <w:p w14:paraId="4DE2F17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1 699</w:t>
            </w:r>
          </w:p>
        </w:tc>
      </w:tr>
      <w:tr w:rsidR="00DF17F4" w:rsidRPr="00DB0FE1" w14:paraId="4E4DC2CD"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04261D6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4542D02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2F388345"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2610C7C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6CCC2136"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F8DCF1"/>
            <w:vAlign w:val="center"/>
            <w:hideMark/>
          </w:tcPr>
          <w:p w14:paraId="6E22F63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68C43C0E"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18370C50"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8DCF1"/>
            <w:vAlign w:val="center"/>
            <w:hideMark/>
          </w:tcPr>
          <w:p w14:paraId="12E02AB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2 281</w:t>
            </w:r>
          </w:p>
        </w:tc>
        <w:tc>
          <w:tcPr>
            <w:tcW w:w="196" w:type="dxa"/>
            <w:tcBorders>
              <w:top w:val="nil"/>
              <w:left w:val="nil"/>
              <w:bottom w:val="nil"/>
              <w:right w:val="nil"/>
            </w:tcBorders>
            <w:shd w:val="clear" w:color="auto" w:fill="auto"/>
            <w:vAlign w:val="center"/>
            <w:hideMark/>
          </w:tcPr>
          <w:p w14:paraId="3CD447B0"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F8DCF1"/>
            <w:vAlign w:val="center"/>
            <w:hideMark/>
          </w:tcPr>
          <w:p w14:paraId="36CEF92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1 128</w:t>
            </w:r>
          </w:p>
        </w:tc>
        <w:tc>
          <w:tcPr>
            <w:tcW w:w="196" w:type="dxa"/>
            <w:tcBorders>
              <w:top w:val="nil"/>
              <w:left w:val="nil"/>
              <w:bottom w:val="nil"/>
              <w:right w:val="nil"/>
            </w:tcBorders>
            <w:shd w:val="clear" w:color="auto" w:fill="auto"/>
            <w:vAlign w:val="center"/>
            <w:hideMark/>
          </w:tcPr>
          <w:p w14:paraId="3D398C03"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F8DCF1"/>
            <w:vAlign w:val="center"/>
            <w:hideMark/>
          </w:tcPr>
          <w:p w14:paraId="63BD1B1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1 153</w:t>
            </w:r>
          </w:p>
        </w:tc>
      </w:tr>
      <w:tr w:rsidR="00DF17F4" w:rsidRPr="00DB0FE1" w14:paraId="34264182"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4B40DFF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25" w:type="dxa"/>
            <w:tcBorders>
              <w:top w:val="single" w:sz="4" w:space="0" w:color="auto"/>
              <w:left w:val="single" w:sz="4" w:space="0" w:color="auto"/>
              <w:bottom w:val="nil"/>
              <w:right w:val="single" w:sz="4" w:space="0" w:color="auto"/>
            </w:tcBorders>
            <w:shd w:val="clear" w:color="000000" w:fill="C6E0B4"/>
            <w:vAlign w:val="center"/>
            <w:hideMark/>
          </w:tcPr>
          <w:p w14:paraId="12DD02B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43BED7B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E2B89E"/>
            <w:vAlign w:val="center"/>
            <w:hideMark/>
          </w:tcPr>
          <w:p w14:paraId="0B6747A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14348AEB"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5DE0FF"/>
            <w:vAlign w:val="center"/>
            <w:hideMark/>
          </w:tcPr>
          <w:p w14:paraId="3EC2042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DF17F4" w:rsidRPr="00DB0FE1" w14:paraId="5896E04B"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3AABDCF0"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C6E0B4"/>
            <w:vAlign w:val="center"/>
            <w:hideMark/>
          </w:tcPr>
          <w:p w14:paraId="6E47AC5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893</w:t>
            </w:r>
          </w:p>
        </w:tc>
        <w:tc>
          <w:tcPr>
            <w:tcW w:w="196" w:type="dxa"/>
            <w:tcBorders>
              <w:top w:val="nil"/>
              <w:left w:val="nil"/>
              <w:bottom w:val="nil"/>
              <w:right w:val="nil"/>
            </w:tcBorders>
            <w:shd w:val="clear" w:color="auto" w:fill="auto"/>
            <w:vAlign w:val="center"/>
            <w:hideMark/>
          </w:tcPr>
          <w:p w14:paraId="4EAA840E"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E2B89E"/>
            <w:vAlign w:val="center"/>
            <w:hideMark/>
          </w:tcPr>
          <w:p w14:paraId="7E98E4D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634</w:t>
            </w:r>
          </w:p>
        </w:tc>
        <w:tc>
          <w:tcPr>
            <w:tcW w:w="196" w:type="dxa"/>
            <w:tcBorders>
              <w:top w:val="nil"/>
              <w:left w:val="nil"/>
              <w:bottom w:val="nil"/>
              <w:right w:val="nil"/>
            </w:tcBorders>
            <w:shd w:val="clear" w:color="auto" w:fill="auto"/>
            <w:vAlign w:val="center"/>
            <w:hideMark/>
          </w:tcPr>
          <w:p w14:paraId="4A8F6764"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5DE0FF"/>
            <w:vAlign w:val="center"/>
            <w:hideMark/>
          </w:tcPr>
          <w:p w14:paraId="7A7E412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393</w:t>
            </w:r>
          </w:p>
        </w:tc>
      </w:tr>
      <w:tr w:rsidR="00DF17F4" w:rsidRPr="00DB0FE1" w14:paraId="518A88C7" w14:textId="77777777" w:rsidTr="00DF17F4">
        <w:trPr>
          <w:trHeight w:val="60"/>
        </w:trPr>
        <w:tc>
          <w:tcPr>
            <w:tcW w:w="839" w:type="dxa"/>
            <w:tcBorders>
              <w:top w:val="nil"/>
              <w:left w:val="nil"/>
              <w:bottom w:val="nil"/>
              <w:right w:val="nil"/>
            </w:tcBorders>
            <w:shd w:val="clear" w:color="auto" w:fill="auto"/>
            <w:noWrap/>
            <w:vAlign w:val="bottom"/>
            <w:hideMark/>
          </w:tcPr>
          <w:p w14:paraId="2F2776C9"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nil"/>
              <w:bottom w:val="nil"/>
              <w:right w:val="nil"/>
            </w:tcBorders>
            <w:shd w:val="clear" w:color="auto" w:fill="auto"/>
            <w:noWrap/>
            <w:vAlign w:val="bottom"/>
            <w:hideMark/>
          </w:tcPr>
          <w:p w14:paraId="1804D92F" w14:textId="77777777" w:rsidR="00DF17F4" w:rsidRPr="00DB0FE1" w:rsidRDefault="00DF17F4" w:rsidP="00DF17F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0D0CA397" w14:textId="77777777" w:rsidR="00DF17F4" w:rsidRPr="00DB0FE1" w:rsidRDefault="00DF17F4" w:rsidP="00DF17F4">
            <w:pPr>
              <w:widowControl/>
              <w:rPr>
                <w:rFonts w:ascii="Times New Roman" w:eastAsia="Times New Roman" w:hAnsi="Times New Roman"/>
                <w:sz w:val="20"/>
                <w:szCs w:val="20"/>
                <w:lang w:eastAsia="es-MX"/>
              </w:rPr>
            </w:pPr>
          </w:p>
        </w:tc>
        <w:tc>
          <w:tcPr>
            <w:tcW w:w="2825" w:type="dxa"/>
            <w:tcBorders>
              <w:top w:val="nil"/>
              <w:left w:val="nil"/>
              <w:bottom w:val="nil"/>
              <w:right w:val="nil"/>
            </w:tcBorders>
            <w:shd w:val="clear" w:color="auto" w:fill="auto"/>
            <w:noWrap/>
            <w:vAlign w:val="bottom"/>
            <w:hideMark/>
          </w:tcPr>
          <w:p w14:paraId="38EC7E38" w14:textId="77777777" w:rsidR="00DF17F4" w:rsidRPr="00DB0FE1" w:rsidRDefault="00DF17F4" w:rsidP="00DF17F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63B3042E" w14:textId="77777777" w:rsidR="00DF17F4" w:rsidRPr="00DB0FE1" w:rsidRDefault="00DF17F4" w:rsidP="00DF17F4">
            <w:pPr>
              <w:widowControl/>
              <w:rPr>
                <w:rFonts w:ascii="Times New Roman" w:eastAsia="Times New Roman" w:hAnsi="Times New Roman"/>
                <w:sz w:val="20"/>
                <w:szCs w:val="20"/>
                <w:lang w:eastAsia="es-MX"/>
              </w:rPr>
            </w:pPr>
          </w:p>
        </w:tc>
        <w:tc>
          <w:tcPr>
            <w:tcW w:w="3013" w:type="dxa"/>
            <w:tcBorders>
              <w:top w:val="nil"/>
              <w:left w:val="nil"/>
              <w:bottom w:val="nil"/>
              <w:right w:val="nil"/>
            </w:tcBorders>
            <w:shd w:val="clear" w:color="auto" w:fill="auto"/>
            <w:noWrap/>
            <w:vAlign w:val="bottom"/>
            <w:hideMark/>
          </w:tcPr>
          <w:p w14:paraId="65B450BE" w14:textId="77777777" w:rsidR="00DF17F4" w:rsidRPr="00DB0FE1" w:rsidRDefault="00DF17F4" w:rsidP="00DF17F4">
            <w:pPr>
              <w:widowControl/>
              <w:rPr>
                <w:rFonts w:ascii="Times New Roman" w:eastAsia="Times New Roman" w:hAnsi="Times New Roman"/>
                <w:sz w:val="20"/>
                <w:szCs w:val="20"/>
                <w:lang w:eastAsia="es-MX"/>
              </w:rPr>
            </w:pPr>
          </w:p>
        </w:tc>
      </w:tr>
      <w:tr w:rsidR="00DF17F4" w:rsidRPr="00DB0FE1" w14:paraId="1189A212" w14:textId="77777777" w:rsidTr="00DF17F4">
        <w:trPr>
          <w:trHeight w:val="195"/>
        </w:trPr>
        <w:tc>
          <w:tcPr>
            <w:tcW w:w="9894" w:type="dxa"/>
            <w:gridSpan w:val="6"/>
            <w:tcBorders>
              <w:top w:val="nil"/>
              <w:left w:val="nil"/>
              <w:bottom w:val="nil"/>
              <w:right w:val="nil"/>
            </w:tcBorders>
            <w:shd w:val="clear" w:color="000000" w:fill="A9D08E"/>
            <w:noWrap/>
            <w:vAlign w:val="center"/>
            <w:hideMark/>
          </w:tcPr>
          <w:p w14:paraId="4AAE0885"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Colima</w:t>
            </w:r>
          </w:p>
        </w:tc>
      </w:tr>
      <w:tr w:rsidR="00DF17F4" w:rsidRPr="00DB0FE1" w14:paraId="2414FB38" w14:textId="77777777" w:rsidTr="00DF17F4">
        <w:trPr>
          <w:trHeight w:val="180"/>
        </w:trPr>
        <w:tc>
          <w:tcPr>
            <w:tcW w:w="839" w:type="dxa"/>
            <w:tcBorders>
              <w:top w:val="nil"/>
              <w:left w:val="nil"/>
              <w:bottom w:val="nil"/>
              <w:right w:val="nil"/>
            </w:tcBorders>
            <w:shd w:val="clear" w:color="000000" w:fill="D9D9D9"/>
            <w:noWrap/>
            <w:vAlign w:val="center"/>
            <w:hideMark/>
          </w:tcPr>
          <w:p w14:paraId="681B5884"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25"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7C1FA0D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646A0642"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25" w:type="dxa"/>
            <w:tcBorders>
              <w:top w:val="single" w:sz="4" w:space="0" w:color="BFBFBF"/>
              <w:left w:val="nil"/>
              <w:bottom w:val="single" w:sz="4" w:space="0" w:color="BFBFBF"/>
              <w:right w:val="single" w:sz="4" w:space="0" w:color="BFBFBF"/>
            </w:tcBorders>
            <w:shd w:val="clear" w:color="000000" w:fill="D9D9D9"/>
            <w:noWrap/>
            <w:vAlign w:val="center"/>
            <w:hideMark/>
          </w:tcPr>
          <w:p w14:paraId="527F0DFB"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6F48479F"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3013" w:type="dxa"/>
            <w:tcBorders>
              <w:top w:val="single" w:sz="4" w:space="0" w:color="BFBFBF"/>
              <w:left w:val="nil"/>
              <w:bottom w:val="single" w:sz="4" w:space="0" w:color="BFBFBF"/>
              <w:right w:val="single" w:sz="4" w:space="0" w:color="BFBFBF"/>
            </w:tcBorders>
            <w:shd w:val="clear" w:color="000000" w:fill="D9D9D9"/>
            <w:noWrap/>
            <w:vAlign w:val="center"/>
            <w:hideMark/>
          </w:tcPr>
          <w:p w14:paraId="42F09F1D"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36279E49" w14:textId="77777777" w:rsidTr="00DF17F4">
        <w:trPr>
          <w:trHeight w:val="180"/>
        </w:trPr>
        <w:tc>
          <w:tcPr>
            <w:tcW w:w="839"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53F66B7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2F8558B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29A9764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652BE0D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F5E019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476D2D"/>
            <w:vAlign w:val="center"/>
            <w:hideMark/>
          </w:tcPr>
          <w:p w14:paraId="346F8AA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7C36D333" w14:textId="77777777" w:rsidTr="00DF17F4">
        <w:trPr>
          <w:trHeight w:val="180"/>
        </w:trPr>
        <w:tc>
          <w:tcPr>
            <w:tcW w:w="839" w:type="dxa"/>
            <w:vMerge/>
            <w:tcBorders>
              <w:top w:val="single" w:sz="4" w:space="0" w:color="BFBFBF"/>
              <w:left w:val="nil"/>
              <w:bottom w:val="single" w:sz="4" w:space="0" w:color="BFBFBF"/>
              <w:right w:val="single" w:sz="4" w:space="0" w:color="auto"/>
            </w:tcBorders>
            <w:vAlign w:val="center"/>
            <w:hideMark/>
          </w:tcPr>
          <w:p w14:paraId="28F01A08"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476D2D"/>
            <w:vAlign w:val="center"/>
            <w:hideMark/>
          </w:tcPr>
          <w:p w14:paraId="1E2371A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1 469</w:t>
            </w:r>
          </w:p>
        </w:tc>
        <w:tc>
          <w:tcPr>
            <w:tcW w:w="196" w:type="dxa"/>
            <w:tcBorders>
              <w:top w:val="nil"/>
              <w:left w:val="single" w:sz="4" w:space="0" w:color="BFBFBF"/>
              <w:bottom w:val="nil"/>
              <w:right w:val="single" w:sz="4" w:space="0" w:color="BFBFBF"/>
            </w:tcBorders>
            <w:shd w:val="clear" w:color="auto" w:fill="auto"/>
            <w:vAlign w:val="center"/>
            <w:hideMark/>
          </w:tcPr>
          <w:p w14:paraId="50CB2DB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476D2D"/>
            <w:vAlign w:val="center"/>
            <w:hideMark/>
          </w:tcPr>
          <w:p w14:paraId="1DA4B0F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910</w:t>
            </w:r>
          </w:p>
        </w:tc>
        <w:tc>
          <w:tcPr>
            <w:tcW w:w="196" w:type="dxa"/>
            <w:tcBorders>
              <w:top w:val="nil"/>
              <w:left w:val="single" w:sz="4" w:space="0" w:color="BFBFBF"/>
              <w:bottom w:val="nil"/>
              <w:right w:val="single" w:sz="4" w:space="0" w:color="BFBFBF"/>
            </w:tcBorders>
            <w:shd w:val="clear" w:color="auto" w:fill="auto"/>
            <w:vAlign w:val="center"/>
            <w:hideMark/>
          </w:tcPr>
          <w:p w14:paraId="522619D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476D2D"/>
            <w:vAlign w:val="center"/>
            <w:hideMark/>
          </w:tcPr>
          <w:p w14:paraId="1ABA680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559</w:t>
            </w:r>
          </w:p>
        </w:tc>
      </w:tr>
      <w:tr w:rsidR="00DF17F4" w:rsidRPr="00DB0FE1" w14:paraId="70D8A739"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5E513DDE"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6DBF4EA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F3A4BA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5A75ACA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6F6E1C3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CA59E"/>
            <w:vAlign w:val="center"/>
            <w:hideMark/>
          </w:tcPr>
          <w:p w14:paraId="6E3E8DF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533354C9"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429430F7"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CA59E"/>
            <w:vAlign w:val="center"/>
            <w:hideMark/>
          </w:tcPr>
          <w:p w14:paraId="4A2745E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1 203</w:t>
            </w:r>
          </w:p>
        </w:tc>
        <w:tc>
          <w:tcPr>
            <w:tcW w:w="196" w:type="dxa"/>
            <w:tcBorders>
              <w:top w:val="nil"/>
              <w:left w:val="single" w:sz="4" w:space="0" w:color="BFBFBF"/>
              <w:bottom w:val="nil"/>
              <w:right w:val="single" w:sz="4" w:space="0" w:color="BFBFBF"/>
            </w:tcBorders>
            <w:shd w:val="clear" w:color="auto" w:fill="auto"/>
            <w:vAlign w:val="center"/>
            <w:hideMark/>
          </w:tcPr>
          <w:p w14:paraId="5FB278E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CA59E"/>
            <w:vAlign w:val="center"/>
            <w:hideMark/>
          </w:tcPr>
          <w:p w14:paraId="5CD50DA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710</w:t>
            </w:r>
          </w:p>
        </w:tc>
        <w:tc>
          <w:tcPr>
            <w:tcW w:w="196" w:type="dxa"/>
            <w:tcBorders>
              <w:top w:val="nil"/>
              <w:left w:val="single" w:sz="4" w:space="0" w:color="BFBFBF"/>
              <w:bottom w:val="nil"/>
              <w:right w:val="single" w:sz="4" w:space="0" w:color="BFBFBF"/>
            </w:tcBorders>
            <w:shd w:val="clear" w:color="auto" w:fill="auto"/>
            <w:vAlign w:val="center"/>
            <w:hideMark/>
          </w:tcPr>
          <w:p w14:paraId="7479DAC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CA59E"/>
            <w:vAlign w:val="center"/>
            <w:hideMark/>
          </w:tcPr>
          <w:p w14:paraId="01CA914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493</w:t>
            </w:r>
          </w:p>
        </w:tc>
      </w:tr>
      <w:tr w:rsidR="00DF17F4" w:rsidRPr="00DB0FE1" w14:paraId="1881C32D"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3488B9E"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4121331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1B2F68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F0000"/>
            <w:vAlign w:val="center"/>
            <w:hideMark/>
          </w:tcPr>
          <w:p w14:paraId="39A8000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single" w:sz="4" w:space="0" w:color="BFBFBF"/>
              <w:bottom w:val="nil"/>
              <w:right w:val="single" w:sz="4" w:space="0" w:color="BFBFBF"/>
            </w:tcBorders>
            <w:shd w:val="clear" w:color="auto" w:fill="auto"/>
            <w:vAlign w:val="center"/>
            <w:hideMark/>
          </w:tcPr>
          <w:p w14:paraId="7D15800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FE699"/>
            <w:vAlign w:val="center"/>
            <w:hideMark/>
          </w:tcPr>
          <w:p w14:paraId="3CDD7FE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6D7AF11D"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45295689"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FE699"/>
            <w:vAlign w:val="center"/>
            <w:hideMark/>
          </w:tcPr>
          <w:p w14:paraId="5DE9A0A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819</w:t>
            </w:r>
          </w:p>
        </w:tc>
        <w:tc>
          <w:tcPr>
            <w:tcW w:w="196" w:type="dxa"/>
            <w:tcBorders>
              <w:top w:val="nil"/>
              <w:left w:val="single" w:sz="4" w:space="0" w:color="BFBFBF"/>
              <w:bottom w:val="nil"/>
              <w:right w:val="single" w:sz="4" w:space="0" w:color="BFBFBF"/>
            </w:tcBorders>
            <w:shd w:val="clear" w:color="auto" w:fill="auto"/>
            <w:vAlign w:val="center"/>
            <w:hideMark/>
          </w:tcPr>
          <w:p w14:paraId="66C5338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F0000"/>
            <w:vAlign w:val="center"/>
            <w:hideMark/>
          </w:tcPr>
          <w:p w14:paraId="3656D4D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453</w:t>
            </w:r>
          </w:p>
        </w:tc>
        <w:tc>
          <w:tcPr>
            <w:tcW w:w="196" w:type="dxa"/>
            <w:tcBorders>
              <w:top w:val="nil"/>
              <w:left w:val="single" w:sz="4" w:space="0" w:color="BFBFBF"/>
              <w:bottom w:val="nil"/>
              <w:right w:val="single" w:sz="4" w:space="0" w:color="BFBFBF"/>
            </w:tcBorders>
            <w:shd w:val="clear" w:color="auto" w:fill="auto"/>
            <w:vAlign w:val="center"/>
            <w:hideMark/>
          </w:tcPr>
          <w:p w14:paraId="3C2F9C7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FE699"/>
            <w:vAlign w:val="center"/>
            <w:hideMark/>
          </w:tcPr>
          <w:p w14:paraId="0993283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380</w:t>
            </w:r>
          </w:p>
        </w:tc>
      </w:tr>
      <w:tr w:rsidR="00DF17F4" w:rsidRPr="00DB0FE1" w14:paraId="2127401C"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2080E0A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0B36DE3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52F73693"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70F57C6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14B2041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F8DCF1"/>
            <w:vAlign w:val="center"/>
            <w:hideMark/>
          </w:tcPr>
          <w:p w14:paraId="0C5482B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464D1F08"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79D32A4A"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8DCF1"/>
            <w:vAlign w:val="center"/>
            <w:hideMark/>
          </w:tcPr>
          <w:p w14:paraId="350A5AF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631</w:t>
            </w:r>
          </w:p>
        </w:tc>
        <w:tc>
          <w:tcPr>
            <w:tcW w:w="196" w:type="dxa"/>
            <w:tcBorders>
              <w:top w:val="nil"/>
              <w:left w:val="nil"/>
              <w:bottom w:val="nil"/>
              <w:right w:val="nil"/>
            </w:tcBorders>
            <w:shd w:val="clear" w:color="auto" w:fill="auto"/>
            <w:vAlign w:val="center"/>
            <w:hideMark/>
          </w:tcPr>
          <w:p w14:paraId="69504F6E"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FFE699"/>
            <w:vAlign w:val="center"/>
            <w:hideMark/>
          </w:tcPr>
          <w:p w14:paraId="4904146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439</w:t>
            </w:r>
          </w:p>
        </w:tc>
        <w:tc>
          <w:tcPr>
            <w:tcW w:w="196" w:type="dxa"/>
            <w:tcBorders>
              <w:top w:val="nil"/>
              <w:left w:val="nil"/>
              <w:bottom w:val="nil"/>
              <w:right w:val="nil"/>
            </w:tcBorders>
            <w:shd w:val="clear" w:color="auto" w:fill="auto"/>
            <w:vAlign w:val="center"/>
            <w:hideMark/>
          </w:tcPr>
          <w:p w14:paraId="3C8FFE19"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F8DCF1"/>
            <w:vAlign w:val="center"/>
            <w:hideMark/>
          </w:tcPr>
          <w:p w14:paraId="7B13EBE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316</w:t>
            </w:r>
          </w:p>
        </w:tc>
      </w:tr>
      <w:tr w:rsidR="00DF17F4" w:rsidRPr="00DB0FE1" w14:paraId="1F892207"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17AC5F5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25" w:type="dxa"/>
            <w:tcBorders>
              <w:top w:val="single" w:sz="4" w:space="0" w:color="auto"/>
              <w:left w:val="single" w:sz="4" w:space="0" w:color="auto"/>
              <w:bottom w:val="nil"/>
              <w:right w:val="single" w:sz="4" w:space="0" w:color="auto"/>
            </w:tcBorders>
            <w:shd w:val="clear" w:color="000000" w:fill="FF0000"/>
            <w:vAlign w:val="center"/>
            <w:hideMark/>
          </w:tcPr>
          <w:p w14:paraId="4AD2092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76B6361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47462C8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6A263F6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C6E0B4"/>
            <w:vAlign w:val="center"/>
            <w:hideMark/>
          </w:tcPr>
          <w:p w14:paraId="585A695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DF17F4" w:rsidRPr="00DB0FE1" w14:paraId="28FE2CEF"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6AEB2914"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F0000"/>
            <w:vAlign w:val="center"/>
            <w:hideMark/>
          </w:tcPr>
          <w:p w14:paraId="5A93C97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508</w:t>
            </w:r>
          </w:p>
        </w:tc>
        <w:tc>
          <w:tcPr>
            <w:tcW w:w="196" w:type="dxa"/>
            <w:tcBorders>
              <w:top w:val="nil"/>
              <w:left w:val="nil"/>
              <w:bottom w:val="nil"/>
              <w:right w:val="nil"/>
            </w:tcBorders>
            <w:shd w:val="clear" w:color="auto" w:fill="auto"/>
            <w:vAlign w:val="center"/>
            <w:hideMark/>
          </w:tcPr>
          <w:p w14:paraId="72A5CFE5"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F8DCF1"/>
            <w:vAlign w:val="center"/>
            <w:hideMark/>
          </w:tcPr>
          <w:p w14:paraId="5E257E5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315</w:t>
            </w:r>
          </w:p>
        </w:tc>
        <w:tc>
          <w:tcPr>
            <w:tcW w:w="196" w:type="dxa"/>
            <w:tcBorders>
              <w:top w:val="nil"/>
              <w:left w:val="nil"/>
              <w:bottom w:val="nil"/>
              <w:right w:val="nil"/>
            </w:tcBorders>
            <w:shd w:val="clear" w:color="auto" w:fill="auto"/>
            <w:vAlign w:val="center"/>
            <w:hideMark/>
          </w:tcPr>
          <w:p w14:paraId="5F6C12F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C6E0B4"/>
            <w:vAlign w:val="center"/>
            <w:hideMark/>
          </w:tcPr>
          <w:p w14:paraId="50214FC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147</w:t>
            </w:r>
          </w:p>
        </w:tc>
      </w:tr>
      <w:tr w:rsidR="00DF17F4" w:rsidRPr="00DB0FE1" w14:paraId="4622E6CA" w14:textId="77777777" w:rsidTr="00DF17F4">
        <w:trPr>
          <w:trHeight w:val="60"/>
        </w:trPr>
        <w:tc>
          <w:tcPr>
            <w:tcW w:w="839" w:type="dxa"/>
            <w:tcBorders>
              <w:top w:val="nil"/>
              <w:left w:val="nil"/>
              <w:bottom w:val="nil"/>
              <w:right w:val="nil"/>
            </w:tcBorders>
            <w:shd w:val="clear" w:color="auto" w:fill="auto"/>
            <w:noWrap/>
            <w:vAlign w:val="bottom"/>
            <w:hideMark/>
          </w:tcPr>
          <w:p w14:paraId="3A0E83AC"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nil"/>
              <w:bottom w:val="nil"/>
              <w:right w:val="nil"/>
            </w:tcBorders>
            <w:shd w:val="clear" w:color="auto" w:fill="auto"/>
            <w:noWrap/>
            <w:vAlign w:val="bottom"/>
            <w:hideMark/>
          </w:tcPr>
          <w:p w14:paraId="59DE35D3" w14:textId="77777777" w:rsidR="00DF17F4" w:rsidRPr="00DB0FE1" w:rsidRDefault="00DF17F4" w:rsidP="00DF17F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3CC3BF69" w14:textId="77777777" w:rsidR="00DF17F4" w:rsidRPr="00DB0FE1" w:rsidRDefault="00DF17F4" w:rsidP="00DF17F4">
            <w:pPr>
              <w:widowControl/>
              <w:rPr>
                <w:rFonts w:ascii="Times New Roman" w:eastAsia="Times New Roman" w:hAnsi="Times New Roman"/>
                <w:sz w:val="20"/>
                <w:szCs w:val="20"/>
                <w:lang w:eastAsia="es-MX"/>
              </w:rPr>
            </w:pPr>
          </w:p>
        </w:tc>
        <w:tc>
          <w:tcPr>
            <w:tcW w:w="2825" w:type="dxa"/>
            <w:tcBorders>
              <w:top w:val="nil"/>
              <w:left w:val="nil"/>
              <w:bottom w:val="nil"/>
              <w:right w:val="nil"/>
            </w:tcBorders>
            <w:shd w:val="clear" w:color="auto" w:fill="auto"/>
            <w:noWrap/>
            <w:vAlign w:val="bottom"/>
            <w:hideMark/>
          </w:tcPr>
          <w:p w14:paraId="3C92FE3B" w14:textId="77777777" w:rsidR="00DF17F4" w:rsidRPr="00DB0FE1" w:rsidRDefault="00DF17F4" w:rsidP="00DF17F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6E2FE42A" w14:textId="77777777" w:rsidR="00DF17F4" w:rsidRPr="00DB0FE1" w:rsidRDefault="00DF17F4" w:rsidP="00DF17F4">
            <w:pPr>
              <w:widowControl/>
              <w:rPr>
                <w:rFonts w:ascii="Times New Roman" w:eastAsia="Times New Roman" w:hAnsi="Times New Roman"/>
                <w:sz w:val="20"/>
                <w:szCs w:val="20"/>
                <w:lang w:eastAsia="es-MX"/>
              </w:rPr>
            </w:pPr>
          </w:p>
        </w:tc>
        <w:tc>
          <w:tcPr>
            <w:tcW w:w="3013" w:type="dxa"/>
            <w:tcBorders>
              <w:top w:val="nil"/>
              <w:left w:val="nil"/>
              <w:bottom w:val="nil"/>
              <w:right w:val="nil"/>
            </w:tcBorders>
            <w:shd w:val="clear" w:color="auto" w:fill="auto"/>
            <w:noWrap/>
            <w:vAlign w:val="bottom"/>
            <w:hideMark/>
          </w:tcPr>
          <w:p w14:paraId="3E510B14" w14:textId="77777777" w:rsidR="00DF17F4" w:rsidRPr="00DB0FE1" w:rsidRDefault="00DF17F4" w:rsidP="00DF17F4">
            <w:pPr>
              <w:widowControl/>
              <w:rPr>
                <w:rFonts w:ascii="Times New Roman" w:eastAsia="Times New Roman" w:hAnsi="Times New Roman"/>
                <w:sz w:val="20"/>
                <w:szCs w:val="20"/>
                <w:lang w:eastAsia="es-MX"/>
              </w:rPr>
            </w:pPr>
          </w:p>
        </w:tc>
      </w:tr>
      <w:tr w:rsidR="00DF17F4" w:rsidRPr="00DB0FE1" w14:paraId="51CA3BA4" w14:textId="77777777" w:rsidTr="00DF17F4">
        <w:trPr>
          <w:trHeight w:val="195"/>
        </w:trPr>
        <w:tc>
          <w:tcPr>
            <w:tcW w:w="9894" w:type="dxa"/>
            <w:gridSpan w:val="6"/>
            <w:tcBorders>
              <w:top w:val="nil"/>
              <w:left w:val="nil"/>
              <w:bottom w:val="nil"/>
              <w:right w:val="nil"/>
            </w:tcBorders>
            <w:shd w:val="clear" w:color="000000" w:fill="A9D08E"/>
            <w:noWrap/>
            <w:vAlign w:val="center"/>
            <w:hideMark/>
          </w:tcPr>
          <w:p w14:paraId="43FCBC22"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Chiapas</w:t>
            </w:r>
          </w:p>
        </w:tc>
      </w:tr>
      <w:tr w:rsidR="00DF17F4" w:rsidRPr="00DB0FE1" w14:paraId="72236F0A" w14:textId="77777777" w:rsidTr="00DF17F4">
        <w:trPr>
          <w:trHeight w:val="180"/>
        </w:trPr>
        <w:tc>
          <w:tcPr>
            <w:tcW w:w="839" w:type="dxa"/>
            <w:tcBorders>
              <w:top w:val="nil"/>
              <w:left w:val="nil"/>
              <w:bottom w:val="nil"/>
              <w:right w:val="nil"/>
            </w:tcBorders>
            <w:shd w:val="clear" w:color="000000" w:fill="D9D9D9"/>
            <w:noWrap/>
            <w:vAlign w:val="center"/>
            <w:hideMark/>
          </w:tcPr>
          <w:p w14:paraId="565EF3DE"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25"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13BE7E11"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0DF713AB"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25" w:type="dxa"/>
            <w:tcBorders>
              <w:top w:val="single" w:sz="4" w:space="0" w:color="BFBFBF"/>
              <w:left w:val="nil"/>
              <w:bottom w:val="single" w:sz="4" w:space="0" w:color="BFBFBF"/>
              <w:right w:val="single" w:sz="4" w:space="0" w:color="BFBFBF"/>
            </w:tcBorders>
            <w:shd w:val="clear" w:color="000000" w:fill="D9D9D9"/>
            <w:noWrap/>
            <w:vAlign w:val="center"/>
            <w:hideMark/>
          </w:tcPr>
          <w:p w14:paraId="5ABA312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3FCA18D"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3013" w:type="dxa"/>
            <w:tcBorders>
              <w:top w:val="single" w:sz="4" w:space="0" w:color="BFBFBF"/>
              <w:left w:val="nil"/>
              <w:bottom w:val="single" w:sz="4" w:space="0" w:color="BFBFBF"/>
              <w:right w:val="single" w:sz="4" w:space="0" w:color="BFBFBF"/>
            </w:tcBorders>
            <w:shd w:val="clear" w:color="000000" w:fill="D9D9D9"/>
            <w:noWrap/>
            <w:vAlign w:val="center"/>
            <w:hideMark/>
          </w:tcPr>
          <w:p w14:paraId="7DCE65C7"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640CECEC" w14:textId="77777777" w:rsidTr="00DF17F4">
        <w:trPr>
          <w:trHeight w:val="180"/>
        </w:trPr>
        <w:tc>
          <w:tcPr>
            <w:tcW w:w="839"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5467B44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297B624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7D75316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13F420F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7A09B2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CA59E"/>
            <w:vAlign w:val="center"/>
            <w:hideMark/>
          </w:tcPr>
          <w:p w14:paraId="076C628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62A59046" w14:textId="77777777" w:rsidTr="00DF17F4">
        <w:trPr>
          <w:trHeight w:val="180"/>
        </w:trPr>
        <w:tc>
          <w:tcPr>
            <w:tcW w:w="839" w:type="dxa"/>
            <w:vMerge/>
            <w:tcBorders>
              <w:top w:val="single" w:sz="4" w:space="0" w:color="BFBFBF"/>
              <w:left w:val="nil"/>
              <w:bottom w:val="single" w:sz="4" w:space="0" w:color="BFBFBF"/>
              <w:right w:val="single" w:sz="4" w:space="0" w:color="auto"/>
            </w:tcBorders>
            <w:vAlign w:val="center"/>
            <w:hideMark/>
          </w:tcPr>
          <w:p w14:paraId="5EE9FAB1"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CA59E"/>
            <w:vAlign w:val="center"/>
            <w:hideMark/>
          </w:tcPr>
          <w:p w14:paraId="514333C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8 984</w:t>
            </w:r>
          </w:p>
        </w:tc>
        <w:tc>
          <w:tcPr>
            <w:tcW w:w="196" w:type="dxa"/>
            <w:tcBorders>
              <w:top w:val="nil"/>
              <w:left w:val="single" w:sz="4" w:space="0" w:color="BFBFBF"/>
              <w:bottom w:val="nil"/>
              <w:right w:val="single" w:sz="4" w:space="0" w:color="BFBFBF"/>
            </w:tcBorders>
            <w:shd w:val="clear" w:color="auto" w:fill="auto"/>
            <w:vAlign w:val="center"/>
            <w:hideMark/>
          </w:tcPr>
          <w:p w14:paraId="1A269DE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CA59E"/>
            <w:vAlign w:val="center"/>
            <w:hideMark/>
          </w:tcPr>
          <w:p w14:paraId="568498B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5 091</w:t>
            </w:r>
          </w:p>
        </w:tc>
        <w:tc>
          <w:tcPr>
            <w:tcW w:w="196" w:type="dxa"/>
            <w:tcBorders>
              <w:top w:val="nil"/>
              <w:left w:val="single" w:sz="4" w:space="0" w:color="BFBFBF"/>
              <w:bottom w:val="nil"/>
              <w:right w:val="single" w:sz="4" w:space="0" w:color="BFBFBF"/>
            </w:tcBorders>
            <w:shd w:val="clear" w:color="auto" w:fill="auto"/>
            <w:vAlign w:val="center"/>
            <w:hideMark/>
          </w:tcPr>
          <w:p w14:paraId="37E43AC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CA59E"/>
            <w:vAlign w:val="center"/>
            <w:hideMark/>
          </w:tcPr>
          <w:p w14:paraId="49AF3C3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3 893</w:t>
            </w:r>
          </w:p>
        </w:tc>
      </w:tr>
      <w:tr w:rsidR="00DF17F4" w:rsidRPr="00DB0FE1" w14:paraId="4093825F"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049CB12A"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0A4542A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1E1B6C9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1D22C2B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5994ADB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FE699"/>
            <w:vAlign w:val="center"/>
            <w:hideMark/>
          </w:tcPr>
          <w:p w14:paraId="37D9FB8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273681F7"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75FD5AEA"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FE699"/>
            <w:vAlign w:val="center"/>
            <w:hideMark/>
          </w:tcPr>
          <w:p w14:paraId="1395AC2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5 862</w:t>
            </w:r>
          </w:p>
        </w:tc>
        <w:tc>
          <w:tcPr>
            <w:tcW w:w="196" w:type="dxa"/>
            <w:tcBorders>
              <w:top w:val="nil"/>
              <w:left w:val="single" w:sz="4" w:space="0" w:color="BFBFBF"/>
              <w:bottom w:val="nil"/>
              <w:right w:val="single" w:sz="4" w:space="0" w:color="BFBFBF"/>
            </w:tcBorders>
            <w:shd w:val="clear" w:color="auto" w:fill="auto"/>
            <w:vAlign w:val="center"/>
            <w:hideMark/>
          </w:tcPr>
          <w:p w14:paraId="6FF9683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FE699"/>
            <w:vAlign w:val="center"/>
            <w:hideMark/>
          </w:tcPr>
          <w:p w14:paraId="4E1F29D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2 657</w:t>
            </w:r>
          </w:p>
        </w:tc>
        <w:tc>
          <w:tcPr>
            <w:tcW w:w="196" w:type="dxa"/>
            <w:tcBorders>
              <w:top w:val="nil"/>
              <w:left w:val="single" w:sz="4" w:space="0" w:color="BFBFBF"/>
              <w:bottom w:val="nil"/>
              <w:right w:val="single" w:sz="4" w:space="0" w:color="BFBFBF"/>
            </w:tcBorders>
            <w:shd w:val="clear" w:color="auto" w:fill="auto"/>
            <w:vAlign w:val="center"/>
            <w:hideMark/>
          </w:tcPr>
          <w:p w14:paraId="1C94273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FE699"/>
            <w:vAlign w:val="center"/>
            <w:hideMark/>
          </w:tcPr>
          <w:p w14:paraId="7AB25A1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3 205</w:t>
            </w:r>
          </w:p>
        </w:tc>
      </w:tr>
      <w:tr w:rsidR="00DF17F4" w:rsidRPr="00DB0FE1" w14:paraId="590016F0"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124AC5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26F41D4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7E143C4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695969ED"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264185F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8DCF1"/>
            <w:vAlign w:val="center"/>
            <w:hideMark/>
          </w:tcPr>
          <w:p w14:paraId="3ABBFDB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27228E40"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737CD265"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8DCF1"/>
            <w:vAlign w:val="center"/>
            <w:hideMark/>
          </w:tcPr>
          <w:p w14:paraId="16A06B6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3 706</w:t>
            </w:r>
          </w:p>
        </w:tc>
        <w:tc>
          <w:tcPr>
            <w:tcW w:w="196" w:type="dxa"/>
            <w:tcBorders>
              <w:top w:val="nil"/>
              <w:left w:val="single" w:sz="4" w:space="0" w:color="BFBFBF"/>
              <w:bottom w:val="nil"/>
              <w:right w:val="single" w:sz="4" w:space="0" w:color="BFBFBF"/>
            </w:tcBorders>
            <w:shd w:val="clear" w:color="auto" w:fill="auto"/>
            <w:vAlign w:val="center"/>
            <w:hideMark/>
          </w:tcPr>
          <w:p w14:paraId="2344E18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476D2D"/>
            <w:vAlign w:val="center"/>
            <w:hideMark/>
          </w:tcPr>
          <w:p w14:paraId="248CB7BC"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1 810</w:t>
            </w:r>
          </w:p>
        </w:tc>
        <w:tc>
          <w:tcPr>
            <w:tcW w:w="196" w:type="dxa"/>
            <w:tcBorders>
              <w:top w:val="nil"/>
              <w:left w:val="single" w:sz="4" w:space="0" w:color="BFBFBF"/>
              <w:bottom w:val="nil"/>
              <w:right w:val="single" w:sz="4" w:space="0" w:color="BFBFBF"/>
            </w:tcBorders>
            <w:shd w:val="clear" w:color="auto" w:fill="auto"/>
            <w:vAlign w:val="center"/>
            <w:hideMark/>
          </w:tcPr>
          <w:p w14:paraId="457169E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8DCF1"/>
            <w:vAlign w:val="center"/>
            <w:hideMark/>
          </w:tcPr>
          <w:p w14:paraId="2AF8D57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1 903</w:t>
            </w:r>
          </w:p>
        </w:tc>
      </w:tr>
      <w:tr w:rsidR="00DF17F4" w:rsidRPr="00DB0FE1" w14:paraId="390220DA"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3B7FA6C"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740F04E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nil"/>
              <w:bottom w:val="nil"/>
              <w:right w:val="nil"/>
            </w:tcBorders>
            <w:shd w:val="clear" w:color="auto" w:fill="auto"/>
            <w:vAlign w:val="center"/>
            <w:hideMark/>
          </w:tcPr>
          <w:p w14:paraId="7F3B317B"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1CE644B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48E775F3"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476D2D"/>
            <w:vAlign w:val="center"/>
            <w:hideMark/>
          </w:tcPr>
          <w:p w14:paraId="72A4D81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4D0CAFCC"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21B31DD8"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476D2D"/>
            <w:vAlign w:val="center"/>
            <w:hideMark/>
          </w:tcPr>
          <w:p w14:paraId="6F8CA85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2 969</w:t>
            </w:r>
          </w:p>
        </w:tc>
        <w:tc>
          <w:tcPr>
            <w:tcW w:w="196" w:type="dxa"/>
            <w:tcBorders>
              <w:top w:val="nil"/>
              <w:left w:val="nil"/>
              <w:bottom w:val="nil"/>
              <w:right w:val="nil"/>
            </w:tcBorders>
            <w:shd w:val="clear" w:color="auto" w:fill="auto"/>
            <w:vAlign w:val="center"/>
            <w:hideMark/>
          </w:tcPr>
          <w:p w14:paraId="0223907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F8DCF1"/>
            <w:vAlign w:val="center"/>
            <w:hideMark/>
          </w:tcPr>
          <w:p w14:paraId="2968E96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1 803</w:t>
            </w:r>
          </w:p>
        </w:tc>
        <w:tc>
          <w:tcPr>
            <w:tcW w:w="196" w:type="dxa"/>
            <w:tcBorders>
              <w:top w:val="nil"/>
              <w:left w:val="nil"/>
              <w:bottom w:val="nil"/>
              <w:right w:val="nil"/>
            </w:tcBorders>
            <w:shd w:val="clear" w:color="auto" w:fill="auto"/>
            <w:vAlign w:val="center"/>
            <w:hideMark/>
          </w:tcPr>
          <w:p w14:paraId="38CE467F"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476D2D"/>
            <w:vAlign w:val="center"/>
            <w:hideMark/>
          </w:tcPr>
          <w:p w14:paraId="5C73443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1 159</w:t>
            </w:r>
          </w:p>
        </w:tc>
      </w:tr>
      <w:tr w:rsidR="00DF17F4" w:rsidRPr="00DB0FE1" w14:paraId="079CE9C4"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AC0F95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25" w:type="dxa"/>
            <w:tcBorders>
              <w:top w:val="single" w:sz="4" w:space="0" w:color="auto"/>
              <w:left w:val="single" w:sz="4" w:space="0" w:color="auto"/>
              <w:bottom w:val="nil"/>
              <w:right w:val="single" w:sz="4" w:space="0" w:color="auto"/>
            </w:tcBorders>
            <w:shd w:val="clear" w:color="000000" w:fill="00ADD6"/>
            <w:vAlign w:val="center"/>
            <w:hideMark/>
          </w:tcPr>
          <w:p w14:paraId="5829EBA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5B421AF1"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00ADD6"/>
            <w:vAlign w:val="center"/>
            <w:hideMark/>
          </w:tcPr>
          <w:p w14:paraId="12106F0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1B7F894E"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00ADD6"/>
            <w:vAlign w:val="center"/>
            <w:hideMark/>
          </w:tcPr>
          <w:p w14:paraId="06C3263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r>
      <w:tr w:rsidR="00DF17F4" w:rsidRPr="00DB0FE1" w14:paraId="64D38450"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29C0AE04"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00ADD6"/>
            <w:vAlign w:val="center"/>
            <w:hideMark/>
          </w:tcPr>
          <w:p w14:paraId="5FE0909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2 632</w:t>
            </w:r>
          </w:p>
        </w:tc>
        <w:tc>
          <w:tcPr>
            <w:tcW w:w="196" w:type="dxa"/>
            <w:tcBorders>
              <w:top w:val="nil"/>
              <w:left w:val="nil"/>
              <w:bottom w:val="nil"/>
              <w:right w:val="nil"/>
            </w:tcBorders>
            <w:shd w:val="clear" w:color="auto" w:fill="auto"/>
            <w:vAlign w:val="center"/>
            <w:hideMark/>
          </w:tcPr>
          <w:p w14:paraId="4516DE9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00ADD6"/>
            <w:vAlign w:val="center"/>
            <w:hideMark/>
          </w:tcPr>
          <w:p w14:paraId="196657D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1 769</w:t>
            </w:r>
          </w:p>
        </w:tc>
        <w:tc>
          <w:tcPr>
            <w:tcW w:w="196" w:type="dxa"/>
            <w:tcBorders>
              <w:top w:val="nil"/>
              <w:left w:val="nil"/>
              <w:bottom w:val="nil"/>
              <w:right w:val="nil"/>
            </w:tcBorders>
            <w:shd w:val="clear" w:color="auto" w:fill="auto"/>
            <w:vAlign w:val="center"/>
            <w:hideMark/>
          </w:tcPr>
          <w:p w14:paraId="0644BF28"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00ADD6"/>
            <w:vAlign w:val="center"/>
            <w:hideMark/>
          </w:tcPr>
          <w:p w14:paraId="1666122A"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863</w:t>
            </w:r>
          </w:p>
        </w:tc>
      </w:tr>
      <w:tr w:rsidR="00DF17F4" w:rsidRPr="00DB0FE1" w14:paraId="172BDE92" w14:textId="77777777" w:rsidTr="00DF17F4">
        <w:trPr>
          <w:trHeight w:val="60"/>
        </w:trPr>
        <w:tc>
          <w:tcPr>
            <w:tcW w:w="839" w:type="dxa"/>
            <w:tcBorders>
              <w:top w:val="nil"/>
              <w:left w:val="nil"/>
              <w:bottom w:val="nil"/>
              <w:right w:val="nil"/>
            </w:tcBorders>
            <w:shd w:val="clear" w:color="auto" w:fill="auto"/>
            <w:noWrap/>
            <w:vAlign w:val="bottom"/>
            <w:hideMark/>
          </w:tcPr>
          <w:p w14:paraId="2187CD9A"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nil"/>
              <w:bottom w:val="nil"/>
              <w:right w:val="nil"/>
            </w:tcBorders>
            <w:shd w:val="clear" w:color="auto" w:fill="auto"/>
            <w:noWrap/>
            <w:hideMark/>
          </w:tcPr>
          <w:p w14:paraId="71E74CEE" w14:textId="77777777" w:rsidR="00DF17F4" w:rsidRPr="00DB0FE1" w:rsidRDefault="00DF17F4" w:rsidP="00DF17F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hideMark/>
          </w:tcPr>
          <w:p w14:paraId="517F4B4F" w14:textId="77777777" w:rsidR="00DF17F4" w:rsidRPr="00DB0FE1" w:rsidRDefault="00DF17F4" w:rsidP="00DF17F4">
            <w:pPr>
              <w:widowControl/>
              <w:rPr>
                <w:rFonts w:ascii="Times New Roman" w:eastAsia="Times New Roman" w:hAnsi="Times New Roman"/>
                <w:sz w:val="20"/>
                <w:szCs w:val="20"/>
                <w:lang w:eastAsia="es-MX"/>
              </w:rPr>
            </w:pPr>
          </w:p>
        </w:tc>
        <w:tc>
          <w:tcPr>
            <w:tcW w:w="2825" w:type="dxa"/>
            <w:tcBorders>
              <w:top w:val="nil"/>
              <w:left w:val="nil"/>
              <w:bottom w:val="nil"/>
              <w:right w:val="nil"/>
            </w:tcBorders>
            <w:shd w:val="clear" w:color="auto" w:fill="auto"/>
            <w:noWrap/>
            <w:vAlign w:val="bottom"/>
            <w:hideMark/>
          </w:tcPr>
          <w:p w14:paraId="1B78F17D" w14:textId="77777777" w:rsidR="00DF17F4" w:rsidRPr="00DB0FE1" w:rsidRDefault="00DF17F4" w:rsidP="00DF17F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09D50F72" w14:textId="77777777" w:rsidR="00DF17F4" w:rsidRPr="00DB0FE1" w:rsidRDefault="00DF17F4" w:rsidP="00DF17F4">
            <w:pPr>
              <w:widowControl/>
              <w:rPr>
                <w:rFonts w:ascii="Times New Roman" w:eastAsia="Times New Roman" w:hAnsi="Times New Roman"/>
                <w:sz w:val="20"/>
                <w:szCs w:val="20"/>
                <w:lang w:eastAsia="es-MX"/>
              </w:rPr>
            </w:pPr>
          </w:p>
        </w:tc>
        <w:tc>
          <w:tcPr>
            <w:tcW w:w="3013" w:type="dxa"/>
            <w:tcBorders>
              <w:top w:val="nil"/>
              <w:left w:val="nil"/>
              <w:bottom w:val="nil"/>
              <w:right w:val="nil"/>
            </w:tcBorders>
            <w:shd w:val="clear" w:color="auto" w:fill="auto"/>
            <w:hideMark/>
          </w:tcPr>
          <w:p w14:paraId="4DBE4362" w14:textId="77777777" w:rsidR="00DF17F4" w:rsidRPr="00DB0FE1" w:rsidRDefault="00DF17F4" w:rsidP="00DF17F4">
            <w:pPr>
              <w:widowControl/>
              <w:rPr>
                <w:rFonts w:ascii="Times New Roman" w:eastAsia="Times New Roman" w:hAnsi="Times New Roman"/>
                <w:sz w:val="20"/>
                <w:szCs w:val="20"/>
                <w:lang w:eastAsia="es-MX"/>
              </w:rPr>
            </w:pPr>
          </w:p>
        </w:tc>
      </w:tr>
      <w:tr w:rsidR="00DF17F4" w:rsidRPr="00DB0FE1" w14:paraId="5069DB54" w14:textId="77777777" w:rsidTr="00DF17F4">
        <w:trPr>
          <w:trHeight w:val="195"/>
        </w:trPr>
        <w:tc>
          <w:tcPr>
            <w:tcW w:w="9894" w:type="dxa"/>
            <w:gridSpan w:val="6"/>
            <w:tcBorders>
              <w:top w:val="nil"/>
              <w:left w:val="nil"/>
              <w:bottom w:val="nil"/>
              <w:right w:val="nil"/>
            </w:tcBorders>
            <w:shd w:val="clear" w:color="000000" w:fill="A9D08E"/>
            <w:noWrap/>
            <w:vAlign w:val="center"/>
            <w:hideMark/>
          </w:tcPr>
          <w:p w14:paraId="090643F6" w14:textId="77777777" w:rsidR="00DF17F4" w:rsidRPr="00DB0FE1" w:rsidRDefault="00DF17F4" w:rsidP="00DF17F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Chihuahua</w:t>
            </w:r>
          </w:p>
        </w:tc>
      </w:tr>
      <w:tr w:rsidR="00DF17F4" w:rsidRPr="00DB0FE1" w14:paraId="313E5C2C" w14:textId="77777777" w:rsidTr="00DF17F4">
        <w:trPr>
          <w:trHeight w:val="180"/>
        </w:trPr>
        <w:tc>
          <w:tcPr>
            <w:tcW w:w="839" w:type="dxa"/>
            <w:tcBorders>
              <w:top w:val="nil"/>
              <w:left w:val="nil"/>
              <w:bottom w:val="nil"/>
              <w:right w:val="nil"/>
            </w:tcBorders>
            <w:shd w:val="clear" w:color="000000" w:fill="D9D9D9"/>
            <w:noWrap/>
            <w:vAlign w:val="center"/>
            <w:hideMark/>
          </w:tcPr>
          <w:p w14:paraId="081010BE" w14:textId="77777777" w:rsidR="00DF17F4" w:rsidRPr="00DB0FE1" w:rsidRDefault="00DF17F4" w:rsidP="00DF17F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25"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6B5EF9B9"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359F30F5"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25" w:type="dxa"/>
            <w:tcBorders>
              <w:top w:val="single" w:sz="4" w:space="0" w:color="BFBFBF"/>
              <w:left w:val="nil"/>
              <w:bottom w:val="single" w:sz="4" w:space="0" w:color="BFBFBF"/>
              <w:right w:val="single" w:sz="4" w:space="0" w:color="BFBFBF"/>
            </w:tcBorders>
            <w:shd w:val="clear" w:color="000000" w:fill="D9D9D9"/>
            <w:noWrap/>
            <w:vAlign w:val="center"/>
            <w:hideMark/>
          </w:tcPr>
          <w:p w14:paraId="3725FF7F"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47C77278"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3013" w:type="dxa"/>
            <w:tcBorders>
              <w:top w:val="single" w:sz="4" w:space="0" w:color="BFBFBF"/>
              <w:left w:val="nil"/>
              <w:bottom w:val="single" w:sz="4" w:space="0" w:color="BFBFBF"/>
              <w:right w:val="single" w:sz="4" w:space="0" w:color="BFBFBF"/>
            </w:tcBorders>
            <w:shd w:val="clear" w:color="000000" w:fill="D9D9D9"/>
            <w:noWrap/>
            <w:vAlign w:val="center"/>
            <w:hideMark/>
          </w:tcPr>
          <w:p w14:paraId="497F3C6F"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DF17F4" w:rsidRPr="00DB0FE1" w14:paraId="34AA6952" w14:textId="77777777" w:rsidTr="00DF17F4">
        <w:trPr>
          <w:trHeight w:val="180"/>
        </w:trPr>
        <w:tc>
          <w:tcPr>
            <w:tcW w:w="839"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4062C266"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27C8A8A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7FB1A8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CA59E"/>
            <w:vAlign w:val="center"/>
            <w:hideMark/>
          </w:tcPr>
          <w:p w14:paraId="5736BE8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6A3763E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CA59E"/>
            <w:vAlign w:val="center"/>
            <w:hideMark/>
          </w:tcPr>
          <w:p w14:paraId="6A009D9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DF17F4" w:rsidRPr="00DB0FE1" w14:paraId="5E498DF7" w14:textId="77777777" w:rsidTr="00DF17F4">
        <w:trPr>
          <w:trHeight w:val="180"/>
        </w:trPr>
        <w:tc>
          <w:tcPr>
            <w:tcW w:w="839" w:type="dxa"/>
            <w:vMerge/>
            <w:tcBorders>
              <w:top w:val="single" w:sz="4" w:space="0" w:color="BFBFBF"/>
              <w:left w:val="nil"/>
              <w:bottom w:val="single" w:sz="4" w:space="0" w:color="BFBFBF"/>
              <w:right w:val="single" w:sz="4" w:space="0" w:color="auto"/>
            </w:tcBorders>
            <w:vAlign w:val="center"/>
            <w:hideMark/>
          </w:tcPr>
          <w:p w14:paraId="089742DD"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CA59E"/>
            <w:vAlign w:val="center"/>
            <w:hideMark/>
          </w:tcPr>
          <w:p w14:paraId="2DECC41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6 723</w:t>
            </w:r>
          </w:p>
        </w:tc>
        <w:tc>
          <w:tcPr>
            <w:tcW w:w="196" w:type="dxa"/>
            <w:tcBorders>
              <w:top w:val="nil"/>
              <w:left w:val="single" w:sz="4" w:space="0" w:color="BFBFBF"/>
              <w:bottom w:val="nil"/>
              <w:right w:val="single" w:sz="4" w:space="0" w:color="BFBFBF"/>
            </w:tcBorders>
            <w:shd w:val="clear" w:color="auto" w:fill="auto"/>
            <w:vAlign w:val="center"/>
            <w:hideMark/>
          </w:tcPr>
          <w:p w14:paraId="6F2C96B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CA59E"/>
            <w:vAlign w:val="center"/>
            <w:hideMark/>
          </w:tcPr>
          <w:p w14:paraId="1C9E4F2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3 777</w:t>
            </w:r>
          </w:p>
        </w:tc>
        <w:tc>
          <w:tcPr>
            <w:tcW w:w="196" w:type="dxa"/>
            <w:tcBorders>
              <w:top w:val="nil"/>
              <w:left w:val="single" w:sz="4" w:space="0" w:color="BFBFBF"/>
              <w:bottom w:val="nil"/>
              <w:right w:val="single" w:sz="4" w:space="0" w:color="BFBFBF"/>
            </w:tcBorders>
            <w:shd w:val="clear" w:color="auto" w:fill="auto"/>
            <w:vAlign w:val="center"/>
            <w:hideMark/>
          </w:tcPr>
          <w:p w14:paraId="004E99CE"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CA59E"/>
            <w:vAlign w:val="center"/>
            <w:hideMark/>
          </w:tcPr>
          <w:p w14:paraId="626F2E2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2 946</w:t>
            </w:r>
          </w:p>
        </w:tc>
      </w:tr>
      <w:tr w:rsidR="00DF17F4" w:rsidRPr="00DB0FE1" w14:paraId="791C6B79"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46D82D1F"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6E47E9C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7E0909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FF0000"/>
            <w:vAlign w:val="center"/>
            <w:hideMark/>
          </w:tcPr>
          <w:p w14:paraId="5D1809A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single" w:sz="4" w:space="0" w:color="BFBFBF"/>
              <w:bottom w:val="nil"/>
              <w:right w:val="single" w:sz="4" w:space="0" w:color="BFBFBF"/>
            </w:tcBorders>
            <w:shd w:val="clear" w:color="auto" w:fill="auto"/>
            <w:vAlign w:val="center"/>
            <w:hideMark/>
          </w:tcPr>
          <w:p w14:paraId="7E3673B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476D2D"/>
            <w:vAlign w:val="center"/>
            <w:hideMark/>
          </w:tcPr>
          <w:p w14:paraId="0A0190C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DF17F4" w:rsidRPr="00DB0FE1" w14:paraId="2AA0C9CC"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5253F5D8"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476D2D"/>
            <w:vAlign w:val="center"/>
            <w:hideMark/>
          </w:tcPr>
          <w:p w14:paraId="7A0B471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3 541</w:t>
            </w:r>
          </w:p>
        </w:tc>
        <w:tc>
          <w:tcPr>
            <w:tcW w:w="196" w:type="dxa"/>
            <w:tcBorders>
              <w:top w:val="nil"/>
              <w:left w:val="single" w:sz="4" w:space="0" w:color="BFBFBF"/>
              <w:bottom w:val="nil"/>
              <w:right w:val="single" w:sz="4" w:space="0" w:color="BFBFBF"/>
            </w:tcBorders>
            <w:shd w:val="clear" w:color="auto" w:fill="auto"/>
            <w:vAlign w:val="center"/>
            <w:hideMark/>
          </w:tcPr>
          <w:p w14:paraId="1DB34594"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FF0000"/>
            <w:vAlign w:val="center"/>
            <w:hideMark/>
          </w:tcPr>
          <w:p w14:paraId="0180FAF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2 277</w:t>
            </w:r>
          </w:p>
        </w:tc>
        <w:tc>
          <w:tcPr>
            <w:tcW w:w="196" w:type="dxa"/>
            <w:tcBorders>
              <w:top w:val="nil"/>
              <w:left w:val="single" w:sz="4" w:space="0" w:color="BFBFBF"/>
              <w:bottom w:val="nil"/>
              <w:right w:val="single" w:sz="4" w:space="0" w:color="BFBFBF"/>
            </w:tcBorders>
            <w:shd w:val="clear" w:color="auto" w:fill="auto"/>
            <w:vAlign w:val="center"/>
            <w:hideMark/>
          </w:tcPr>
          <w:p w14:paraId="4C27773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476D2D"/>
            <w:vAlign w:val="center"/>
            <w:hideMark/>
          </w:tcPr>
          <w:p w14:paraId="211480E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1 579</w:t>
            </w:r>
          </w:p>
        </w:tc>
      </w:tr>
      <w:tr w:rsidR="00DF17F4" w:rsidRPr="00DB0FE1" w14:paraId="2D8B0595"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56A6854"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0E315AD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1676115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single" w:sz="4" w:space="0" w:color="auto"/>
              <w:left w:val="single" w:sz="4" w:space="0" w:color="auto"/>
              <w:bottom w:val="nil"/>
              <w:right w:val="single" w:sz="4" w:space="0" w:color="auto"/>
            </w:tcBorders>
            <w:shd w:val="clear" w:color="000000" w:fill="476D2D"/>
            <w:vAlign w:val="center"/>
            <w:hideMark/>
          </w:tcPr>
          <w:p w14:paraId="4A8320E6"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2391F48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single" w:sz="4" w:space="0" w:color="auto"/>
              <w:left w:val="single" w:sz="4" w:space="0" w:color="auto"/>
              <w:bottom w:val="nil"/>
              <w:right w:val="single" w:sz="4" w:space="0" w:color="auto"/>
            </w:tcBorders>
            <w:shd w:val="clear" w:color="000000" w:fill="F8DCF1"/>
            <w:vAlign w:val="center"/>
            <w:hideMark/>
          </w:tcPr>
          <w:p w14:paraId="315F3BE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DF17F4" w:rsidRPr="00DB0FE1" w14:paraId="7DDBB708"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49620317"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8DCF1"/>
            <w:vAlign w:val="center"/>
            <w:hideMark/>
          </w:tcPr>
          <w:p w14:paraId="501D5AA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3 024</w:t>
            </w:r>
          </w:p>
        </w:tc>
        <w:tc>
          <w:tcPr>
            <w:tcW w:w="196" w:type="dxa"/>
            <w:tcBorders>
              <w:top w:val="nil"/>
              <w:left w:val="single" w:sz="4" w:space="0" w:color="BFBFBF"/>
              <w:bottom w:val="nil"/>
              <w:right w:val="single" w:sz="4" w:space="0" w:color="BFBFBF"/>
            </w:tcBorders>
            <w:shd w:val="clear" w:color="auto" w:fill="auto"/>
            <w:vAlign w:val="center"/>
            <w:hideMark/>
          </w:tcPr>
          <w:p w14:paraId="112B959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25" w:type="dxa"/>
            <w:tcBorders>
              <w:top w:val="nil"/>
              <w:left w:val="single" w:sz="4" w:space="0" w:color="auto"/>
              <w:bottom w:val="single" w:sz="4" w:space="0" w:color="auto"/>
              <w:right w:val="single" w:sz="4" w:space="0" w:color="auto"/>
            </w:tcBorders>
            <w:shd w:val="clear" w:color="000000" w:fill="476D2D"/>
            <w:vAlign w:val="center"/>
            <w:hideMark/>
          </w:tcPr>
          <w:p w14:paraId="5016319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1 962</w:t>
            </w:r>
          </w:p>
        </w:tc>
        <w:tc>
          <w:tcPr>
            <w:tcW w:w="196" w:type="dxa"/>
            <w:tcBorders>
              <w:top w:val="nil"/>
              <w:left w:val="single" w:sz="4" w:space="0" w:color="BFBFBF"/>
              <w:bottom w:val="nil"/>
              <w:right w:val="single" w:sz="4" w:space="0" w:color="BFBFBF"/>
            </w:tcBorders>
            <w:shd w:val="clear" w:color="auto" w:fill="auto"/>
            <w:vAlign w:val="center"/>
            <w:hideMark/>
          </w:tcPr>
          <w:p w14:paraId="7E79847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3013" w:type="dxa"/>
            <w:tcBorders>
              <w:top w:val="nil"/>
              <w:left w:val="single" w:sz="4" w:space="0" w:color="auto"/>
              <w:bottom w:val="single" w:sz="4" w:space="0" w:color="auto"/>
              <w:right w:val="single" w:sz="4" w:space="0" w:color="auto"/>
            </w:tcBorders>
            <w:shd w:val="clear" w:color="000000" w:fill="F8DCF1"/>
            <w:vAlign w:val="center"/>
            <w:hideMark/>
          </w:tcPr>
          <w:p w14:paraId="16DB8075"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1 548</w:t>
            </w:r>
          </w:p>
        </w:tc>
      </w:tr>
      <w:tr w:rsidR="00DF17F4" w:rsidRPr="00DB0FE1" w14:paraId="590F5070"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7109A663"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1A41272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50885232"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F8DCF1"/>
            <w:vAlign w:val="center"/>
            <w:hideMark/>
          </w:tcPr>
          <w:p w14:paraId="18C61D2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03587A72"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FFE699"/>
            <w:vAlign w:val="center"/>
            <w:hideMark/>
          </w:tcPr>
          <w:p w14:paraId="745E19C3"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DF17F4" w:rsidRPr="00DB0FE1" w14:paraId="06D15728"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3B8DC99B"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FE699"/>
            <w:vAlign w:val="center"/>
            <w:hideMark/>
          </w:tcPr>
          <w:p w14:paraId="497C0EE2"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2 873</w:t>
            </w:r>
          </w:p>
        </w:tc>
        <w:tc>
          <w:tcPr>
            <w:tcW w:w="196" w:type="dxa"/>
            <w:tcBorders>
              <w:top w:val="nil"/>
              <w:left w:val="nil"/>
              <w:bottom w:val="nil"/>
              <w:right w:val="nil"/>
            </w:tcBorders>
            <w:shd w:val="clear" w:color="auto" w:fill="auto"/>
            <w:vAlign w:val="center"/>
            <w:hideMark/>
          </w:tcPr>
          <w:p w14:paraId="3753CA32"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F8DCF1"/>
            <w:vAlign w:val="center"/>
            <w:hideMark/>
          </w:tcPr>
          <w:p w14:paraId="2480AEB1"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1 476</w:t>
            </w:r>
          </w:p>
        </w:tc>
        <w:tc>
          <w:tcPr>
            <w:tcW w:w="196" w:type="dxa"/>
            <w:tcBorders>
              <w:top w:val="nil"/>
              <w:left w:val="nil"/>
              <w:bottom w:val="nil"/>
              <w:right w:val="nil"/>
            </w:tcBorders>
            <w:shd w:val="clear" w:color="auto" w:fill="auto"/>
            <w:vAlign w:val="center"/>
            <w:hideMark/>
          </w:tcPr>
          <w:p w14:paraId="77BA7D8F"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FFE699"/>
            <w:vAlign w:val="center"/>
            <w:hideMark/>
          </w:tcPr>
          <w:p w14:paraId="486FDF2B"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1 493</w:t>
            </w:r>
          </w:p>
        </w:tc>
      </w:tr>
      <w:tr w:rsidR="00DF17F4" w:rsidRPr="00DB0FE1" w14:paraId="246C792C" w14:textId="77777777" w:rsidTr="00DF17F4">
        <w:trPr>
          <w:trHeight w:val="180"/>
        </w:trPr>
        <w:tc>
          <w:tcPr>
            <w:tcW w:w="839" w:type="dxa"/>
            <w:vMerge w:val="restart"/>
            <w:tcBorders>
              <w:top w:val="nil"/>
              <w:left w:val="nil"/>
              <w:bottom w:val="single" w:sz="4" w:space="0" w:color="BFBFBF"/>
              <w:right w:val="single" w:sz="4" w:space="0" w:color="auto"/>
            </w:tcBorders>
            <w:shd w:val="clear" w:color="000000" w:fill="F2F2F2"/>
            <w:noWrap/>
            <w:vAlign w:val="center"/>
            <w:hideMark/>
          </w:tcPr>
          <w:p w14:paraId="2809478A" w14:textId="77777777" w:rsidR="00DF17F4" w:rsidRPr="00DB0FE1" w:rsidRDefault="00DF17F4" w:rsidP="00DF17F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25" w:type="dxa"/>
            <w:tcBorders>
              <w:top w:val="single" w:sz="4" w:space="0" w:color="auto"/>
              <w:left w:val="single" w:sz="4" w:space="0" w:color="auto"/>
              <w:bottom w:val="nil"/>
              <w:right w:val="single" w:sz="4" w:space="0" w:color="auto"/>
            </w:tcBorders>
            <w:shd w:val="clear" w:color="000000" w:fill="FF0000"/>
            <w:vAlign w:val="center"/>
            <w:hideMark/>
          </w:tcPr>
          <w:p w14:paraId="070A40D8"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2F664B6D"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single" w:sz="4" w:space="0" w:color="auto"/>
              <w:left w:val="single" w:sz="4" w:space="0" w:color="auto"/>
              <w:bottom w:val="nil"/>
              <w:right w:val="single" w:sz="4" w:space="0" w:color="auto"/>
            </w:tcBorders>
            <w:shd w:val="clear" w:color="000000" w:fill="FFE699"/>
            <w:vAlign w:val="center"/>
            <w:hideMark/>
          </w:tcPr>
          <w:p w14:paraId="02686DD7"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7B4A9164"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single" w:sz="4" w:space="0" w:color="auto"/>
              <w:left w:val="single" w:sz="4" w:space="0" w:color="auto"/>
              <w:bottom w:val="nil"/>
              <w:right w:val="single" w:sz="4" w:space="0" w:color="auto"/>
            </w:tcBorders>
            <w:shd w:val="clear" w:color="000000" w:fill="C6E0B4"/>
            <w:vAlign w:val="center"/>
            <w:hideMark/>
          </w:tcPr>
          <w:p w14:paraId="76B8A3A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DF17F4" w:rsidRPr="00DB0FE1" w14:paraId="4BE1C0F1" w14:textId="77777777" w:rsidTr="00DF17F4">
        <w:trPr>
          <w:trHeight w:val="180"/>
        </w:trPr>
        <w:tc>
          <w:tcPr>
            <w:tcW w:w="839" w:type="dxa"/>
            <w:vMerge/>
            <w:tcBorders>
              <w:top w:val="nil"/>
              <w:left w:val="nil"/>
              <w:bottom w:val="single" w:sz="4" w:space="0" w:color="BFBFBF"/>
              <w:right w:val="single" w:sz="4" w:space="0" w:color="auto"/>
            </w:tcBorders>
            <w:vAlign w:val="center"/>
            <w:hideMark/>
          </w:tcPr>
          <w:p w14:paraId="7071458D" w14:textId="77777777" w:rsidR="00DF17F4" w:rsidRPr="00DB0FE1" w:rsidRDefault="00DF17F4" w:rsidP="00DF17F4">
            <w:pPr>
              <w:widowControl/>
              <w:rPr>
                <w:rFonts w:ascii="Arial" w:eastAsia="Times New Roman" w:hAnsi="Arial" w:cs="Arial"/>
                <w:sz w:val="20"/>
                <w:szCs w:val="20"/>
                <w:lang w:eastAsia="es-MX"/>
              </w:rPr>
            </w:pPr>
          </w:p>
        </w:tc>
        <w:tc>
          <w:tcPr>
            <w:tcW w:w="2825" w:type="dxa"/>
            <w:tcBorders>
              <w:top w:val="nil"/>
              <w:left w:val="nil"/>
              <w:bottom w:val="single" w:sz="4" w:space="0" w:color="auto"/>
              <w:right w:val="single" w:sz="4" w:space="0" w:color="auto"/>
            </w:tcBorders>
            <w:shd w:val="clear" w:color="000000" w:fill="FF0000"/>
            <w:vAlign w:val="center"/>
            <w:hideMark/>
          </w:tcPr>
          <w:p w14:paraId="448637BF"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2 603</w:t>
            </w:r>
          </w:p>
        </w:tc>
        <w:tc>
          <w:tcPr>
            <w:tcW w:w="196" w:type="dxa"/>
            <w:tcBorders>
              <w:top w:val="nil"/>
              <w:left w:val="nil"/>
              <w:bottom w:val="nil"/>
              <w:right w:val="nil"/>
            </w:tcBorders>
            <w:shd w:val="clear" w:color="auto" w:fill="auto"/>
            <w:vAlign w:val="center"/>
            <w:hideMark/>
          </w:tcPr>
          <w:p w14:paraId="6C15683C"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2825" w:type="dxa"/>
            <w:tcBorders>
              <w:top w:val="nil"/>
              <w:left w:val="single" w:sz="4" w:space="0" w:color="auto"/>
              <w:bottom w:val="single" w:sz="4" w:space="0" w:color="auto"/>
              <w:right w:val="single" w:sz="4" w:space="0" w:color="auto"/>
            </w:tcBorders>
            <w:shd w:val="clear" w:color="000000" w:fill="FFE699"/>
            <w:vAlign w:val="center"/>
            <w:hideMark/>
          </w:tcPr>
          <w:p w14:paraId="0C4CBB70"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1 380</w:t>
            </w:r>
          </w:p>
        </w:tc>
        <w:tc>
          <w:tcPr>
            <w:tcW w:w="196" w:type="dxa"/>
            <w:tcBorders>
              <w:top w:val="nil"/>
              <w:left w:val="nil"/>
              <w:bottom w:val="nil"/>
              <w:right w:val="nil"/>
            </w:tcBorders>
            <w:shd w:val="clear" w:color="auto" w:fill="auto"/>
            <w:vAlign w:val="center"/>
            <w:hideMark/>
          </w:tcPr>
          <w:p w14:paraId="76BF720E" w14:textId="77777777" w:rsidR="00DF17F4" w:rsidRPr="00DB0FE1" w:rsidRDefault="00DF17F4" w:rsidP="00DF17F4">
            <w:pPr>
              <w:widowControl/>
              <w:jc w:val="center"/>
              <w:rPr>
                <w:rFonts w:ascii="Arial" w:eastAsia="Times New Roman" w:hAnsi="Arial" w:cs="Arial"/>
                <w:color w:val="000000"/>
                <w:sz w:val="16"/>
                <w:szCs w:val="16"/>
                <w:lang w:eastAsia="es-MX"/>
              </w:rPr>
            </w:pPr>
          </w:p>
        </w:tc>
        <w:tc>
          <w:tcPr>
            <w:tcW w:w="3013" w:type="dxa"/>
            <w:tcBorders>
              <w:top w:val="nil"/>
              <w:left w:val="single" w:sz="4" w:space="0" w:color="auto"/>
              <w:bottom w:val="single" w:sz="4" w:space="0" w:color="auto"/>
              <w:right w:val="single" w:sz="4" w:space="0" w:color="auto"/>
            </w:tcBorders>
            <w:shd w:val="clear" w:color="000000" w:fill="C6E0B4"/>
            <w:vAlign w:val="center"/>
            <w:hideMark/>
          </w:tcPr>
          <w:p w14:paraId="29877009" w14:textId="77777777" w:rsidR="00DF17F4" w:rsidRPr="00DB0FE1" w:rsidRDefault="00DF17F4" w:rsidP="00DF17F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621</w:t>
            </w:r>
          </w:p>
        </w:tc>
      </w:tr>
    </w:tbl>
    <w:p w14:paraId="2EB3B5D1" w14:textId="77777777" w:rsidR="00DF17F4" w:rsidRPr="00DB0FE1" w:rsidRDefault="00DF17F4" w:rsidP="00124490">
      <w:pPr>
        <w:autoSpaceDE w:val="0"/>
        <w:autoSpaceDN w:val="0"/>
        <w:adjustRightInd w:val="0"/>
        <w:spacing w:after="240"/>
        <w:ind w:left="992" w:hanging="992"/>
        <w:rPr>
          <w:rFonts w:ascii="Arial Negrita" w:hAnsi="Arial Negrita" w:cs="Arial"/>
          <w:b/>
          <w:smallCaps/>
        </w:rPr>
      </w:pPr>
      <w:r w:rsidRPr="00DB0FE1">
        <w:rPr>
          <w:rFonts w:eastAsia="Times New Roman" w:cs="Calibri"/>
          <w:noProof/>
          <w:color w:val="000000"/>
          <w:lang w:eastAsia="es-MX"/>
        </w:rPr>
        <mc:AlternateContent>
          <mc:Choice Requires="wpg">
            <w:drawing>
              <wp:anchor distT="0" distB="0" distL="114300" distR="114300" simplePos="0" relativeHeight="251694080" behindDoc="0" locked="0" layoutInCell="1" allowOverlap="1" wp14:anchorId="12C71513" wp14:editId="7A803CF6">
                <wp:simplePos x="0" y="0"/>
                <wp:positionH relativeFrom="column">
                  <wp:posOffset>0</wp:posOffset>
                </wp:positionH>
                <wp:positionV relativeFrom="paragraph">
                  <wp:posOffset>0</wp:posOffset>
                </wp:positionV>
                <wp:extent cx="6496050" cy="495300"/>
                <wp:effectExtent l="0" t="0" r="0" b="38100"/>
                <wp:wrapNone/>
                <wp:docPr id="114" name="Grupo 114"/>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115" name="Grupo 115"/>
                        <wpg:cNvGrpSpPr/>
                        <wpg:grpSpPr>
                          <a:xfrm>
                            <a:off x="3045821" y="292804"/>
                            <a:ext cx="1680386" cy="227630"/>
                            <a:chOff x="3045817" y="292804"/>
                            <a:chExt cx="1704389" cy="226219"/>
                          </a:xfrm>
                        </wpg:grpSpPr>
                        <wps:wsp>
                          <wps:cNvPr id="116" name="Rectángulo 116"/>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17"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3BB91AC"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118" name="Grupo 118"/>
                        <wpg:cNvGrpSpPr/>
                        <wpg:grpSpPr>
                          <a:xfrm>
                            <a:off x="3041311" y="63889"/>
                            <a:ext cx="1081816" cy="227629"/>
                            <a:chOff x="3041308" y="63889"/>
                            <a:chExt cx="1097269" cy="226218"/>
                          </a:xfrm>
                        </wpg:grpSpPr>
                        <wps:wsp>
                          <wps:cNvPr id="119" name="Rectángulo 119"/>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20"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692F01B"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121" name="Grupo 121"/>
                        <wpg:cNvGrpSpPr/>
                        <wpg:grpSpPr>
                          <a:xfrm>
                            <a:off x="2283" y="64908"/>
                            <a:ext cx="1591183" cy="217347"/>
                            <a:chOff x="2283" y="64908"/>
                            <a:chExt cx="1613912" cy="216000"/>
                          </a:xfrm>
                        </wpg:grpSpPr>
                        <wps:wsp>
                          <wps:cNvPr id="122" name="Rectángulo 122"/>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23"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83F82AE"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403969">
                                  <w:rPr>
                                    <w:rFonts w:ascii="Arial" w:hAnsi="Arial" w:cs="Arial"/>
                                    <w:color w:val="000000" w:themeColor="dark1"/>
                                    <w:sz w:val="14"/>
                                    <w:szCs w:val="14"/>
                                  </w:rPr>
                                  <w:t>corazón</w:t>
                                </w:r>
                              </w:p>
                            </w:txbxContent>
                          </wps:txbx>
                          <wps:bodyPr wrap="square" rtlCol="0" anchor="t"/>
                        </wps:wsp>
                      </wpg:grpSp>
                      <wpg:grpSp>
                        <wpg:cNvPr id="124" name="Grupo 124"/>
                        <wpg:cNvGrpSpPr/>
                        <wpg:grpSpPr>
                          <a:xfrm>
                            <a:off x="1577202" y="62032"/>
                            <a:ext cx="1166637" cy="223496"/>
                            <a:chOff x="1577200" y="62032"/>
                            <a:chExt cx="1183302" cy="222110"/>
                          </a:xfrm>
                        </wpg:grpSpPr>
                        <wps:wsp>
                          <wps:cNvPr id="125" name="Rectángulo 125"/>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26"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CD2D163"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127" name="Grupo 127"/>
                        <wpg:cNvGrpSpPr/>
                        <wpg:grpSpPr>
                          <a:xfrm>
                            <a:off x="1578222" y="298795"/>
                            <a:ext cx="1451756" cy="233620"/>
                            <a:chOff x="1578221" y="298795"/>
                            <a:chExt cx="1472494" cy="232172"/>
                          </a:xfrm>
                        </wpg:grpSpPr>
                        <wps:wsp>
                          <wps:cNvPr id="192" name="Rectángulo 192"/>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93"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B28D5F9"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194" name="Grupo 194"/>
                        <wpg:cNvGrpSpPr/>
                        <wpg:grpSpPr>
                          <a:xfrm>
                            <a:off x="0" y="298795"/>
                            <a:ext cx="924374" cy="233620"/>
                            <a:chOff x="0" y="298795"/>
                            <a:chExt cx="937578" cy="232172"/>
                          </a:xfrm>
                        </wpg:grpSpPr>
                        <wps:wsp>
                          <wps:cNvPr id="195" name="Rectángulo 195"/>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96"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F17B439"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197" name="Grupo 197"/>
                        <wpg:cNvGrpSpPr/>
                        <wpg:grpSpPr>
                          <a:xfrm>
                            <a:off x="4699700" y="0"/>
                            <a:ext cx="1797566" cy="357411"/>
                            <a:chOff x="4699702" y="0"/>
                            <a:chExt cx="1823245" cy="355195"/>
                          </a:xfrm>
                        </wpg:grpSpPr>
                        <wps:wsp>
                          <wps:cNvPr id="198"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73EF201"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199" name="Grupo 199"/>
                          <wpg:cNvGrpSpPr/>
                          <wpg:grpSpPr>
                            <a:xfrm flipV="1">
                              <a:off x="4699702" y="62235"/>
                              <a:ext cx="204293" cy="213876"/>
                              <a:chOff x="4699666" y="62235"/>
                              <a:chExt cx="129613" cy="118390"/>
                            </a:xfrm>
                          </wpg:grpSpPr>
                          <wps:wsp>
                            <wps:cNvPr id="200" name="Rectángulo 200"/>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01" name="Rectángulo 201"/>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02" name="Rectángulo 202"/>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03" name="Rectángulo 203"/>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204" name="Grupo 204"/>
                        <wpg:cNvGrpSpPr/>
                        <wpg:grpSpPr>
                          <a:xfrm>
                            <a:off x="4703691" y="292805"/>
                            <a:ext cx="823998" cy="233619"/>
                            <a:chOff x="4703686" y="292805"/>
                            <a:chExt cx="835768" cy="232171"/>
                          </a:xfrm>
                        </wpg:grpSpPr>
                        <wps:wsp>
                          <wps:cNvPr id="205" name="Rectángulo 205"/>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06"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FE72C7A"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12C71513" id="Grupo 114" o:spid="_x0000_s1190" style="position:absolute;left:0;text-align:left;margin-left:0;margin-top:0;width:511.5pt;height:39pt;z-index:251694080"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">
                <v:group id="Grupo 115" o:spid="_x0000_s1191"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rect id="Rectángulo 116" o:spid="_x0000_s1192"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" fillcolor="#c5e0b3 [1305]" stroked="f" strokeweight="1pt"/>
                  <v:shape id="CuadroTexto 29" o:spid="_x0000_s1193"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03BB91AC"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118" o:spid="_x0000_s1194"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ect id="Rectángulo 119" o:spid="_x0000_s1195"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" fillcolor="#f8dcf1" stroked="f" strokeweight="1pt"/>
                  <v:shape id="CuadroTexto 27" o:spid="_x0000_s1196"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4692F01B"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121" o:spid="_x0000_s1197"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rect id="Rectángulo 122" o:spid="_x0000_s1198"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" fillcolor="#fca59e" stroked="f" strokeweight="1pt"/>
                  <v:shape id="CuadroTexto 25" o:spid="_x0000_s1199"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683F82AE"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403969">
                            <w:rPr>
                              <w:rFonts w:ascii="Arial" w:hAnsi="Arial" w:cs="Arial"/>
                              <w:color w:val="000000" w:themeColor="dark1"/>
                              <w:sz w:val="14"/>
                              <w:szCs w:val="14"/>
                            </w:rPr>
                            <w:t>corazón</w:t>
                          </w:r>
                        </w:p>
                      </w:txbxContent>
                    </v:textbox>
                  </v:shape>
                </v:group>
                <v:group id="Grupo 124" o:spid="_x0000_s1200"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rect id="Rectángulo 125" o:spid="_x0000_s1201"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" fillcolor="#ffe599 [1303]" stroked="f" strokeweight="1pt"/>
                  <v:shape id="CuadroTexto 23" o:spid="_x0000_s1202"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7CD2D163"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127" o:spid="_x0000_s1203"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rect id="Rectángulo 192" o:spid="_x0000_s1204"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" fillcolor="red" stroked="f" strokeweight="1pt"/>
                  <v:shape id="CuadroTexto 21" o:spid="_x0000_s1205"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2B28D5F9"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194" o:spid="_x0000_s1206"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ect id="Rectángulo 195" o:spid="_x0000_s1207"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" fillcolor="#daa482" stroked="f" strokeweight="1pt"/>
                  <v:shape id="CuadroTexto 19" o:spid="_x0000_s1208"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5F17B439"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197" o:spid="_x0000_s1209"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CuadroTexto 12" o:spid="_x0000_s1210"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173EF201" w14:textId="77777777" w:rsidR="00FB3CD8" w:rsidRDefault="00FB3CD8" w:rsidP="00DF17F4">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199" o:spid="_x0000_s1211"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">
                    <v:rect id="Rectángulo 200" o:spid="_x0000_s1212"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" fillcolor="#b4c6e7 [1304]" stroked="f" strokeweight="1pt"/>
                    <v:rect id="Rectángulo 201" o:spid="_x0000_s1213"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" fillcolor="#0cf" stroked="f" strokeweight="1pt"/>
                    <v:rect id="Rectángulo 202" o:spid="_x0000_s1214"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" fillcolor="#09c" stroked="f" strokeweight="1pt"/>
                    <v:rect id="Rectángulo 203" o:spid="_x0000_s1215"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" fillcolor="#a3edff" stroked="f" strokeweight="1pt"/>
                  </v:group>
                </v:group>
                <v:group id="Grupo 204" o:spid="_x0000_s1216"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rect id="Rectángulo 205" o:spid="_x0000_s1217"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" fillcolor="#476d2d" stroked="f" strokeweight="1pt"/>
                  <v:shape id="CuadroTexto 11" o:spid="_x0000_s1218"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1FE72C7A" w14:textId="77777777" w:rsidR="00FB3CD8" w:rsidRDefault="00FB3CD8" w:rsidP="00DF17F4">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3F52EBB7" w14:textId="77777777" w:rsidR="00DF17F4" w:rsidRPr="00DB0FE1" w:rsidRDefault="00DF17F4" w:rsidP="00124490">
      <w:pPr>
        <w:autoSpaceDE w:val="0"/>
        <w:autoSpaceDN w:val="0"/>
        <w:adjustRightInd w:val="0"/>
        <w:spacing w:after="240"/>
        <w:ind w:left="992" w:hanging="992"/>
        <w:rPr>
          <w:rFonts w:ascii="Arial Negrita" w:hAnsi="Arial Negrita" w:cs="Arial"/>
          <w:b/>
          <w:smallCaps/>
        </w:rPr>
      </w:pPr>
    </w:p>
    <w:p w14:paraId="6B29AEAF" w14:textId="77777777" w:rsidR="008C2003" w:rsidRPr="00DB0FE1" w:rsidRDefault="008C2003" w:rsidP="008C2003">
      <w:pPr>
        <w:autoSpaceDE w:val="0"/>
        <w:autoSpaceDN w:val="0"/>
        <w:adjustRightInd w:val="0"/>
        <w:jc w:val="right"/>
        <w:rPr>
          <w:rFonts w:ascii="Arial" w:hAnsi="Arial" w:cs="Arial"/>
          <w:bCs/>
          <w:sz w:val="18"/>
          <w:szCs w:val="20"/>
        </w:rPr>
      </w:pPr>
      <w:r w:rsidRPr="00DB0FE1">
        <w:rPr>
          <w:rFonts w:ascii="Arial" w:hAnsi="Arial" w:cs="Arial"/>
          <w:bCs/>
          <w:sz w:val="18"/>
          <w:szCs w:val="20"/>
        </w:rPr>
        <w:t>Continúa</w:t>
      </w:r>
    </w:p>
    <w:p w14:paraId="328BA781" w14:textId="77777777" w:rsidR="00627599" w:rsidRDefault="00627599" w:rsidP="00124490">
      <w:pPr>
        <w:autoSpaceDE w:val="0"/>
        <w:autoSpaceDN w:val="0"/>
        <w:adjustRightInd w:val="0"/>
        <w:spacing w:after="240"/>
        <w:ind w:left="992" w:hanging="992"/>
        <w:rPr>
          <w:rFonts w:ascii="Arial Negrita" w:hAnsi="Arial Negrita" w:cs="Arial"/>
          <w:b/>
          <w:smallCaps/>
        </w:rPr>
      </w:pPr>
    </w:p>
    <w:p w14:paraId="391F5C4C" w14:textId="0706FFB0" w:rsidR="00110974" w:rsidRPr="00DB0FE1" w:rsidRDefault="00110974" w:rsidP="00124490">
      <w:pPr>
        <w:autoSpaceDE w:val="0"/>
        <w:autoSpaceDN w:val="0"/>
        <w:adjustRightInd w:val="0"/>
        <w:spacing w:after="240"/>
        <w:ind w:left="992" w:hanging="992"/>
        <w:rPr>
          <w:rFonts w:ascii="Arial Negrita" w:hAnsi="Arial Negrita" w:cs="Arial"/>
          <w:b/>
          <w:smallCaps/>
          <w:vertAlign w:val="superscript"/>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77"/>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854" w:type="dxa"/>
        <w:tblCellMar>
          <w:left w:w="70" w:type="dxa"/>
          <w:right w:w="70" w:type="dxa"/>
        </w:tblCellMar>
        <w:tblLook w:val="04A0" w:firstRow="1" w:lastRow="0" w:firstColumn="1" w:lastColumn="0" w:noHBand="0" w:noVBand="1"/>
      </w:tblPr>
      <w:tblGrid>
        <w:gridCol w:w="864"/>
        <w:gridCol w:w="2804"/>
        <w:gridCol w:w="196"/>
        <w:gridCol w:w="2804"/>
        <w:gridCol w:w="196"/>
        <w:gridCol w:w="2990"/>
      </w:tblGrid>
      <w:tr w:rsidR="00E95994" w:rsidRPr="00DB0FE1" w14:paraId="2E018F6B" w14:textId="77777777" w:rsidTr="00E95994">
        <w:trPr>
          <w:trHeight w:val="195"/>
        </w:trPr>
        <w:tc>
          <w:tcPr>
            <w:tcW w:w="9854" w:type="dxa"/>
            <w:gridSpan w:val="6"/>
            <w:tcBorders>
              <w:top w:val="nil"/>
              <w:left w:val="nil"/>
              <w:bottom w:val="nil"/>
              <w:right w:val="nil"/>
            </w:tcBorders>
            <w:shd w:val="clear" w:color="000000" w:fill="A9D08E"/>
            <w:noWrap/>
            <w:vAlign w:val="center"/>
            <w:hideMark/>
          </w:tcPr>
          <w:p w14:paraId="032498AB" w14:textId="77777777" w:rsidR="00E95994" w:rsidRPr="00DB0FE1" w:rsidRDefault="00E95994" w:rsidP="00E9599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Ciudad de México</w:t>
            </w:r>
          </w:p>
        </w:tc>
      </w:tr>
      <w:tr w:rsidR="00E95994" w:rsidRPr="00DB0FE1" w14:paraId="2E668750" w14:textId="77777777" w:rsidTr="00E95994">
        <w:trPr>
          <w:trHeight w:val="180"/>
        </w:trPr>
        <w:tc>
          <w:tcPr>
            <w:tcW w:w="864" w:type="dxa"/>
            <w:tcBorders>
              <w:top w:val="nil"/>
              <w:left w:val="nil"/>
              <w:bottom w:val="nil"/>
              <w:right w:val="nil"/>
            </w:tcBorders>
            <w:shd w:val="clear" w:color="000000" w:fill="D9D9D9"/>
            <w:noWrap/>
            <w:vAlign w:val="center"/>
            <w:hideMark/>
          </w:tcPr>
          <w:p w14:paraId="0CE7D7AA" w14:textId="77777777" w:rsidR="00E95994" w:rsidRPr="00DB0FE1" w:rsidRDefault="00E95994" w:rsidP="00E9599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35494C6E"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5805F03A"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76DDB9DB"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3301021"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55E78858"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E95994" w:rsidRPr="00DB0FE1" w14:paraId="6C1BFB68" w14:textId="77777777" w:rsidTr="00E95994">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2E61DEC2"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7BAB720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7B4216D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3172F4A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222137B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6F640B8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E95994" w:rsidRPr="00DB0FE1" w14:paraId="3B6CC8D4" w14:textId="77777777" w:rsidTr="00E95994">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0888C73C"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0250056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30 364</w:t>
            </w:r>
          </w:p>
        </w:tc>
        <w:tc>
          <w:tcPr>
            <w:tcW w:w="196" w:type="dxa"/>
            <w:tcBorders>
              <w:top w:val="nil"/>
              <w:left w:val="single" w:sz="4" w:space="0" w:color="BFBFBF"/>
              <w:bottom w:val="nil"/>
              <w:right w:val="single" w:sz="4" w:space="0" w:color="BFBFBF"/>
            </w:tcBorders>
            <w:shd w:val="clear" w:color="auto" w:fill="auto"/>
            <w:vAlign w:val="center"/>
            <w:hideMark/>
          </w:tcPr>
          <w:p w14:paraId="52EC8B5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57A9C47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18 731</w:t>
            </w:r>
          </w:p>
        </w:tc>
        <w:tc>
          <w:tcPr>
            <w:tcW w:w="196" w:type="dxa"/>
            <w:tcBorders>
              <w:top w:val="nil"/>
              <w:left w:val="single" w:sz="4" w:space="0" w:color="BFBFBF"/>
              <w:bottom w:val="nil"/>
              <w:right w:val="single" w:sz="4" w:space="0" w:color="BFBFBF"/>
            </w:tcBorders>
            <w:shd w:val="clear" w:color="auto" w:fill="auto"/>
            <w:vAlign w:val="center"/>
            <w:hideMark/>
          </w:tcPr>
          <w:p w14:paraId="26E428B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19FA892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11 633</w:t>
            </w:r>
          </w:p>
        </w:tc>
      </w:tr>
      <w:tr w:rsidR="00E95994" w:rsidRPr="00DB0FE1" w14:paraId="22B3987E"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7614C2C"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4AB4280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7C713C0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1F19F44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1BCFFC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0AACCFF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E95994" w:rsidRPr="00DB0FE1" w14:paraId="00D100E6"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5EEDD81D"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6588AF2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18 734</w:t>
            </w:r>
          </w:p>
        </w:tc>
        <w:tc>
          <w:tcPr>
            <w:tcW w:w="196" w:type="dxa"/>
            <w:tcBorders>
              <w:top w:val="nil"/>
              <w:left w:val="single" w:sz="4" w:space="0" w:color="BFBFBF"/>
              <w:bottom w:val="nil"/>
              <w:right w:val="single" w:sz="4" w:space="0" w:color="BFBFBF"/>
            </w:tcBorders>
            <w:shd w:val="clear" w:color="auto" w:fill="auto"/>
            <w:vAlign w:val="center"/>
            <w:hideMark/>
          </w:tcPr>
          <w:p w14:paraId="47B4EE4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0325AB4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9 287</w:t>
            </w:r>
          </w:p>
        </w:tc>
        <w:tc>
          <w:tcPr>
            <w:tcW w:w="196" w:type="dxa"/>
            <w:tcBorders>
              <w:top w:val="nil"/>
              <w:left w:val="single" w:sz="4" w:space="0" w:color="BFBFBF"/>
              <w:bottom w:val="nil"/>
              <w:right w:val="single" w:sz="4" w:space="0" w:color="BFBFBF"/>
            </w:tcBorders>
            <w:shd w:val="clear" w:color="auto" w:fill="auto"/>
            <w:vAlign w:val="center"/>
            <w:hideMark/>
          </w:tcPr>
          <w:p w14:paraId="57279C7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25A9DEB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9 447</w:t>
            </w:r>
          </w:p>
        </w:tc>
      </w:tr>
      <w:tr w:rsidR="00E95994" w:rsidRPr="00DB0FE1" w14:paraId="30A6A208"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D1C2DCD"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6D15FEC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7FDC97B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4CB5764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887C5E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3BBF302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E95994" w:rsidRPr="00DB0FE1" w14:paraId="5FD546CC"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03A2D54A"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18DD3D3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11 655</w:t>
            </w:r>
          </w:p>
        </w:tc>
        <w:tc>
          <w:tcPr>
            <w:tcW w:w="196" w:type="dxa"/>
            <w:tcBorders>
              <w:top w:val="nil"/>
              <w:left w:val="single" w:sz="4" w:space="0" w:color="BFBFBF"/>
              <w:bottom w:val="nil"/>
              <w:right w:val="single" w:sz="4" w:space="0" w:color="BFBFBF"/>
            </w:tcBorders>
            <w:shd w:val="clear" w:color="auto" w:fill="auto"/>
            <w:vAlign w:val="center"/>
            <w:hideMark/>
          </w:tcPr>
          <w:p w14:paraId="7A815B5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4F98F61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6 258</w:t>
            </w:r>
          </w:p>
        </w:tc>
        <w:tc>
          <w:tcPr>
            <w:tcW w:w="196" w:type="dxa"/>
            <w:tcBorders>
              <w:top w:val="nil"/>
              <w:left w:val="single" w:sz="4" w:space="0" w:color="BFBFBF"/>
              <w:bottom w:val="nil"/>
              <w:right w:val="single" w:sz="4" w:space="0" w:color="BFBFBF"/>
            </w:tcBorders>
            <w:shd w:val="clear" w:color="auto" w:fill="auto"/>
            <w:vAlign w:val="center"/>
            <w:hideMark/>
          </w:tcPr>
          <w:p w14:paraId="3A2584B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4C61D28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5 397</w:t>
            </w:r>
          </w:p>
        </w:tc>
      </w:tr>
      <w:tr w:rsidR="00E95994" w:rsidRPr="00DB0FE1" w14:paraId="7DEAC162"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409F932"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5DA9BB0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53789013"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533BF9E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EEED3F5"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6B462AF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E95994" w:rsidRPr="00DB0FE1" w14:paraId="168F8142"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3209B86D"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39F4EFC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8 697</w:t>
            </w:r>
          </w:p>
        </w:tc>
        <w:tc>
          <w:tcPr>
            <w:tcW w:w="196" w:type="dxa"/>
            <w:tcBorders>
              <w:top w:val="nil"/>
              <w:left w:val="nil"/>
              <w:bottom w:val="nil"/>
              <w:right w:val="nil"/>
            </w:tcBorders>
            <w:shd w:val="clear" w:color="auto" w:fill="auto"/>
            <w:vAlign w:val="center"/>
            <w:hideMark/>
          </w:tcPr>
          <w:p w14:paraId="049ECE3B"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5B5A5E5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4 005</w:t>
            </w:r>
          </w:p>
        </w:tc>
        <w:tc>
          <w:tcPr>
            <w:tcW w:w="196" w:type="dxa"/>
            <w:tcBorders>
              <w:top w:val="nil"/>
              <w:left w:val="nil"/>
              <w:bottom w:val="nil"/>
              <w:right w:val="nil"/>
            </w:tcBorders>
            <w:shd w:val="clear" w:color="auto" w:fill="auto"/>
            <w:vAlign w:val="center"/>
            <w:hideMark/>
          </w:tcPr>
          <w:p w14:paraId="34E2E0B7"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7ED3988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4 692</w:t>
            </w:r>
          </w:p>
        </w:tc>
      </w:tr>
      <w:tr w:rsidR="00E95994" w:rsidRPr="00DB0FE1" w14:paraId="7961E380"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A5E9187"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3901A5A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0F3C1D88"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1045B08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5C927892"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7A285C1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E95994" w:rsidRPr="00DB0FE1" w14:paraId="4EAB281F"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3B619D29"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2AD70AE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4 777</w:t>
            </w:r>
          </w:p>
        </w:tc>
        <w:tc>
          <w:tcPr>
            <w:tcW w:w="196" w:type="dxa"/>
            <w:tcBorders>
              <w:top w:val="nil"/>
              <w:left w:val="nil"/>
              <w:bottom w:val="nil"/>
              <w:right w:val="nil"/>
            </w:tcBorders>
            <w:shd w:val="clear" w:color="auto" w:fill="auto"/>
            <w:vAlign w:val="center"/>
            <w:hideMark/>
          </w:tcPr>
          <w:p w14:paraId="16C9438A"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C6E0B4"/>
            <w:vAlign w:val="center"/>
            <w:hideMark/>
          </w:tcPr>
          <w:p w14:paraId="4230CAE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2 815</w:t>
            </w:r>
          </w:p>
        </w:tc>
        <w:tc>
          <w:tcPr>
            <w:tcW w:w="196" w:type="dxa"/>
            <w:tcBorders>
              <w:top w:val="nil"/>
              <w:left w:val="nil"/>
              <w:bottom w:val="nil"/>
              <w:right w:val="nil"/>
            </w:tcBorders>
            <w:shd w:val="clear" w:color="auto" w:fill="auto"/>
            <w:vAlign w:val="center"/>
            <w:hideMark/>
          </w:tcPr>
          <w:p w14:paraId="64E46AC9"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29E198A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1 962</w:t>
            </w:r>
          </w:p>
        </w:tc>
      </w:tr>
      <w:tr w:rsidR="00E95994" w:rsidRPr="00DB0FE1" w14:paraId="3F6BEC78" w14:textId="77777777" w:rsidTr="00E95994">
        <w:trPr>
          <w:trHeight w:val="60"/>
        </w:trPr>
        <w:tc>
          <w:tcPr>
            <w:tcW w:w="864" w:type="dxa"/>
            <w:tcBorders>
              <w:top w:val="nil"/>
              <w:left w:val="nil"/>
              <w:bottom w:val="nil"/>
              <w:right w:val="nil"/>
            </w:tcBorders>
            <w:shd w:val="clear" w:color="auto" w:fill="auto"/>
            <w:noWrap/>
            <w:vAlign w:val="bottom"/>
            <w:hideMark/>
          </w:tcPr>
          <w:p w14:paraId="172F1018"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0389329A" w14:textId="77777777" w:rsidR="00E95994" w:rsidRPr="00DB0FE1" w:rsidRDefault="00E95994" w:rsidP="00E9599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166F52B" w14:textId="77777777" w:rsidR="00E95994" w:rsidRPr="00DB0FE1" w:rsidRDefault="00E95994" w:rsidP="00E95994">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25D84771" w14:textId="77777777" w:rsidR="00E95994" w:rsidRPr="00DB0FE1" w:rsidRDefault="00E95994" w:rsidP="00E9599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75398533" w14:textId="77777777" w:rsidR="00E95994" w:rsidRPr="00DB0FE1" w:rsidRDefault="00E95994" w:rsidP="00E95994">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3AB7FCD9" w14:textId="77777777" w:rsidR="00E95994" w:rsidRPr="00DB0FE1" w:rsidRDefault="00E95994" w:rsidP="00E95994">
            <w:pPr>
              <w:widowControl/>
              <w:rPr>
                <w:rFonts w:ascii="Times New Roman" w:eastAsia="Times New Roman" w:hAnsi="Times New Roman"/>
                <w:sz w:val="20"/>
                <w:szCs w:val="20"/>
                <w:lang w:eastAsia="es-MX"/>
              </w:rPr>
            </w:pPr>
          </w:p>
        </w:tc>
      </w:tr>
      <w:tr w:rsidR="00E95994" w:rsidRPr="00DB0FE1" w14:paraId="16BEB74D" w14:textId="77777777" w:rsidTr="00E95994">
        <w:trPr>
          <w:trHeight w:val="195"/>
        </w:trPr>
        <w:tc>
          <w:tcPr>
            <w:tcW w:w="9854" w:type="dxa"/>
            <w:gridSpan w:val="6"/>
            <w:tcBorders>
              <w:top w:val="nil"/>
              <w:left w:val="nil"/>
              <w:bottom w:val="nil"/>
              <w:right w:val="nil"/>
            </w:tcBorders>
            <w:shd w:val="clear" w:color="000000" w:fill="A9D08E"/>
            <w:noWrap/>
            <w:vAlign w:val="center"/>
            <w:hideMark/>
          </w:tcPr>
          <w:p w14:paraId="2A5B970E" w14:textId="77777777" w:rsidR="00E95994" w:rsidRPr="00DB0FE1" w:rsidRDefault="00E95994" w:rsidP="00E9599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Durango</w:t>
            </w:r>
          </w:p>
        </w:tc>
      </w:tr>
      <w:tr w:rsidR="00E95994" w:rsidRPr="00DB0FE1" w14:paraId="78253611" w14:textId="77777777" w:rsidTr="00E95994">
        <w:trPr>
          <w:trHeight w:val="285"/>
        </w:trPr>
        <w:tc>
          <w:tcPr>
            <w:tcW w:w="864" w:type="dxa"/>
            <w:tcBorders>
              <w:top w:val="nil"/>
              <w:left w:val="nil"/>
              <w:bottom w:val="nil"/>
              <w:right w:val="nil"/>
            </w:tcBorders>
            <w:shd w:val="clear" w:color="000000" w:fill="D9D9D9"/>
            <w:noWrap/>
            <w:vAlign w:val="center"/>
            <w:hideMark/>
          </w:tcPr>
          <w:p w14:paraId="2D8AB5D4" w14:textId="77777777" w:rsidR="00E95994" w:rsidRPr="00DB0FE1" w:rsidRDefault="00E95994" w:rsidP="00E9599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3D6E49FA"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4B18CBFE"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1156B6C1"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46ADB7AB"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116C05BF"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E95994" w:rsidRPr="00DB0FE1" w14:paraId="06D4CFC3" w14:textId="77777777" w:rsidTr="00E95994">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46982788"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563161E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F85980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32759A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7A8471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2DBB55B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E95994" w:rsidRPr="00DB0FE1" w14:paraId="3C669A29" w14:textId="77777777" w:rsidTr="00E95994">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2D3323BD"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1DEED07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3 698</w:t>
            </w:r>
          </w:p>
        </w:tc>
        <w:tc>
          <w:tcPr>
            <w:tcW w:w="196" w:type="dxa"/>
            <w:tcBorders>
              <w:top w:val="nil"/>
              <w:left w:val="single" w:sz="4" w:space="0" w:color="BFBFBF"/>
              <w:bottom w:val="nil"/>
              <w:right w:val="single" w:sz="4" w:space="0" w:color="BFBFBF"/>
            </w:tcBorders>
            <w:shd w:val="clear" w:color="auto" w:fill="auto"/>
            <w:vAlign w:val="center"/>
            <w:hideMark/>
          </w:tcPr>
          <w:p w14:paraId="6DC0580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06FD9C2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2 000</w:t>
            </w:r>
          </w:p>
        </w:tc>
        <w:tc>
          <w:tcPr>
            <w:tcW w:w="196" w:type="dxa"/>
            <w:tcBorders>
              <w:top w:val="nil"/>
              <w:left w:val="single" w:sz="4" w:space="0" w:color="BFBFBF"/>
              <w:bottom w:val="nil"/>
              <w:right w:val="single" w:sz="4" w:space="0" w:color="BFBFBF"/>
            </w:tcBorders>
            <w:shd w:val="clear" w:color="auto" w:fill="auto"/>
            <w:vAlign w:val="center"/>
            <w:hideMark/>
          </w:tcPr>
          <w:p w14:paraId="4A5C19A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4A51BA5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1 697</w:t>
            </w:r>
          </w:p>
        </w:tc>
      </w:tr>
      <w:tr w:rsidR="00E95994" w:rsidRPr="00DB0FE1" w14:paraId="1396FA15"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734E8B7"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53D09BCE"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4F61A3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7057499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FAE77B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4332EC1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E95994" w:rsidRPr="00DB0FE1" w14:paraId="77322BB8"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2204AA0F"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27FCBE4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1 904</w:t>
            </w:r>
          </w:p>
        </w:tc>
        <w:tc>
          <w:tcPr>
            <w:tcW w:w="196" w:type="dxa"/>
            <w:tcBorders>
              <w:top w:val="nil"/>
              <w:left w:val="single" w:sz="4" w:space="0" w:color="BFBFBF"/>
              <w:bottom w:val="nil"/>
              <w:right w:val="single" w:sz="4" w:space="0" w:color="BFBFBF"/>
            </w:tcBorders>
            <w:shd w:val="clear" w:color="auto" w:fill="auto"/>
            <w:vAlign w:val="center"/>
            <w:hideMark/>
          </w:tcPr>
          <w:p w14:paraId="261D099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4306484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1 080</w:t>
            </w:r>
          </w:p>
        </w:tc>
        <w:tc>
          <w:tcPr>
            <w:tcW w:w="196" w:type="dxa"/>
            <w:tcBorders>
              <w:top w:val="nil"/>
              <w:left w:val="single" w:sz="4" w:space="0" w:color="BFBFBF"/>
              <w:bottom w:val="nil"/>
              <w:right w:val="single" w:sz="4" w:space="0" w:color="BFBFBF"/>
            </w:tcBorders>
            <w:shd w:val="clear" w:color="auto" w:fill="auto"/>
            <w:vAlign w:val="center"/>
            <w:hideMark/>
          </w:tcPr>
          <w:p w14:paraId="6310159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7B18884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824</w:t>
            </w:r>
          </w:p>
        </w:tc>
      </w:tr>
      <w:tr w:rsidR="00E95994" w:rsidRPr="00DB0FE1" w14:paraId="48C6B61A"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AC416C5"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2FAA772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9AB03F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70C3F5E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8BE146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1F20CF8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E95994" w:rsidRPr="00DB0FE1" w14:paraId="5102469C"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0A44DC8A"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0ECD4C7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1 423</w:t>
            </w:r>
          </w:p>
        </w:tc>
        <w:tc>
          <w:tcPr>
            <w:tcW w:w="196" w:type="dxa"/>
            <w:tcBorders>
              <w:top w:val="nil"/>
              <w:left w:val="single" w:sz="4" w:space="0" w:color="BFBFBF"/>
              <w:bottom w:val="nil"/>
              <w:right w:val="single" w:sz="4" w:space="0" w:color="BFBFBF"/>
            </w:tcBorders>
            <w:shd w:val="clear" w:color="auto" w:fill="auto"/>
            <w:vAlign w:val="center"/>
            <w:hideMark/>
          </w:tcPr>
          <w:p w14:paraId="74FC0D4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0496740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701</w:t>
            </w:r>
          </w:p>
        </w:tc>
        <w:tc>
          <w:tcPr>
            <w:tcW w:w="196" w:type="dxa"/>
            <w:tcBorders>
              <w:top w:val="nil"/>
              <w:left w:val="single" w:sz="4" w:space="0" w:color="BFBFBF"/>
              <w:bottom w:val="nil"/>
              <w:right w:val="single" w:sz="4" w:space="0" w:color="BFBFBF"/>
            </w:tcBorders>
            <w:shd w:val="clear" w:color="auto" w:fill="auto"/>
            <w:vAlign w:val="center"/>
            <w:hideMark/>
          </w:tcPr>
          <w:p w14:paraId="1AECECC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0E43904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722</w:t>
            </w:r>
          </w:p>
        </w:tc>
      </w:tr>
      <w:tr w:rsidR="00E95994" w:rsidRPr="00DB0FE1" w14:paraId="31921C06"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F5BBA91"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5D113C1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793B4260"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716E5F0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24056A7"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694906A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E95994" w:rsidRPr="00DB0FE1" w14:paraId="6C913078"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4D49F1B6"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28CAC3A9"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1 189</w:t>
            </w:r>
          </w:p>
        </w:tc>
        <w:tc>
          <w:tcPr>
            <w:tcW w:w="196" w:type="dxa"/>
            <w:tcBorders>
              <w:top w:val="nil"/>
              <w:left w:val="nil"/>
              <w:bottom w:val="nil"/>
              <w:right w:val="nil"/>
            </w:tcBorders>
            <w:shd w:val="clear" w:color="auto" w:fill="auto"/>
            <w:vAlign w:val="center"/>
            <w:hideMark/>
          </w:tcPr>
          <w:p w14:paraId="05C0FD7E"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57C98F1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598</w:t>
            </w:r>
          </w:p>
        </w:tc>
        <w:tc>
          <w:tcPr>
            <w:tcW w:w="196" w:type="dxa"/>
            <w:tcBorders>
              <w:top w:val="nil"/>
              <w:left w:val="nil"/>
              <w:bottom w:val="nil"/>
              <w:right w:val="nil"/>
            </w:tcBorders>
            <w:shd w:val="clear" w:color="auto" w:fill="auto"/>
            <w:vAlign w:val="center"/>
            <w:hideMark/>
          </w:tcPr>
          <w:p w14:paraId="6A83F1D2"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62E0FE8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591</w:t>
            </w:r>
          </w:p>
        </w:tc>
      </w:tr>
      <w:tr w:rsidR="00E95994" w:rsidRPr="00DB0FE1" w14:paraId="4B400D78"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8FD6AF9"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E2B89E"/>
            <w:vAlign w:val="center"/>
            <w:hideMark/>
          </w:tcPr>
          <w:p w14:paraId="4CFDA43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39913F40"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E2B89E"/>
            <w:vAlign w:val="center"/>
            <w:hideMark/>
          </w:tcPr>
          <w:p w14:paraId="1434445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342F2330"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0F65B0E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E95994" w:rsidRPr="00DB0FE1" w14:paraId="087499FC"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73518AFC"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E2B89E"/>
            <w:vAlign w:val="center"/>
            <w:hideMark/>
          </w:tcPr>
          <w:p w14:paraId="1A4DCFF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649</w:t>
            </w:r>
          </w:p>
        </w:tc>
        <w:tc>
          <w:tcPr>
            <w:tcW w:w="196" w:type="dxa"/>
            <w:tcBorders>
              <w:top w:val="nil"/>
              <w:left w:val="nil"/>
              <w:bottom w:val="nil"/>
              <w:right w:val="nil"/>
            </w:tcBorders>
            <w:shd w:val="clear" w:color="auto" w:fill="auto"/>
            <w:vAlign w:val="center"/>
            <w:hideMark/>
          </w:tcPr>
          <w:p w14:paraId="362F4E0E"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E2B89E"/>
            <w:vAlign w:val="center"/>
            <w:hideMark/>
          </w:tcPr>
          <w:p w14:paraId="4FD2527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510</w:t>
            </w:r>
          </w:p>
        </w:tc>
        <w:tc>
          <w:tcPr>
            <w:tcW w:w="196" w:type="dxa"/>
            <w:tcBorders>
              <w:top w:val="nil"/>
              <w:left w:val="nil"/>
              <w:bottom w:val="nil"/>
              <w:right w:val="nil"/>
            </w:tcBorders>
            <w:shd w:val="clear" w:color="auto" w:fill="auto"/>
            <w:vAlign w:val="center"/>
            <w:hideMark/>
          </w:tcPr>
          <w:p w14:paraId="52B18D58"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0088501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271</w:t>
            </w:r>
          </w:p>
        </w:tc>
      </w:tr>
      <w:tr w:rsidR="00E95994" w:rsidRPr="00DB0FE1" w14:paraId="528FB404" w14:textId="77777777" w:rsidTr="00E95994">
        <w:trPr>
          <w:trHeight w:val="60"/>
        </w:trPr>
        <w:tc>
          <w:tcPr>
            <w:tcW w:w="864" w:type="dxa"/>
            <w:tcBorders>
              <w:top w:val="nil"/>
              <w:left w:val="nil"/>
              <w:bottom w:val="nil"/>
              <w:right w:val="nil"/>
            </w:tcBorders>
            <w:shd w:val="clear" w:color="auto" w:fill="auto"/>
            <w:noWrap/>
            <w:vAlign w:val="bottom"/>
            <w:hideMark/>
          </w:tcPr>
          <w:p w14:paraId="7C440B0C"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hideMark/>
          </w:tcPr>
          <w:p w14:paraId="5968C108" w14:textId="77777777" w:rsidR="00E95994" w:rsidRPr="00DB0FE1" w:rsidRDefault="00E95994" w:rsidP="00E9599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hideMark/>
          </w:tcPr>
          <w:p w14:paraId="22C24745" w14:textId="77777777" w:rsidR="00E95994" w:rsidRPr="00DB0FE1" w:rsidRDefault="00E95994" w:rsidP="00E95994">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1234E31B" w14:textId="77777777" w:rsidR="00E95994" w:rsidRPr="00DB0FE1" w:rsidRDefault="00E95994" w:rsidP="00E9599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11F94FC3" w14:textId="77777777" w:rsidR="00E95994" w:rsidRPr="00DB0FE1" w:rsidRDefault="00E95994" w:rsidP="00E95994">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hideMark/>
          </w:tcPr>
          <w:p w14:paraId="2475B439" w14:textId="77777777" w:rsidR="00E95994" w:rsidRPr="00DB0FE1" w:rsidRDefault="00E95994" w:rsidP="00E95994">
            <w:pPr>
              <w:widowControl/>
              <w:rPr>
                <w:rFonts w:ascii="Times New Roman" w:eastAsia="Times New Roman" w:hAnsi="Times New Roman"/>
                <w:sz w:val="20"/>
                <w:szCs w:val="20"/>
                <w:lang w:eastAsia="es-MX"/>
              </w:rPr>
            </w:pPr>
          </w:p>
        </w:tc>
      </w:tr>
      <w:tr w:rsidR="00E95994" w:rsidRPr="00DB0FE1" w14:paraId="24DF08C2" w14:textId="77777777" w:rsidTr="00E95994">
        <w:trPr>
          <w:trHeight w:val="195"/>
        </w:trPr>
        <w:tc>
          <w:tcPr>
            <w:tcW w:w="9854" w:type="dxa"/>
            <w:gridSpan w:val="6"/>
            <w:tcBorders>
              <w:top w:val="nil"/>
              <w:left w:val="nil"/>
              <w:bottom w:val="nil"/>
              <w:right w:val="nil"/>
            </w:tcBorders>
            <w:shd w:val="clear" w:color="000000" w:fill="A9D08E"/>
            <w:noWrap/>
            <w:vAlign w:val="center"/>
            <w:hideMark/>
          </w:tcPr>
          <w:p w14:paraId="6DF9D7F7" w14:textId="77777777" w:rsidR="00E95994" w:rsidRPr="00DB0FE1" w:rsidRDefault="00E95994" w:rsidP="00E9599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Guanajuato</w:t>
            </w:r>
          </w:p>
        </w:tc>
      </w:tr>
      <w:tr w:rsidR="00E95994" w:rsidRPr="00DB0FE1" w14:paraId="2A3E46EE" w14:textId="77777777" w:rsidTr="00E95994">
        <w:trPr>
          <w:trHeight w:val="180"/>
        </w:trPr>
        <w:tc>
          <w:tcPr>
            <w:tcW w:w="864" w:type="dxa"/>
            <w:tcBorders>
              <w:top w:val="nil"/>
              <w:left w:val="nil"/>
              <w:bottom w:val="nil"/>
              <w:right w:val="nil"/>
            </w:tcBorders>
            <w:shd w:val="clear" w:color="000000" w:fill="D9D9D9"/>
            <w:noWrap/>
            <w:vAlign w:val="center"/>
            <w:hideMark/>
          </w:tcPr>
          <w:p w14:paraId="1B5FAEDB" w14:textId="77777777" w:rsidR="00E95994" w:rsidRPr="00DB0FE1" w:rsidRDefault="00E95994" w:rsidP="00E9599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40C3B9C3"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2FBA3C24"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16A203CD"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60789754"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0D5252C7"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E95994" w:rsidRPr="00DB0FE1" w14:paraId="61F0CEA3" w14:textId="77777777" w:rsidTr="00E95994">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3233D980"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A2BD07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DE8BA8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74486BF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963A36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1E81504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E95994" w:rsidRPr="00DB0FE1" w14:paraId="29F0B06F" w14:textId="77777777" w:rsidTr="00E95994">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6E343B2C"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64CEFFC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12 487</w:t>
            </w:r>
          </w:p>
        </w:tc>
        <w:tc>
          <w:tcPr>
            <w:tcW w:w="196" w:type="dxa"/>
            <w:tcBorders>
              <w:top w:val="nil"/>
              <w:left w:val="single" w:sz="4" w:space="0" w:color="BFBFBF"/>
              <w:bottom w:val="nil"/>
              <w:right w:val="single" w:sz="4" w:space="0" w:color="BFBFBF"/>
            </w:tcBorders>
            <w:shd w:val="clear" w:color="auto" w:fill="auto"/>
            <w:vAlign w:val="center"/>
            <w:hideMark/>
          </w:tcPr>
          <w:p w14:paraId="7436FAE9"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7C44AE6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6 706</w:t>
            </w:r>
          </w:p>
        </w:tc>
        <w:tc>
          <w:tcPr>
            <w:tcW w:w="196" w:type="dxa"/>
            <w:tcBorders>
              <w:top w:val="nil"/>
              <w:left w:val="single" w:sz="4" w:space="0" w:color="BFBFBF"/>
              <w:bottom w:val="nil"/>
              <w:right w:val="single" w:sz="4" w:space="0" w:color="BFBFBF"/>
            </w:tcBorders>
            <w:shd w:val="clear" w:color="auto" w:fill="auto"/>
            <w:vAlign w:val="center"/>
            <w:hideMark/>
          </w:tcPr>
          <w:p w14:paraId="71E2DB9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270FF32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5 781</w:t>
            </w:r>
          </w:p>
        </w:tc>
      </w:tr>
      <w:tr w:rsidR="00E95994" w:rsidRPr="00DB0FE1" w14:paraId="73160896"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1AD56D0"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41E81DC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0CB990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1DB9DEA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7E9EBED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2B0B7F0E"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E95994" w:rsidRPr="00DB0FE1" w14:paraId="561DE089"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2F544DCA"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50391C6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9 755</w:t>
            </w:r>
          </w:p>
        </w:tc>
        <w:tc>
          <w:tcPr>
            <w:tcW w:w="196" w:type="dxa"/>
            <w:tcBorders>
              <w:top w:val="nil"/>
              <w:left w:val="single" w:sz="4" w:space="0" w:color="BFBFBF"/>
              <w:bottom w:val="nil"/>
              <w:right w:val="single" w:sz="4" w:space="0" w:color="BFBFBF"/>
            </w:tcBorders>
            <w:shd w:val="clear" w:color="auto" w:fill="auto"/>
            <w:vAlign w:val="center"/>
            <w:hideMark/>
          </w:tcPr>
          <w:p w14:paraId="3A040D2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4878D08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5 735</w:t>
            </w:r>
          </w:p>
        </w:tc>
        <w:tc>
          <w:tcPr>
            <w:tcW w:w="196" w:type="dxa"/>
            <w:tcBorders>
              <w:top w:val="nil"/>
              <w:left w:val="single" w:sz="4" w:space="0" w:color="BFBFBF"/>
              <w:bottom w:val="nil"/>
              <w:right w:val="single" w:sz="4" w:space="0" w:color="BFBFBF"/>
            </w:tcBorders>
            <w:shd w:val="clear" w:color="auto" w:fill="auto"/>
            <w:vAlign w:val="center"/>
            <w:hideMark/>
          </w:tcPr>
          <w:p w14:paraId="5DE3C81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067F20E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4 020</w:t>
            </w:r>
          </w:p>
        </w:tc>
      </w:tr>
      <w:tr w:rsidR="00E95994" w:rsidRPr="00DB0FE1" w14:paraId="0E9F09DE"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33BBE76"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60694C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5865CF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7EA8BB2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A1FCD9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211DC86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E95994" w:rsidRPr="00DB0FE1" w14:paraId="0DA902D8"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064A3E54"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6945C43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7 799</w:t>
            </w:r>
          </w:p>
        </w:tc>
        <w:tc>
          <w:tcPr>
            <w:tcW w:w="196" w:type="dxa"/>
            <w:tcBorders>
              <w:top w:val="nil"/>
              <w:left w:val="single" w:sz="4" w:space="0" w:color="BFBFBF"/>
              <w:bottom w:val="nil"/>
              <w:right w:val="single" w:sz="4" w:space="0" w:color="BFBFBF"/>
            </w:tcBorders>
            <w:shd w:val="clear" w:color="auto" w:fill="auto"/>
            <w:vAlign w:val="center"/>
            <w:hideMark/>
          </w:tcPr>
          <w:p w14:paraId="3485C94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0B867079"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3 836</w:t>
            </w:r>
          </w:p>
        </w:tc>
        <w:tc>
          <w:tcPr>
            <w:tcW w:w="196" w:type="dxa"/>
            <w:tcBorders>
              <w:top w:val="nil"/>
              <w:left w:val="single" w:sz="4" w:space="0" w:color="BFBFBF"/>
              <w:bottom w:val="nil"/>
              <w:right w:val="single" w:sz="4" w:space="0" w:color="BFBFBF"/>
            </w:tcBorders>
            <w:shd w:val="clear" w:color="auto" w:fill="auto"/>
            <w:vAlign w:val="center"/>
            <w:hideMark/>
          </w:tcPr>
          <w:p w14:paraId="3F958BB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671E3A2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3 963</w:t>
            </w:r>
          </w:p>
        </w:tc>
      </w:tr>
      <w:tr w:rsidR="00E95994" w:rsidRPr="00DB0FE1" w14:paraId="4B7E7BCF"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27DEDFCD"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2C3C925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2AC5F4E9"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07514D1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55061E0D"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66BBBE4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E95994" w:rsidRPr="00DB0FE1" w14:paraId="456B9973"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4E6096E1"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6A89180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3 914</w:t>
            </w:r>
          </w:p>
        </w:tc>
        <w:tc>
          <w:tcPr>
            <w:tcW w:w="196" w:type="dxa"/>
            <w:tcBorders>
              <w:top w:val="nil"/>
              <w:left w:val="nil"/>
              <w:bottom w:val="nil"/>
              <w:right w:val="nil"/>
            </w:tcBorders>
            <w:shd w:val="clear" w:color="auto" w:fill="auto"/>
            <w:vAlign w:val="center"/>
            <w:hideMark/>
          </w:tcPr>
          <w:p w14:paraId="286C43D3"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F0000"/>
            <w:vAlign w:val="center"/>
            <w:hideMark/>
          </w:tcPr>
          <w:p w14:paraId="5C72C9B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3 370</w:t>
            </w:r>
          </w:p>
        </w:tc>
        <w:tc>
          <w:tcPr>
            <w:tcW w:w="196" w:type="dxa"/>
            <w:tcBorders>
              <w:top w:val="nil"/>
              <w:left w:val="nil"/>
              <w:bottom w:val="nil"/>
              <w:right w:val="nil"/>
            </w:tcBorders>
            <w:shd w:val="clear" w:color="auto" w:fill="auto"/>
            <w:vAlign w:val="center"/>
            <w:hideMark/>
          </w:tcPr>
          <w:p w14:paraId="3AB19067"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48FDA339"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1 995</w:t>
            </w:r>
          </w:p>
        </w:tc>
      </w:tr>
      <w:tr w:rsidR="00E95994" w:rsidRPr="00DB0FE1" w14:paraId="7B7E367A"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BEA9F27"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02E874D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2AD7DFA9"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36AC11A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022E8B3E"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4EA06CE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E95994" w:rsidRPr="00DB0FE1" w14:paraId="2BB51538"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33FCDA63"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0000"/>
            <w:vAlign w:val="center"/>
            <w:hideMark/>
          </w:tcPr>
          <w:p w14:paraId="0652C96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3 884</w:t>
            </w:r>
          </w:p>
        </w:tc>
        <w:tc>
          <w:tcPr>
            <w:tcW w:w="196" w:type="dxa"/>
            <w:tcBorders>
              <w:top w:val="nil"/>
              <w:left w:val="nil"/>
              <w:bottom w:val="nil"/>
              <w:right w:val="nil"/>
            </w:tcBorders>
            <w:shd w:val="clear" w:color="auto" w:fill="auto"/>
            <w:vAlign w:val="center"/>
            <w:hideMark/>
          </w:tcPr>
          <w:p w14:paraId="310457AB"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0EA4154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1 919</w:t>
            </w:r>
          </w:p>
        </w:tc>
        <w:tc>
          <w:tcPr>
            <w:tcW w:w="196" w:type="dxa"/>
            <w:tcBorders>
              <w:top w:val="nil"/>
              <w:left w:val="nil"/>
              <w:bottom w:val="nil"/>
              <w:right w:val="nil"/>
            </w:tcBorders>
            <w:shd w:val="clear" w:color="auto" w:fill="auto"/>
            <w:vAlign w:val="center"/>
            <w:hideMark/>
          </w:tcPr>
          <w:p w14:paraId="47D07286"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22C6479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1 070</w:t>
            </w:r>
          </w:p>
        </w:tc>
      </w:tr>
      <w:tr w:rsidR="00E95994" w:rsidRPr="00DB0FE1" w14:paraId="06B2C9C3" w14:textId="77777777" w:rsidTr="00E95994">
        <w:trPr>
          <w:trHeight w:val="60"/>
        </w:trPr>
        <w:tc>
          <w:tcPr>
            <w:tcW w:w="864" w:type="dxa"/>
            <w:tcBorders>
              <w:top w:val="nil"/>
              <w:left w:val="nil"/>
              <w:bottom w:val="nil"/>
              <w:right w:val="nil"/>
            </w:tcBorders>
            <w:shd w:val="clear" w:color="auto" w:fill="auto"/>
            <w:noWrap/>
            <w:vAlign w:val="bottom"/>
            <w:hideMark/>
          </w:tcPr>
          <w:p w14:paraId="5CFBC302"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4175105F" w14:textId="77777777" w:rsidR="00E95994" w:rsidRPr="00DB0FE1" w:rsidRDefault="00E95994" w:rsidP="00E9599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301F4E3" w14:textId="77777777" w:rsidR="00E95994" w:rsidRPr="00DB0FE1" w:rsidRDefault="00E95994" w:rsidP="00E95994">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3D1C8347" w14:textId="77777777" w:rsidR="00E95994" w:rsidRPr="00DB0FE1" w:rsidRDefault="00E95994" w:rsidP="00E95994">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09E51A55" w14:textId="77777777" w:rsidR="00E95994" w:rsidRPr="00DB0FE1" w:rsidRDefault="00E95994" w:rsidP="00E95994">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352FD2B2" w14:textId="77777777" w:rsidR="00E95994" w:rsidRPr="00DB0FE1" w:rsidRDefault="00E95994" w:rsidP="00E95994">
            <w:pPr>
              <w:widowControl/>
              <w:rPr>
                <w:rFonts w:ascii="Times New Roman" w:eastAsia="Times New Roman" w:hAnsi="Times New Roman"/>
                <w:sz w:val="20"/>
                <w:szCs w:val="20"/>
                <w:lang w:eastAsia="es-MX"/>
              </w:rPr>
            </w:pPr>
          </w:p>
        </w:tc>
      </w:tr>
      <w:tr w:rsidR="00E95994" w:rsidRPr="00DB0FE1" w14:paraId="6CA744FF" w14:textId="77777777" w:rsidTr="00E95994">
        <w:trPr>
          <w:trHeight w:val="195"/>
        </w:trPr>
        <w:tc>
          <w:tcPr>
            <w:tcW w:w="9854" w:type="dxa"/>
            <w:gridSpan w:val="6"/>
            <w:tcBorders>
              <w:top w:val="nil"/>
              <w:left w:val="nil"/>
              <w:bottom w:val="nil"/>
              <w:right w:val="nil"/>
            </w:tcBorders>
            <w:shd w:val="clear" w:color="000000" w:fill="A9D08E"/>
            <w:noWrap/>
            <w:vAlign w:val="center"/>
            <w:hideMark/>
          </w:tcPr>
          <w:p w14:paraId="13F3022D" w14:textId="77777777" w:rsidR="00E95994" w:rsidRPr="00DB0FE1" w:rsidRDefault="00E95994" w:rsidP="00E95994">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Guerrero</w:t>
            </w:r>
          </w:p>
        </w:tc>
      </w:tr>
      <w:tr w:rsidR="00E95994" w:rsidRPr="00DB0FE1" w14:paraId="240C5EB1" w14:textId="77777777" w:rsidTr="00E95994">
        <w:trPr>
          <w:trHeight w:val="180"/>
        </w:trPr>
        <w:tc>
          <w:tcPr>
            <w:tcW w:w="864" w:type="dxa"/>
            <w:tcBorders>
              <w:top w:val="nil"/>
              <w:left w:val="nil"/>
              <w:bottom w:val="nil"/>
              <w:right w:val="nil"/>
            </w:tcBorders>
            <w:shd w:val="clear" w:color="000000" w:fill="D9D9D9"/>
            <w:noWrap/>
            <w:vAlign w:val="center"/>
            <w:hideMark/>
          </w:tcPr>
          <w:p w14:paraId="680EE3DE" w14:textId="77777777" w:rsidR="00E95994" w:rsidRPr="00DB0FE1" w:rsidRDefault="00E95994" w:rsidP="00E95994">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1E48B7F5"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66C5F297"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52F87AB9"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188EC51"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1CDEA27D"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E95994" w:rsidRPr="00DB0FE1" w14:paraId="38C1C5A7" w14:textId="77777777" w:rsidTr="00E95994">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09997882"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5FB0BC49"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A342B0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5E63F56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BCA30E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56C4035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E95994" w:rsidRPr="00DB0FE1" w14:paraId="3EBEA595" w14:textId="77777777" w:rsidTr="00E95994">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7CC85A5A"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2D3F21D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5 970</w:t>
            </w:r>
          </w:p>
        </w:tc>
        <w:tc>
          <w:tcPr>
            <w:tcW w:w="196" w:type="dxa"/>
            <w:tcBorders>
              <w:top w:val="nil"/>
              <w:left w:val="single" w:sz="4" w:space="0" w:color="BFBFBF"/>
              <w:bottom w:val="nil"/>
              <w:right w:val="single" w:sz="4" w:space="0" w:color="BFBFBF"/>
            </w:tcBorders>
            <w:shd w:val="clear" w:color="auto" w:fill="auto"/>
            <w:vAlign w:val="center"/>
            <w:hideMark/>
          </w:tcPr>
          <w:p w14:paraId="6A02D5C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09D1145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3 712</w:t>
            </w:r>
          </w:p>
        </w:tc>
        <w:tc>
          <w:tcPr>
            <w:tcW w:w="196" w:type="dxa"/>
            <w:tcBorders>
              <w:top w:val="nil"/>
              <w:left w:val="single" w:sz="4" w:space="0" w:color="BFBFBF"/>
              <w:bottom w:val="nil"/>
              <w:right w:val="single" w:sz="4" w:space="0" w:color="BFBFBF"/>
            </w:tcBorders>
            <w:shd w:val="clear" w:color="auto" w:fill="auto"/>
            <w:vAlign w:val="center"/>
            <w:hideMark/>
          </w:tcPr>
          <w:p w14:paraId="3506BCB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5E82107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2 343</w:t>
            </w:r>
          </w:p>
        </w:tc>
      </w:tr>
      <w:tr w:rsidR="00E95994" w:rsidRPr="00DB0FE1" w14:paraId="69405A5B"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32E324BD"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4F0537C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63ACF2D"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692AB60E"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26972695"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0FAFE06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E95994" w:rsidRPr="00DB0FE1" w14:paraId="408BF993"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64D742D4"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312B9CD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5 155</w:t>
            </w:r>
          </w:p>
        </w:tc>
        <w:tc>
          <w:tcPr>
            <w:tcW w:w="196" w:type="dxa"/>
            <w:tcBorders>
              <w:top w:val="nil"/>
              <w:left w:val="single" w:sz="4" w:space="0" w:color="BFBFBF"/>
              <w:bottom w:val="nil"/>
              <w:right w:val="single" w:sz="4" w:space="0" w:color="BFBFBF"/>
            </w:tcBorders>
            <w:shd w:val="clear" w:color="auto" w:fill="auto"/>
            <w:vAlign w:val="center"/>
            <w:hideMark/>
          </w:tcPr>
          <w:p w14:paraId="712C346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47E22C0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2 812</w:t>
            </w:r>
          </w:p>
        </w:tc>
        <w:tc>
          <w:tcPr>
            <w:tcW w:w="196" w:type="dxa"/>
            <w:tcBorders>
              <w:top w:val="nil"/>
              <w:left w:val="single" w:sz="4" w:space="0" w:color="BFBFBF"/>
              <w:bottom w:val="nil"/>
              <w:right w:val="single" w:sz="4" w:space="0" w:color="BFBFBF"/>
            </w:tcBorders>
            <w:shd w:val="clear" w:color="auto" w:fill="auto"/>
            <w:vAlign w:val="center"/>
            <w:hideMark/>
          </w:tcPr>
          <w:p w14:paraId="4ABFEAC6"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3F9E8CC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2 258</w:t>
            </w:r>
          </w:p>
        </w:tc>
      </w:tr>
      <w:tr w:rsidR="00E95994" w:rsidRPr="00DB0FE1" w14:paraId="28B7E3FF"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4F24E39"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6EAFC80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899C740"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6E7DD54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C6B649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6EFE315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E95994" w:rsidRPr="00DB0FE1" w14:paraId="10AA5029"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31B27E30"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279FB50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3 841</w:t>
            </w:r>
          </w:p>
        </w:tc>
        <w:tc>
          <w:tcPr>
            <w:tcW w:w="196" w:type="dxa"/>
            <w:tcBorders>
              <w:top w:val="nil"/>
              <w:left w:val="single" w:sz="4" w:space="0" w:color="BFBFBF"/>
              <w:bottom w:val="nil"/>
              <w:right w:val="single" w:sz="4" w:space="0" w:color="BFBFBF"/>
            </w:tcBorders>
            <w:shd w:val="clear" w:color="auto" w:fill="auto"/>
            <w:vAlign w:val="center"/>
            <w:hideMark/>
          </w:tcPr>
          <w:p w14:paraId="34F0B339"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111857D8"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1 967</w:t>
            </w:r>
          </w:p>
        </w:tc>
        <w:tc>
          <w:tcPr>
            <w:tcW w:w="196" w:type="dxa"/>
            <w:tcBorders>
              <w:top w:val="nil"/>
              <w:left w:val="single" w:sz="4" w:space="0" w:color="BFBFBF"/>
              <w:bottom w:val="nil"/>
              <w:right w:val="single" w:sz="4" w:space="0" w:color="BFBFBF"/>
            </w:tcBorders>
            <w:shd w:val="clear" w:color="auto" w:fill="auto"/>
            <w:vAlign w:val="center"/>
            <w:hideMark/>
          </w:tcPr>
          <w:p w14:paraId="6DEEAD8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7884908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1 874</w:t>
            </w:r>
          </w:p>
        </w:tc>
      </w:tr>
      <w:tr w:rsidR="00E95994" w:rsidRPr="00DB0FE1" w14:paraId="55958340"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0D1EDC3"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409B4CD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20E0EABE"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6F9A4BC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0D5AA39C"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69434AB2"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E95994" w:rsidRPr="00DB0FE1" w14:paraId="10CDB48A"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63D9205D"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1BBB8221"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1 898</w:t>
            </w:r>
          </w:p>
        </w:tc>
        <w:tc>
          <w:tcPr>
            <w:tcW w:w="196" w:type="dxa"/>
            <w:tcBorders>
              <w:top w:val="nil"/>
              <w:left w:val="nil"/>
              <w:bottom w:val="nil"/>
              <w:right w:val="nil"/>
            </w:tcBorders>
            <w:shd w:val="clear" w:color="auto" w:fill="auto"/>
            <w:vAlign w:val="center"/>
            <w:hideMark/>
          </w:tcPr>
          <w:p w14:paraId="037BE683"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F0000"/>
            <w:vAlign w:val="center"/>
            <w:hideMark/>
          </w:tcPr>
          <w:p w14:paraId="4346DDBF"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1 208</w:t>
            </w:r>
          </w:p>
        </w:tc>
        <w:tc>
          <w:tcPr>
            <w:tcW w:w="196" w:type="dxa"/>
            <w:tcBorders>
              <w:top w:val="nil"/>
              <w:left w:val="nil"/>
              <w:bottom w:val="nil"/>
              <w:right w:val="nil"/>
            </w:tcBorders>
            <w:shd w:val="clear" w:color="auto" w:fill="auto"/>
            <w:vAlign w:val="center"/>
            <w:hideMark/>
          </w:tcPr>
          <w:p w14:paraId="10B5BE08"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274803FC"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984</w:t>
            </w:r>
          </w:p>
        </w:tc>
      </w:tr>
      <w:tr w:rsidR="00E95994" w:rsidRPr="00DB0FE1" w14:paraId="5819E05F" w14:textId="77777777" w:rsidTr="00E95994">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3E93CB61" w14:textId="77777777" w:rsidR="00E95994" w:rsidRPr="00DB0FE1" w:rsidRDefault="00E95994" w:rsidP="00E95994">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46EE196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3750B9F1"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2EFA1743"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4B5B2E78"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5DE0FF"/>
            <w:vAlign w:val="center"/>
            <w:hideMark/>
          </w:tcPr>
          <w:p w14:paraId="0412963A"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E95994" w:rsidRPr="00DB0FE1" w14:paraId="42353FFE" w14:textId="77777777" w:rsidTr="00E95994">
        <w:trPr>
          <w:trHeight w:val="180"/>
        </w:trPr>
        <w:tc>
          <w:tcPr>
            <w:tcW w:w="864" w:type="dxa"/>
            <w:vMerge/>
            <w:tcBorders>
              <w:top w:val="nil"/>
              <w:left w:val="nil"/>
              <w:bottom w:val="single" w:sz="4" w:space="0" w:color="BFBFBF"/>
              <w:right w:val="single" w:sz="4" w:space="0" w:color="auto"/>
            </w:tcBorders>
            <w:vAlign w:val="center"/>
            <w:hideMark/>
          </w:tcPr>
          <w:p w14:paraId="73C18A47" w14:textId="77777777" w:rsidR="00E95994" w:rsidRPr="00DB0FE1" w:rsidRDefault="00E95994" w:rsidP="00E95994">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0000"/>
            <w:vAlign w:val="center"/>
            <w:hideMark/>
          </w:tcPr>
          <w:p w14:paraId="62E2C9F7"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1 358</w:t>
            </w:r>
          </w:p>
        </w:tc>
        <w:tc>
          <w:tcPr>
            <w:tcW w:w="196" w:type="dxa"/>
            <w:tcBorders>
              <w:top w:val="nil"/>
              <w:left w:val="nil"/>
              <w:bottom w:val="nil"/>
              <w:right w:val="nil"/>
            </w:tcBorders>
            <w:shd w:val="clear" w:color="auto" w:fill="auto"/>
            <w:vAlign w:val="center"/>
            <w:hideMark/>
          </w:tcPr>
          <w:p w14:paraId="316AF275"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6EE4314B"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914</w:t>
            </w:r>
          </w:p>
        </w:tc>
        <w:tc>
          <w:tcPr>
            <w:tcW w:w="196" w:type="dxa"/>
            <w:tcBorders>
              <w:top w:val="nil"/>
              <w:left w:val="nil"/>
              <w:bottom w:val="nil"/>
              <w:right w:val="nil"/>
            </w:tcBorders>
            <w:shd w:val="clear" w:color="auto" w:fill="auto"/>
            <w:vAlign w:val="center"/>
            <w:hideMark/>
          </w:tcPr>
          <w:p w14:paraId="4343EC54" w14:textId="77777777" w:rsidR="00E95994" w:rsidRPr="00DB0FE1" w:rsidRDefault="00E95994" w:rsidP="00E95994">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5DE0FF"/>
            <w:vAlign w:val="center"/>
            <w:hideMark/>
          </w:tcPr>
          <w:p w14:paraId="1FCE2384" w14:textId="77777777" w:rsidR="00E95994" w:rsidRPr="00DB0FE1" w:rsidRDefault="00E95994" w:rsidP="00E95994">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473</w:t>
            </w:r>
          </w:p>
        </w:tc>
      </w:tr>
    </w:tbl>
    <w:p w14:paraId="0FE4C03A" w14:textId="77777777" w:rsidR="00E95994" w:rsidRPr="00DB0FE1" w:rsidRDefault="00E95994" w:rsidP="00124490">
      <w:pPr>
        <w:autoSpaceDE w:val="0"/>
        <w:autoSpaceDN w:val="0"/>
        <w:adjustRightInd w:val="0"/>
        <w:spacing w:after="240"/>
        <w:ind w:left="992" w:hanging="992"/>
        <w:rPr>
          <w:rFonts w:ascii="Arial Negrita" w:hAnsi="Arial Negrita" w:cs="Arial"/>
          <w:b/>
          <w:smallCaps/>
        </w:rPr>
      </w:pPr>
      <w:r w:rsidRPr="00DB0FE1">
        <w:rPr>
          <w:rFonts w:eastAsia="Times New Roman" w:cs="Calibri"/>
          <w:noProof/>
          <w:color w:val="000000"/>
          <w:lang w:eastAsia="es-MX"/>
        </w:rPr>
        <mc:AlternateContent>
          <mc:Choice Requires="wpg">
            <w:drawing>
              <wp:anchor distT="0" distB="0" distL="114300" distR="114300" simplePos="0" relativeHeight="251696128" behindDoc="0" locked="0" layoutInCell="1" allowOverlap="1" wp14:anchorId="24AF9903" wp14:editId="7F8DD470">
                <wp:simplePos x="0" y="0"/>
                <wp:positionH relativeFrom="column">
                  <wp:posOffset>0</wp:posOffset>
                </wp:positionH>
                <wp:positionV relativeFrom="paragraph">
                  <wp:posOffset>0</wp:posOffset>
                </wp:positionV>
                <wp:extent cx="6496050" cy="495300"/>
                <wp:effectExtent l="0" t="0" r="0" b="38100"/>
                <wp:wrapNone/>
                <wp:docPr id="207" name="Grupo 207"/>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208" name="Grupo 208"/>
                        <wpg:cNvGrpSpPr/>
                        <wpg:grpSpPr>
                          <a:xfrm>
                            <a:off x="3045821" y="292804"/>
                            <a:ext cx="1680386" cy="227630"/>
                            <a:chOff x="3045817" y="292804"/>
                            <a:chExt cx="1704389" cy="226219"/>
                          </a:xfrm>
                        </wpg:grpSpPr>
                        <wps:wsp>
                          <wps:cNvPr id="209" name="Rectángulo 209"/>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10"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B6136A3"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211" name="Grupo 211"/>
                        <wpg:cNvGrpSpPr/>
                        <wpg:grpSpPr>
                          <a:xfrm>
                            <a:off x="3041311" y="63889"/>
                            <a:ext cx="1081816" cy="227629"/>
                            <a:chOff x="3041308" y="63889"/>
                            <a:chExt cx="1097269" cy="226218"/>
                          </a:xfrm>
                        </wpg:grpSpPr>
                        <wps:wsp>
                          <wps:cNvPr id="212" name="Rectángulo 212"/>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18"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9DA465E" w14:textId="77777777" w:rsidR="00FB3CD8" w:rsidRDefault="00FB3CD8" w:rsidP="00E9599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219" name="Grupo 219"/>
                        <wpg:cNvGrpSpPr/>
                        <wpg:grpSpPr>
                          <a:xfrm>
                            <a:off x="2283" y="64908"/>
                            <a:ext cx="1591183" cy="217347"/>
                            <a:chOff x="2283" y="64908"/>
                            <a:chExt cx="1613912" cy="216000"/>
                          </a:xfrm>
                        </wpg:grpSpPr>
                        <wps:wsp>
                          <wps:cNvPr id="220" name="Rectángulo 220"/>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21"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7916026"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222" name="Grupo 222"/>
                        <wpg:cNvGrpSpPr/>
                        <wpg:grpSpPr>
                          <a:xfrm>
                            <a:off x="1577202" y="62032"/>
                            <a:ext cx="1166637" cy="223496"/>
                            <a:chOff x="1577200" y="62032"/>
                            <a:chExt cx="1183302" cy="222110"/>
                          </a:xfrm>
                        </wpg:grpSpPr>
                        <wps:wsp>
                          <wps:cNvPr id="223" name="Rectángulo 223"/>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24"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107E9FC" w14:textId="77777777" w:rsidR="00FB3CD8" w:rsidRDefault="00FB3CD8" w:rsidP="00E95994">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225" name="Grupo 225"/>
                        <wpg:cNvGrpSpPr/>
                        <wpg:grpSpPr>
                          <a:xfrm>
                            <a:off x="1578222" y="298795"/>
                            <a:ext cx="1451756" cy="233620"/>
                            <a:chOff x="1578221" y="298795"/>
                            <a:chExt cx="1472494" cy="232172"/>
                          </a:xfrm>
                        </wpg:grpSpPr>
                        <wps:wsp>
                          <wps:cNvPr id="226" name="Rectángulo 226"/>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27"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ADFBA79"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228" name="Grupo 228"/>
                        <wpg:cNvGrpSpPr/>
                        <wpg:grpSpPr>
                          <a:xfrm>
                            <a:off x="0" y="298795"/>
                            <a:ext cx="924374" cy="233620"/>
                            <a:chOff x="0" y="298795"/>
                            <a:chExt cx="937578" cy="232172"/>
                          </a:xfrm>
                        </wpg:grpSpPr>
                        <wps:wsp>
                          <wps:cNvPr id="229" name="Rectángulo 229"/>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30"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2B67859"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231" name="Grupo 231"/>
                        <wpg:cNvGrpSpPr/>
                        <wpg:grpSpPr>
                          <a:xfrm>
                            <a:off x="4699700" y="0"/>
                            <a:ext cx="1797566" cy="357411"/>
                            <a:chOff x="4699702" y="0"/>
                            <a:chExt cx="1823245" cy="355195"/>
                          </a:xfrm>
                        </wpg:grpSpPr>
                        <wps:wsp>
                          <wps:cNvPr id="232"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1129108"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233" name="Grupo 233"/>
                          <wpg:cNvGrpSpPr/>
                          <wpg:grpSpPr>
                            <a:xfrm flipV="1">
                              <a:off x="4699702" y="62235"/>
                              <a:ext cx="204293" cy="213876"/>
                              <a:chOff x="4699666" y="62235"/>
                              <a:chExt cx="129613" cy="118390"/>
                            </a:xfrm>
                          </wpg:grpSpPr>
                          <wps:wsp>
                            <wps:cNvPr id="234" name="Rectángulo 234"/>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35" name="Rectángulo 235"/>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36" name="Rectángulo 236"/>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37" name="Rectángulo 237"/>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238" name="Grupo 238"/>
                        <wpg:cNvGrpSpPr/>
                        <wpg:grpSpPr>
                          <a:xfrm>
                            <a:off x="4703691" y="292805"/>
                            <a:ext cx="823998" cy="233619"/>
                            <a:chOff x="4703686" y="292805"/>
                            <a:chExt cx="835768" cy="232171"/>
                          </a:xfrm>
                        </wpg:grpSpPr>
                        <wps:wsp>
                          <wps:cNvPr id="239" name="Rectángulo 239"/>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40"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C377966" w14:textId="77777777" w:rsidR="00FB3CD8" w:rsidRDefault="00FB3CD8" w:rsidP="00E95994">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24AF9903" id="Grupo 207" o:spid="_x0000_s1219" style="position:absolute;left:0;text-align:left;margin-left:0;margin-top:0;width:511.5pt;height:39pt;z-index:251696128"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">
                <v:group id="Grupo 208" o:spid="_x0000_s1220"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ángulo 209" o:spid="_x0000_s1221"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" fillcolor="#c5e0b3 [1305]" stroked="f" strokeweight="1pt"/>
                  <v:shape id="CuadroTexto 29" o:spid="_x0000_s1222"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1B6136A3"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211" o:spid="_x0000_s1223"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ángulo 212" o:spid="_x0000_s1224"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" fillcolor="#f8dcf1" stroked="f" strokeweight="1pt"/>
                  <v:shape id="CuadroTexto 27" o:spid="_x0000_s1225"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09DA465E" w14:textId="77777777" w:rsidR="00FB3CD8" w:rsidRDefault="00FB3CD8" w:rsidP="00E95994">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219" o:spid="_x0000_s1226"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rect id="Rectángulo 220" o:spid="_x0000_s1227"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" fillcolor="#fca59e" stroked="f" strokeweight="1pt"/>
                  <v:shape id="CuadroTexto 25" o:spid="_x0000_s1228"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07916026"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222" o:spid="_x0000_s1229"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ángulo 223" o:spid="_x0000_s1230"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" fillcolor="#ffe599 [1303]" stroked="f" strokeweight="1pt"/>
                  <v:shape id="CuadroTexto 23" o:spid="_x0000_s1231"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14:paraId="1107E9FC" w14:textId="77777777" w:rsidR="00FB3CD8" w:rsidRDefault="00FB3CD8" w:rsidP="00E95994">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225" o:spid="_x0000_s1232"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ect id="Rectángulo 226" o:spid="_x0000_s1233"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" fillcolor="red" stroked="f" strokeweight="1pt"/>
                  <v:shape id="CuadroTexto 21" o:spid="_x0000_s1234"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0ADFBA79"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228" o:spid="_x0000_s1235"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rect id="Rectángulo 229" o:spid="_x0000_s1236"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" fillcolor="#daa482" stroked="f" strokeweight="1pt"/>
                  <v:shape id="CuadroTexto 19" o:spid="_x0000_s1237"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02B67859"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231" o:spid="_x0000_s1238"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CuadroTexto 12" o:spid="_x0000_s1239"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31129108" w14:textId="77777777" w:rsidR="00FB3CD8" w:rsidRDefault="00FB3CD8" w:rsidP="00E95994">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233" o:spid="_x0000_s1240"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">
                    <v:rect id="Rectángulo 234" o:spid="_x0000_s1241"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" fillcolor="#b4c6e7 [1304]" stroked="f" strokeweight="1pt"/>
                    <v:rect id="Rectángulo 235" o:spid="_x0000_s1242"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" fillcolor="#0cf" stroked="f" strokeweight="1pt"/>
                    <v:rect id="Rectángulo 236" o:spid="_x0000_s1243"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" fillcolor="#09c" stroked="f" strokeweight="1pt"/>
                    <v:rect id="Rectángulo 237" o:spid="_x0000_s1244"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" fillcolor="#a3edff" stroked="f" strokeweight="1pt"/>
                  </v:group>
                </v:group>
                <v:group id="Grupo 238" o:spid="_x0000_s1245"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rect id="Rectángulo 239" o:spid="_x0000_s1246"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" fillcolor="#476d2d" stroked="f" strokeweight="1pt"/>
                  <v:shape id="CuadroTexto 11" o:spid="_x0000_s1247"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6C377966" w14:textId="77777777" w:rsidR="00FB3CD8" w:rsidRDefault="00FB3CD8" w:rsidP="00E95994">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55AF3973" w14:textId="77777777" w:rsidR="00E95994" w:rsidRPr="00DB0FE1" w:rsidRDefault="00E95994" w:rsidP="00124490">
      <w:pPr>
        <w:autoSpaceDE w:val="0"/>
        <w:autoSpaceDN w:val="0"/>
        <w:adjustRightInd w:val="0"/>
        <w:spacing w:after="240"/>
        <w:ind w:left="992" w:hanging="992"/>
        <w:rPr>
          <w:rFonts w:ascii="Arial Negrita" w:hAnsi="Arial Negrita" w:cs="Arial"/>
          <w:b/>
          <w:smallCaps/>
        </w:rPr>
      </w:pPr>
    </w:p>
    <w:p w14:paraId="3E3BDC73" w14:textId="77777777" w:rsidR="008C2003" w:rsidRPr="00DB0FE1" w:rsidRDefault="008C2003" w:rsidP="008C2003">
      <w:pPr>
        <w:jc w:val="right"/>
        <w:rPr>
          <w:rFonts w:ascii="Arial" w:hAnsi="Arial" w:cs="Arial"/>
          <w:bCs/>
          <w:sz w:val="18"/>
          <w:szCs w:val="20"/>
        </w:rPr>
      </w:pPr>
      <w:r w:rsidRPr="00DB0FE1">
        <w:rPr>
          <w:rFonts w:ascii="Arial" w:hAnsi="Arial" w:cs="Arial"/>
          <w:bCs/>
          <w:sz w:val="18"/>
          <w:szCs w:val="20"/>
        </w:rPr>
        <w:t>Continúa</w:t>
      </w:r>
    </w:p>
    <w:p w14:paraId="1D8CB7DC" w14:textId="77777777" w:rsidR="00627599" w:rsidRDefault="00627599" w:rsidP="00110974">
      <w:pPr>
        <w:autoSpaceDE w:val="0"/>
        <w:autoSpaceDN w:val="0"/>
        <w:adjustRightInd w:val="0"/>
        <w:spacing w:after="240"/>
        <w:ind w:left="993" w:hanging="993"/>
        <w:rPr>
          <w:rFonts w:ascii="Arial Negrita" w:hAnsi="Arial Negrita" w:cs="Arial"/>
          <w:b/>
          <w:smallCaps/>
        </w:rPr>
      </w:pPr>
    </w:p>
    <w:p w14:paraId="1985024B" w14:textId="32A5CBEB" w:rsidR="00110974" w:rsidRPr="00DB0FE1" w:rsidRDefault="00110974" w:rsidP="00110974">
      <w:pPr>
        <w:autoSpaceDE w:val="0"/>
        <w:autoSpaceDN w:val="0"/>
        <w:adjustRightInd w:val="0"/>
        <w:spacing w:after="240"/>
        <w:ind w:left="993" w:hanging="993"/>
        <w:rPr>
          <w:rFonts w:ascii="Arial Negrita" w:hAnsi="Arial Negrita" w:cs="Arial"/>
          <w:b/>
          <w:smallCaps/>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78"/>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854" w:type="dxa"/>
        <w:tblCellMar>
          <w:left w:w="70" w:type="dxa"/>
          <w:right w:w="70" w:type="dxa"/>
        </w:tblCellMar>
        <w:tblLook w:val="04A0" w:firstRow="1" w:lastRow="0" w:firstColumn="1" w:lastColumn="0" w:noHBand="0" w:noVBand="1"/>
      </w:tblPr>
      <w:tblGrid>
        <w:gridCol w:w="864"/>
        <w:gridCol w:w="2804"/>
        <w:gridCol w:w="196"/>
        <w:gridCol w:w="2804"/>
        <w:gridCol w:w="196"/>
        <w:gridCol w:w="2990"/>
      </w:tblGrid>
      <w:tr w:rsidR="008F1157" w:rsidRPr="00DB0FE1" w14:paraId="3CD030F2" w14:textId="77777777" w:rsidTr="008F1157">
        <w:trPr>
          <w:trHeight w:val="195"/>
        </w:trPr>
        <w:tc>
          <w:tcPr>
            <w:tcW w:w="9854" w:type="dxa"/>
            <w:gridSpan w:val="6"/>
            <w:tcBorders>
              <w:top w:val="nil"/>
              <w:left w:val="nil"/>
              <w:bottom w:val="nil"/>
              <w:right w:val="nil"/>
            </w:tcBorders>
            <w:shd w:val="clear" w:color="000000" w:fill="A9D08E"/>
            <w:noWrap/>
            <w:vAlign w:val="center"/>
            <w:hideMark/>
          </w:tcPr>
          <w:p w14:paraId="1EB5BAE9"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Hidalgo</w:t>
            </w:r>
          </w:p>
        </w:tc>
      </w:tr>
      <w:tr w:rsidR="008F1157" w:rsidRPr="00DB0FE1" w14:paraId="3296F2E3" w14:textId="77777777" w:rsidTr="008F1157">
        <w:trPr>
          <w:trHeight w:val="180"/>
        </w:trPr>
        <w:tc>
          <w:tcPr>
            <w:tcW w:w="864" w:type="dxa"/>
            <w:tcBorders>
              <w:top w:val="nil"/>
              <w:left w:val="nil"/>
              <w:bottom w:val="nil"/>
              <w:right w:val="nil"/>
            </w:tcBorders>
            <w:shd w:val="clear" w:color="000000" w:fill="D9D9D9"/>
            <w:noWrap/>
            <w:vAlign w:val="center"/>
            <w:hideMark/>
          </w:tcPr>
          <w:p w14:paraId="19F28583"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07F8C50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6DAAD66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4DF15211"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DE625D3"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4145ECB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7E6D85F8" w14:textId="77777777" w:rsidTr="008F1157">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63F0B01A"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23A0B3C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71DCD6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7D5EE3A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C4F7C3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505C426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75B39E9B" w14:textId="77777777" w:rsidTr="008F1157">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4AB97FA4"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49629CD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5 575</w:t>
            </w:r>
          </w:p>
        </w:tc>
        <w:tc>
          <w:tcPr>
            <w:tcW w:w="196" w:type="dxa"/>
            <w:tcBorders>
              <w:top w:val="nil"/>
              <w:left w:val="single" w:sz="4" w:space="0" w:color="BFBFBF"/>
              <w:bottom w:val="nil"/>
              <w:right w:val="single" w:sz="4" w:space="0" w:color="BFBFBF"/>
            </w:tcBorders>
            <w:shd w:val="clear" w:color="auto" w:fill="auto"/>
            <w:vAlign w:val="center"/>
            <w:hideMark/>
          </w:tcPr>
          <w:p w14:paraId="6728551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115499B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3 489</w:t>
            </w:r>
          </w:p>
        </w:tc>
        <w:tc>
          <w:tcPr>
            <w:tcW w:w="196" w:type="dxa"/>
            <w:tcBorders>
              <w:top w:val="nil"/>
              <w:left w:val="single" w:sz="4" w:space="0" w:color="BFBFBF"/>
              <w:bottom w:val="nil"/>
              <w:right w:val="single" w:sz="4" w:space="0" w:color="BFBFBF"/>
            </w:tcBorders>
            <w:shd w:val="clear" w:color="auto" w:fill="auto"/>
            <w:vAlign w:val="center"/>
            <w:hideMark/>
          </w:tcPr>
          <w:p w14:paraId="759AA75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4912EA4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2 462</w:t>
            </w:r>
          </w:p>
        </w:tc>
      </w:tr>
      <w:tr w:rsidR="008F1157" w:rsidRPr="00DB0FE1" w14:paraId="567CBB41"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6D88C36"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3C87964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89E325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27FECF3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756011A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0191EEA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7128C815"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0A2896DE"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523070F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5 353</w:t>
            </w:r>
          </w:p>
        </w:tc>
        <w:tc>
          <w:tcPr>
            <w:tcW w:w="196" w:type="dxa"/>
            <w:tcBorders>
              <w:top w:val="nil"/>
              <w:left w:val="single" w:sz="4" w:space="0" w:color="BFBFBF"/>
              <w:bottom w:val="nil"/>
              <w:right w:val="single" w:sz="4" w:space="0" w:color="BFBFBF"/>
            </w:tcBorders>
            <w:shd w:val="clear" w:color="auto" w:fill="auto"/>
            <w:vAlign w:val="center"/>
            <w:hideMark/>
          </w:tcPr>
          <w:p w14:paraId="276A243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2DFC618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2 891</w:t>
            </w:r>
          </w:p>
        </w:tc>
        <w:tc>
          <w:tcPr>
            <w:tcW w:w="196" w:type="dxa"/>
            <w:tcBorders>
              <w:top w:val="nil"/>
              <w:left w:val="single" w:sz="4" w:space="0" w:color="BFBFBF"/>
              <w:bottom w:val="nil"/>
              <w:right w:val="single" w:sz="4" w:space="0" w:color="BFBFBF"/>
            </w:tcBorders>
            <w:shd w:val="clear" w:color="auto" w:fill="auto"/>
            <w:vAlign w:val="center"/>
            <w:hideMark/>
          </w:tcPr>
          <w:p w14:paraId="4636EC3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4411925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2 086</w:t>
            </w:r>
          </w:p>
        </w:tc>
      </w:tr>
      <w:tr w:rsidR="008F1157" w:rsidRPr="00DB0FE1" w14:paraId="6C3F2CA4"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490C6B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0124225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2461E7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70CE58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04CD2C0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4E1DE74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41699E9E"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4EA08E35"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007C603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3 056</w:t>
            </w:r>
          </w:p>
        </w:tc>
        <w:tc>
          <w:tcPr>
            <w:tcW w:w="196" w:type="dxa"/>
            <w:tcBorders>
              <w:top w:val="nil"/>
              <w:left w:val="single" w:sz="4" w:space="0" w:color="BFBFBF"/>
              <w:bottom w:val="nil"/>
              <w:right w:val="single" w:sz="4" w:space="0" w:color="BFBFBF"/>
            </w:tcBorders>
            <w:shd w:val="clear" w:color="auto" w:fill="auto"/>
            <w:vAlign w:val="center"/>
            <w:hideMark/>
          </w:tcPr>
          <w:p w14:paraId="3E8328F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48C68A0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1 592</w:t>
            </w:r>
          </w:p>
        </w:tc>
        <w:tc>
          <w:tcPr>
            <w:tcW w:w="196" w:type="dxa"/>
            <w:tcBorders>
              <w:top w:val="nil"/>
              <w:left w:val="single" w:sz="4" w:space="0" w:color="BFBFBF"/>
              <w:bottom w:val="nil"/>
              <w:right w:val="single" w:sz="4" w:space="0" w:color="BFBFBF"/>
            </w:tcBorders>
            <w:shd w:val="clear" w:color="auto" w:fill="auto"/>
            <w:vAlign w:val="center"/>
            <w:hideMark/>
          </w:tcPr>
          <w:p w14:paraId="03AA2A1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321DEF1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1 464</w:t>
            </w:r>
          </w:p>
        </w:tc>
      </w:tr>
      <w:tr w:rsidR="008F1157" w:rsidRPr="00DB0FE1" w14:paraId="5B7B544C"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BF6F0C3"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1B7F28C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784B4BA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7BA13F5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740712EA"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4E6D8B0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7862BA0D"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255DCFC3"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1AF831C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2 102</w:t>
            </w:r>
          </w:p>
        </w:tc>
        <w:tc>
          <w:tcPr>
            <w:tcW w:w="196" w:type="dxa"/>
            <w:tcBorders>
              <w:top w:val="nil"/>
              <w:left w:val="nil"/>
              <w:bottom w:val="nil"/>
              <w:right w:val="nil"/>
            </w:tcBorders>
            <w:shd w:val="clear" w:color="auto" w:fill="auto"/>
            <w:vAlign w:val="center"/>
            <w:hideMark/>
          </w:tcPr>
          <w:p w14:paraId="3E995849"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1BDCB19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1 059</w:t>
            </w:r>
          </w:p>
        </w:tc>
        <w:tc>
          <w:tcPr>
            <w:tcW w:w="196" w:type="dxa"/>
            <w:tcBorders>
              <w:top w:val="nil"/>
              <w:left w:val="nil"/>
              <w:bottom w:val="nil"/>
              <w:right w:val="nil"/>
            </w:tcBorders>
            <w:shd w:val="clear" w:color="auto" w:fill="auto"/>
            <w:vAlign w:val="center"/>
            <w:hideMark/>
          </w:tcPr>
          <w:p w14:paraId="7C95320F"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02AE6B9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1 043</w:t>
            </w:r>
          </w:p>
        </w:tc>
      </w:tr>
      <w:tr w:rsidR="008F1157" w:rsidRPr="00DB0FE1" w14:paraId="211778AC"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E886D06"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52CB6A1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60B24913"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00ADD6"/>
            <w:vAlign w:val="center"/>
            <w:hideMark/>
          </w:tcPr>
          <w:p w14:paraId="32AA51B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4B0EB8D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5DE0FF"/>
            <w:vAlign w:val="center"/>
            <w:hideMark/>
          </w:tcPr>
          <w:p w14:paraId="0ED51F1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8F1157" w:rsidRPr="00DB0FE1" w14:paraId="44C726E6"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1C7D2FDC"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09A1C87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1 058</w:t>
            </w:r>
          </w:p>
        </w:tc>
        <w:tc>
          <w:tcPr>
            <w:tcW w:w="196" w:type="dxa"/>
            <w:tcBorders>
              <w:top w:val="nil"/>
              <w:left w:val="nil"/>
              <w:bottom w:val="nil"/>
              <w:right w:val="nil"/>
            </w:tcBorders>
            <w:shd w:val="clear" w:color="auto" w:fill="auto"/>
            <w:vAlign w:val="center"/>
            <w:hideMark/>
          </w:tcPr>
          <w:p w14:paraId="1E934F66"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00ADD6"/>
            <w:vAlign w:val="center"/>
            <w:hideMark/>
          </w:tcPr>
          <w:p w14:paraId="1459C65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733</w:t>
            </w:r>
          </w:p>
        </w:tc>
        <w:tc>
          <w:tcPr>
            <w:tcW w:w="196" w:type="dxa"/>
            <w:tcBorders>
              <w:top w:val="nil"/>
              <w:left w:val="nil"/>
              <w:bottom w:val="nil"/>
              <w:right w:val="nil"/>
            </w:tcBorders>
            <w:shd w:val="clear" w:color="auto" w:fill="auto"/>
            <w:vAlign w:val="center"/>
            <w:hideMark/>
          </w:tcPr>
          <w:p w14:paraId="53199EC3"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5DE0FF"/>
            <w:vAlign w:val="center"/>
            <w:hideMark/>
          </w:tcPr>
          <w:p w14:paraId="18EC856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456</w:t>
            </w:r>
          </w:p>
        </w:tc>
      </w:tr>
      <w:tr w:rsidR="008F1157" w:rsidRPr="00DB0FE1" w14:paraId="54C4137C" w14:textId="77777777" w:rsidTr="008F1157">
        <w:trPr>
          <w:trHeight w:val="60"/>
        </w:trPr>
        <w:tc>
          <w:tcPr>
            <w:tcW w:w="864" w:type="dxa"/>
            <w:tcBorders>
              <w:top w:val="nil"/>
              <w:left w:val="nil"/>
              <w:bottom w:val="nil"/>
              <w:right w:val="nil"/>
            </w:tcBorders>
            <w:shd w:val="clear" w:color="auto" w:fill="auto"/>
            <w:noWrap/>
            <w:vAlign w:val="bottom"/>
            <w:hideMark/>
          </w:tcPr>
          <w:p w14:paraId="272C14E8"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hideMark/>
          </w:tcPr>
          <w:p w14:paraId="612AC978"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hideMark/>
          </w:tcPr>
          <w:p w14:paraId="417FDB7B" w14:textId="77777777" w:rsidR="008F1157" w:rsidRPr="00DB0FE1" w:rsidRDefault="008F1157" w:rsidP="008F1157">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6113E42F"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5325CB7F" w14:textId="77777777" w:rsidR="008F1157" w:rsidRPr="00DB0FE1" w:rsidRDefault="008F1157" w:rsidP="008F1157">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hideMark/>
          </w:tcPr>
          <w:p w14:paraId="6BFC9A9B" w14:textId="77777777" w:rsidR="008F1157" w:rsidRPr="00DB0FE1" w:rsidRDefault="008F1157" w:rsidP="008F1157">
            <w:pPr>
              <w:widowControl/>
              <w:rPr>
                <w:rFonts w:ascii="Times New Roman" w:eastAsia="Times New Roman" w:hAnsi="Times New Roman"/>
                <w:sz w:val="20"/>
                <w:szCs w:val="20"/>
                <w:lang w:eastAsia="es-MX"/>
              </w:rPr>
            </w:pPr>
          </w:p>
        </w:tc>
      </w:tr>
      <w:tr w:rsidR="008F1157" w:rsidRPr="00DB0FE1" w14:paraId="1D99EF1F" w14:textId="77777777" w:rsidTr="008F1157">
        <w:trPr>
          <w:trHeight w:val="195"/>
        </w:trPr>
        <w:tc>
          <w:tcPr>
            <w:tcW w:w="9854" w:type="dxa"/>
            <w:gridSpan w:val="6"/>
            <w:tcBorders>
              <w:top w:val="nil"/>
              <w:left w:val="nil"/>
              <w:bottom w:val="nil"/>
              <w:right w:val="nil"/>
            </w:tcBorders>
            <w:shd w:val="clear" w:color="000000" w:fill="A9D08E"/>
            <w:noWrap/>
            <w:vAlign w:val="center"/>
            <w:hideMark/>
          </w:tcPr>
          <w:p w14:paraId="012C5A89"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Jalisco</w:t>
            </w:r>
          </w:p>
        </w:tc>
      </w:tr>
      <w:tr w:rsidR="008F1157" w:rsidRPr="00DB0FE1" w14:paraId="27161400" w14:textId="77777777" w:rsidTr="008F1157">
        <w:trPr>
          <w:trHeight w:val="180"/>
        </w:trPr>
        <w:tc>
          <w:tcPr>
            <w:tcW w:w="864" w:type="dxa"/>
            <w:tcBorders>
              <w:top w:val="nil"/>
              <w:left w:val="nil"/>
              <w:bottom w:val="nil"/>
              <w:right w:val="nil"/>
            </w:tcBorders>
            <w:shd w:val="clear" w:color="000000" w:fill="D9D9D9"/>
            <w:noWrap/>
            <w:vAlign w:val="center"/>
            <w:hideMark/>
          </w:tcPr>
          <w:p w14:paraId="35773854"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39B8B91C"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7EA22702"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2DBF6EA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404473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532E022B"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5D4F152B" w14:textId="77777777" w:rsidTr="008F1157">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1509F87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3A8D335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5F64E3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6524739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42745F1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05710EB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52EA776D" w14:textId="77777777" w:rsidTr="008F1157">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3DEBE86A"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1E40038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15 980</w:t>
            </w:r>
          </w:p>
        </w:tc>
        <w:tc>
          <w:tcPr>
            <w:tcW w:w="196" w:type="dxa"/>
            <w:tcBorders>
              <w:top w:val="nil"/>
              <w:left w:val="single" w:sz="4" w:space="0" w:color="BFBFBF"/>
              <w:bottom w:val="nil"/>
              <w:right w:val="single" w:sz="4" w:space="0" w:color="BFBFBF"/>
            </w:tcBorders>
            <w:shd w:val="clear" w:color="auto" w:fill="auto"/>
            <w:vAlign w:val="center"/>
            <w:hideMark/>
          </w:tcPr>
          <w:p w14:paraId="18D3FD6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17AE1EF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9 670</w:t>
            </w:r>
          </w:p>
        </w:tc>
        <w:tc>
          <w:tcPr>
            <w:tcW w:w="196" w:type="dxa"/>
            <w:tcBorders>
              <w:top w:val="nil"/>
              <w:left w:val="single" w:sz="4" w:space="0" w:color="BFBFBF"/>
              <w:bottom w:val="nil"/>
              <w:right w:val="single" w:sz="4" w:space="0" w:color="BFBFBF"/>
            </w:tcBorders>
            <w:shd w:val="clear" w:color="auto" w:fill="auto"/>
            <w:vAlign w:val="center"/>
            <w:hideMark/>
          </w:tcPr>
          <w:p w14:paraId="0DE6671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5B0E694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6 310</w:t>
            </w:r>
          </w:p>
        </w:tc>
      </w:tr>
      <w:tr w:rsidR="008F1157" w:rsidRPr="00DB0FE1" w14:paraId="3930E04F"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7F4833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4A5B918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5EBB89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2F1682E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DA8BB4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1D2540B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73E8C0C7"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231A0E25"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399D53F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13 968</w:t>
            </w:r>
          </w:p>
        </w:tc>
        <w:tc>
          <w:tcPr>
            <w:tcW w:w="196" w:type="dxa"/>
            <w:tcBorders>
              <w:top w:val="nil"/>
              <w:left w:val="single" w:sz="4" w:space="0" w:color="BFBFBF"/>
              <w:bottom w:val="nil"/>
              <w:right w:val="single" w:sz="4" w:space="0" w:color="BFBFBF"/>
            </w:tcBorders>
            <w:shd w:val="clear" w:color="auto" w:fill="auto"/>
            <w:vAlign w:val="center"/>
            <w:hideMark/>
          </w:tcPr>
          <w:p w14:paraId="63AA2EB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12CF57C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7 708</w:t>
            </w:r>
          </w:p>
        </w:tc>
        <w:tc>
          <w:tcPr>
            <w:tcW w:w="196" w:type="dxa"/>
            <w:tcBorders>
              <w:top w:val="nil"/>
              <w:left w:val="single" w:sz="4" w:space="0" w:color="BFBFBF"/>
              <w:bottom w:val="nil"/>
              <w:right w:val="single" w:sz="4" w:space="0" w:color="BFBFBF"/>
            </w:tcBorders>
            <w:shd w:val="clear" w:color="auto" w:fill="auto"/>
            <w:vAlign w:val="center"/>
            <w:hideMark/>
          </w:tcPr>
          <w:p w14:paraId="3768698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3BA63FC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6 260</w:t>
            </w:r>
          </w:p>
        </w:tc>
      </w:tr>
      <w:tr w:rsidR="008F1157" w:rsidRPr="00DB0FE1" w14:paraId="73A222F7"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338813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69C0E1A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79EC8D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118BF13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40B2AB2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215C793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6095DE46"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2E245997"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438DB31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7 138</w:t>
            </w:r>
          </w:p>
        </w:tc>
        <w:tc>
          <w:tcPr>
            <w:tcW w:w="196" w:type="dxa"/>
            <w:tcBorders>
              <w:top w:val="nil"/>
              <w:left w:val="single" w:sz="4" w:space="0" w:color="BFBFBF"/>
              <w:bottom w:val="nil"/>
              <w:right w:val="single" w:sz="4" w:space="0" w:color="BFBFBF"/>
            </w:tcBorders>
            <w:shd w:val="clear" w:color="auto" w:fill="auto"/>
            <w:vAlign w:val="center"/>
            <w:hideMark/>
          </w:tcPr>
          <w:p w14:paraId="2E1BA2B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753F076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3 767</w:t>
            </w:r>
          </w:p>
        </w:tc>
        <w:tc>
          <w:tcPr>
            <w:tcW w:w="196" w:type="dxa"/>
            <w:tcBorders>
              <w:top w:val="nil"/>
              <w:left w:val="single" w:sz="4" w:space="0" w:color="BFBFBF"/>
              <w:bottom w:val="nil"/>
              <w:right w:val="single" w:sz="4" w:space="0" w:color="BFBFBF"/>
            </w:tcBorders>
            <w:shd w:val="clear" w:color="auto" w:fill="auto"/>
            <w:vAlign w:val="center"/>
            <w:hideMark/>
          </w:tcPr>
          <w:p w14:paraId="0E0BACA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70EA1E3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3 371</w:t>
            </w:r>
          </w:p>
        </w:tc>
      </w:tr>
      <w:tr w:rsidR="008F1157" w:rsidRPr="00DB0FE1" w14:paraId="2D359C0E"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07D098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07E47C8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638A2F44"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474436F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EFCA354"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5D1296F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16C60E4D"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7CB08C44"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1C01FBF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6 411</w:t>
            </w:r>
          </w:p>
        </w:tc>
        <w:tc>
          <w:tcPr>
            <w:tcW w:w="196" w:type="dxa"/>
            <w:tcBorders>
              <w:top w:val="nil"/>
              <w:left w:val="nil"/>
              <w:bottom w:val="nil"/>
              <w:right w:val="nil"/>
            </w:tcBorders>
            <w:shd w:val="clear" w:color="auto" w:fill="auto"/>
            <w:vAlign w:val="center"/>
            <w:hideMark/>
          </w:tcPr>
          <w:p w14:paraId="132C4F4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25E95B9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3 202</w:t>
            </w:r>
          </w:p>
        </w:tc>
        <w:tc>
          <w:tcPr>
            <w:tcW w:w="196" w:type="dxa"/>
            <w:tcBorders>
              <w:top w:val="nil"/>
              <w:left w:val="nil"/>
              <w:bottom w:val="nil"/>
              <w:right w:val="nil"/>
            </w:tcBorders>
            <w:shd w:val="clear" w:color="auto" w:fill="auto"/>
            <w:vAlign w:val="center"/>
            <w:hideMark/>
          </w:tcPr>
          <w:p w14:paraId="046C5833"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4B805EE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3 209</w:t>
            </w:r>
          </w:p>
        </w:tc>
      </w:tr>
      <w:tr w:rsidR="008F1157" w:rsidRPr="00DB0FE1" w14:paraId="0CCD8ED3"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71F6AE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1B54EBF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23ED70F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6712C44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56020714"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26D6783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8F1157" w:rsidRPr="00DB0FE1" w14:paraId="52FCF318"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44ECEFC5"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50B73E7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4 749</w:t>
            </w:r>
          </w:p>
        </w:tc>
        <w:tc>
          <w:tcPr>
            <w:tcW w:w="196" w:type="dxa"/>
            <w:tcBorders>
              <w:top w:val="nil"/>
              <w:left w:val="nil"/>
              <w:bottom w:val="nil"/>
              <w:right w:val="nil"/>
            </w:tcBorders>
            <w:shd w:val="clear" w:color="auto" w:fill="auto"/>
            <w:vAlign w:val="center"/>
            <w:hideMark/>
          </w:tcPr>
          <w:p w14:paraId="20E45CA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C6E0B4"/>
            <w:vAlign w:val="center"/>
            <w:hideMark/>
          </w:tcPr>
          <w:p w14:paraId="73C280E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2 762</w:t>
            </w:r>
          </w:p>
        </w:tc>
        <w:tc>
          <w:tcPr>
            <w:tcW w:w="196" w:type="dxa"/>
            <w:tcBorders>
              <w:top w:val="nil"/>
              <w:left w:val="nil"/>
              <w:bottom w:val="nil"/>
              <w:right w:val="nil"/>
            </w:tcBorders>
            <w:shd w:val="clear" w:color="auto" w:fill="auto"/>
            <w:vAlign w:val="center"/>
            <w:hideMark/>
          </w:tcPr>
          <w:p w14:paraId="07D8E848"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2753C01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1 986</w:t>
            </w:r>
          </w:p>
        </w:tc>
      </w:tr>
      <w:tr w:rsidR="008F1157" w:rsidRPr="00DB0FE1" w14:paraId="20F25245" w14:textId="77777777" w:rsidTr="008F1157">
        <w:trPr>
          <w:trHeight w:val="60"/>
        </w:trPr>
        <w:tc>
          <w:tcPr>
            <w:tcW w:w="864" w:type="dxa"/>
            <w:tcBorders>
              <w:top w:val="nil"/>
              <w:left w:val="nil"/>
              <w:bottom w:val="nil"/>
              <w:right w:val="nil"/>
            </w:tcBorders>
            <w:shd w:val="clear" w:color="auto" w:fill="auto"/>
            <w:noWrap/>
            <w:vAlign w:val="bottom"/>
            <w:hideMark/>
          </w:tcPr>
          <w:p w14:paraId="4D06B729"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15AD78C3"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3AFE94A7" w14:textId="77777777" w:rsidR="008F1157" w:rsidRPr="00DB0FE1" w:rsidRDefault="008F1157" w:rsidP="008F1157">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53998CE7"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4BF69A3" w14:textId="77777777" w:rsidR="008F1157" w:rsidRPr="00DB0FE1" w:rsidRDefault="008F1157" w:rsidP="008F1157">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7E446562" w14:textId="77777777" w:rsidR="008F1157" w:rsidRPr="00DB0FE1" w:rsidRDefault="008F1157" w:rsidP="008F1157">
            <w:pPr>
              <w:widowControl/>
              <w:rPr>
                <w:rFonts w:ascii="Times New Roman" w:eastAsia="Times New Roman" w:hAnsi="Times New Roman"/>
                <w:sz w:val="20"/>
                <w:szCs w:val="20"/>
                <w:lang w:eastAsia="es-MX"/>
              </w:rPr>
            </w:pPr>
          </w:p>
        </w:tc>
      </w:tr>
      <w:tr w:rsidR="008F1157" w:rsidRPr="00DB0FE1" w14:paraId="53F345B2" w14:textId="77777777" w:rsidTr="008F1157">
        <w:trPr>
          <w:trHeight w:val="195"/>
        </w:trPr>
        <w:tc>
          <w:tcPr>
            <w:tcW w:w="9854" w:type="dxa"/>
            <w:gridSpan w:val="6"/>
            <w:tcBorders>
              <w:top w:val="nil"/>
              <w:left w:val="nil"/>
              <w:bottom w:val="nil"/>
              <w:right w:val="nil"/>
            </w:tcBorders>
            <w:shd w:val="clear" w:color="000000" w:fill="A9D08E"/>
            <w:noWrap/>
            <w:vAlign w:val="center"/>
            <w:hideMark/>
          </w:tcPr>
          <w:p w14:paraId="0B4AE9AD"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México</w:t>
            </w:r>
          </w:p>
        </w:tc>
      </w:tr>
      <w:tr w:rsidR="008F1157" w:rsidRPr="00DB0FE1" w14:paraId="3B17DAD5" w14:textId="77777777" w:rsidTr="008F1157">
        <w:trPr>
          <w:trHeight w:val="180"/>
        </w:trPr>
        <w:tc>
          <w:tcPr>
            <w:tcW w:w="864" w:type="dxa"/>
            <w:tcBorders>
              <w:top w:val="nil"/>
              <w:left w:val="nil"/>
              <w:bottom w:val="nil"/>
              <w:right w:val="nil"/>
            </w:tcBorders>
            <w:shd w:val="clear" w:color="000000" w:fill="D9D9D9"/>
            <w:noWrap/>
            <w:vAlign w:val="center"/>
            <w:hideMark/>
          </w:tcPr>
          <w:p w14:paraId="36C5B22E"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951537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1FFCFF3D"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47D8814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57E5656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166EFE2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35BEAC21" w14:textId="77777777" w:rsidTr="008F1157">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1D32E29D"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442C749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78813FE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117DA7F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CA0510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4D50F47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7A786AB9" w14:textId="77777777" w:rsidTr="008F1157">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6EDE4B59"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60FD7B9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38 956</w:t>
            </w:r>
          </w:p>
        </w:tc>
        <w:tc>
          <w:tcPr>
            <w:tcW w:w="196" w:type="dxa"/>
            <w:tcBorders>
              <w:top w:val="nil"/>
              <w:left w:val="single" w:sz="4" w:space="0" w:color="BFBFBF"/>
              <w:bottom w:val="nil"/>
              <w:right w:val="single" w:sz="4" w:space="0" w:color="BFBFBF"/>
            </w:tcBorders>
            <w:shd w:val="clear" w:color="auto" w:fill="auto"/>
            <w:vAlign w:val="center"/>
            <w:hideMark/>
          </w:tcPr>
          <w:p w14:paraId="777BE74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6763DC2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24 589</w:t>
            </w:r>
          </w:p>
        </w:tc>
        <w:tc>
          <w:tcPr>
            <w:tcW w:w="196" w:type="dxa"/>
            <w:tcBorders>
              <w:top w:val="nil"/>
              <w:left w:val="single" w:sz="4" w:space="0" w:color="BFBFBF"/>
              <w:bottom w:val="nil"/>
              <w:right w:val="single" w:sz="4" w:space="0" w:color="BFBFBF"/>
            </w:tcBorders>
            <w:shd w:val="clear" w:color="auto" w:fill="auto"/>
            <w:vAlign w:val="center"/>
            <w:hideMark/>
          </w:tcPr>
          <w:p w14:paraId="7D01330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320EBD1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14 367</w:t>
            </w:r>
          </w:p>
        </w:tc>
      </w:tr>
      <w:tr w:rsidR="008F1157" w:rsidRPr="00DB0FE1" w14:paraId="12CBCBCC"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8A33FD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29D4955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B71DEA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3A789C4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00FBB7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36987BA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3C10B5ED"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2F5611B3"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13F1C98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27 484</w:t>
            </w:r>
          </w:p>
        </w:tc>
        <w:tc>
          <w:tcPr>
            <w:tcW w:w="196" w:type="dxa"/>
            <w:tcBorders>
              <w:top w:val="nil"/>
              <w:left w:val="single" w:sz="4" w:space="0" w:color="BFBFBF"/>
              <w:bottom w:val="nil"/>
              <w:right w:val="single" w:sz="4" w:space="0" w:color="BFBFBF"/>
            </w:tcBorders>
            <w:shd w:val="clear" w:color="auto" w:fill="auto"/>
            <w:vAlign w:val="center"/>
            <w:hideMark/>
          </w:tcPr>
          <w:p w14:paraId="3DCD478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073D560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14 728</w:t>
            </w:r>
          </w:p>
        </w:tc>
        <w:tc>
          <w:tcPr>
            <w:tcW w:w="196" w:type="dxa"/>
            <w:tcBorders>
              <w:top w:val="nil"/>
              <w:left w:val="single" w:sz="4" w:space="0" w:color="BFBFBF"/>
              <w:bottom w:val="nil"/>
              <w:right w:val="single" w:sz="4" w:space="0" w:color="BFBFBF"/>
            </w:tcBorders>
            <w:shd w:val="clear" w:color="auto" w:fill="auto"/>
            <w:vAlign w:val="center"/>
            <w:hideMark/>
          </w:tcPr>
          <w:p w14:paraId="5719A0B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0D38188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12 756</w:t>
            </w:r>
          </w:p>
        </w:tc>
      </w:tr>
      <w:tr w:rsidR="008F1157" w:rsidRPr="00DB0FE1" w14:paraId="4BA7E93B"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8200D4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0A94D6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A0A691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2C6F667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48B9958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12AB2B4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12019BE5"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03AB5D3F"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6024E11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24 333</w:t>
            </w:r>
          </w:p>
        </w:tc>
        <w:tc>
          <w:tcPr>
            <w:tcW w:w="196" w:type="dxa"/>
            <w:tcBorders>
              <w:top w:val="nil"/>
              <w:left w:val="single" w:sz="4" w:space="0" w:color="BFBFBF"/>
              <w:bottom w:val="nil"/>
              <w:right w:val="single" w:sz="4" w:space="0" w:color="BFBFBF"/>
            </w:tcBorders>
            <w:shd w:val="clear" w:color="auto" w:fill="auto"/>
            <w:vAlign w:val="center"/>
            <w:hideMark/>
          </w:tcPr>
          <w:p w14:paraId="01DB6FA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5A57BDD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12 966</w:t>
            </w:r>
          </w:p>
        </w:tc>
        <w:tc>
          <w:tcPr>
            <w:tcW w:w="196" w:type="dxa"/>
            <w:tcBorders>
              <w:top w:val="nil"/>
              <w:left w:val="single" w:sz="4" w:space="0" w:color="BFBFBF"/>
              <w:bottom w:val="nil"/>
              <w:right w:val="single" w:sz="4" w:space="0" w:color="BFBFBF"/>
            </w:tcBorders>
            <w:shd w:val="clear" w:color="auto" w:fill="auto"/>
            <w:vAlign w:val="center"/>
            <w:hideMark/>
          </w:tcPr>
          <w:p w14:paraId="731A252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4D10A11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11 367</w:t>
            </w:r>
          </w:p>
        </w:tc>
      </w:tr>
      <w:tr w:rsidR="008F1157" w:rsidRPr="00DB0FE1" w14:paraId="2D469047"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2C6692B"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70BD93A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3D733C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61E9602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5119DD34"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6848007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4CE4C8B0"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0719AC5E"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7EF64AF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10 741</w:t>
            </w:r>
          </w:p>
        </w:tc>
        <w:tc>
          <w:tcPr>
            <w:tcW w:w="196" w:type="dxa"/>
            <w:tcBorders>
              <w:top w:val="nil"/>
              <w:left w:val="nil"/>
              <w:bottom w:val="nil"/>
              <w:right w:val="nil"/>
            </w:tcBorders>
            <w:shd w:val="clear" w:color="auto" w:fill="auto"/>
            <w:vAlign w:val="center"/>
            <w:hideMark/>
          </w:tcPr>
          <w:p w14:paraId="49A5F39D"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C6E0B4"/>
            <w:vAlign w:val="center"/>
            <w:hideMark/>
          </w:tcPr>
          <w:p w14:paraId="7E7FB5C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5 387</w:t>
            </w:r>
          </w:p>
        </w:tc>
        <w:tc>
          <w:tcPr>
            <w:tcW w:w="196" w:type="dxa"/>
            <w:tcBorders>
              <w:top w:val="nil"/>
              <w:left w:val="nil"/>
              <w:bottom w:val="nil"/>
              <w:right w:val="nil"/>
            </w:tcBorders>
            <w:shd w:val="clear" w:color="auto" w:fill="auto"/>
            <w:vAlign w:val="center"/>
            <w:hideMark/>
          </w:tcPr>
          <w:p w14:paraId="046EB5FF"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2648AB6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5 784</w:t>
            </w:r>
          </w:p>
        </w:tc>
      </w:tr>
      <w:tr w:rsidR="008F1157" w:rsidRPr="00DB0FE1" w14:paraId="33AA50BA"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FF3F73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4D5F7BF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632409D9"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789AB67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62574EB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4A72DD8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8F1157" w:rsidRPr="00DB0FE1" w14:paraId="4A8E2AED"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27E7B5A1"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7F2FB4F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8 565</w:t>
            </w:r>
          </w:p>
        </w:tc>
        <w:tc>
          <w:tcPr>
            <w:tcW w:w="196" w:type="dxa"/>
            <w:tcBorders>
              <w:top w:val="nil"/>
              <w:left w:val="nil"/>
              <w:bottom w:val="nil"/>
              <w:right w:val="nil"/>
            </w:tcBorders>
            <w:shd w:val="clear" w:color="auto" w:fill="auto"/>
            <w:vAlign w:val="center"/>
            <w:hideMark/>
          </w:tcPr>
          <w:p w14:paraId="643E022E"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39E67D3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4 956</w:t>
            </w:r>
          </w:p>
        </w:tc>
        <w:tc>
          <w:tcPr>
            <w:tcW w:w="196" w:type="dxa"/>
            <w:tcBorders>
              <w:top w:val="nil"/>
              <w:left w:val="nil"/>
              <w:bottom w:val="nil"/>
              <w:right w:val="nil"/>
            </w:tcBorders>
            <w:shd w:val="clear" w:color="auto" w:fill="auto"/>
            <w:vAlign w:val="center"/>
            <w:hideMark/>
          </w:tcPr>
          <w:p w14:paraId="5A5DC2E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5A09F1C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3 178</w:t>
            </w:r>
          </w:p>
        </w:tc>
      </w:tr>
      <w:tr w:rsidR="008F1157" w:rsidRPr="00DB0FE1" w14:paraId="410C7241" w14:textId="77777777" w:rsidTr="008F1157">
        <w:trPr>
          <w:trHeight w:val="60"/>
        </w:trPr>
        <w:tc>
          <w:tcPr>
            <w:tcW w:w="864" w:type="dxa"/>
            <w:tcBorders>
              <w:top w:val="nil"/>
              <w:left w:val="nil"/>
              <w:bottom w:val="nil"/>
              <w:right w:val="nil"/>
            </w:tcBorders>
            <w:shd w:val="clear" w:color="auto" w:fill="auto"/>
            <w:noWrap/>
            <w:vAlign w:val="bottom"/>
            <w:hideMark/>
          </w:tcPr>
          <w:p w14:paraId="4B119DB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7DDB4FBC"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618EE797" w14:textId="77777777" w:rsidR="008F1157" w:rsidRPr="00DB0FE1" w:rsidRDefault="008F1157" w:rsidP="008F1157">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42577548"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303B1470" w14:textId="77777777" w:rsidR="008F1157" w:rsidRPr="00DB0FE1" w:rsidRDefault="008F1157" w:rsidP="008F1157">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658BD8E3" w14:textId="77777777" w:rsidR="008F1157" w:rsidRPr="00DB0FE1" w:rsidRDefault="008F1157" w:rsidP="008F1157">
            <w:pPr>
              <w:widowControl/>
              <w:rPr>
                <w:rFonts w:ascii="Times New Roman" w:eastAsia="Times New Roman" w:hAnsi="Times New Roman"/>
                <w:sz w:val="20"/>
                <w:szCs w:val="20"/>
                <w:lang w:eastAsia="es-MX"/>
              </w:rPr>
            </w:pPr>
          </w:p>
        </w:tc>
      </w:tr>
      <w:tr w:rsidR="008F1157" w:rsidRPr="00DB0FE1" w14:paraId="1B062F56" w14:textId="77777777" w:rsidTr="008F1157">
        <w:trPr>
          <w:trHeight w:val="195"/>
        </w:trPr>
        <w:tc>
          <w:tcPr>
            <w:tcW w:w="9854" w:type="dxa"/>
            <w:gridSpan w:val="6"/>
            <w:tcBorders>
              <w:top w:val="nil"/>
              <w:left w:val="nil"/>
              <w:bottom w:val="nil"/>
              <w:right w:val="nil"/>
            </w:tcBorders>
            <w:shd w:val="clear" w:color="000000" w:fill="A9D08E"/>
            <w:noWrap/>
            <w:vAlign w:val="center"/>
            <w:hideMark/>
          </w:tcPr>
          <w:p w14:paraId="1587EFC6"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Michoacán de Ocampo</w:t>
            </w:r>
          </w:p>
        </w:tc>
      </w:tr>
      <w:tr w:rsidR="008F1157" w:rsidRPr="00DB0FE1" w14:paraId="517DB617" w14:textId="77777777" w:rsidTr="008F1157">
        <w:trPr>
          <w:trHeight w:val="180"/>
        </w:trPr>
        <w:tc>
          <w:tcPr>
            <w:tcW w:w="864" w:type="dxa"/>
            <w:tcBorders>
              <w:top w:val="nil"/>
              <w:left w:val="nil"/>
              <w:bottom w:val="nil"/>
              <w:right w:val="nil"/>
            </w:tcBorders>
            <w:shd w:val="clear" w:color="000000" w:fill="D9D9D9"/>
            <w:noWrap/>
            <w:vAlign w:val="center"/>
            <w:hideMark/>
          </w:tcPr>
          <w:p w14:paraId="5752B6C1"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1B39F30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192C9F52"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5FE8CF79"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016C482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3217AE12"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16031754" w14:textId="77777777" w:rsidTr="008F1157">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5EBF759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72102E1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71C47C8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19E9F0A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EC1232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126DB69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5C59D275" w14:textId="77777777" w:rsidTr="008F1157">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0FA29BC7"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6C3EE5D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9 143</w:t>
            </w:r>
          </w:p>
        </w:tc>
        <w:tc>
          <w:tcPr>
            <w:tcW w:w="196" w:type="dxa"/>
            <w:tcBorders>
              <w:top w:val="nil"/>
              <w:left w:val="single" w:sz="4" w:space="0" w:color="BFBFBF"/>
              <w:bottom w:val="nil"/>
              <w:right w:val="single" w:sz="4" w:space="0" w:color="BFBFBF"/>
            </w:tcBorders>
            <w:shd w:val="clear" w:color="auto" w:fill="auto"/>
            <w:vAlign w:val="center"/>
            <w:hideMark/>
          </w:tcPr>
          <w:p w14:paraId="4404BDC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04F05BC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5 288</w:t>
            </w:r>
          </w:p>
        </w:tc>
        <w:tc>
          <w:tcPr>
            <w:tcW w:w="196" w:type="dxa"/>
            <w:tcBorders>
              <w:top w:val="nil"/>
              <w:left w:val="single" w:sz="4" w:space="0" w:color="BFBFBF"/>
              <w:bottom w:val="nil"/>
              <w:right w:val="single" w:sz="4" w:space="0" w:color="BFBFBF"/>
            </w:tcBorders>
            <w:shd w:val="clear" w:color="auto" w:fill="auto"/>
            <w:vAlign w:val="center"/>
            <w:hideMark/>
          </w:tcPr>
          <w:p w14:paraId="13FD796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7E27EA7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4 199</w:t>
            </w:r>
          </w:p>
        </w:tc>
      </w:tr>
      <w:tr w:rsidR="008F1157" w:rsidRPr="00DB0FE1" w14:paraId="4862125E"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CEBB16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7902F4D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177F6B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723F66E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55C534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41F3FDF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229DB0F9"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756777BD"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1D69747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8 654</w:t>
            </w:r>
          </w:p>
        </w:tc>
        <w:tc>
          <w:tcPr>
            <w:tcW w:w="196" w:type="dxa"/>
            <w:tcBorders>
              <w:top w:val="nil"/>
              <w:left w:val="single" w:sz="4" w:space="0" w:color="BFBFBF"/>
              <w:bottom w:val="nil"/>
              <w:right w:val="single" w:sz="4" w:space="0" w:color="BFBFBF"/>
            </w:tcBorders>
            <w:shd w:val="clear" w:color="auto" w:fill="auto"/>
            <w:vAlign w:val="center"/>
            <w:hideMark/>
          </w:tcPr>
          <w:p w14:paraId="71A5B4C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7D15DF7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4 944</w:t>
            </w:r>
          </w:p>
        </w:tc>
        <w:tc>
          <w:tcPr>
            <w:tcW w:w="196" w:type="dxa"/>
            <w:tcBorders>
              <w:top w:val="nil"/>
              <w:left w:val="single" w:sz="4" w:space="0" w:color="BFBFBF"/>
              <w:bottom w:val="nil"/>
              <w:right w:val="single" w:sz="4" w:space="0" w:color="BFBFBF"/>
            </w:tcBorders>
            <w:shd w:val="clear" w:color="auto" w:fill="auto"/>
            <w:vAlign w:val="center"/>
            <w:hideMark/>
          </w:tcPr>
          <w:p w14:paraId="4B2A745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36BD98D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3 366</w:t>
            </w:r>
          </w:p>
        </w:tc>
      </w:tr>
      <w:tr w:rsidR="008F1157" w:rsidRPr="00DB0FE1" w14:paraId="1EDAB587"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69B08C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54AC058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65D842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2CA2CFA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7D047E6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3071F54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68B250D3"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4772B9A2"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1748618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6 352</w:t>
            </w:r>
          </w:p>
        </w:tc>
        <w:tc>
          <w:tcPr>
            <w:tcW w:w="196" w:type="dxa"/>
            <w:tcBorders>
              <w:top w:val="nil"/>
              <w:left w:val="single" w:sz="4" w:space="0" w:color="BFBFBF"/>
              <w:bottom w:val="nil"/>
              <w:right w:val="single" w:sz="4" w:space="0" w:color="BFBFBF"/>
            </w:tcBorders>
            <w:shd w:val="clear" w:color="auto" w:fill="auto"/>
            <w:vAlign w:val="center"/>
            <w:hideMark/>
          </w:tcPr>
          <w:p w14:paraId="4ED2648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7867DC9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3 176</w:t>
            </w:r>
          </w:p>
        </w:tc>
        <w:tc>
          <w:tcPr>
            <w:tcW w:w="196" w:type="dxa"/>
            <w:tcBorders>
              <w:top w:val="nil"/>
              <w:left w:val="single" w:sz="4" w:space="0" w:color="BFBFBF"/>
              <w:bottom w:val="nil"/>
              <w:right w:val="single" w:sz="4" w:space="0" w:color="BFBFBF"/>
            </w:tcBorders>
            <w:shd w:val="clear" w:color="auto" w:fill="auto"/>
            <w:vAlign w:val="center"/>
            <w:hideMark/>
          </w:tcPr>
          <w:p w14:paraId="4385B01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7AC167A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3 176</w:t>
            </w:r>
          </w:p>
        </w:tc>
      </w:tr>
      <w:tr w:rsidR="008F1157" w:rsidRPr="00DB0FE1" w14:paraId="505FF2EB"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BD3A2D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211BEDE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47835751"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14B99D7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2FD99174"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48ADD8B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0BC8B20C"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0BF706AD"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1EC7E48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3 440</w:t>
            </w:r>
          </w:p>
        </w:tc>
        <w:tc>
          <w:tcPr>
            <w:tcW w:w="196" w:type="dxa"/>
            <w:tcBorders>
              <w:top w:val="nil"/>
              <w:left w:val="nil"/>
              <w:bottom w:val="nil"/>
              <w:right w:val="nil"/>
            </w:tcBorders>
            <w:shd w:val="clear" w:color="auto" w:fill="auto"/>
            <w:vAlign w:val="center"/>
            <w:hideMark/>
          </w:tcPr>
          <w:p w14:paraId="7595F18A"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F0000"/>
            <w:vAlign w:val="center"/>
            <w:hideMark/>
          </w:tcPr>
          <w:p w14:paraId="146042A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2 232</w:t>
            </w:r>
          </w:p>
        </w:tc>
        <w:tc>
          <w:tcPr>
            <w:tcW w:w="196" w:type="dxa"/>
            <w:tcBorders>
              <w:top w:val="nil"/>
              <w:left w:val="nil"/>
              <w:bottom w:val="nil"/>
              <w:right w:val="nil"/>
            </w:tcBorders>
            <w:shd w:val="clear" w:color="auto" w:fill="auto"/>
            <w:vAlign w:val="center"/>
            <w:hideMark/>
          </w:tcPr>
          <w:p w14:paraId="4BEAD751"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0B530A8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1 686</w:t>
            </w:r>
          </w:p>
        </w:tc>
      </w:tr>
      <w:tr w:rsidR="008F1157" w:rsidRPr="00DB0FE1" w14:paraId="6B02222F" w14:textId="77777777" w:rsidTr="008F1157">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2D631C46"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4E407FD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1B7485B1"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6039881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A264AA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4A098A0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8F1157" w:rsidRPr="00DB0FE1" w14:paraId="5F4DDA37" w14:textId="77777777" w:rsidTr="008F1157">
        <w:trPr>
          <w:trHeight w:val="180"/>
        </w:trPr>
        <w:tc>
          <w:tcPr>
            <w:tcW w:w="864" w:type="dxa"/>
            <w:vMerge/>
            <w:tcBorders>
              <w:top w:val="nil"/>
              <w:left w:val="nil"/>
              <w:bottom w:val="single" w:sz="4" w:space="0" w:color="BFBFBF"/>
              <w:right w:val="single" w:sz="4" w:space="0" w:color="auto"/>
            </w:tcBorders>
            <w:vAlign w:val="center"/>
            <w:hideMark/>
          </w:tcPr>
          <w:p w14:paraId="4BE662E1" w14:textId="77777777" w:rsidR="008F1157" w:rsidRPr="00DB0FE1" w:rsidRDefault="008F1157" w:rsidP="008F1157">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0000"/>
            <w:vAlign w:val="center"/>
            <w:hideMark/>
          </w:tcPr>
          <w:p w14:paraId="606C2AA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2 495</w:t>
            </w:r>
          </w:p>
        </w:tc>
        <w:tc>
          <w:tcPr>
            <w:tcW w:w="196" w:type="dxa"/>
            <w:tcBorders>
              <w:top w:val="nil"/>
              <w:left w:val="nil"/>
              <w:bottom w:val="nil"/>
              <w:right w:val="nil"/>
            </w:tcBorders>
            <w:shd w:val="clear" w:color="auto" w:fill="auto"/>
            <w:vAlign w:val="center"/>
            <w:hideMark/>
          </w:tcPr>
          <w:p w14:paraId="30AE1FFE"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230E116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1 754</w:t>
            </w:r>
          </w:p>
        </w:tc>
        <w:tc>
          <w:tcPr>
            <w:tcW w:w="196" w:type="dxa"/>
            <w:tcBorders>
              <w:top w:val="nil"/>
              <w:left w:val="nil"/>
              <w:bottom w:val="nil"/>
              <w:right w:val="nil"/>
            </w:tcBorders>
            <w:shd w:val="clear" w:color="auto" w:fill="auto"/>
            <w:vAlign w:val="center"/>
            <w:hideMark/>
          </w:tcPr>
          <w:p w14:paraId="6DBDF30E"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2B22561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873</w:t>
            </w:r>
          </w:p>
        </w:tc>
      </w:tr>
    </w:tbl>
    <w:p w14:paraId="48B967B7" w14:textId="77777777" w:rsidR="008F1157" w:rsidRPr="00DB0FE1" w:rsidRDefault="008F1157" w:rsidP="008F1157">
      <w:pPr>
        <w:autoSpaceDE w:val="0"/>
        <w:autoSpaceDN w:val="0"/>
        <w:adjustRightInd w:val="0"/>
        <w:rPr>
          <w:rFonts w:ascii="Arial" w:hAnsi="Arial" w:cs="Arial"/>
          <w:b/>
        </w:rPr>
      </w:pPr>
      <w:r w:rsidRPr="00DB0FE1">
        <w:rPr>
          <w:rFonts w:eastAsia="Times New Roman" w:cs="Calibri"/>
          <w:noProof/>
          <w:color w:val="000000"/>
          <w:lang w:eastAsia="es-MX"/>
        </w:rPr>
        <mc:AlternateContent>
          <mc:Choice Requires="wpg">
            <w:drawing>
              <wp:anchor distT="0" distB="0" distL="114300" distR="114300" simplePos="0" relativeHeight="251698176" behindDoc="0" locked="0" layoutInCell="1" allowOverlap="1" wp14:anchorId="7F1BD068" wp14:editId="69173292">
                <wp:simplePos x="0" y="0"/>
                <wp:positionH relativeFrom="column">
                  <wp:posOffset>0</wp:posOffset>
                </wp:positionH>
                <wp:positionV relativeFrom="paragraph">
                  <wp:posOffset>0</wp:posOffset>
                </wp:positionV>
                <wp:extent cx="6496050" cy="495300"/>
                <wp:effectExtent l="0" t="0" r="0" b="38100"/>
                <wp:wrapNone/>
                <wp:docPr id="386" name="Grupo 386"/>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387" name="Grupo 387"/>
                        <wpg:cNvGrpSpPr/>
                        <wpg:grpSpPr>
                          <a:xfrm>
                            <a:off x="3045821" y="292804"/>
                            <a:ext cx="1680386" cy="227630"/>
                            <a:chOff x="3045817" y="292804"/>
                            <a:chExt cx="1704389" cy="226219"/>
                          </a:xfrm>
                        </wpg:grpSpPr>
                        <wps:wsp>
                          <wps:cNvPr id="388" name="Rectángulo 388"/>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89"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7FCB3D5"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390" name="Grupo 390"/>
                        <wpg:cNvGrpSpPr/>
                        <wpg:grpSpPr>
                          <a:xfrm>
                            <a:off x="3041311" y="63889"/>
                            <a:ext cx="1081816" cy="227629"/>
                            <a:chOff x="3041308" y="63889"/>
                            <a:chExt cx="1097269" cy="226218"/>
                          </a:xfrm>
                        </wpg:grpSpPr>
                        <wps:wsp>
                          <wps:cNvPr id="391" name="Rectángulo 391"/>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92"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2966CF9"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393" name="Grupo 393"/>
                        <wpg:cNvGrpSpPr/>
                        <wpg:grpSpPr>
                          <a:xfrm>
                            <a:off x="2283" y="64908"/>
                            <a:ext cx="1591183" cy="217347"/>
                            <a:chOff x="2283" y="64908"/>
                            <a:chExt cx="1613912" cy="216000"/>
                          </a:xfrm>
                        </wpg:grpSpPr>
                        <wps:wsp>
                          <wps:cNvPr id="394" name="Rectángulo 394"/>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95"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73C309A"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396" name="Grupo 396"/>
                        <wpg:cNvGrpSpPr/>
                        <wpg:grpSpPr>
                          <a:xfrm>
                            <a:off x="1577202" y="62032"/>
                            <a:ext cx="1166637" cy="223496"/>
                            <a:chOff x="1577200" y="62032"/>
                            <a:chExt cx="1183302" cy="222110"/>
                          </a:xfrm>
                        </wpg:grpSpPr>
                        <wps:wsp>
                          <wps:cNvPr id="397" name="Rectángulo 397"/>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98"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A683613"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399" name="Grupo 399"/>
                        <wpg:cNvGrpSpPr/>
                        <wpg:grpSpPr>
                          <a:xfrm>
                            <a:off x="1578222" y="298795"/>
                            <a:ext cx="1451756" cy="233620"/>
                            <a:chOff x="1578221" y="298795"/>
                            <a:chExt cx="1472494" cy="232172"/>
                          </a:xfrm>
                        </wpg:grpSpPr>
                        <wps:wsp>
                          <wps:cNvPr id="400" name="Rectángulo 400"/>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01"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41CDE34"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402" name="Grupo 402"/>
                        <wpg:cNvGrpSpPr/>
                        <wpg:grpSpPr>
                          <a:xfrm>
                            <a:off x="0" y="298795"/>
                            <a:ext cx="924374" cy="233620"/>
                            <a:chOff x="0" y="298795"/>
                            <a:chExt cx="937578" cy="232172"/>
                          </a:xfrm>
                        </wpg:grpSpPr>
                        <wps:wsp>
                          <wps:cNvPr id="403" name="Rectángulo 403"/>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04"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EECB577"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405" name="Grupo 405"/>
                        <wpg:cNvGrpSpPr/>
                        <wpg:grpSpPr>
                          <a:xfrm>
                            <a:off x="4699700" y="0"/>
                            <a:ext cx="1797566" cy="357411"/>
                            <a:chOff x="4699702" y="0"/>
                            <a:chExt cx="1823245" cy="355195"/>
                          </a:xfrm>
                        </wpg:grpSpPr>
                        <wps:wsp>
                          <wps:cNvPr id="406"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AD4CFBD"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407" name="Grupo 407"/>
                          <wpg:cNvGrpSpPr/>
                          <wpg:grpSpPr>
                            <a:xfrm flipV="1">
                              <a:off x="4699702" y="62235"/>
                              <a:ext cx="204293" cy="213876"/>
                              <a:chOff x="4699666" y="62235"/>
                              <a:chExt cx="129613" cy="118390"/>
                            </a:xfrm>
                          </wpg:grpSpPr>
                          <wps:wsp>
                            <wps:cNvPr id="408" name="Rectángulo 408"/>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09" name="Rectángulo 409"/>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10" name="Rectángulo 410"/>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11" name="Rectángulo 411"/>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412" name="Grupo 412"/>
                        <wpg:cNvGrpSpPr/>
                        <wpg:grpSpPr>
                          <a:xfrm>
                            <a:off x="4703691" y="292805"/>
                            <a:ext cx="823998" cy="233619"/>
                            <a:chOff x="4703686" y="292805"/>
                            <a:chExt cx="835768" cy="232171"/>
                          </a:xfrm>
                        </wpg:grpSpPr>
                        <wps:wsp>
                          <wps:cNvPr id="413" name="Rectángulo 413"/>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14"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885D521"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7F1BD068" id="Grupo 386" o:spid="_x0000_s1248" style="position:absolute;margin-left:0;margin-top:0;width:511.5pt;height:39pt;z-index:251698176"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">
                <v:group id="Grupo 387" o:spid="_x0000_s1249"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rect id="Rectángulo 388" o:spid="_x0000_s1250"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" fillcolor="#c5e0b3 [1305]" stroked="f" strokeweight="1pt"/>
                  <v:shape id="CuadroTexto 29" o:spid="_x0000_s1251"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" filled="f" stroked="f">
                    <v:textbox>
                      <w:txbxContent>
                        <w:p w14:paraId="57FCB3D5"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390" o:spid="_x0000_s1252"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rect id="Rectángulo 391" o:spid="_x0000_s1253"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" fillcolor="#f8dcf1" stroked="f" strokeweight="1pt"/>
                  <v:shape id="CuadroTexto 27" o:spid="_x0000_s1254"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" filled="f" stroked="f">
                    <v:textbox>
                      <w:txbxContent>
                        <w:p w14:paraId="52966CF9"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393" o:spid="_x0000_s1255"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rect id="Rectángulo 394" o:spid="_x0000_s1256"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" fillcolor="#fca59e" stroked="f" strokeweight="1pt"/>
                  <v:shape id="CuadroTexto 25" o:spid="_x0000_s1257"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14:paraId="673C309A"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396" o:spid="_x0000_s1258"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rect id="Rectángulo 397" o:spid="_x0000_s1259"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" fillcolor="#ffe599 [1303]" stroked="f" strokeweight="1pt"/>
                  <v:shape id="CuadroTexto 23" o:spid="_x0000_s1260"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" filled="f" stroked="f">
                    <v:textbox>
                      <w:txbxContent>
                        <w:p w14:paraId="1A683613"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399" o:spid="_x0000_s1261"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rect id="Rectángulo 400" o:spid="_x0000_s1262"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" fillcolor="red" stroked="f" strokeweight="1pt"/>
                  <v:shape id="CuadroTexto 21" o:spid="_x0000_s1263"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14:paraId="341CDE34"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402" o:spid="_x0000_s1264"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rect id="Rectángulo 403" o:spid="_x0000_s1265"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" fillcolor="#daa482" stroked="f" strokeweight="1pt"/>
                  <v:shape id="CuadroTexto 19" o:spid="_x0000_s1266"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" filled="f" stroked="f">
                    <v:textbox>
                      <w:txbxContent>
                        <w:p w14:paraId="5EECB577"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405" o:spid="_x0000_s1267"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CuadroTexto 12" o:spid="_x0000_s1268"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" filled="f" stroked="f">
                    <v:textbox>
                      <w:txbxContent>
                        <w:p w14:paraId="5AD4CFBD"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407" o:spid="_x0000_s1269"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">
                    <v:rect id="Rectángulo 408" o:spid="_x0000_s1270"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" fillcolor="#b4c6e7 [1304]" stroked="f" strokeweight="1pt"/>
                    <v:rect id="Rectángulo 409" o:spid="_x0000_s1271"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" fillcolor="#0cf" stroked="f" strokeweight="1pt"/>
                    <v:rect id="Rectángulo 410" o:spid="_x0000_s1272"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" fillcolor="#09c" stroked="f" strokeweight="1pt"/>
                    <v:rect id="Rectángulo 411" o:spid="_x0000_s1273"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" fillcolor="#a3edff" stroked="f" strokeweight="1pt"/>
                  </v:group>
                </v:group>
                <v:group id="Grupo 412" o:spid="_x0000_s1274"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rect id="Rectángulo 413" o:spid="_x0000_s1275"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" fillcolor="#476d2d" stroked="f" strokeweight="1pt"/>
                  <v:shape id="CuadroTexto 11" o:spid="_x0000_s1276"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" filled="f" stroked="f">
                    <v:textbox>
                      <w:txbxContent>
                        <w:p w14:paraId="7885D521"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0BCCBB5D" w14:textId="77777777" w:rsidR="008C2003" w:rsidRPr="00DB0FE1" w:rsidRDefault="008C2003" w:rsidP="008F1157">
      <w:pPr>
        <w:autoSpaceDE w:val="0"/>
        <w:autoSpaceDN w:val="0"/>
        <w:adjustRightInd w:val="0"/>
        <w:rPr>
          <w:rFonts w:ascii="Arial" w:hAnsi="Arial" w:cs="Arial"/>
          <w:b/>
        </w:rPr>
      </w:pPr>
    </w:p>
    <w:p w14:paraId="483C9722" w14:textId="77777777" w:rsidR="008F1157" w:rsidRPr="00DB0FE1" w:rsidRDefault="008F1157" w:rsidP="008F1157">
      <w:pPr>
        <w:autoSpaceDE w:val="0"/>
        <w:autoSpaceDN w:val="0"/>
        <w:adjustRightInd w:val="0"/>
        <w:rPr>
          <w:rFonts w:ascii="Arial" w:hAnsi="Arial" w:cs="Arial"/>
          <w:b/>
        </w:rPr>
      </w:pPr>
    </w:p>
    <w:p w14:paraId="577EBD9B" w14:textId="77777777" w:rsidR="008C2003" w:rsidRPr="00DB0FE1" w:rsidRDefault="008C2003" w:rsidP="008C2003">
      <w:pPr>
        <w:jc w:val="right"/>
        <w:rPr>
          <w:rFonts w:ascii="Arial" w:hAnsi="Arial" w:cs="Arial"/>
          <w:bCs/>
          <w:sz w:val="18"/>
          <w:szCs w:val="20"/>
        </w:rPr>
      </w:pPr>
      <w:r w:rsidRPr="00DB0FE1">
        <w:rPr>
          <w:rFonts w:ascii="Arial" w:hAnsi="Arial" w:cs="Arial"/>
          <w:bCs/>
          <w:sz w:val="18"/>
          <w:szCs w:val="20"/>
        </w:rPr>
        <w:t>Continúa</w:t>
      </w:r>
    </w:p>
    <w:p w14:paraId="660176CE" w14:textId="77777777" w:rsidR="00627599" w:rsidRDefault="00627599" w:rsidP="00110974">
      <w:pPr>
        <w:autoSpaceDE w:val="0"/>
        <w:autoSpaceDN w:val="0"/>
        <w:adjustRightInd w:val="0"/>
        <w:spacing w:after="240"/>
        <w:ind w:left="993" w:hanging="993"/>
        <w:rPr>
          <w:rFonts w:ascii="Arial Negrita" w:hAnsi="Arial Negrita" w:cs="Arial"/>
          <w:b/>
          <w:smallCaps/>
        </w:rPr>
      </w:pPr>
    </w:p>
    <w:p w14:paraId="343CBD60" w14:textId="3A764352" w:rsidR="00110974" w:rsidRPr="00DB0FE1" w:rsidRDefault="00110974" w:rsidP="00110974">
      <w:pPr>
        <w:autoSpaceDE w:val="0"/>
        <w:autoSpaceDN w:val="0"/>
        <w:adjustRightInd w:val="0"/>
        <w:spacing w:after="240"/>
        <w:ind w:left="993" w:hanging="993"/>
        <w:rPr>
          <w:rFonts w:ascii="Arial Negrita" w:hAnsi="Arial Negrita" w:cs="Arial"/>
          <w:b/>
          <w:smallCaps/>
          <w:vertAlign w:val="superscript"/>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79"/>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858" w:type="dxa"/>
        <w:tblCellMar>
          <w:left w:w="70" w:type="dxa"/>
          <w:right w:w="70" w:type="dxa"/>
        </w:tblCellMar>
        <w:tblLook w:val="04A0" w:firstRow="1" w:lastRow="0" w:firstColumn="1" w:lastColumn="0" w:noHBand="0" w:noVBand="1"/>
      </w:tblPr>
      <w:tblGrid>
        <w:gridCol w:w="846"/>
        <w:gridCol w:w="2934"/>
        <w:gridCol w:w="196"/>
        <w:gridCol w:w="2752"/>
        <w:gridCol w:w="196"/>
        <w:gridCol w:w="2934"/>
      </w:tblGrid>
      <w:tr w:rsidR="008F1157" w:rsidRPr="00DB0FE1" w14:paraId="59575B61" w14:textId="77777777" w:rsidTr="008F1157">
        <w:trPr>
          <w:trHeight w:val="195"/>
        </w:trPr>
        <w:tc>
          <w:tcPr>
            <w:tcW w:w="9858" w:type="dxa"/>
            <w:gridSpan w:val="6"/>
            <w:tcBorders>
              <w:top w:val="nil"/>
              <w:left w:val="nil"/>
              <w:bottom w:val="nil"/>
              <w:right w:val="nil"/>
            </w:tcBorders>
            <w:shd w:val="clear" w:color="000000" w:fill="A9D08E"/>
            <w:noWrap/>
            <w:vAlign w:val="center"/>
            <w:hideMark/>
          </w:tcPr>
          <w:p w14:paraId="1939CC17"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Morelos</w:t>
            </w:r>
          </w:p>
        </w:tc>
      </w:tr>
      <w:tr w:rsidR="008F1157" w:rsidRPr="00DB0FE1" w14:paraId="1ECAA5CF" w14:textId="77777777" w:rsidTr="008F1157">
        <w:trPr>
          <w:trHeight w:val="180"/>
        </w:trPr>
        <w:tc>
          <w:tcPr>
            <w:tcW w:w="846" w:type="dxa"/>
            <w:tcBorders>
              <w:top w:val="nil"/>
              <w:left w:val="nil"/>
              <w:bottom w:val="nil"/>
              <w:right w:val="nil"/>
            </w:tcBorders>
            <w:shd w:val="clear" w:color="000000" w:fill="D9D9D9"/>
            <w:noWrap/>
            <w:vAlign w:val="center"/>
            <w:hideMark/>
          </w:tcPr>
          <w:p w14:paraId="07598DF4"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3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11A78AD5"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6385C1E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752" w:type="dxa"/>
            <w:tcBorders>
              <w:top w:val="single" w:sz="4" w:space="0" w:color="BFBFBF"/>
              <w:left w:val="nil"/>
              <w:bottom w:val="single" w:sz="4" w:space="0" w:color="BFBFBF"/>
              <w:right w:val="single" w:sz="4" w:space="0" w:color="BFBFBF"/>
            </w:tcBorders>
            <w:shd w:val="clear" w:color="000000" w:fill="D9D9D9"/>
            <w:noWrap/>
            <w:vAlign w:val="center"/>
            <w:hideMark/>
          </w:tcPr>
          <w:p w14:paraId="1D6CA16C"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6B79724A"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34" w:type="dxa"/>
            <w:tcBorders>
              <w:top w:val="single" w:sz="4" w:space="0" w:color="BFBFBF"/>
              <w:left w:val="nil"/>
              <w:bottom w:val="single" w:sz="4" w:space="0" w:color="BFBFBF"/>
              <w:right w:val="single" w:sz="4" w:space="0" w:color="BFBFBF"/>
            </w:tcBorders>
            <w:shd w:val="clear" w:color="000000" w:fill="D9D9D9"/>
            <w:noWrap/>
            <w:vAlign w:val="center"/>
            <w:hideMark/>
          </w:tcPr>
          <w:p w14:paraId="2D227AB8"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65DBFA2E" w14:textId="77777777" w:rsidTr="008F1157">
        <w:trPr>
          <w:trHeight w:val="180"/>
        </w:trPr>
        <w:tc>
          <w:tcPr>
            <w:tcW w:w="846"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5F47BC2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5E0B239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C60A9B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476D2D"/>
            <w:vAlign w:val="center"/>
            <w:hideMark/>
          </w:tcPr>
          <w:p w14:paraId="535B161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86A3C2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4E9283E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03DA9DB7" w14:textId="77777777" w:rsidTr="008F1157">
        <w:trPr>
          <w:trHeight w:val="180"/>
        </w:trPr>
        <w:tc>
          <w:tcPr>
            <w:tcW w:w="846" w:type="dxa"/>
            <w:vMerge/>
            <w:tcBorders>
              <w:top w:val="single" w:sz="4" w:space="0" w:color="BFBFBF"/>
              <w:left w:val="nil"/>
              <w:bottom w:val="single" w:sz="4" w:space="0" w:color="BFBFBF"/>
              <w:right w:val="single" w:sz="4" w:space="0" w:color="auto"/>
            </w:tcBorders>
            <w:vAlign w:val="center"/>
            <w:hideMark/>
          </w:tcPr>
          <w:p w14:paraId="4319A3CF"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476D2D"/>
            <w:vAlign w:val="center"/>
            <w:hideMark/>
          </w:tcPr>
          <w:p w14:paraId="49AE01A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5 561</w:t>
            </w:r>
          </w:p>
        </w:tc>
        <w:tc>
          <w:tcPr>
            <w:tcW w:w="196" w:type="dxa"/>
            <w:tcBorders>
              <w:top w:val="nil"/>
              <w:left w:val="single" w:sz="4" w:space="0" w:color="BFBFBF"/>
              <w:bottom w:val="nil"/>
              <w:right w:val="single" w:sz="4" w:space="0" w:color="BFBFBF"/>
            </w:tcBorders>
            <w:shd w:val="clear" w:color="auto" w:fill="auto"/>
            <w:vAlign w:val="center"/>
            <w:hideMark/>
          </w:tcPr>
          <w:p w14:paraId="3382727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476D2D"/>
            <w:vAlign w:val="center"/>
            <w:hideMark/>
          </w:tcPr>
          <w:p w14:paraId="2E6EBA7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3 552</w:t>
            </w:r>
          </w:p>
        </w:tc>
        <w:tc>
          <w:tcPr>
            <w:tcW w:w="196" w:type="dxa"/>
            <w:tcBorders>
              <w:top w:val="nil"/>
              <w:left w:val="single" w:sz="4" w:space="0" w:color="BFBFBF"/>
              <w:bottom w:val="nil"/>
              <w:right w:val="single" w:sz="4" w:space="0" w:color="BFBFBF"/>
            </w:tcBorders>
            <w:shd w:val="clear" w:color="auto" w:fill="auto"/>
            <w:vAlign w:val="center"/>
            <w:hideMark/>
          </w:tcPr>
          <w:p w14:paraId="68F442A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CA59E"/>
            <w:vAlign w:val="center"/>
            <w:hideMark/>
          </w:tcPr>
          <w:p w14:paraId="7DAD7E7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2 033</w:t>
            </w:r>
          </w:p>
        </w:tc>
      </w:tr>
      <w:tr w:rsidR="008F1157" w:rsidRPr="00DB0FE1" w14:paraId="08C34BE3"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74E1255B"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7C6316E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071BBA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CA59E"/>
            <w:vAlign w:val="center"/>
            <w:hideMark/>
          </w:tcPr>
          <w:p w14:paraId="2638267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328A3A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591B561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2A205FEF"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47430387"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CA59E"/>
            <w:vAlign w:val="center"/>
            <w:hideMark/>
          </w:tcPr>
          <w:p w14:paraId="70EB377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4 441</w:t>
            </w:r>
          </w:p>
        </w:tc>
        <w:tc>
          <w:tcPr>
            <w:tcW w:w="196" w:type="dxa"/>
            <w:tcBorders>
              <w:top w:val="nil"/>
              <w:left w:val="single" w:sz="4" w:space="0" w:color="BFBFBF"/>
              <w:bottom w:val="nil"/>
              <w:right w:val="single" w:sz="4" w:space="0" w:color="BFBFBF"/>
            </w:tcBorders>
            <w:shd w:val="clear" w:color="auto" w:fill="auto"/>
            <w:vAlign w:val="center"/>
            <w:hideMark/>
          </w:tcPr>
          <w:p w14:paraId="0ABCDAB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CA59E"/>
            <w:vAlign w:val="center"/>
            <w:hideMark/>
          </w:tcPr>
          <w:p w14:paraId="0A1FF87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2 408</w:t>
            </w:r>
          </w:p>
        </w:tc>
        <w:tc>
          <w:tcPr>
            <w:tcW w:w="196" w:type="dxa"/>
            <w:tcBorders>
              <w:top w:val="nil"/>
              <w:left w:val="single" w:sz="4" w:space="0" w:color="BFBFBF"/>
              <w:bottom w:val="nil"/>
              <w:right w:val="single" w:sz="4" w:space="0" w:color="BFBFBF"/>
            </w:tcBorders>
            <w:shd w:val="clear" w:color="auto" w:fill="auto"/>
            <w:vAlign w:val="center"/>
            <w:hideMark/>
          </w:tcPr>
          <w:p w14:paraId="078B165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476D2D"/>
            <w:vAlign w:val="center"/>
            <w:hideMark/>
          </w:tcPr>
          <w:p w14:paraId="7DE3E04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2 009</w:t>
            </w:r>
          </w:p>
        </w:tc>
      </w:tr>
      <w:tr w:rsidR="008F1157" w:rsidRPr="00DB0FE1" w14:paraId="40978348"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370D20C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0DAF3AA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166AC42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FE699"/>
            <w:vAlign w:val="center"/>
            <w:hideMark/>
          </w:tcPr>
          <w:p w14:paraId="18F40D0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5A5490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10EF1F7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62B0ABDB"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0F943395"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FE699"/>
            <w:vAlign w:val="center"/>
            <w:hideMark/>
          </w:tcPr>
          <w:p w14:paraId="438B871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2 680</w:t>
            </w:r>
          </w:p>
        </w:tc>
        <w:tc>
          <w:tcPr>
            <w:tcW w:w="196" w:type="dxa"/>
            <w:tcBorders>
              <w:top w:val="nil"/>
              <w:left w:val="single" w:sz="4" w:space="0" w:color="BFBFBF"/>
              <w:bottom w:val="nil"/>
              <w:right w:val="single" w:sz="4" w:space="0" w:color="BFBFBF"/>
            </w:tcBorders>
            <w:shd w:val="clear" w:color="auto" w:fill="auto"/>
            <w:vAlign w:val="center"/>
            <w:hideMark/>
          </w:tcPr>
          <w:p w14:paraId="5ACB2EE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FE699"/>
            <w:vAlign w:val="center"/>
            <w:hideMark/>
          </w:tcPr>
          <w:p w14:paraId="3FD3968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1 375</w:t>
            </w:r>
          </w:p>
        </w:tc>
        <w:tc>
          <w:tcPr>
            <w:tcW w:w="196" w:type="dxa"/>
            <w:tcBorders>
              <w:top w:val="nil"/>
              <w:left w:val="single" w:sz="4" w:space="0" w:color="BFBFBF"/>
              <w:bottom w:val="nil"/>
              <w:right w:val="single" w:sz="4" w:space="0" w:color="BFBFBF"/>
            </w:tcBorders>
            <w:shd w:val="clear" w:color="auto" w:fill="auto"/>
            <w:vAlign w:val="center"/>
            <w:hideMark/>
          </w:tcPr>
          <w:p w14:paraId="3341C85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FE699"/>
            <w:vAlign w:val="center"/>
            <w:hideMark/>
          </w:tcPr>
          <w:p w14:paraId="7DAFF75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1 305</w:t>
            </w:r>
          </w:p>
        </w:tc>
      </w:tr>
      <w:tr w:rsidR="008F1157" w:rsidRPr="00DB0FE1" w14:paraId="6071C44D"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2EBDD616"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43CAE88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5A484BE7"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FF0000"/>
            <w:vAlign w:val="center"/>
            <w:hideMark/>
          </w:tcPr>
          <w:p w14:paraId="2294BF3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3F78D389"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195802D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33F6B02D"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0784A1C8"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8DCF1"/>
            <w:vAlign w:val="center"/>
            <w:hideMark/>
          </w:tcPr>
          <w:p w14:paraId="063F270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1 563</w:t>
            </w:r>
          </w:p>
        </w:tc>
        <w:tc>
          <w:tcPr>
            <w:tcW w:w="196" w:type="dxa"/>
            <w:tcBorders>
              <w:top w:val="nil"/>
              <w:left w:val="nil"/>
              <w:bottom w:val="nil"/>
              <w:right w:val="nil"/>
            </w:tcBorders>
            <w:shd w:val="clear" w:color="auto" w:fill="auto"/>
            <w:vAlign w:val="center"/>
            <w:hideMark/>
          </w:tcPr>
          <w:p w14:paraId="3FC952A5"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FF0000"/>
            <w:vAlign w:val="center"/>
            <w:hideMark/>
          </w:tcPr>
          <w:p w14:paraId="29745DA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1 000</w:t>
            </w:r>
          </w:p>
        </w:tc>
        <w:tc>
          <w:tcPr>
            <w:tcW w:w="196" w:type="dxa"/>
            <w:tcBorders>
              <w:top w:val="nil"/>
              <w:left w:val="nil"/>
              <w:bottom w:val="nil"/>
              <w:right w:val="nil"/>
            </w:tcBorders>
            <w:shd w:val="clear" w:color="auto" w:fill="auto"/>
            <w:vAlign w:val="center"/>
            <w:hideMark/>
          </w:tcPr>
          <w:p w14:paraId="7038D396"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F8DCF1"/>
            <w:vAlign w:val="center"/>
            <w:hideMark/>
          </w:tcPr>
          <w:p w14:paraId="4F1A032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799</w:t>
            </w:r>
          </w:p>
        </w:tc>
      </w:tr>
      <w:tr w:rsidR="008F1157" w:rsidRPr="00DB0FE1" w14:paraId="75CB94C7"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19D1881D"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34" w:type="dxa"/>
            <w:tcBorders>
              <w:top w:val="single" w:sz="4" w:space="0" w:color="auto"/>
              <w:left w:val="single" w:sz="4" w:space="0" w:color="auto"/>
              <w:bottom w:val="nil"/>
              <w:right w:val="single" w:sz="4" w:space="0" w:color="auto"/>
            </w:tcBorders>
            <w:shd w:val="clear" w:color="000000" w:fill="FF0000"/>
            <w:vAlign w:val="center"/>
            <w:hideMark/>
          </w:tcPr>
          <w:p w14:paraId="165F8B3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6A6D80AB"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F8DCF1"/>
            <w:vAlign w:val="center"/>
            <w:hideMark/>
          </w:tcPr>
          <w:p w14:paraId="05EE145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98EF685"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C6E0B4"/>
            <w:vAlign w:val="center"/>
            <w:hideMark/>
          </w:tcPr>
          <w:p w14:paraId="1C94068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8F1157" w:rsidRPr="00DB0FE1" w14:paraId="2293F7CE"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1E177C6C"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F0000"/>
            <w:vAlign w:val="center"/>
            <w:hideMark/>
          </w:tcPr>
          <w:p w14:paraId="060D04E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1 096</w:t>
            </w:r>
          </w:p>
        </w:tc>
        <w:tc>
          <w:tcPr>
            <w:tcW w:w="196" w:type="dxa"/>
            <w:tcBorders>
              <w:top w:val="nil"/>
              <w:left w:val="nil"/>
              <w:bottom w:val="nil"/>
              <w:right w:val="nil"/>
            </w:tcBorders>
            <w:shd w:val="clear" w:color="auto" w:fill="auto"/>
            <w:vAlign w:val="center"/>
            <w:hideMark/>
          </w:tcPr>
          <w:p w14:paraId="3C81678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F8DCF1"/>
            <w:vAlign w:val="center"/>
            <w:hideMark/>
          </w:tcPr>
          <w:p w14:paraId="4B6CC76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764</w:t>
            </w:r>
          </w:p>
        </w:tc>
        <w:tc>
          <w:tcPr>
            <w:tcW w:w="196" w:type="dxa"/>
            <w:tcBorders>
              <w:top w:val="nil"/>
              <w:left w:val="nil"/>
              <w:bottom w:val="nil"/>
              <w:right w:val="nil"/>
            </w:tcBorders>
            <w:shd w:val="clear" w:color="auto" w:fill="auto"/>
            <w:vAlign w:val="center"/>
            <w:hideMark/>
          </w:tcPr>
          <w:p w14:paraId="272AD12D"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C6E0B4"/>
            <w:vAlign w:val="center"/>
            <w:hideMark/>
          </w:tcPr>
          <w:p w14:paraId="30A7708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374</w:t>
            </w:r>
          </w:p>
        </w:tc>
      </w:tr>
      <w:tr w:rsidR="008F1157" w:rsidRPr="00DB0FE1" w14:paraId="394E4769" w14:textId="77777777" w:rsidTr="008F1157">
        <w:trPr>
          <w:trHeight w:val="60"/>
        </w:trPr>
        <w:tc>
          <w:tcPr>
            <w:tcW w:w="846" w:type="dxa"/>
            <w:tcBorders>
              <w:top w:val="nil"/>
              <w:left w:val="nil"/>
              <w:bottom w:val="nil"/>
              <w:right w:val="nil"/>
            </w:tcBorders>
            <w:shd w:val="clear" w:color="auto" w:fill="auto"/>
            <w:noWrap/>
            <w:vAlign w:val="bottom"/>
            <w:hideMark/>
          </w:tcPr>
          <w:p w14:paraId="219665BE"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nil"/>
              <w:bottom w:val="nil"/>
              <w:right w:val="nil"/>
            </w:tcBorders>
            <w:shd w:val="clear" w:color="auto" w:fill="auto"/>
            <w:noWrap/>
            <w:vAlign w:val="bottom"/>
            <w:hideMark/>
          </w:tcPr>
          <w:p w14:paraId="21C9DD94"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5846290B" w14:textId="77777777" w:rsidR="008F1157" w:rsidRPr="00DB0FE1" w:rsidRDefault="008F1157" w:rsidP="008F1157">
            <w:pPr>
              <w:widowControl/>
              <w:rPr>
                <w:rFonts w:ascii="Times New Roman" w:eastAsia="Times New Roman" w:hAnsi="Times New Roman"/>
                <w:sz w:val="20"/>
                <w:szCs w:val="20"/>
                <w:lang w:eastAsia="es-MX"/>
              </w:rPr>
            </w:pPr>
          </w:p>
        </w:tc>
        <w:tc>
          <w:tcPr>
            <w:tcW w:w="2752" w:type="dxa"/>
            <w:tcBorders>
              <w:top w:val="nil"/>
              <w:left w:val="nil"/>
              <w:bottom w:val="nil"/>
              <w:right w:val="nil"/>
            </w:tcBorders>
            <w:shd w:val="clear" w:color="auto" w:fill="auto"/>
            <w:noWrap/>
            <w:vAlign w:val="bottom"/>
            <w:hideMark/>
          </w:tcPr>
          <w:p w14:paraId="16A16044"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7F6DF4E" w14:textId="77777777" w:rsidR="008F1157" w:rsidRPr="00DB0FE1" w:rsidRDefault="008F1157" w:rsidP="008F1157">
            <w:pPr>
              <w:widowControl/>
              <w:rPr>
                <w:rFonts w:ascii="Times New Roman" w:eastAsia="Times New Roman" w:hAnsi="Times New Roman"/>
                <w:sz w:val="20"/>
                <w:szCs w:val="20"/>
                <w:lang w:eastAsia="es-MX"/>
              </w:rPr>
            </w:pPr>
          </w:p>
        </w:tc>
        <w:tc>
          <w:tcPr>
            <w:tcW w:w="2934" w:type="dxa"/>
            <w:tcBorders>
              <w:top w:val="nil"/>
              <w:left w:val="nil"/>
              <w:bottom w:val="nil"/>
              <w:right w:val="nil"/>
            </w:tcBorders>
            <w:shd w:val="clear" w:color="auto" w:fill="auto"/>
            <w:noWrap/>
            <w:vAlign w:val="bottom"/>
            <w:hideMark/>
          </w:tcPr>
          <w:p w14:paraId="64E17B91" w14:textId="77777777" w:rsidR="008F1157" w:rsidRPr="00DB0FE1" w:rsidRDefault="008F1157" w:rsidP="008F1157">
            <w:pPr>
              <w:widowControl/>
              <w:rPr>
                <w:rFonts w:ascii="Times New Roman" w:eastAsia="Times New Roman" w:hAnsi="Times New Roman"/>
                <w:sz w:val="20"/>
                <w:szCs w:val="20"/>
                <w:lang w:eastAsia="es-MX"/>
              </w:rPr>
            </w:pPr>
          </w:p>
        </w:tc>
      </w:tr>
      <w:tr w:rsidR="008F1157" w:rsidRPr="00DB0FE1" w14:paraId="75E985D3" w14:textId="77777777" w:rsidTr="008F1157">
        <w:trPr>
          <w:trHeight w:val="195"/>
        </w:trPr>
        <w:tc>
          <w:tcPr>
            <w:tcW w:w="9858" w:type="dxa"/>
            <w:gridSpan w:val="6"/>
            <w:tcBorders>
              <w:top w:val="nil"/>
              <w:left w:val="nil"/>
              <w:bottom w:val="nil"/>
              <w:right w:val="nil"/>
            </w:tcBorders>
            <w:shd w:val="clear" w:color="000000" w:fill="A9D08E"/>
            <w:noWrap/>
            <w:vAlign w:val="center"/>
            <w:hideMark/>
          </w:tcPr>
          <w:p w14:paraId="0B1669E7"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Nayarit</w:t>
            </w:r>
          </w:p>
        </w:tc>
      </w:tr>
      <w:tr w:rsidR="008F1157" w:rsidRPr="00DB0FE1" w14:paraId="59767109" w14:textId="77777777" w:rsidTr="008F1157">
        <w:trPr>
          <w:trHeight w:val="180"/>
        </w:trPr>
        <w:tc>
          <w:tcPr>
            <w:tcW w:w="846" w:type="dxa"/>
            <w:tcBorders>
              <w:top w:val="nil"/>
              <w:left w:val="nil"/>
              <w:bottom w:val="nil"/>
              <w:right w:val="nil"/>
            </w:tcBorders>
            <w:shd w:val="clear" w:color="000000" w:fill="D9D9D9"/>
            <w:noWrap/>
            <w:vAlign w:val="center"/>
            <w:hideMark/>
          </w:tcPr>
          <w:p w14:paraId="1ABFF7BA"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3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18F48A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00E2FD59"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752" w:type="dxa"/>
            <w:tcBorders>
              <w:top w:val="single" w:sz="4" w:space="0" w:color="BFBFBF"/>
              <w:left w:val="nil"/>
              <w:bottom w:val="single" w:sz="4" w:space="0" w:color="BFBFBF"/>
              <w:right w:val="single" w:sz="4" w:space="0" w:color="BFBFBF"/>
            </w:tcBorders>
            <w:shd w:val="clear" w:color="000000" w:fill="D9D9D9"/>
            <w:noWrap/>
            <w:vAlign w:val="center"/>
            <w:hideMark/>
          </w:tcPr>
          <w:p w14:paraId="1F1DE82C"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5960933C"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34" w:type="dxa"/>
            <w:tcBorders>
              <w:top w:val="single" w:sz="4" w:space="0" w:color="BFBFBF"/>
              <w:left w:val="nil"/>
              <w:bottom w:val="single" w:sz="4" w:space="0" w:color="BFBFBF"/>
              <w:right w:val="single" w:sz="4" w:space="0" w:color="BFBFBF"/>
            </w:tcBorders>
            <w:shd w:val="clear" w:color="000000" w:fill="D9D9D9"/>
            <w:noWrap/>
            <w:vAlign w:val="center"/>
            <w:hideMark/>
          </w:tcPr>
          <w:p w14:paraId="68FD536D"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7411802A" w14:textId="77777777" w:rsidTr="008F1157">
        <w:trPr>
          <w:trHeight w:val="180"/>
        </w:trPr>
        <w:tc>
          <w:tcPr>
            <w:tcW w:w="846"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2FDB4A73"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0AC3F20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A27A3C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476D2D"/>
            <w:vAlign w:val="center"/>
            <w:hideMark/>
          </w:tcPr>
          <w:p w14:paraId="7DC2982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2D53027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6492F01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3257DB57" w14:textId="77777777" w:rsidTr="008F1157">
        <w:trPr>
          <w:trHeight w:val="180"/>
        </w:trPr>
        <w:tc>
          <w:tcPr>
            <w:tcW w:w="846" w:type="dxa"/>
            <w:vMerge/>
            <w:tcBorders>
              <w:top w:val="single" w:sz="4" w:space="0" w:color="BFBFBF"/>
              <w:left w:val="nil"/>
              <w:bottom w:val="single" w:sz="4" w:space="0" w:color="BFBFBF"/>
              <w:right w:val="single" w:sz="4" w:space="0" w:color="auto"/>
            </w:tcBorders>
            <w:vAlign w:val="center"/>
            <w:hideMark/>
          </w:tcPr>
          <w:p w14:paraId="5E6EB4FB"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476D2D"/>
            <w:vAlign w:val="center"/>
            <w:hideMark/>
          </w:tcPr>
          <w:p w14:paraId="5821E66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2 051</w:t>
            </w:r>
          </w:p>
        </w:tc>
        <w:tc>
          <w:tcPr>
            <w:tcW w:w="196" w:type="dxa"/>
            <w:tcBorders>
              <w:top w:val="nil"/>
              <w:left w:val="single" w:sz="4" w:space="0" w:color="BFBFBF"/>
              <w:bottom w:val="nil"/>
              <w:right w:val="single" w:sz="4" w:space="0" w:color="BFBFBF"/>
            </w:tcBorders>
            <w:shd w:val="clear" w:color="auto" w:fill="auto"/>
            <w:vAlign w:val="center"/>
            <w:hideMark/>
          </w:tcPr>
          <w:p w14:paraId="2791333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476D2D"/>
            <w:vAlign w:val="center"/>
            <w:hideMark/>
          </w:tcPr>
          <w:p w14:paraId="0865D1F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1 246</w:t>
            </w:r>
          </w:p>
        </w:tc>
        <w:tc>
          <w:tcPr>
            <w:tcW w:w="196" w:type="dxa"/>
            <w:tcBorders>
              <w:top w:val="nil"/>
              <w:left w:val="single" w:sz="4" w:space="0" w:color="BFBFBF"/>
              <w:bottom w:val="nil"/>
              <w:right w:val="single" w:sz="4" w:space="0" w:color="BFBFBF"/>
            </w:tcBorders>
            <w:shd w:val="clear" w:color="auto" w:fill="auto"/>
            <w:vAlign w:val="center"/>
            <w:hideMark/>
          </w:tcPr>
          <w:p w14:paraId="4534D18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476D2D"/>
            <w:vAlign w:val="center"/>
            <w:hideMark/>
          </w:tcPr>
          <w:p w14:paraId="165768B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805</w:t>
            </w:r>
          </w:p>
        </w:tc>
      </w:tr>
      <w:tr w:rsidR="008F1157" w:rsidRPr="00DB0FE1" w14:paraId="7BCB362D"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6F86634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119CAB3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261047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CA59E"/>
            <w:vAlign w:val="center"/>
            <w:hideMark/>
          </w:tcPr>
          <w:p w14:paraId="1EF53ED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179AB3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73AAD57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030DC3A3"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3DEA4C5E"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CA59E"/>
            <w:vAlign w:val="center"/>
            <w:hideMark/>
          </w:tcPr>
          <w:p w14:paraId="60807AE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1 766</w:t>
            </w:r>
          </w:p>
        </w:tc>
        <w:tc>
          <w:tcPr>
            <w:tcW w:w="196" w:type="dxa"/>
            <w:tcBorders>
              <w:top w:val="nil"/>
              <w:left w:val="single" w:sz="4" w:space="0" w:color="BFBFBF"/>
              <w:bottom w:val="nil"/>
              <w:right w:val="single" w:sz="4" w:space="0" w:color="BFBFBF"/>
            </w:tcBorders>
            <w:shd w:val="clear" w:color="auto" w:fill="auto"/>
            <w:vAlign w:val="center"/>
            <w:hideMark/>
          </w:tcPr>
          <w:p w14:paraId="3BF7D81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CA59E"/>
            <w:vAlign w:val="center"/>
            <w:hideMark/>
          </w:tcPr>
          <w:p w14:paraId="2E28F07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979</w:t>
            </w:r>
          </w:p>
        </w:tc>
        <w:tc>
          <w:tcPr>
            <w:tcW w:w="196" w:type="dxa"/>
            <w:tcBorders>
              <w:top w:val="nil"/>
              <w:left w:val="single" w:sz="4" w:space="0" w:color="BFBFBF"/>
              <w:bottom w:val="nil"/>
              <w:right w:val="single" w:sz="4" w:space="0" w:color="BFBFBF"/>
            </w:tcBorders>
            <w:shd w:val="clear" w:color="auto" w:fill="auto"/>
            <w:vAlign w:val="center"/>
            <w:hideMark/>
          </w:tcPr>
          <w:p w14:paraId="739D314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CA59E"/>
            <w:vAlign w:val="center"/>
            <w:hideMark/>
          </w:tcPr>
          <w:p w14:paraId="7079931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787</w:t>
            </w:r>
          </w:p>
        </w:tc>
      </w:tr>
      <w:tr w:rsidR="008F1157" w:rsidRPr="00DB0FE1" w14:paraId="28E26159"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421700A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0782037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1CB6DB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FE699"/>
            <w:vAlign w:val="center"/>
            <w:hideMark/>
          </w:tcPr>
          <w:p w14:paraId="143D6AB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1332ADE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1A46CAE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7CA4B918"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0FBD68FA"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FE699"/>
            <w:vAlign w:val="center"/>
            <w:hideMark/>
          </w:tcPr>
          <w:p w14:paraId="707109E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1 074</w:t>
            </w:r>
          </w:p>
        </w:tc>
        <w:tc>
          <w:tcPr>
            <w:tcW w:w="196" w:type="dxa"/>
            <w:tcBorders>
              <w:top w:val="nil"/>
              <w:left w:val="single" w:sz="4" w:space="0" w:color="BFBFBF"/>
              <w:bottom w:val="nil"/>
              <w:right w:val="single" w:sz="4" w:space="0" w:color="BFBFBF"/>
            </w:tcBorders>
            <w:shd w:val="clear" w:color="auto" w:fill="auto"/>
            <w:vAlign w:val="center"/>
            <w:hideMark/>
          </w:tcPr>
          <w:p w14:paraId="3B95968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FE699"/>
            <w:vAlign w:val="center"/>
            <w:hideMark/>
          </w:tcPr>
          <w:p w14:paraId="74BD322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556</w:t>
            </w:r>
          </w:p>
        </w:tc>
        <w:tc>
          <w:tcPr>
            <w:tcW w:w="196" w:type="dxa"/>
            <w:tcBorders>
              <w:top w:val="nil"/>
              <w:left w:val="single" w:sz="4" w:space="0" w:color="BFBFBF"/>
              <w:bottom w:val="nil"/>
              <w:right w:val="single" w:sz="4" w:space="0" w:color="BFBFBF"/>
            </w:tcBorders>
            <w:shd w:val="clear" w:color="auto" w:fill="auto"/>
            <w:vAlign w:val="center"/>
            <w:hideMark/>
          </w:tcPr>
          <w:p w14:paraId="193AE6D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FE699"/>
            <w:vAlign w:val="center"/>
            <w:hideMark/>
          </w:tcPr>
          <w:p w14:paraId="03B61DD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518</w:t>
            </w:r>
          </w:p>
        </w:tc>
      </w:tr>
      <w:tr w:rsidR="008F1157" w:rsidRPr="00DB0FE1" w14:paraId="566B7D7F"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565DB9B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64A98B6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5755A89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F8DCF1"/>
            <w:vAlign w:val="center"/>
            <w:hideMark/>
          </w:tcPr>
          <w:p w14:paraId="0C30745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9EC8AF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429B2F1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45441C6C"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74BA44AE"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8DCF1"/>
            <w:vAlign w:val="center"/>
            <w:hideMark/>
          </w:tcPr>
          <w:p w14:paraId="28E9B55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962</w:t>
            </w:r>
          </w:p>
        </w:tc>
        <w:tc>
          <w:tcPr>
            <w:tcW w:w="196" w:type="dxa"/>
            <w:tcBorders>
              <w:top w:val="nil"/>
              <w:left w:val="nil"/>
              <w:bottom w:val="nil"/>
              <w:right w:val="nil"/>
            </w:tcBorders>
            <w:shd w:val="clear" w:color="auto" w:fill="auto"/>
            <w:vAlign w:val="center"/>
            <w:hideMark/>
          </w:tcPr>
          <w:p w14:paraId="28DF3E8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F8DCF1"/>
            <w:vAlign w:val="center"/>
            <w:hideMark/>
          </w:tcPr>
          <w:p w14:paraId="176D713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531</w:t>
            </w:r>
          </w:p>
        </w:tc>
        <w:tc>
          <w:tcPr>
            <w:tcW w:w="196" w:type="dxa"/>
            <w:tcBorders>
              <w:top w:val="nil"/>
              <w:left w:val="nil"/>
              <w:bottom w:val="nil"/>
              <w:right w:val="nil"/>
            </w:tcBorders>
            <w:shd w:val="clear" w:color="auto" w:fill="auto"/>
            <w:vAlign w:val="center"/>
            <w:hideMark/>
          </w:tcPr>
          <w:p w14:paraId="5C9C4395"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F8DCF1"/>
            <w:vAlign w:val="center"/>
            <w:hideMark/>
          </w:tcPr>
          <w:p w14:paraId="71D9A2B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431</w:t>
            </w:r>
          </w:p>
        </w:tc>
      </w:tr>
      <w:tr w:rsidR="008F1157" w:rsidRPr="00DB0FE1" w14:paraId="1565C24A"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61034242"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34" w:type="dxa"/>
            <w:tcBorders>
              <w:top w:val="single" w:sz="4" w:space="0" w:color="auto"/>
              <w:left w:val="single" w:sz="4" w:space="0" w:color="auto"/>
              <w:bottom w:val="nil"/>
              <w:right w:val="single" w:sz="4" w:space="0" w:color="auto"/>
            </w:tcBorders>
            <w:shd w:val="clear" w:color="000000" w:fill="E2B89E"/>
            <w:vAlign w:val="center"/>
            <w:hideMark/>
          </w:tcPr>
          <w:p w14:paraId="5511D4D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281E0C8D"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E2B89E"/>
            <w:vAlign w:val="center"/>
            <w:hideMark/>
          </w:tcPr>
          <w:p w14:paraId="23D440A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20C15928"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5DE0FF"/>
            <w:vAlign w:val="center"/>
            <w:hideMark/>
          </w:tcPr>
          <w:p w14:paraId="34860B2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8F1157" w:rsidRPr="00DB0FE1" w14:paraId="5913E6B6"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7BDB476D"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E2B89E"/>
            <w:vAlign w:val="center"/>
            <w:hideMark/>
          </w:tcPr>
          <w:p w14:paraId="265029C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511</w:t>
            </w:r>
          </w:p>
        </w:tc>
        <w:tc>
          <w:tcPr>
            <w:tcW w:w="196" w:type="dxa"/>
            <w:tcBorders>
              <w:top w:val="nil"/>
              <w:left w:val="nil"/>
              <w:bottom w:val="nil"/>
              <w:right w:val="nil"/>
            </w:tcBorders>
            <w:shd w:val="clear" w:color="auto" w:fill="auto"/>
            <w:vAlign w:val="center"/>
            <w:hideMark/>
          </w:tcPr>
          <w:p w14:paraId="6C601AB3"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E2B89E"/>
            <w:vAlign w:val="center"/>
            <w:hideMark/>
          </w:tcPr>
          <w:p w14:paraId="3DED299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401</w:t>
            </w:r>
          </w:p>
        </w:tc>
        <w:tc>
          <w:tcPr>
            <w:tcW w:w="196" w:type="dxa"/>
            <w:tcBorders>
              <w:top w:val="nil"/>
              <w:left w:val="nil"/>
              <w:bottom w:val="nil"/>
              <w:right w:val="nil"/>
            </w:tcBorders>
            <w:shd w:val="clear" w:color="auto" w:fill="auto"/>
            <w:vAlign w:val="center"/>
            <w:hideMark/>
          </w:tcPr>
          <w:p w14:paraId="4E6109FA"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5DE0FF"/>
            <w:vAlign w:val="center"/>
            <w:hideMark/>
          </w:tcPr>
          <w:p w14:paraId="7BC8954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212</w:t>
            </w:r>
          </w:p>
        </w:tc>
      </w:tr>
      <w:tr w:rsidR="008F1157" w:rsidRPr="00DB0FE1" w14:paraId="057F9EC0" w14:textId="77777777" w:rsidTr="008F1157">
        <w:trPr>
          <w:trHeight w:val="60"/>
        </w:trPr>
        <w:tc>
          <w:tcPr>
            <w:tcW w:w="846" w:type="dxa"/>
            <w:tcBorders>
              <w:top w:val="nil"/>
              <w:left w:val="nil"/>
              <w:bottom w:val="nil"/>
              <w:right w:val="nil"/>
            </w:tcBorders>
            <w:shd w:val="clear" w:color="auto" w:fill="auto"/>
            <w:noWrap/>
            <w:vAlign w:val="bottom"/>
            <w:hideMark/>
          </w:tcPr>
          <w:p w14:paraId="6B86C22F"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nil"/>
              <w:bottom w:val="nil"/>
              <w:right w:val="nil"/>
            </w:tcBorders>
            <w:shd w:val="clear" w:color="auto" w:fill="auto"/>
            <w:noWrap/>
            <w:vAlign w:val="bottom"/>
            <w:hideMark/>
          </w:tcPr>
          <w:p w14:paraId="2BD47EC2"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120FB1B8" w14:textId="77777777" w:rsidR="008F1157" w:rsidRPr="00DB0FE1" w:rsidRDefault="008F1157" w:rsidP="008F1157">
            <w:pPr>
              <w:widowControl/>
              <w:rPr>
                <w:rFonts w:ascii="Times New Roman" w:eastAsia="Times New Roman" w:hAnsi="Times New Roman"/>
                <w:sz w:val="20"/>
                <w:szCs w:val="20"/>
                <w:lang w:eastAsia="es-MX"/>
              </w:rPr>
            </w:pPr>
          </w:p>
        </w:tc>
        <w:tc>
          <w:tcPr>
            <w:tcW w:w="2752" w:type="dxa"/>
            <w:tcBorders>
              <w:top w:val="nil"/>
              <w:left w:val="nil"/>
              <w:bottom w:val="nil"/>
              <w:right w:val="nil"/>
            </w:tcBorders>
            <w:shd w:val="clear" w:color="auto" w:fill="auto"/>
            <w:noWrap/>
            <w:vAlign w:val="bottom"/>
            <w:hideMark/>
          </w:tcPr>
          <w:p w14:paraId="7F21A021"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8090C59" w14:textId="77777777" w:rsidR="008F1157" w:rsidRPr="00DB0FE1" w:rsidRDefault="008F1157" w:rsidP="008F1157">
            <w:pPr>
              <w:widowControl/>
              <w:rPr>
                <w:rFonts w:ascii="Times New Roman" w:eastAsia="Times New Roman" w:hAnsi="Times New Roman"/>
                <w:sz w:val="20"/>
                <w:szCs w:val="20"/>
                <w:lang w:eastAsia="es-MX"/>
              </w:rPr>
            </w:pPr>
          </w:p>
        </w:tc>
        <w:tc>
          <w:tcPr>
            <w:tcW w:w="2934" w:type="dxa"/>
            <w:tcBorders>
              <w:top w:val="nil"/>
              <w:left w:val="nil"/>
              <w:bottom w:val="nil"/>
              <w:right w:val="nil"/>
            </w:tcBorders>
            <w:shd w:val="clear" w:color="auto" w:fill="auto"/>
            <w:noWrap/>
            <w:vAlign w:val="bottom"/>
            <w:hideMark/>
          </w:tcPr>
          <w:p w14:paraId="1E2B7DA3" w14:textId="77777777" w:rsidR="008F1157" w:rsidRPr="00DB0FE1" w:rsidRDefault="008F1157" w:rsidP="008F1157">
            <w:pPr>
              <w:widowControl/>
              <w:rPr>
                <w:rFonts w:ascii="Times New Roman" w:eastAsia="Times New Roman" w:hAnsi="Times New Roman"/>
                <w:sz w:val="20"/>
                <w:szCs w:val="20"/>
                <w:lang w:eastAsia="es-MX"/>
              </w:rPr>
            </w:pPr>
          </w:p>
        </w:tc>
      </w:tr>
      <w:tr w:rsidR="008F1157" w:rsidRPr="00DB0FE1" w14:paraId="0AF89120" w14:textId="77777777" w:rsidTr="008F1157">
        <w:trPr>
          <w:trHeight w:val="195"/>
        </w:trPr>
        <w:tc>
          <w:tcPr>
            <w:tcW w:w="9858" w:type="dxa"/>
            <w:gridSpan w:val="6"/>
            <w:tcBorders>
              <w:top w:val="nil"/>
              <w:left w:val="nil"/>
              <w:bottom w:val="nil"/>
              <w:right w:val="nil"/>
            </w:tcBorders>
            <w:shd w:val="clear" w:color="000000" w:fill="A9D08E"/>
            <w:noWrap/>
            <w:vAlign w:val="center"/>
            <w:hideMark/>
          </w:tcPr>
          <w:p w14:paraId="0BF9D8A3"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Nuevo León</w:t>
            </w:r>
          </w:p>
        </w:tc>
      </w:tr>
      <w:tr w:rsidR="008F1157" w:rsidRPr="00DB0FE1" w14:paraId="0BC419B2" w14:textId="77777777" w:rsidTr="008F1157">
        <w:trPr>
          <w:trHeight w:val="180"/>
        </w:trPr>
        <w:tc>
          <w:tcPr>
            <w:tcW w:w="846" w:type="dxa"/>
            <w:tcBorders>
              <w:top w:val="nil"/>
              <w:left w:val="nil"/>
              <w:bottom w:val="nil"/>
              <w:right w:val="nil"/>
            </w:tcBorders>
            <w:shd w:val="clear" w:color="000000" w:fill="D9D9D9"/>
            <w:noWrap/>
            <w:vAlign w:val="center"/>
            <w:hideMark/>
          </w:tcPr>
          <w:p w14:paraId="7CE43D08"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3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B0655E3"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1D19DA95"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752" w:type="dxa"/>
            <w:tcBorders>
              <w:top w:val="single" w:sz="4" w:space="0" w:color="BFBFBF"/>
              <w:left w:val="nil"/>
              <w:bottom w:val="single" w:sz="4" w:space="0" w:color="BFBFBF"/>
              <w:right w:val="single" w:sz="4" w:space="0" w:color="BFBFBF"/>
            </w:tcBorders>
            <w:shd w:val="clear" w:color="000000" w:fill="D9D9D9"/>
            <w:noWrap/>
            <w:vAlign w:val="center"/>
            <w:hideMark/>
          </w:tcPr>
          <w:p w14:paraId="03E335F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E98E751"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34" w:type="dxa"/>
            <w:tcBorders>
              <w:top w:val="single" w:sz="4" w:space="0" w:color="BFBFBF"/>
              <w:left w:val="nil"/>
              <w:bottom w:val="single" w:sz="4" w:space="0" w:color="BFBFBF"/>
              <w:right w:val="single" w:sz="4" w:space="0" w:color="BFBFBF"/>
            </w:tcBorders>
            <w:shd w:val="clear" w:color="000000" w:fill="D9D9D9"/>
            <w:noWrap/>
            <w:vAlign w:val="center"/>
            <w:hideMark/>
          </w:tcPr>
          <w:p w14:paraId="0AEEF1E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2EA52AAF" w14:textId="77777777" w:rsidTr="008F1157">
        <w:trPr>
          <w:trHeight w:val="180"/>
        </w:trPr>
        <w:tc>
          <w:tcPr>
            <w:tcW w:w="846"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7D1A7A28"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7BCD4F1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E5FD0E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476D2D"/>
            <w:vAlign w:val="center"/>
            <w:hideMark/>
          </w:tcPr>
          <w:p w14:paraId="0CDD82D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28F1149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43AF142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086ED684" w14:textId="77777777" w:rsidTr="008F1157">
        <w:trPr>
          <w:trHeight w:val="180"/>
        </w:trPr>
        <w:tc>
          <w:tcPr>
            <w:tcW w:w="846" w:type="dxa"/>
            <w:vMerge/>
            <w:tcBorders>
              <w:top w:val="single" w:sz="4" w:space="0" w:color="BFBFBF"/>
              <w:left w:val="nil"/>
              <w:bottom w:val="single" w:sz="4" w:space="0" w:color="BFBFBF"/>
              <w:right w:val="single" w:sz="4" w:space="0" w:color="auto"/>
            </w:tcBorders>
            <w:vAlign w:val="center"/>
            <w:hideMark/>
          </w:tcPr>
          <w:p w14:paraId="1163417C"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476D2D"/>
            <w:vAlign w:val="center"/>
            <w:hideMark/>
          </w:tcPr>
          <w:p w14:paraId="27D3F79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10 475</w:t>
            </w:r>
          </w:p>
        </w:tc>
        <w:tc>
          <w:tcPr>
            <w:tcW w:w="196" w:type="dxa"/>
            <w:tcBorders>
              <w:top w:val="nil"/>
              <w:left w:val="single" w:sz="4" w:space="0" w:color="BFBFBF"/>
              <w:bottom w:val="nil"/>
              <w:right w:val="single" w:sz="4" w:space="0" w:color="BFBFBF"/>
            </w:tcBorders>
            <w:shd w:val="clear" w:color="auto" w:fill="auto"/>
            <w:vAlign w:val="center"/>
            <w:hideMark/>
          </w:tcPr>
          <w:p w14:paraId="09CDD83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476D2D"/>
            <w:vAlign w:val="center"/>
            <w:hideMark/>
          </w:tcPr>
          <w:p w14:paraId="38EB60B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6 295</w:t>
            </w:r>
          </w:p>
        </w:tc>
        <w:tc>
          <w:tcPr>
            <w:tcW w:w="196" w:type="dxa"/>
            <w:tcBorders>
              <w:top w:val="nil"/>
              <w:left w:val="single" w:sz="4" w:space="0" w:color="BFBFBF"/>
              <w:bottom w:val="nil"/>
              <w:right w:val="single" w:sz="4" w:space="0" w:color="BFBFBF"/>
            </w:tcBorders>
            <w:shd w:val="clear" w:color="auto" w:fill="auto"/>
            <w:vAlign w:val="center"/>
            <w:hideMark/>
          </w:tcPr>
          <w:p w14:paraId="38EAE81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476D2D"/>
            <w:vAlign w:val="center"/>
            <w:hideMark/>
          </w:tcPr>
          <w:p w14:paraId="26D65B0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4 180</w:t>
            </w:r>
          </w:p>
        </w:tc>
      </w:tr>
      <w:tr w:rsidR="008F1157" w:rsidRPr="00DB0FE1" w14:paraId="5E894020"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1F28378F"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64E825D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90182F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CA59E"/>
            <w:vAlign w:val="center"/>
            <w:hideMark/>
          </w:tcPr>
          <w:p w14:paraId="0A0A75A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E516B4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248D5F2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3FC33B6F"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526DF25A"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CA59E"/>
            <w:vAlign w:val="center"/>
            <w:hideMark/>
          </w:tcPr>
          <w:p w14:paraId="5EF741A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9 479</w:t>
            </w:r>
          </w:p>
        </w:tc>
        <w:tc>
          <w:tcPr>
            <w:tcW w:w="196" w:type="dxa"/>
            <w:tcBorders>
              <w:top w:val="nil"/>
              <w:left w:val="single" w:sz="4" w:space="0" w:color="BFBFBF"/>
              <w:bottom w:val="nil"/>
              <w:right w:val="single" w:sz="4" w:space="0" w:color="BFBFBF"/>
            </w:tcBorders>
            <w:shd w:val="clear" w:color="auto" w:fill="auto"/>
            <w:vAlign w:val="center"/>
            <w:hideMark/>
          </w:tcPr>
          <w:p w14:paraId="4E9EB78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CA59E"/>
            <w:vAlign w:val="center"/>
            <w:hideMark/>
          </w:tcPr>
          <w:p w14:paraId="39F291C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5 420</w:t>
            </w:r>
          </w:p>
        </w:tc>
        <w:tc>
          <w:tcPr>
            <w:tcW w:w="196" w:type="dxa"/>
            <w:tcBorders>
              <w:top w:val="nil"/>
              <w:left w:val="single" w:sz="4" w:space="0" w:color="BFBFBF"/>
              <w:bottom w:val="nil"/>
              <w:right w:val="single" w:sz="4" w:space="0" w:color="BFBFBF"/>
            </w:tcBorders>
            <w:shd w:val="clear" w:color="auto" w:fill="auto"/>
            <w:vAlign w:val="center"/>
            <w:hideMark/>
          </w:tcPr>
          <w:p w14:paraId="29D0395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CA59E"/>
            <w:vAlign w:val="center"/>
            <w:hideMark/>
          </w:tcPr>
          <w:p w14:paraId="3433BC1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4 059</w:t>
            </w:r>
          </w:p>
        </w:tc>
      </w:tr>
      <w:tr w:rsidR="008F1157" w:rsidRPr="00DB0FE1" w14:paraId="0E24D8B5"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3FCBE7F1"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0C8DE17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A10698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FE699"/>
            <w:vAlign w:val="center"/>
            <w:hideMark/>
          </w:tcPr>
          <w:p w14:paraId="22AE2AB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0EA9052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053645E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16790046"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369A6229"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FE699"/>
            <w:vAlign w:val="center"/>
            <w:hideMark/>
          </w:tcPr>
          <w:p w14:paraId="5BB4808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4 271</w:t>
            </w:r>
          </w:p>
        </w:tc>
        <w:tc>
          <w:tcPr>
            <w:tcW w:w="196" w:type="dxa"/>
            <w:tcBorders>
              <w:top w:val="nil"/>
              <w:left w:val="single" w:sz="4" w:space="0" w:color="BFBFBF"/>
              <w:bottom w:val="nil"/>
              <w:right w:val="single" w:sz="4" w:space="0" w:color="BFBFBF"/>
            </w:tcBorders>
            <w:shd w:val="clear" w:color="auto" w:fill="auto"/>
            <w:vAlign w:val="center"/>
            <w:hideMark/>
          </w:tcPr>
          <w:p w14:paraId="36B3BFB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FE699"/>
            <w:vAlign w:val="center"/>
            <w:hideMark/>
          </w:tcPr>
          <w:p w14:paraId="28CFA9C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2 208</w:t>
            </w:r>
          </w:p>
        </w:tc>
        <w:tc>
          <w:tcPr>
            <w:tcW w:w="196" w:type="dxa"/>
            <w:tcBorders>
              <w:top w:val="nil"/>
              <w:left w:val="single" w:sz="4" w:space="0" w:color="BFBFBF"/>
              <w:bottom w:val="nil"/>
              <w:right w:val="single" w:sz="4" w:space="0" w:color="BFBFBF"/>
            </w:tcBorders>
            <w:shd w:val="clear" w:color="auto" w:fill="auto"/>
            <w:vAlign w:val="center"/>
            <w:hideMark/>
          </w:tcPr>
          <w:p w14:paraId="41B1E5C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8DCF1"/>
            <w:vAlign w:val="center"/>
            <w:hideMark/>
          </w:tcPr>
          <w:p w14:paraId="60C8E7F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2 140</w:t>
            </w:r>
          </w:p>
        </w:tc>
      </w:tr>
      <w:tr w:rsidR="008F1157" w:rsidRPr="00DB0FE1" w14:paraId="1262AF7F"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3B0C40B7"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601B8AA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BA381F6"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F8DCF1"/>
            <w:vAlign w:val="center"/>
            <w:hideMark/>
          </w:tcPr>
          <w:p w14:paraId="6ABD8AE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048716F7"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4D88C10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0AEDF58E"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6EF34F36"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8DCF1"/>
            <w:vAlign w:val="center"/>
            <w:hideMark/>
          </w:tcPr>
          <w:p w14:paraId="0732ADA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4 222</w:t>
            </w:r>
          </w:p>
        </w:tc>
        <w:tc>
          <w:tcPr>
            <w:tcW w:w="196" w:type="dxa"/>
            <w:tcBorders>
              <w:top w:val="nil"/>
              <w:left w:val="nil"/>
              <w:bottom w:val="nil"/>
              <w:right w:val="nil"/>
            </w:tcBorders>
            <w:shd w:val="clear" w:color="auto" w:fill="auto"/>
            <w:vAlign w:val="center"/>
            <w:hideMark/>
          </w:tcPr>
          <w:p w14:paraId="3E3D7E6B"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F8DCF1"/>
            <w:vAlign w:val="center"/>
            <w:hideMark/>
          </w:tcPr>
          <w:p w14:paraId="5827AE0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2 082</w:t>
            </w:r>
          </w:p>
        </w:tc>
        <w:tc>
          <w:tcPr>
            <w:tcW w:w="196" w:type="dxa"/>
            <w:tcBorders>
              <w:top w:val="nil"/>
              <w:left w:val="nil"/>
              <w:bottom w:val="nil"/>
              <w:right w:val="nil"/>
            </w:tcBorders>
            <w:shd w:val="clear" w:color="auto" w:fill="auto"/>
            <w:vAlign w:val="center"/>
            <w:hideMark/>
          </w:tcPr>
          <w:p w14:paraId="054C369C"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FFE699"/>
            <w:vAlign w:val="center"/>
            <w:hideMark/>
          </w:tcPr>
          <w:p w14:paraId="57D7C00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2 063</w:t>
            </w:r>
          </w:p>
        </w:tc>
      </w:tr>
      <w:tr w:rsidR="008F1157" w:rsidRPr="00DB0FE1" w14:paraId="4F59EEEC"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65F2007B"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34" w:type="dxa"/>
            <w:tcBorders>
              <w:top w:val="single" w:sz="4" w:space="0" w:color="auto"/>
              <w:left w:val="single" w:sz="4" w:space="0" w:color="auto"/>
              <w:bottom w:val="nil"/>
              <w:right w:val="single" w:sz="4" w:space="0" w:color="auto"/>
            </w:tcBorders>
            <w:shd w:val="clear" w:color="000000" w:fill="C6E0B4"/>
            <w:vAlign w:val="center"/>
            <w:hideMark/>
          </w:tcPr>
          <w:p w14:paraId="10095BD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5215ACFC"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C6E0B4"/>
            <w:vAlign w:val="center"/>
            <w:hideMark/>
          </w:tcPr>
          <w:p w14:paraId="249A23E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485F2A88"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C6E0B4"/>
            <w:vAlign w:val="center"/>
            <w:hideMark/>
          </w:tcPr>
          <w:p w14:paraId="05EF7B4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8F1157" w:rsidRPr="00DB0FE1" w14:paraId="6DCD65CD"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482FA52E"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C6E0B4"/>
            <w:vAlign w:val="center"/>
            <w:hideMark/>
          </w:tcPr>
          <w:p w14:paraId="66E0C08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3 172</w:t>
            </w:r>
          </w:p>
        </w:tc>
        <w:tc>
          <w:tcPr>
            <w:tcW w:w="196" w:type="dxa"/>
            <w:tcBorders>
              <w:top w:val="nil"/>
              <w:left w:val="nil"/>
              <w:bottom w:val="nil"/>
              <w:right w:val="nil"/>
            </w:tcBorders>
            <w:shd w:val="clear" w:color="auto" w:fill="auto"/>
            <w:vAlign w:val="center"/>
            <w:hideMark/>
          </w:tcPr>
          <w:p w14:paraId="57480889"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C6E0B4"/>
            <w:vAlign w:val="center"/>
            <w:hideMark/>
          </w:tcPr>
          <w:p w14:paraId="017C60C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1 890</w:t>
            </w:r>
          </w:p>
        </w:tc>
        <w:tc>
          <w:tcPr>
            <w:tcW w:w="196" w:type="dxa"/>
            <w:tcBorders>
              <w:top w:val="nil"/>
              <w:left w:val="nil"/>
              <w:bottom w:val="nil"/>
              <w:right w:val="nil"/>
            </w:tcBorders>
            <w:shd w:val="clear" w:color="auto" w:fill="auto"/>
            <w:vAlign w:val="center"/>
            <w:hideMark/>
          </w:tcPr>
          <w:p w14:paraId="1B98EF6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C6E0B4"/>
            <w:vAlign w:val="center"/>
            <w:hideMark/>
          </w:tcPr>
          <w:p w14:paraId="5524549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1 282</w:t>
            </w:r>
          </w:p>
        </w:tc>
      </w:tr>
      <w:tr w:rsidR="008F1157" w:rsidRPr="00DB0FE1" w14:paraId="022B45D0" w14:textId="77777777" w:rsidTr="008F1157">
        <w:trPr>
          <w:trHeight w:val="60"/>
        </w:trPr>
        <w:tc>
          <w:tcPr>
            <w:tcW w:w="846" w:type="dxa"/>
            <w:tcBorders>
              <w:top w:val="nil"/>
              <w:left w:val="nil"/>
              <w:bottom w:val="nil"/>
              <w:right w:val="nil"/>
            </w:tcBorders>
            <w:shd w:val="clear" w:color="auto" w:fill="auto"/>
            <w:noWrap/>
            <w:vAlign w:val="bottom"/>
            <w:hideMark/>
          </w:tcPr>
          <w:p w14:paraId="7BC75C42"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nil"/>
              <w:bottom w:val="nil"/>
              <w:right w:val="nil"/>
            </w:tcBorders>
            <w:shd w:val="clear" w:color="auto" w:fill="auto"/>
            <w:noWrap/>
            <w:hideMark/>
          </w:tcPr>
          <w:p w14:paraId="2A2B5AAC"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hideMark/>
          </w:tcPr>
          <w:p w14:paraId="5C42345A" w14:textId="77777777" w:rsidR="008F1157" w:rsidRPr="00DB0FE1" w:rsidRDefault="008F1157" w:rsidP="008F1157">
            <w:pPr>
              <w:widowControl/>
              <w:rPr>
                <w:rFonts w:ascii="Times New Roman" w:eastAsia="Times New Roman" w:hAnsi="Times New Roman"/>
                <w:sz w:val="20"/>
                <w:szCs w:val="20"/>
                <w:lang w:eastAsia="es-MX"/>
              </w:rPr>
            </w:pPr>
          </w:p>
        </w:tc>
        <w:tc>
          <w:tcPr>
            <w:tcW w:w="2752" w:type="dxa"/>
            <w:tcBorders>
              <w:top w:val="nil"/>
              <w:left w:val="nil"/>
              <w:bottom w:val="nil"/>
              <w:right w:val="nil"/>
            </w:tcBorders>
            <w:shd w:val="clear" w:color="auto" w:fill="auto"/>
            <w:noWrap/>
            <w:vAlign w:val="bottom"/>
            <w:hideMark/>
          </w:tcPr>
          <w:p w14:paraId="72DF3F8D" w14:textId="77777777" w:rsidR="008F1157" w:rsidRPr="00DB0FE1" w:rsidRDefault="008F1157" w:rsidP="008F1157">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799602C6" w14:textId="77777777" w:rsidR="008F1157" w:rsidRPr="00DB0FE1" w:rsidRDefault="008F1157" w:rsidP="008F1157">
            <w:pPr>
              <w:widowControl/>
              <w:rPr>
                <w:rFonts w:ascii="Times New Roman" w:eastAsia="Times New Roman" w:hAnsi="Times New Roman"/>
                <w:sz w:val="20"/>
                <w:szCs w:val="20"/>
                <w:lang w:eastAsia="es-MX"/>
              </w:rPr>
            </w:pPr>
          </w:p>
        </w:tc>
        <w:tc>
          <w:tcPr>
            <w:tcW w:w="2934" w:type="dxa"/>
            <w:tcBorders>
              <w:top w:val="nil"/>
              <w:left w:val="nil"/>
              <w:bottom w:val="nil"/>
              <w:right w:val="nil"/>
            </w:tcBorders>
            <w:shd w:val="clear" w:color="auto" w:fill="auto"/>
            <w:hideMark/>
          </w:tcPr>
          <w:p w14:paraId="0AF55E31" w14:textId="77777777" w:rsidR="008F1157" w:rsidRPr="00DB0FE1" w:rsidRDefault="008F1157" w:rsidP="008F1157">
            <w:pPr>
              <w:widowControl/>
              <w:rPr>
                <w:rFonts w:ascii="Times New Roman" w:eastAsia="Times New Roman" w:hAnsi="Times New Roman"/>
                <w:sz w:val="20"/>
                <w:szCs w:val="20"/>
                <w:lang w:eastAsia="es-MX"/>
              </w:rPr>
            </w:pPr>
          </w:p>
        </w:tc>
      </w:tr>
      <w:tr w:rsidR="008F1157" w:rsidRPr="00DB0FE1" w14:paraId="1B75FEAB" w14:textId="77777777" w:rsidTr="008F1157">
        <w:trPr>
          <w:trHeight w:val="195"/>
        </w:trPr>
        <w:tc>
          <w:tcPr>
            <w:tcW w:w="9858" w:type="dxa"/>
            <w:gridSpan w:val="6"/>
            <w:tcBorders>
              <w:top w:val="nil"/>
              <w:left w:val="nil"/>
              <w:bottom w:val="nil"/>
              <w:right w:val="nil"/>
            </w:tcBorders>
            <w:shd w:val="clear" w:color="000000" w:fill="A9D08E"/>
            <w:noWrap/>
            <w:vAlign w:val="center"/>
            <w:hideMark/>
          </w:tcPr>
          <w:p w14:paraId="5121DF07" w14:textId="77777777" w:rsidR="008F1157" w:rsidRPr="00DB0FE1" w:rsidRDefault="008F1157" w:rsidP="008F1157">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Oaxaca</w:t>
            </w:r>
          </w:p>
        </w:tc>
      </w:tr>
      <w:tr w:rsidR="008F1157" w:rsidRPr="00DB0FE1" w14:paraId="3FE7D606" w14:textId="77777777" w:rsidTr="008F1157">
        <w:trPr>
          <w:trHeight w:val="180"/>
        </w:trPr>
        <w:tc>
          <w:tcPr>
            <w:tcW w:w="846" w:type="dxa"/>
            <w:tcBorders>
              <w:top w:val="nil"/>
              <w:left w:val="nil"/>
              <w:bottom w:val="nil"/>
              <w:right w:val="nil"/>
            </w:tcBorders>
            <w:shd w:val="clear" w:color="000000" w:fill="D9D9D9"/>
            <w:noWrap/>
            <w:vAlign w:val="center"/>
            <w:hideMark/>
          </w:tcPr>
          <w:p w14:paraId="18B7988D" w14:textId="77777777" w:rsidR="008F1157" w:rsidRPr="00DB0FE1" w:rsidRDefault="008F1157" w:rsidP="008F1157">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3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664161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58AF5088"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752" w:type="dxa"/>
            <w:tcBorders>
              <w:top w:val="single" w:sz="4" w:space="0" w:color="BFBFBF"/>
              <w:left w:val="nil"/>
              <w:bottom w:val="single" w:sz="4" w:space="0" w:color="BFBFBF"/>
              <w:right w:val="single" w:sz="4" w:space="0" w:color="BFBFBF"/>
            </w:tcBorders>
            <w:shd w:val="clear" w:color="000000" w:fill="D9D9D9"/>
            <w:noWrap/>
            <w:vAlign w:val="center"/>
            <w:hideMark/>
          </w:tcPr>
          <w:p w14:paraId="58B160C0"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7D97C72"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34" w:type="dxa"/>
            <w:tcBorders>
              <w:top w:val="single" w:sz="4" w:space="0" w:color="BFBFBF"/>
              <w:left w:val="nil"/>
              <w:bottom w:val="single" w:sz="4" w:space="0" w:color="BFBFBF"/>
              <w:right w:val="single" w:sz="4" w:space="0" w:color="BFBFBF"/>
            </w:tcBorders>
            <w:shd w:val="clear" w:color="000000" w:fill="D9D9D9"/>
            <w:noWrap/>
            <w:vAlign w:val="center"/>
            <w:hideMark/>
          </w:tcPr>
          <w:p w14:paraId="5D87DAF5"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8F1157" w:rsidRPr="00DB0FE1" w14:paraId="30C0BD71" w14:textId="77777777" w:rsidTr="008F1157">
        <w:trPr>
          <w:trHeight w:val="180"/>
        </w:trPr>
        <w:tc>
          <w:tcPr>
            <w:tcW w:w="846"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3C0A8909"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7B37E47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2A44FDB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CA59E"/>
            <w:vAlign w:val="center"/>
            <w:hideMark/>
          </w:tcPr>
          <w:p w14:paraId="33C6A78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6714DF0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CA59E"/>
            <w:vAlign w:val="center"/>
            <w:hideMark/>
          </w:tcPr>
          <w:p w14:paraId="26BCB6E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8F1157" w:rsidRPr="00DB0FE1" w14:paraId="1CCF3644" w14:textId="77777777" w:rsidTr="008F1157">
        <w:trPr>
          <w:trHeight w:val="180"/>
        </w:trPr>
        <w:tc>
          <w:tcPr>
            <w:tcW w:w="846" w:type="dxa"/>
            <w:vMerge/>
            <w:tcBorders>
              <w:top w:val="single" w:sz="4" w:space="0" w:color="BFBFBF"/>
              <w:left w:val="nil"/>
              <w:bottom w:val="single" w:sz="4" w:space="0" w:color="BFBFBF"/>
              <w:right w:val="single" w:sz="4" w:space="0" w:color="auto"/>
            </w:tcBorders>
            <w:vAlign w:val="center"/>
            <w:hideMark/>
          </w:tcPr>
          <w:p w14:paraId="6D305A82"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CA59E"/>
            <w:vAlign w:val="center"/>
            <w:hideMark/>
          </w:tcPr>
          <w:p w14:paraId="730D31D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8 142</w:t>
            </w:r>
          </w:p>
        </w:tc>
        <w:tc>
          <w:tcPr>
            <w:tcW w:w="196" w:type="dxa"/>
            <w:tcBorders>
              <w:top w:val="nil"/>
              <w:left w:val="single" w:sz="4" w:space="0" w:color="BFBFBF"/>
              <w:bottom w:val="nil"/>
              <w:right w:val="single" w:sz="4" w:space="0" w:color="BFBFBF"/>
            </w:tcBorders>
            <w:shd w:val="clear" w:color="auto" w:fill="auto"/>
            <w:vAlign w:val="center"/>
            <w:hideMark/>
          </w:tcPr>
          <w:p w14:paraId="5C3E3F2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CA59E"/>
            <w:vAlign w:val="center"/>
            <w:hideMark/>
          </w:tcPr>
          <w:p w14:paraId="5B09959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4 293</w:t>
            </w:r>
          </w:p>
        </w:tc>
        <w:tc>
          <w:tcPr>
            <w:tcW w:w="196" w:type="dxa"/>
            <w:tcBorders>
              <w:top w:val="nil"/>
              <w:left w:val="single" w:sz="4" w:space="0" w:color="BFBFBF"/>
              <w:bottom w:val="nil"/>
              <w:right w:val="single" w:sz="4" w:space="0" w:color="BFBFBF"/>
            </w:tcBorders>
            <w:shd w:val="clear" w:color="auto" w:fill="auto"/>
            <w:vAlign w:val="center"/>
            <w:hideMark/>
          </w:tcPr>
          <w:p w14:paraId="19BD3E5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CA59E"/>
            <w:vAlign w:val="center"/>
            <w:hideMark/>
          </w:tcPr>
          <w:p w14:paraId="0C0E549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3 849</w:t>
            </w:r>
          </w:p>
        </w:tc>
      </w:tr>
      <w:tr w:rsidR="008F1157" w:rsidRPr="00DB0FE1" w14:paraId="6CCFF693"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54617E48"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3B36771C"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38436AD"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476D2D"/>
            <w:vAlign w:val="center"/>
            <w:hideMark/>
          </w:tcPr>
          <w:p w14:paraId="72326BF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364591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0BB9AA89"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8F1157" w:rsidRPr="00DB0FE1" w14:paraId="3C481F28"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01335713"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476D2D"/>
            <w:vAlign w:val="center"/>
            <w:hideMark/>
          </w:tcPr>
          <w:p w14:paraId="29A0162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6 629</w:t>
            </w:r>
          </w:p>
        </w:tc>
        <w:tc>
          <w:tcPr>
            <w:tcW w:w="196" w:type="dxa"/>
            <w:tcBorders>
              <w:top w:val="nil"/>
              <w:left w:val="single" w:sz="4" w:space="0" w:color="BFBFBF"/>
              <w:bottom w:val="nil"/>
              <w:right w:val="single" w:sz="4" w:space="0" w:color="BFBFBF"/>
            </w:tcBorders>
            <w:shd w:val="clear" w:color="auto" w:fill="auto"/>
            <w:vAlign w:val="center"/>
            <w:hideMark/>
          </w:tcPr>
          <w:p w14:paraId="7D7E63A7"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476D2D"/>
            <w:vAlign w:val="center"/>
            <w:hideMark/>
          </w:tcPr>
          <w:p w14:paraId="74C1FDA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4 125</w:t>
            </w:r>
          </w:p>
        </w:tc>
        <w:tc>
          <w:tcPr>
            <w:tcW w:w="196" w:type="dxa"/>
            <w:tcBorders>
              <w:top w:val="nil"/>
              <w:left w:val="single" w:sz="4" w:space="0" w:color="BFBFBF"/>
              <w:bottom w:val="nil"/>
              <w:right w:val="single" w:sz="4" w:space="0" w:color="BFBFBF"/>
            </w:tcBorders>
            <w:shd w:val="clear" w:color="auto" w:fill="auto"/>
            <w:vAlign w:val="center"/>
            <w:hideMark/>
          </w:tcPr>
          <w:p w14:paraId="512DF61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FFE699"/>
            <w:vAlign w:val="center"/>
            <w:hideMark/>
          </w:tcPr>
          <w:p w14:paraId="6B47CB1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3 042</w:t>
            </w:r>
          </w:p>
        </w:tc>
      </w:tr>
      <w:tr w:rsidR="008F1157" w:rsidRPr="00DB0FE1" w14:paraId="2F3322CF"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35E012AE"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34" w:type="dxa"/>
            <w:tcBorders>
              <w:top w:val="single" w:sz="4" w:space="0" w:color="auto"/>
              <w:left w:val="single" w:sz="4" w:space="0" w:color="auto"/>
              <w:bottom w:val="nil"/>
              <w:right w:val="single" w:sz="4" w:space="0" w:color="auto"/>
            </w:tcBorders>
            <w:shd w:val="clear" w:color="000000" w:fill="FFE699"/>
            <w:vAlign w:val="center"/>
            <w:hideMark/>
          </w:tcPr>
          <w:p w14:paraId="70396C2F"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5F83225"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single" w:sz="4" w:space="0" w:color="auto"/>
              <w:left w:val="single" w:sz="4" w:space="0" w:color="auto"/>
              <w:bottom w:val="nil"/>
              <w:right w:val="single" w:sz="4" w:space="0" w:color="auto"/>
            </w:tcBorders>
            <w:shd w:val="clear" w:color="000000" w:fill="FFE699"/>
            <w:vAlign w:val="center"/>
            <w:hideMark/>
          </w:tcPr>
          <w:p w14:paraId="7DA8A50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49CF295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single" w:sz="4" w:space="0" w:color="auto"/>
              <w:left w:val="single" w:sz="4" w:space="0" w:color="auto"/>
              <w:bottom w:val="nil"/>
              <w:right w:val="single" w:sz="4" w:space="0" w:color="auto"/>
            </w:tcBorders>
            <w:shd w:val="clear" w:color="000000" w:fill="476D2D"/>
            <w:vAlign w:val="center"/>
            <w:hideMark/>
          </w:tcPr>
          <w:p w14:paraId="2B7128B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8F1157" w:rsidRPr="00DB0FE1" w14:paraId="59B23B26"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57CB397D"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FE699"/>
            <w:vAlign w:val="center"/>
            <w:hideMark/>
          </w:tcPr>
          <w:p w14:paraId="2A694588"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5 748</w:t>
            </w:r>
          </w:p>
        </w:tc>
        <w:tc>
          <w:tcPr>
            <w:tcW w:w="196" w:type="dxa"/>
            <w:tcBorders>
              <w:top w:val="nil"/>
              <w:left w:val="single" w:sz="4" w:space="0" w:color="BFBFBF"/>
              <w:bottom w:val="nil"/>
              <w:right w:val="single" w:sz="4" w:space="0" w:color="BFBFBF"/>
            </w:tcBorders>
            <w:shd w:val="clear" w:color="auto" w:fill="auto"/>
            <w:vAlign w:val="center"/>
            <w:hideMark/>
          </w:tcPr>
          <w:p w14:paraId="239D331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752" w:type="dxa"/>
            <w:tcBorders>
              <w:top w:val="nil"/>
              <w:left w:val="single" w:sz="4" w:space="0" w:color="auto"/>
              <w:bottom w:val="single" w:sz="4" w:space="0" w:color="auto"/>
              <w:right w:val="single" w:sz="4" w:space="0" w:color="auto"/>
            </w:tcBorders>
            <w:shd w:val="clear" w:color="000000" w:fill="FFE699"/>
            <w:vAlign w:val="center"/>
            <w:hideMark/>
          </w:tcPr>
          <w:p w14:paraId="60BD0A0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2 706</w:t>
            </w:r>
          </w:p>
        </w:tc>
        <w:tc>
          <w:tcPr>
            <w:tcW w:w="196" w:type="dxa"/>
            <w:tcBorders>
              <w:top w:val="nil"/>
              <w:left w:val="single" w:sz="4" w:space="0" w:color="BFBFBF"/>
              <w:bottom w:val="nil"/>
              <w:right w:val="single" w:sz="4" w:space="0" w:color="BFBFBF"/>
            </w:tcBorders>
            <w:shd w:val="clear" w:color="auto" w:fill="auto"/>
            <w:vAlign w:val="center"/>
            <w:hideMark/>
          </w:tcPr>
          <w:p w14:paraId="4F35F21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34" w:type="dxa"/>
            <w:tcBorders>
              <w:top w:val="nil"/>
              <w:left w:val="single" w:sz="4" w:space="0" w:color="auto"/>
              <w:bottom w:val="single" w:sz="4" w:space="0" w:color="auto"/>
              <w:right w:val="single" w:sz="4" w:space="0" w:color="auto"/>
            </w:tcBorders>
            <w:shd w:val="clear" w:color="000000" w:fill="476D2D"/>
            <w:vAlign w:val="center"/>
            <w:hideMark/>
          </w:tcPr>
          <w:p w14:paraId="6394ACB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2 504</w:t>
            </w:r>
          </w:p>
        </w:tc>
      </w:tr>
      <w:tr w:rsidR="008F1157" w:rsidRPr="00DB0FE1" w14:paraId="3B8D5327"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2593FEC4"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39A1768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024BE96A"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F8DCF1"/>
            <w:vAlign w:val="center"/>
            <w:hideMark/>
          </w:tcPr>
          <w:p w14:paraId="354643FA"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63AA97B3"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F8DCF1"/>
            <w:vAlign w:val="center"/>
            <w:hideMark/>
          </w:tcPr>
          <w:p w14:paraId="228AA29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8F1157" w:rsidRPr="00DB0FE1" w14:paraId="2187FCDE"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37BBCB25"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F8DCF1"/>
            <w:vAlign w:val="center"/>
            <w:hideMark/>
          </w:tcPr>
          <w:p w14:paraId="3A6D2B53"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3 065</w:t>
            </w:r>
          </w:p>
        </w:tc>
        <w:tc>
          <w:tcPr>
            <w:tcW w:w="196" w:type="dxa"/>
            <w:tcBorders>
              <w:top w:val="nil"/>
              <w:left w:val="nil"/>
              <w:bottom w:val="nil"/>
              <w:right w:val="nil"/>
            </w:tcBorders>
            <w:shd w:val="clear" w:color="auto" w:fill="auto"/>
            <w:vAlign w:val="center"/>
            <w:hideMark/>
          </w:tcPr>
          <w:p w14:paraId="0923E3AD"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F8DCF1"/>
            <w:vAlign w:val="center"/>
            <w:hideMark/>
          </w:tcPr>
          <w:p w14:paraId="40E2132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1 435</w:t>
            </w:r>
          </w:p>
        </w:tc>
        <w:tc>
          <w:tcPr>
            <w:tcW w:w="196" w:type="dxa"/>
            <w:tcBorders>
              <w:top w:val="nil"/>
              <w:left w:val="nil"/>
              <w:bottom w:val="nil"/>
              <w:right w:val="nil"/>
            </w:tcBorders>
            <w:shd w:val="clear" w:color="auto" w:fill="auto"/>
            <w:vAlign w:val="center"/>
            <w:hideMark/>
          </w:tcPr>
          <w:p w14:paraId="3C04A411"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F8DCF1"/>
            <w:vAlign w:val="center"/>
            <w:hideMark/>
          </w:tcPr>
          <w:p w14:paraId="1916FA2B"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1 630</w:t>
            </w:r>
          </w:p>
        </w:tc>
      </w:tr>
      <w:tr w:rsidR="008F1157" w:rsidRPr="00DB0FE1" w14:paraId="3DD3BB25" w14:textId="77777777" w:rsidTr="008F1157">
        <w:trPr>
          <w:trHeight w:val="180"/>
        </w:trPr>
        <w:tc>
          <w:tcPr>
            <w:tcW w:w="846" w:type="dxa"/>
            <w:vMerge w:val="restart"/>
            <w:tcBorders>
              <w:top w:val="nil"/>
              <w:left w:val="nil"/>
              <w:bottom w:val="single" w:sz="4" w:space="0" w:color="BFBFBF"/>
              <w:right w:val="single" w:sz="4" w:space="0" w:color="auto"/>
            </w:tcBorders>
            <w:shd w:val="clear" w:color="000000" w:fill="F2F2F2"/>
            <w:noWrap/>
            <w:vAlign w:val="center"/>
            <w:hideMark/>
          </w:tcPr>
          <w:p w14:paraId="78FCA1CB" w14:textId="77777777" w:rsidR="008F1157" w:rsidRPr="00DB0FE1" w:rsidRDefault="008F1157" w:rsidP="008F1157">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34" w:type="dxa"/>
            <w:tcBorders>
              <w:top w:val="single" w:sz="4" w:space="0" w:color="auto"/>
              <w:left w:val="single" w:sz="4" w:space="0" w:color="auto"/>
              <w:bottom w:val="nil"/>
              <w:right w:val="single" w:sz="4" w:space="0" w:color="auto"/>
            </w:tcBorders>
            <w:shd w:val="clear" w:color="000000" w:fill="5DE0FF"/>
            <w:vAlign w:val="center"/>
            <w:hideMark/>
          </w:tcPr>
          <w:p w14:paraId="0ED7DE16"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c>
          <w:tcPr>
            <w:tcW w:w="196" w:type="dxa"/>
            <w:tcBorders>
              <w:top w:val="nil"/>
              <w:left w:val="nil"/>
              <w:bottom w:val="nil"/>
              <w:right w:val="nil"/>
            </w:tcBorders>
            <w:shd w:val="clear" w:color="auto" w:fill="auto"/>
            <w:vAlign w:val="center"/>
            <w:hideMark/>
          </w:tcPr>
          <w:p w14:paraId="0A6FB6DB"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single" w:sz="4" w:space="0" w:color="auto"/>
              <w:left w:val="single" w:sz="4" w:space="0" w:color="auto"/>
              <w:bottom w:val="nil"/>
              <w:right w:val="single" w:sz="4" w:space="0" w:color="auto"/>
            </w:tcBorders>
            <w:shd w:val="clear" w:color="000000" w:fill="00ADD6"/>
            <w:vAlign w:val="center"/>
            <w:hideMark/>
          </w:tcPr>
          <w:p w14:paraId="7AC6A042"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30FF06BA"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single" w:sz="4" w:space="0" w:color="auto"/>
              <w:left w:val="single" w:sz="4" w:space="0" w:color="auto"/>
              <w:bottom w:val="nil"/>
              <w:right w:val="single" w:sz="4" w:space="0" w:color="auto"/>
            </w:tcBorders>
            <w:shd w:val="clear" w:color="000000" w:fill="5DE0FF"/>
            <w:vAlign w:val="center"/>
            <w:hideMark/>
          </w:tcPr>
          <w:p w14:paraId="42B1E610"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8F1157" w:rsidRPr="00DB0FE1" w14:paraId="7C686BD5" w14:textId="77777777" w:rsidTr="008F1157">
        <w:trPr>
          <w:trHeight w:val="180"/>
        </w:trPr>
        <w:tc>
          <w:tcPr>
            <w:tcW w:w="846" w:type="dxa"/>
            <w:vMerge/>
            <w:tcBorders>
              <w:top w:val="nil"/>
              <w:left w:val="nil"/>
              <w:bottom w:val="single" w:sz="4" w:space="0" w:color="BFBFBF"/>
              <w:right w:val="single" w:sz="4" w:space="0" w:color="auto"/>
            </w:tcBorders>
            <w:vAlign w:val="center"/>
            <w:hideMark/>
          </w:tcPr>
          <w:p w14:paraId="7EBF5148" w14:textId="77777777" w:rsidR="008F1157" w:rsidRPr="00DB0FE1" w:rsidRDefault="008F1157" w:rsidP="008F1157">
            <w:pPr>
              <w:widowControl/>
              <w:rPr>
                <w:rFonts w:ascii="Arial" w:eastAsia="Times New Roman" w:hAnsi="Arial" w:cs="Arial"/>
                <w:sz w:val="20"/>
                <w:szCs w:val="20"/>
                <w:lang w:eastAsia="es-MX"/>
              </w:rPr>
            </w:pPr>
          </w:p>
        </w:tc>
        <w:tc>
          <w:tcPr>
            <w:tcW w:w="2934" w:type="dxa"/>
            <w:tcBorders>
              <w:top w:val="nil"/>
              <w:left w:val="nil"/>
              <w:bottom w:val="single" w:sz="4" w:space="0" w:color="auto"/>
              <w:right w:val="single" w:sz="4" w:space="0" w:color="auto"/>
            </w:tcBorders>
            <w:shd w:val="clear" w:color="000000" w:fill="5DE0FF"/>
            <w:vAlign w:val="center"/>
            <w:hideMark/>
          </w:tcPr>
          <w:p w14:paraId="0C9E2501"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1 950</w:t>
            </w:r>
          </w:p>
        </w:tc>
        <w:tc>
          <w:tcPr>
            <w:tcW w:w="196" w:type="dxa"/>
            <w:tcBorders>
              <w:top w:val="nil"/>
              <w:left w:val="nil"/>
              <w:bottom w:val="nil"/>
              <w:right w:val="nil"/>
            </w:tcBorders>
            <w:shd w:val="clear" w:color="auto" w:fill="auto"/>
            <w:vAlign w:val="center"/>
            <w:hideMark/>
          </w:tcPr>
          <w:p w14:paraId="29FE55EE"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752" w:type="dxa"/>
            <w:tcBorders>
              <w:top w:val="nil"/>
              <w:left w:val="single" w:sz="4" w:space="0" w:color="auto"/>
              <w:bottom w:val="single" w:sz="4" w:space="0" w:color="auto"/>
              <w:right w:val="single" w:sz="4" w:space="0" w:color="auto"/>
            </w:tcBorders>
            <w:shd w:val="clear" w:color="000000" w:fill="00ADD6"/>
            <w:vAlign w:val="center"/>
            <w:hideMark/>
          </w:tcPr>
          <w:p w14:paraId="1D3358A4"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1 386</w:t>
            </w:r>
          </w:p>
        </w:tc>
        <w:tc>
          <w:tcPr>
            <w:tcW w:w="196" w:type="dxa"/>
            <w:tcBorders>
              <w:top w:val="nil"/>
              <w:left w:val="nil"/>
              <w:bottom w:val="nil"/>
              <w:right w:val="nil"/>
            </w:tcBorders>
            <w:shd w:val="clear" w:color="auto" w:fill="auto"/>
            <w:vAlign w:val="center"/>
            <w:hideMark/>
          </w:tcPr>
          <w:p w14:paraId="55DC4280" w14:textId="77777777" w:rsidR="008F1157" w:rsidRPr="00DB0FE1" w:rsidRDefault="008F1157" w:rsidP="008F1157">
            <w:pPr>
              <w:widowControl/>
              <w:jc w:val="center"/>
              <w:rPr>
                <w:rFonts w:ascii="Arial" w:eastAsia="Times New Roman" w:hAnsi="Arial" w:cs="Arial"/>
                <w:color w:val="000000"/>
                <w:sz w:val="16"/>
                <w:szCs w:val="16"/>
                <w:lang w:eastAsia="es-MX"/>
              </w:rPr>
            </w:pPr>
          </w:p>
        </w:tc>
        <w:tc>
          <w:tcPr>
            <w:tcW w:w="2934" w:type="dxa"/>
            <w:tcBorders>
              <w:top w:val="nil"/>
              <w:left w:val="single" w:sz="4" w:space="0" w:color="auto"/>
              <w:bottom w:val="single" w:sz="4" w:space="0" w:color="auto"/>
              <w:right w:val="single" w:sz="4" w:space="0" w:color="auto"/>
            </w:tcBorders>
            <w:shd w:val="clear" w:color="000000" w:fill="5DE0FF"/>
            <w:vAlign w:val="center"/>
            <w:hideMark/>
          </w:tcPr>
          <w:p w14:paraId="7DF007CE" w14:textId="77777777" w:rsidR="008F1157" w:rsidRPr="00DB0FE1" w:rsidRDefault="008F1157" w:rsidP="008F1157">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992</w:t>
            </w:r>
          </w:p>
        </w:tc>
      </w:tr>
    </w:tbl>
    <w:p w14:paraId="4CFDD046" w14:textId="77777777" w:rsidR="008F1157" w:rsidRPr="00DB0FE1" w:rsidRDefault="008F1157" w:rsidP="00110974">
      <w:pPr>
        <w:autoSpaceDE w:val="0"/>
        <w:autoSpaceDN w:val="0"/>
        <w:adjustRightInd w:val="0"/>
        <w:spacing w:after="240"/>
        <w:ind w:left="993" w:hanging="993"/>
        <w:rPr>
          <w:rFonts w:ascii="Arial Negrita" w:hAnsi="Arial Negrita" w:cs="Arial"/>
          <w:b/>
          <w:smallCaps/>
        </w:rPr>
      </w:pPr>
      <w:r w:rsidRPr="00DB0FE1">
        <w:rPr>
          <w:rFonts w:eastAsia="Times New Roman" w:cs="Calibri"/>
          <w:noProof/>
          <w:color w:val="000000"/>
          <w:lang w:eastAsia="es-MX"/>
        </w:rPr>
        <mc:AlternateContent>
          <mc:Choice Requires="wpg">
            <w:drawing>
              <wp:anchor distT="0" distB="0" distL="114300" distR="114300" simplePos="0" relativeHeight="251700224" behindDoc="0" locked="0" layoutInCell="1" allowOverlap="1" wp14:anchorId="39FBF091" wp14:editId="1148C93D">
                <wp:simplePos x="0" y="0"/>
                <wp:positionH relativeFrom="column">
                  <wp:posOffset>0</wp:posOffset>
                </wp:positionH>
                <wp:positionV relativeFrom="paragraph">
                  <wp:posOffset>0</wp:posOffset>
                </wp:positionV>
                <wp:extent cx="6496050" cy="495300"/>
                <wp:effectExtent l="0" t="0" r="0" b="38100"/>
                <wp:wrapNone/>
                <wp:docPr id="415" name="Grupo 415"/>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416" name="Grupo 416"/>
                        <wpg:cNvGrpSpPr/>
                        <wpg:grpSpPr>
                          <a:xfrm>
                            <a:off x="3045821" y="292804"/>
                            <a:ext cx="1680386" cy="227630"/>
                            <a:chOff x="3045817" y="292804"/>
                            <a:chExt cx="1704389" cy="226219"/>
                          </a:xfrm>
                        </wpg:grpSpPr>
                        <wps:wsp>
                          <wps:cNvPr id="417" name="Rectángulo 417"/>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18"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364A15B"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419" name="Grupo 419"/>
                        <wpg:cNvGrpSpPr/>
                        <wpg:grpSpPr>
                          <a:xfrm>
                            <a:off x="3041311" y="63889"/>
                            <a:ext cx="1081816" cy="227629"/>
                            <a:chOff x="3041308" y="63889"/>
                            <a:chExt cx="1097269" cy="226218"/>
                          </a:xfrm>
                        </wpg:grpSpPr>
                        <wps:wsp>
                          <wps:cNvPr id="420" name="Rectángulo 420"/>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21"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C9BD316"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422" name="Grupo 422"/>
                        <wpg:cNvGrpSpPr/>
                        <wpg:grpSpPr>
                          <a:xfrm>
                            <a:off x="2283" y="64908"/>
                            <a:ext cx="1591183" cy="217347"/>
                            <a:chOff x="2283" y="64908"/>
                            <a:chExt cx="1613912" cy="216000"/>
                          </a:xfrm>
                        </wpg:grpSpPr>
                        <wps:wsp>
                          <wps:cNvPr id="423" name="Rectángulo 423"/>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24"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6FAB2D9"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425" name="Grupo 425"/>
                        <wpg:cNvGrpSpPr/>
                        <wpg:grpSpPr>
                          <a:xfrm>
                            <a:off x="1577202" y="62032"/>
                            <a:ext cx="1166637" cy="223496"/>
                            <a:chOff x="1577200" y="62032"/>
                            <a:chExt cx="1183302" cy="222110"/>
                          </a:xfrm>
                        </wpg:grpSpPr>
                        <wps:wsp>
                          <wps:cNvPr id="426" name="Rectángulo 426"/>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27"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13AC9AC"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428" name="Grupo 428"/>
                        <wpg:cNvGrpSpPr/>
                        <wpg:grpSpPr>
                          <a:xfrm>
                            <a:off x="1578222" y="298795"/>
                            <a:ext cx="1451756" cy="233620"/>
                            <a:chOff x="1578221" y="298795"/>
                            <a:chExt cx="1472494" cy="232172"/>
                          </a:xfrm>
                        </wpg:grpSpPr>
                        <wps:wsp>
                          <wps:cNvPr id="429" name="Rectángulo 429"/>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30"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56335E0"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431" name="Grupo 431"/>
                        <wpg:cNvGrpSpPr/>
                        <wpg:grpSpPr>
                          <a:xfrm>
                            <a:off x="0" y="298795"/>
                            <a:ext cx="924374" cy="233620"/>
                            <a:chOff x="0" y="298795"/>
                            <a:chExt cx="937578" cy="232172"/>
                          </a:xfrm>
                        </wpg:grpSpPr>
                        <wps:wsp>
                          <wps:cNvPr id="432" name="Rectángulo 432"/>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33"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DAC6745"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434" name="Grupo 434"/>
                        <wpg:cNvGrpSpPr/>
                        <wpg:grpSpPr>
                          <a:xfrm>
                            <a:off x="4699700" y="0"/>
                            <a:ext cx="1797566" cy="357411"/>
                            <a:chOff x="4699702" y="0"/>
                            <a:chExt cx="1823245" cy="355195"/>
                          </a:xfrm>
                        </wpg:grpSpPr>
                        <wps:wsp>
                          <wps:cNvPr id="435"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4122333"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436" name="Grupo 436"/>
                          <wpg:cNvGrpSpPr/>
                          <wpg:grpSpPr>
                            <a:xfrm flipV="1">
                              <a:off x="4699702" y="62235"/>
                              <a:ext cx="204293" cy="213876"/>
                              <a:chOff x="4699666" y="62235"/>
                              <a:chExt cx="129613" cy="118390"/>
                            </a:xfrm>
                          </wpg:grpSpPr>
                          <wps:wsp>
                            <wps:cNvPr id="437" name="Rectángulo 437"/>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38" name="Rectángulo 438"/>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39" name="Rectángulo 439"/>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06" name="Rectángulo 906"/>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907" name="Grupo 907"/>
                        <wpg:cNvGrpSpPr/>
                        <wpg:grpSpPr>
                          <a:xfrm>
                            <a:off x="4703691" y="292805"/>
                            <a:ext cx="823998" cy="233619"/>
                            <a:chOff x="4703686" y="292805"/>
                            <a:chExt cx="835768" cy="232171"/>
                          </a:xfrm>
                        </wpg:grpSpPr>
                        <wps:wsp>
                          <wps:cNvPr id="908" name="Rectángulo 908"/>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09"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F0D4C0D"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39FBF091" id="Grupo 415" o:spid="_x0000_s1277" style="position:absolute;left:0;text-align:left;margin-left:0;margin-top:0;width:511.5pt;height:39pt;z-index:251700224"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">
                <v:group id="Grupo 416" o:spid="_x0000_s1278"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rect id="Rectángulo 417" o:spid="_x0000_s1279"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" fillcolor="#c5e0b3 [1305]" stroked="f" strokeweight="1pt"/>
                  <v:shape id="CuadroTexto 29" o:spid="_x0000_s1280"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" filled="f" stroked="f">
                    <v:textbox>
                      <w:txbxContent>
                        <w:p w14:paraId="7364A15B"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419" o:spid="_x0000_s1281"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rect id="Rectángulo 420" o:spid="_x0000_s1282"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" fillcolor="#f8dcf1" stroked="f" strokeweight="1pt"/>
                  <v:shape id="CuadroTexto 27" o:spid="_x0000_s1283"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" filled="f" stroked="f">
                    <v:textbox>
                      <w:txbxContent>
                        <w:p w14:paraId="6C9BD316"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422" o:spid="_x0000_s1284"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rect id="Rectángulo 423" o:spid="_x0000_s1285"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" fillcolor="#fca59e" stroked="f" strokeweight="1pt"/>
                  <v:shape id="CuadroTexto 25" o:spid="_x0000_s1286"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" filled="f" stroked="f">
                    <v:textbox>
                      <w:txbxContent>
                        <w:p w14:paraId="16FAB2D9"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425" o:spid="_x0000_s1287"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rect id="Rectángulo 426" o:spid="_x0000_s1288"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" fillcolor="#ffe599 [1303]" stroked="f" strokeweight="1pt"/>
                  <v:shape id="CuadroTexto 23" o:spid="_x0000_s1289"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" filled="f" stroked="f">
                    <v:textbox>
                      <w:txbxContent>
                        <w:p w14:paraId="213AC9AC"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428" o:spid="_x0000_s1290"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rect id="Rectángulo 429" o:spid="_x0000_s1291"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" fillcolor="red" stroked="f" strokeweight="1pt"/>
                  <v:shape id="CuadroTexto 21" o:spid="_x0000_s1292"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" filled="f" stroked="f">
                    <v:textbox>
                      <w:txbxContent>
                        <w:p w14:paraId="256335E0"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431" o:spid="_x0000_s1293"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rect id="Rectángulo 432" o:spid="_x0000_s1294"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" fillcolor="#daa482" stroked="f" strokeweight="1pt"/>
                  <v:shape id="CuadroTexto 19" o:spid="_x0000_s1295"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7DAC6745"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434" o:spid="_x0000_s1296"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shape id="CuadroTexto 12" o:spid="_x0000_s1297"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" filled="f" stroked="f">
                    <v:textbox>
                      <w:txbxContent>
                        <w:p w14:paraId="34122333" w14:textId="77777777" w:rsidR="00FB3CD8" w:rsidRDefault="00FB3CD8" w:rsidP="008F1157">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436" o:spid="_x0000_s1298"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">
                    <v:rect id="Rectángulo 437" o:spid="_x0000_s1299"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" fillcolor="#b4c6e7 [1304]" stroked="f" strokeweight="1pt"/>
                    <v:rect id="Rectángulo 438" o:spid="_x0000_s1300"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" fillcolor="#0cf" stroked="f" strokeweight="1pt"/>
                    <v:rect id="Rectángulo 439" o:spid="_x0000_s1301"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" fillcolor="#09c" stroked="f" strokeweight="1pt"/>
                    <v:rect id="Rectángulo 906" o:spid="_x0000_s1302"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" fillcolor="#a3edff" stroked="f" strokeweight="1pt"/>
                  </v:group>
                </v:group>
                <v:group id="Grupo 907" o:spid="_x0000_s1303"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rect id="Rectángulo 908" o:spid="_x0000_s1304"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" fillcolor="#476d2d" stroked="f" strokeweight="1pt"/>
                  <v:shape id="CuadroTexto 11" o:spid="_x0000_s1305"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9O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VKVwPROPgFxcAAAA//8DAFBLAQItABQABgAIAAAAIQDb4fbL7gAAAIUBAAATAAAAAAAAAAAA&#10;AAAAAAAAAABbQ29udGVudF9UeXBlc10ueG1sUEsBAi0AFAAGAAgAAAAhAFr0LFu/AAAAFQEAAAsA&#10;AAAAAAAAAAAAAAAAHwEAAF9yZWxzLy5yZWxzUEsBAi0AFAAGAAgAAAAhAEt0707EAAAA3AAAAA8A&#10;AAAAAAAAAAAAAAAABwIAAGRycy9kb3ducmV2LnhtbFBLBQYAAAAAAwADALcAAAD4AgAAAAA=&#10;" filled="f" stroked="f">
                    <v:textbox>
                      <w:txbxContent>
                        <w:p w14:paraId="5F0D4C0D" w14:textId="77777777" w:rsidR="00FB3CD8" w:rsidRDefault="00FB3CD8" w:rsidP="008F1157">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402BFE0C" w14:textId="77777777" w:rsidR="008F1157" w:rsidRPr="00DB0FE1" w:rsidRDefault="008F1157" w:rsidP="00110974">
      <w:pPr>
        <w:autoSpaceDE w:val="0"/>
        <w:autoSpaceDN w:val="0"/>
        <w:adjustRightInd w:val="0"/>
        <w:spacing w:after="240"/>
        <w:ind w:left="993" w:hanging="993"/>
        <w:rPr>
          <w:rFonts w:ascii="Arial Negrita" w:hAnsi="Arial Negrita" w:cs="Arial"/>
          <w:b/>
          <w:smallCaps/>
        </w:rPr>
      </w:pPr>
    </w:p>
    <w:p w14:paraId="72BDEC6C" w14:textId="77777777" w:rsidR="008C2003" w:rsidRPr="00DB0FE1" w:rsidRDefault="008C2003" w:rsidP="008C2003">
      <w:pPr>
        <w:jc w:val="right"/>
        <w:rPr>
          <w:rFonts w:ascii="Arial" w:hAnsi="Arial" w:cs="Arial"/>
          <w:bCs/>
          <w:sz w:val="18"/>
          <w:szCs w:val="20"/>
        </w:rPr>
      </w:pPr>
      <w:r w:rsidRPr="00DB0FE1">
        <w:rPr>
          <w:rFonts w:ascii="Arial" w:hAnsi="Arial" w:cs="Arial"/>
          <w:bCs/>
          <w:sz w:val="18"/>
          <w:szCs w:val="20"/>
        </w:rPr>
        <w:t>Continúa</w:t>
      </w:r>
    </w:p>
    <w:p w14:paraId="2F9E99DD" w14:textId="77777777" w:rsidR="00627599" w:rsidRDefault="00627599" w:rsidP="00110974">
      <w:pPr>
        <w:autoSpaceDE w:val="0"/>
        <w:autoSpaceDN w:val="0"/>
        <w:adjustRightInd w:val="0"/>
        <w:spacing w:after="240"/>
        <w:ind w:left="993" w:hanging="993"/>
        <w:rPr>
          <w:rFonts w:ascii="Arial Negrita" w:hAnsi="Arial Negrita" w:cs="Arial"/>
          <w:b/>
          <w:smallCaps/>
        </w:rPr>
      </w:pPr>
    </w:p>
    <w:p w14:paraId="7B23D1CF" w14:textId="6137AAC1" w:rsidR="00110974" w:rsidRPr="00DB0FE1" w:rsidRDefault="00110974" w:rsidP="00110974">
      <w:pPr>
        <w:autoSpaceDE w:val="0"/>
        <w:autoSpaceDN w:val="0"/>
        <w:adjustRightInd w:val="0"/>
        <w:spacing w:after="240"/>
        <w:ind w:left="993" w:hanging="993"/>
        <w:rPr>
          <w:rFonts w:ascii="Arial Negrita" w:hAnsi="Arial Negrita" w:cs="Arial"/>
          <w:b/>
          <w:smallCaps/>
          <w:vertAlign w:val="superscript"/>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80"/>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854" w:type="dxa"/>
        <w:tblCellMar>
          <w:left w:w="70" w:type="dxa"/>
          <w:right w:w="70" w:type="dxa"/>
        </w:tblCellMar>
        <w:tblLook w:val="04A0" w:firstRow="1" w:lastRow="0" w:firstColumn="1" w:lastColumn="0" w:noHBand="0" w:noVBand="1"/>
      </w:tblPr>
      <w:tblGrid>
        <w:gridCol w:w="864"/>
        <w:gridCol w:w="2804"/>
        <w:gridCol w:w="196"/>
        <w:gridCol w:w="2804"/>
        <w:gridCol w:w="196"/>
        <w:gridCol w:w="2990"/>
      </w:tblGrid>
      <w:tr w:rsidR="0054478B" w:rsidRPr="00DB0FE1" w14:paraId="105B8127" w14:textId="77777777" w:rsidTr="0054478B">
        <w:trPr>
          <w:trHeight w:val="195"/>
        </w:trPr>
        <w:tc>
          <w:tcPr>
            <w:tcW w:w="9854" w:type="dxa"/>
            <w:gridSpan w:val="6"/>
            <w:tcBorders>
              <w:top w:val="nil"/>
              <w:left w:val="nil"/>
              <w:bottom w:val="nil"/>
              <w:right w:val="nil"/>
            </w:tcBorders>
            <w:shd w:val="clear" w:color="000000" w:fill="A9D08E"/>
            <w:noWrap/>
            <w:vAlign w:val="center"/>
            <w:hideMark/>
          </w:tcPr>
          <w:p w14:paraId="2834E5AA" w14:textId="77777777" w:rsidR="0054478B" w:rsidRPr="00DB0FE1" w:rsidRDefault="0054478B" w:rsidP="0054478B">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Puebla</w:t>
            </w:r>
          </w:p>
        </w:tc>
      </w:tr>
      <w:tr w:rsidR="0054478B" w:rsidRPr="00DB0FE1" w14:paraId="400C327F" w14:textId="77777777" w:rsidTr="0054478B">
        <w:trPr>
          <w:trHeight w:val="180"/>
        </w:trPr>
        <w:tc>
          <w:tcPr>
            <w:tcW w:w="864" w:type="dxa"/>
            <w:tcBorders>
              <w:top w:val="nil"/>
              <w:left w:val="nil"/>
              <w:bottom w:val="nil"/>
              <w:right w:val="nil"/>
            </w:tcBorders>
            <w:shd w:val="clear" w:color="000000" w:fill="D9D9D9"/>
            <w:noWrap/>
            <w:vAlign w:val="center"/>
            <w:hideMark/>
          </w:tcPr>
          <w:p w14:paraId="21767934" w14:textId="77777777" w:rsidR="0054478B" w:rsidRPr="00DB0FE1" w:rsidRDefault="0054478B" w:rsidP="0054478B">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9149708"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05F2F144"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541E6BA2"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E140CF4"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5241C415"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54478B" w:rsidRPr="00DB0FE1" w14:paraId="5F937A07" w14:textId="77777777" w:rsidTr="0054478B">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2EF9F5F3"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465D2D8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7FA7EA4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67D4ABD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64D2557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74258CB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54478B" w:rsidRPr="00DB0FE1" w14:paraId="25883B34" w14:textId="77777777" w:rsidTr="0054478B">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37BD5801"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75E5E2B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15 066</w:t>
            </w:r>
          </w:p>
        </w:tc>
        <w:tc>
          <w:tcPr>
            <w:tcW w:w="196" w:type="dxa"/>
            <w:tcBorders>
              <w:top w:val="nil"/>
              <w:left w:val="single" w:sz="4" w:space="0" w:color="BFBFBF"/>
              <w:bottom w:val="nil"/>
              <w:right w:val="single" w:sz="4" w:space="0" w:color="BFBFBF"/>
            </w:tcBorders>
            <w:shd w:val="clear" w:color="auto" w:fill="auto"/>
            <w:vAlign w:val="center"/>
            <w:hideMark/>
          </w:tcPr>
          <w:p w14:paraId="0F36B9A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417E1B2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7 856</w:t>
            </w:r>
          </w:p>
        </w:tc>
        <w:tc>
          <w:tcPr>
            <w:tcW w:w="196" w:type="dxa"/>
            <w:tcBorders>
              <w:top w:val="nil"/>
              <w:left w:val="single" w:sz="4" w:space="0" w:color="BFBFBF"/>
              <w:bottom w:val="nil"/>
              <w:right w:val="single" w:sz="4" w:space="0" w:color="BFBFBF"/>
            </w:tcBorders>
            <w:shd w:val="clear" w:color="auto" w:fill="auto"/>
            <w:vAlign w:val="center"/>
            <w:hideMark/>
          </w:tcPr>
          <w:p w14:paraId="1DE4AA4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6865D42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7 210</w:t>
            </w:r>
          </w:p>
        </w:tc>
      </w:tr>
      <w:tr w:rsidR="0054478B" w:rsidRPr="00DB0FE1" w14:paraId="6D374B57"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653F05C"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0D38FBA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E1ADD7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47AE964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FC864F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15D6D1B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54478B" w:rsidRPr="00DB0FE1" w14:paraId="443CC463"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7D5232DA"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5575C4E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12 638</w:t>
            </w:r>
          </w:p>
        </w:tc>
        <w:tc>
          <w:tcPr>
            <w:tcW w:w="196" w:type="dxa"/>
            <w:tcBorders>
              <w:top w:val="nil"/>
              <w:left w:val="single" w:sz="4" w:space="0" w:color="BFBFBF"/>
              <w:bottom w:val="nil"/>
              <w:right w:val="single" w:sz="4" w:space="0" w:color="BFBFBF"/>
            </w:tcBorders>
            <w:shd w:val="clear" w:color="auto" w:fill="auto"/>
            <w:vAlign w:val="center"/>
            <w:hideMark/>
          </w:tcPr>
          <w:p w14:paraId="2210184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5E7F47E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7 805</w:t>
            </w:r>
          </w:p>
        </w:tc>
        <w:tc>
          <w:tcPr>
            <w:tcW w:w="196" w:type="dxa"/>
            <w:tcBorders>
              <w:top w:val="nil"/>
              <w:left w:val="single" w:sz="4" w:space="0" w:color="BFBFBF"/>
              <w:bottom w:val="nil"/>
              <w:right w:val="single" w:sz="4" w:space="0" w:color="BFBFBF"/>
            </w:tcBorders>
            <w:shd w:val="clear" w:color="auto" w:fill="auto"/>
            <w:vAlign w:val="center"/>
            <w:hideMark/>
          </w:tcPr>
          <w:p w14:paraId="53F593E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0F36CC0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5 177</w:t>
            </w:r>
          </w:p>
        </w:tc>
      </w:tr>
      <w:tr w:rsidR="0054478B" w:rsidRPr="00DB0FE1" w14:paraId="072A49B0"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A46E021"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C114DD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7EE43AF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14B744B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55D2F2D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18BC342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54478B" w:rsidRPr="00DB0FE1" w14:paraId="3C1ABE8B"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7C59A646"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164CB44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10 490</w:t>
            </w:r>
          </w:p>
        </w:tc>
        <w:tc>
          <w:tcPr>
            <w:tcW w:w="196" w:type="dxa"/>
            <w:tcBorders>
              <w:top w:val="nil"/>
              <w:left w:val="single" w:sz="4" w:space="0" w:color="BFBFBF"/>
              <w:bottom w:val="nil"/>
              <w:right w:val="single" w:sz="4" w:space="0" w:color="BFBFBF"/>
            </w:tcBorders>
            <w:shd w:val="clear" w:color="auto" w:fill="auto"/>
            <w:vAlign w:val="center"/>
            <w:hideMark/>
          </w:tcPr>
          <w:p w14:paraId="17ABFFF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3C86DB0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5 313</w:t>
            </w:r>
          </w:p>
        </w:tc>
        <w:tc>
          <w:tcPr>
            <w:tcW w:w="196" w:type="dxa"/>
            <w:tcBorders>
              <w:top w:val="nil"/>
              <w:left w:val="single" w:sz="4" w:space="0" w:color="BFBFBF"/>
              <w:bottom w:val="nil"/>
              <w:right w:val="single" w:sz="4" w:space="0" w:color="BFBFBF"/>
            </w:tcBorders>
            <w:shd w:val="clear" w:color="auto" w:fill="auto"/>
            <w:vAlign w:val="center"/>
            <w:hideMark/>
          </w:tcPr>
          <w:p w14:paraId="1C8E706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1F7A910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4 833</w:t>
            </w:r>
          </w:p>
        </w:tc>
      </w:tr>
      <w:tr w:rsidR="0054478B" w:rsidRPr="00DB0FE1" w14:paraId="41DE963A"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90C9DC8"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240DDFD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4351214F"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1A77A44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7AE4E8D6"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3AC565C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54478B" w:rsidRPr="00DB0FE1" w14:paraId="4F940699"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1336107B"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1C22F74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4 269</w:t>
            </w:r>
          </w:p>
        </w:tc>
        <w:tc>
          <w:tcPr>
            <w:tcW w:w="196" w:type="dxa"/>
            <w:tcBorders>
              <w:top w:val="nil"/>
              <w:left w:val="nil"/>
              <w:bottom w:val="nil"/>
              <w:right w:val="nil"/>
            </w:tcBorders>
            <w:shd w:val="clear" w:color="auto" w:fill="auto"/>
            <w:vAlign w:val="center"/>
            <w:hideMark/>
          </w:tcPr>
          <w:p w14:paraId="047457C7"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C6E0B4"/>
            <w:vAlign w:val="center"/>
            <w:hideMark/>
          </w:tcPr>
          <w:p w14:paraId="7E5814A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2 675</w:t>
            </w:r>
          </w:p>
        </w:tc>
        <w:tc>
          <w:tcPr>
            <w:tcW w:w="196" w:type="dxa"/>
            <w:tcBorders>
              <w:top w:val="nil"/>
              <w:left w:val="nil"/>
              <w:bottom w:val="nil"/>
              <w:right w:val="nil"/>
            </w:tcBorders>
            <w:shd w:val="clear" w:color="auto" w:fill="auto"/>
            <w:vAlign w:val="center"/>
            <w:hideMark/>
          </w:tcPr>
          <w:p w14:paraId="141C4C31"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1CA3B64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2 152</w:t>
            </w:r>
          </w:p>
        </w:tc>
      </w:tr>
      <w:tr w:rsidR="0054478B" w:rsidRPr="00DB0FE1" w14:paraId="4F5D67A4"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CCE08C0"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0732A08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C45B276"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00ADD6"/>
            <w:vAlign w:val="center"/>
            <w:hideMark/>
          </w:tcPr>
          <w:p w14:paraId="58DC3B0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13D12D13"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5ABAE7D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54478B" w:rsidRPr="00DB0FE1" w14:paraId="50D73D7F"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4D5DE96D"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26D0D53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3 962</w:t>
            </w:r>
          </w:p>
        </w:tc>
        <w:tc>
          <w:tcPr>
            <w:tcW w:w="196" w:type="dxa"/>
            <w:tcBorders>
              <w:top w:val="nil"/>
              <w:left w:val="nil"/>
              <w:bottom w:val="nil"/>
              <w:right w:val="nil"/>
            </w:tcBorders>
            <w:shd w:val="clear" w:color="auto" w:fill="auto"/>
            <w:vAlign w:val="center"/>
            <w:hideMark/>
          </w:tcPr>
          <w:p w14:paraId="348F5D11"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00ADD6"/>
            <w:vAlign w:val="center"/>
            <w:hideMark/>
          </w:tcPr>
          <w:p w14:paraId="7AF22BB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2 401</w:t>
            </w:r>
          </w:p>
        </w:tc>
        <w:tc>
          <w:tcPr>
            <w:tcW w:w="196" w:type="dxa"/>
            <w:tcBorders>
              <w:top w:val="nil"/>
              <w:left w:val="nil"/>
              <w:bottom w:val="nil"/>
              <w:right w:val="nil"/>
            </w:tcBorders>
            <w:shd w:val="clear" w:color="auto" w:fill="auto"/>
            <w:vAlign w:val="center"/>
            <w:hideMark/>
          </w:tcPr>
          <w:p w14:paraId="378403D1"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5E9337F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1 594</w:t>
            </w:r>
          </w:p>
        </w:tc>
      </w:tr>
      <w:tr w:rsidR="0054478B" w:rsidRPr="00DB0FE1" w14:paraId="436F9274" w14:textId="77777777" w:rsidTr="0054478B">
        <w:trPr>
          <w:trHeight w:val="60"/>
        </w:trPr>
        <w:tc>
          <w:tcPr>
            <w:tcW w:w="864" w:type="dxa"/>
            <w:tcBorders>
              <w:top w:val="nil"/>
              <w:left w:val="nil"/>
              <w:bottom w:val="nil"/>
              <w:right w:val="nil"/>
            </w:tcBorders>
            <w:shd w:val="clear" w:color="auto" w:fill="auto"/>
            <w:noWrap/>
            <w:vAlign w:val="bottom"/>
            <w:hideMark/>
          </w:tcPr>
          <w:p w14:paraId="6C5F1C82"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17D58C3C" w14:textId="77777777" w:rsidR="0054478B" w:rsidRPr="00DB0FE1" w:rsidRDefault="0054478B" w:rsidP="0054478B">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76718793" w14:textId="77777777" w:rsidR="0054478B" w:rsidRPr="00DB0FE1" w:rsidRDefault="0054478B" w:rsidP="0054478B">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7C6B11ED" w14:textId="77777777" w:rsidR="0054478B" w:rsidRPr="00DB0FE1" w:rsidRDefault="0054478B" w:rsidP="0054478B">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329BB74C" w14:textId="77777777" w:rsidR="0054478B" w:rsidRPr="00DB0FE1" w:rsidRDefault="0054478B" w:rsidP="0054478B">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1AD39E60" w14:textId="77777777" w:rsidR="0054478B" w:rsidRPr="00DB0FE1" w:rsidRDefault="0054478B" w:rsidP="0054478B">
            <w:pPr>
              <w:widowControl/>
              <w:rPr>
                <w:rFonts w:ascii="Times New Roman" w:eastAsia="Times New Roman" w:hAnsi="Times New Roman"/>
                <w:sz w:val="20"/>
                <w:szCs w:val="20"/>
                <w:lang w:eastAsia="es-MX"/>
              </w:rPr>
            </w:pPr>
          </w:p>
        </w:tc>
      </w:tr>
      <w:tr w:rsidR="0054478B" w:rsidRPr="00DB0FE1" w14:paraId="3375A749" w14:textId="77777777" w:rsidTr="0054478B">
        <w:trPr>
          <w:trHeight w:val="195"/>
        </w:trPr>
        <w:tc>
          <w:tcPr>
            <w:tcW w:w="9854" w:type="dxa"/>
            <w:gridSpan w:val="6"/>
            <w:tcBorders>
              <w:top w:val="nil"/>
              <w:left w:val="nil"/>
              <w:bottom w:val="nil"/>
              <w:right w:val="nil"/>
            </w:tcBorders>
            <w:shd w:val="clear" w:color="000000" w:fill="A9D08E"/>
            <w:noWrap/>
            <w:vAlign w:val="center"/>
            <w:hideMark/>
          </w:tcPr>
          <w:p w14:paraId="2A525438" w14:textId="77777777" w:rsidR="0054478B" w:rsidRPr="00DB0FE1" w:rsidRDefault="0054478B" w:rsidP="0054478B">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Querétaro</w:t>
            </w:r>
          </w:p>
        </w:tc>
      </w:tr>
      <w:tr w:rsidR="0054478B" w:rsidRPr="00DB0FE1" w14:paraId="450CFCBD" w14:textId="77777777" w:rsidTr="0054478B">
        <w:trPr>
          <w:trHeight w:val="180"/>
        </w:trPr>
        <w:tc>
          <w:tcPr>
            <w:tcW w:w="864" w:type="dxa"/>
            <w:tcBorders>
              <w:top w:val="nil"/>
              <w:left w:val="nil"/>
              <w:bottom w:val="nil"/>
              <w:right w:val="nil"/>
            </w:tcBorders>
            <w:shd w:val="clear" w:color="000000" w:fill="D9D9D9"/>
            <w:noWrap/>
            <w:vAlign w:val="center"/>
            <w:hideMark/>
          </w:tcPr>
          <w:p w14:paraId="439F652D" w14:textId="77777777" w:rsidR="0054478B" w:rsidRPr="00DB0FE1" w:rsidRDefault="0054478B" w:rsidP="0054478B">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4F93807"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77E745B9"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7E6ABA99"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5F856B1A"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1C6AB776"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54478B" w:rsidRPr="00DB0FE1" w14:paraId="1AF48468" w14:textId="77777777" w:rsidTr="0054478B">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1E48B475"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663F9F2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1C9934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1D23EB2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601014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6F9AA68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54478B" w:rsidRPr="00DB0FE1" w14:paraId="3E19D71F" w14:textId="77777777" w:rsidTr="0054478B">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31885622"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565D33B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4 576</w:t>
            </w:r>
          </w:p>
        </w:tc>
        <w:tc>
          <w:tcPr>
            <w:tcW w:w="196" w:type="dxa"/>
            <w:tcBorders>
              <w:top w:val="nil"/>
              <w:left w:val="single" w:sz="4" w:space="0" w:color="BFBFBF"/>
              <w:bottom w:val="nil"/>
              <w:right w:val="single" w:sz="4" w:space="0" w:color="BFBFBF"/>
            </w:tcBorders>
            <w:shd w:val="clear" w:color="auto" w:fill="auto"/>
            <w:vAlign w:val="center"/>
            <w:hideMark/>
          </w:tcPr>
          <w:p w14:paraId="5095B36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1A10013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2 874</w:t>
            </w:r>
          </w:p>
        </w:tc>
        <w:tc>
          <w:tcPr>
            <w:tcW w:w="196" w:type="dxa"/>
            <w:tcBorders>
              <w:top w:val="nil"/>
              <w:left w:val="single" w:sz="4" w:space="0" w:color="BFBFBF"/>
              <w:bottom w:val="nil"/>
              <w:right w:val="single" w:sz="4" w:space="0" w:color="BFBFBF"/>
            </w:tcBorders>
            <w:shd w:val="clear" w:color="auto" w:fill="auto"/>
            <w:vAlign w:val="center"/>
            <w:hideMark/>
          </w:tcPr>
          <w:p w14:paraId="730B2E1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0EF3E80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1 702</w:t>
            </w:r>
          </w:p>
        </w:tc>
      </w:tr>
      <w:tr w:rsidR="0054478B" w:rsidRPr="00DB0FE1" w14:paraId="61784EF2"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05E9409"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4761D39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EFF3C2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70B33C1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2714563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523BF6C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54478B" w:rsidRPr="00DB0FE1" w14:paraId="2645B5DA"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5F797B65"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527FB79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3 107</w:t>
            </w:r>
          </w:p>
        </w:tc>
        <w:tc>
          <w:tcPr>
            <w:tcW w:w="196" w:type="dxa"/>
            <w:tcBorders>
              <w:top w:val="nil"/>
              <w:left w:val="single" w:sz="4" w:space="0" w:color="BFBFBF"/>
              <w:bottom w:val="nil"/>
              <w:right w:val="single" w:sz="4" w:space="0" w:color="BFBFBF"/>
            </w:tcBorders>
            <w:shd w:val="clear" w:color="auto" w:fill="auto"/>
            <w:vAlign w:val="center"/>
            <w:hideMark/>
          </w:tcPr>
          <w:p w14:paraId="08B31D4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5A763B0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1 669</w:t>
            </w:r>
          </w:p>
        </w:tc>
        <w:tc>
          <w:tcPr>
            <w:tcW w:w="196" w:type="dxa"/>
            <w:tcBorders>
              <w:top w:val="nil"/>
              <w:left w:val="single" w:sz="4" w:space="0" w:color="BFBFBF"/>
              <w:bottom w:val="nil"/>
              <w:right w:val="single" w:sz="4" w:space="0" w:color="BFBFBF"/>
            </w:tcBorders>
            <w:shd w:val="clear" w:color="auto" w:fill="auto"/>
            <w:vAlign w:val="center"/>
            <w:hideMark/>
          </w:tcPr>
          <w:p w14:paraId="04C445E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78BA832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1 438</w:t>
            </w:r>
          </w:p>
        </w:tc>
      </w:tr>
      <w:tr w:rsidR="0054478B" w:rsidRPr="00DB0FE1" w14:paraId="200DE3C0"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B5E2178"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4536D80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640B544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21ADBED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17E8EF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0F3FDCF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54478B" w:rsidRPr="00DB0FE1" w14:paraId="45A9AB16"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4FE710AB"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6E775AB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1 890</w:t>
            </w:r>
          </w:p>
        </w:tc>
        <w:tc>
          <w:tcPr>
            <w:tcW w:w="196" w:type="dxa"/>
            <w:tcBorders>
              <w:top w:val="nil"/>
              <w:left w:val="single" w:sz="4" w:space="0" w:color="BFBFBF"/>
              <w:bottom w:val="nil"/>
              <w:right w:val="single" w:sz="4" w:space="0" w:color="BFBFBF"/>
            </w:tcBorders>
            <w:shd w:val="clear" w:color="auto" w:fill="auto"/>
            <w:vAlign w:val="center"/>
            <w:hideMark/>
          </w:tcPr>
          <w:p w14:paraId="73E1171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1D3EE4A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987</w:t>
            </w:r>
          </w:p>
        </w:tc>
        <w:tc>
          <w:tcPr>
            <w:tcW w:w="196" w:type="dxa"/>
            <w:tcBorders>
              <w:top w:val="nil"/>
              <w:left w:val="single" w:sz="4" w:space="0" w:color="BFBFBF"/>
              <w:bottom w:val="nil"/>
              <w:right w:val="single" w:sz="4" w:space="0" w:color="BFBFBF"/>
            </w:tcBorders>
            <w:shd w:val="clear" w:color="auto" w:fill="auto"/>
            <w:vAlign w:val="center"/>
            <w:hideMark/>
          </w:tcPr>
          <w:p w14:paraId="10D7CAA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4185D0D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903</w:t>
            </w:r>
          </w:p>
        </w:tc>
      </w:tr>
      <w:tr w:rsidR="0054478B" w:rsidRPr="00DB0FE1" w14:paraId="6A4C8CF3"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91542D0"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5FB0D48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DD6AE11"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4FE0864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738C7CA0"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6F960BB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54478B" w:rsidRPr="00DB0FE1" w14:paraId="3034ADC6"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15C830E7"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3C08D39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1 483</w:t>
            </w:r>
          </w:p>
        </w:tc>
        <w:tc>
          <w:tcPr>
            <w:tcW w:w="196" w:type="dxa"/>
            <w:tcBorders>
              <w:top w:val="nil"/>
              <w:left w:val="nil"/>
              <w:bottom w:val="nil"/>
              <w:right w:val="nil"/>
            </w:tcBorders>
            <w:shd w:val="clear" w:color="auto" w:fill="auto"/>
            <w:vAlign w:val="center"/>
            <w:hideMark/>
          </w:tcPr>
          <w:p w14:paraId="39AA91F0"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5FAD799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692</w:t>
            </w:r>
          </w:p>
        </w:tc>
        <w:tc>
          <w:tcPr>
            <w:tcW w:w="196" w:type="dxa"/>
            <w:tcBorders>
              <w:top w:val="nil"/>
              <w:left w:val="nil"/>
              <w:bottom w:val="nil"/>
              <w:right w:val="nil"/>
            </w:tcBorders>
            <w:shd w:val="clear" w:color="auto" w:fill="auto"/>
            <w:vAlign w:val="center"/>
            <w:hideMark/>
          </w:tcPr>
          <w:p w14:paraId="1D1F0BD9"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4B1643D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791</w:t>
            </w:r>
          </w:p>
        </w:tc>
      </w:tr>
      <w:tr w:rsidR="0054478B" w:rsidRPr="00DB0FE1" w14:paraId="1C5FF4B7"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FFB60A4"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19B75A0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2A04BDE5"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00ADD6"/>
            <w:vAlign w:val="center"/>
            <w:hideMark/>
          </w:tcPr>
          <w:p w14:paraId="12F5B26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76C962A4"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5DE0FF"/>
            <w:vAlign w:val="center"/>
            <w:hideMark/>
          </w:tcPr>
          <w:p w14:paraId="26DA364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54478B" w:rsidRPr="00DB0FE1" w14:paraId="45B22840"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283BE48D"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00ADD6"/>
            <w:vAlign w:val="center"/>
            <w:hideMark/>
          </w:tcPr>
          <w:p w14:paraId="1CBBC76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775</w:t>
            </w:r>
          </w:p>
        </w:tc>
        <w:tc>
          <w:tcPr>
            <w:tcW w:w="196" w:type="dxa"/>
            <w:tcBorders>
              <w:top w:val="nil"/>
              <w:left w:val="nil"/>
              <w:bottom w:val="nil"/>
              <w:right w:val="nil"/>
            </w:tcBorders>
            <w:shd w:val="clear" w:color="auto" w:fill="auto"/>
            <w:vAlign w:val="center"/>
            <w:hideMark/>
          </w:tcPr>
          <w:p w14:paraId="6ADE37AC"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00ADD6"/>
            <w:vAlign w:val="center"/>
            <w:hideMark/>
          </w:tcPr>
          <w:p w14:paraId="6A0ABF9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596</w:t>
            </w:r>
          </w:p>
        </w:tc>
        <w:tc>
          <w:tcPr>
            <w:tcW w:w="196" w:type="dxa"/>
            <w:tcBorders>
              <w:top w:val="nil"/>
              <w:left w:val="nil"/>
              <w:bottom w:val="nil"/>
              <w:right w:val="nil"/>
            </w:tcBorders>
            <w:shd w:val="clear" w:color="auto" w:fill="auto"/>
            <w:vAlign w:val="center"/>
            <w:hideMark/>
          </w:tcPr>
          <w:p w14:paraId="3964D24E"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5DE0FF"/>
            <w:vAlign w:val="center"/>
            <w:hideMark/>
          </w:tcPr>
          <w:p w14:paraId="6BE4DAF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330</w:t>
            </w:r>
          </w:p>
        </w:tc>
      </w:tr>
      <w:tr w:rsidR="0054478B" w:rsidRPr="00DB0FE1" w14:paraId="36B99C7C" w14:textId="77777777" w:rsidTr="0054478B">
        <w:trPr>
          <w:trHeight w:val="60"/>
        </w:trPr>
        <w:tc>
          <w:tcPr>
            <w:tcW w:w="864" w:type="dxa"/>
            <w:tcBorders>
              <w:top w:val="nil"/>
              <w:left w:val="nil"/>
              <w:bottom w:val="nil"/>
              <w:right w:val="nil"/>
            </w:tcBorders>
            <w:shd w:val="clear" w:color="auto" w:fill="auto"/>
            <w:noWrap/>
            <w:vAlign w:val="bottom"/>
            <w:hideMark/>
          </w:tcPr>
          <w:p w14:paraId="5EBF0154"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hideMark/>
          </w:tcPr>
          <w:p w14:paraId="60A2EACD" w14:textId="77777777" w:rsidR="0054478B" w:rsidRPr="00DB0FE1" w:rsidRDefault="0054478B" w:rsidP="0054478B">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hideMark/>
          </w:tcPr>
          <w:p w14:paraId="65169AE7" w14:textId="77777777" w:rsidR="0054478B" w:rsidRPr="00DB0FE1" w:rsidRDefault="0054478B" w:rsidP="0054478B">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2F41875B" w14:textId="77777777" w:rsidR="0054478B" w:rsidRPr="00DB0FE1" w:rsidRDefault="0054478B" w:rsidP="0054478B">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7FF27610" w14:textId="77777777" w:rsidR="0054478B" w:rsidRPr="00DB0FE1" w:rsidRDefault="0054478B" w:rsidP="0054478B">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hideMark/>
          </w:tcPr>
          <w:p w14:paraId="13A83302" w14:textId="77777777" w:rsidR="0054478B" w:rsidRPr="00DB0FE1" w:rsidRDefault="0054478B" w:rsidP="0054478B">
            <w:pPr>
              <w:widowControl/>
              <w:rPr>
                <w:rFonts w:ascii="Times New Roman" w:eastAsia="Times New Roman" w:hAnsi="Times New Roman"/>
                <w:sz w:val="20"/>
                <w:szCs w:val="20"/>
                <w:lang w:eastAsia="es-MX"/>
              </w:rPr>
            </w:pPr>
          </w:p>
        </w:tc>
      </w:tr>
      <w:tr w:rsidR="0054478B" w:rsidRPr="00DB0FE1" w14:paraId="003A91A8" w14:textId="77777777" w:rsidTr="0054478B">
        <w:trPr>
          <w:trHeight w:val="195"/>
        </w:trPr>
        <w:tc>
          <w:tcPr>
            <w:tcW w:w="9854" w:type="dxa"/>
            <w:gridSpan w:val="6"/>
            <w:tcBorders>
              <w:top w:val="nil"/>
              <w:left w:val="nil"/>
              <w:bottom w:val="nil"/>
              <w:right w:val="nil"/>
            </w:tcBorders>
            <w:shd w:val="clear" w:color="000000" w:fill="A9D08E"/>
            <w:noWrap/>
            <w:vAlign w:val="center"/>
            <w:hideMark/>
          </w:tcPr>
          <w:p w14:paraId="09B502D6" w14:textId="77777777" w:rsidR="0054478B" w:rsidRPr="00DB0FE1" w:rsidRDefault="0054478B" w:rsidP="0054478B">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Quintana Roo</w:t>
            </w:r>
          </w:p>
        </w:tc>
      </w:tr>
      <w:tr w:rsidR="0054478B" w:rsidRPr="00DB0FE1" w14:paraId="19B096EF" w14:textId="77777777" w:rsidTr="0054478B">
        <w:trPr>
          <w:trHeight w:val="180"/>
        </w:trPr>
        <w:tc>
          <w:tcPr>
            <w:tcW w:w="864" w:type="dxa"/>
            <w:tcBorders>
              <w:top w:val="nil"/>
              <w:left w:val="nil"/>
              <w:bottom w:val="nil"/>
              <w:right w:val="nil"/>
            </w:tcBorders>
            <w:shd w:val="clear" w:color="000000" w:fill="D9D9D9"/>
            <w:noWrap/>
            <w:vAlign w:val="center"/>
            <w:hideMark/>
          </w:tcPr>
          <w:p w14:paraId="61F27933" w14:textId="77777777" w:rsidR="0054478B" w:rsidRPr="00DB0FE1" w:rsidRDefault="0054478B" w:rsidP="0054478B">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2E2088F3"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313297F6"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7CFC8F5B"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001491D8"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302BC1A5"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54478B" w:rsidRPr="00DB0FE1" w14:paraId="409CF79A" w14:textId="77777777" w:rsidTr="0054478B">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269B1496"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2671761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9CC21A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5733E09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7C3B709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0F5B677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54478B" w:rsidRPr="00DB0FE1" w14:paraId="2CB42642" w14:textId="77777777" w:rsidTr="0054478B">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60D3B1B3"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3455094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2 421</w:t>
            </w:r>
          </w:p>
        </w:tc>
        <w:tc>
          <w:tcPr>
            <w:tcW w:w="196" w:type="dxa"/>
            <w:tcBorders>
              <w:top w:val="nil"/>
              <w:left w:val="single" w:sz="4" w:space="0" w:color="BFBFBF"/>
              <w:bottom w:val="nil"/>
              <w:right w:val="single" w:sz="4" w:space="0" w:color="BFBFBF"/>
            </w:tcBorders>
            <w:shd w:val="clear" w:color="auto" w:fill="auto"/>
            <w:vAlign w:val="center"/>
            <w:hideMark/>
          </w:tcPr>
          <w:p w14:paraId="3D52B0A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2850D7A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1 537</w:t>
            </w:r>
          </w:p>
        </w:tc>
        <w:tc>
          <w:tcPr>
            <w:tcW w:w="196" w:type="dxa"/>
            <w:tcBorders>
              <w:top w:val="nil"/>
              <w:left w:val="single" w:sz="4" w:space="0" w:color="BFBFBF"/>
              <w:bottom w:val="nil"/>
              <w:right w:val="single" w:sz="4" w:space="0" w:color="BFBFBF"/>
            </w:tcBorders>
            <w:shd w:val="clear" w:color="auto" w:fill="auto"/>
            <w:vAlign w:val="center"/>
            <w:hideMark/>
          </w:tcPr>
          <w:p w14:paraId="406E16B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5A69ECF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884</w:t>
            </w:r>
          </w:p>
        </w:tc>
      </w:tr>
      <w:tr w:rsidR="0054478B" w:rsidRPr="00DB0FE1" w14:paraId="2BE843BA"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62C6EBF"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41A154C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653E236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1BE0B00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5CD202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795779C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54478B" w:rsidRPr="00DB0FE1" w14:paraId="213128BB"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087B0E77"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73E6A12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1 585</w:t>
            </w:r>
          </w:p>
        </w:tc>
        <w:tc>
          <w:tcPr>
            <w:tcW w:w="196" w:type="dxa"/>
            <w:tcBorders>
              <w:top w:val="nil"/>
              <w:left w:val="single" w:sz="4" w:space="0" w:color="BFBFBF"/>
              <w:bottom w:val="nil"/>
              <w:right w:val="single" w:sz="4" w:space="0" w:color="BFBFBF"/>
            </w:tcBorders>
            <w:shd w:val="clear" w:color="auto" w:fill="auto"/>
            <w:vAlign w:val="center"/>
            <w:hideMark/>
          </w:tcPr>
          <w:p w14:paraId="71C2332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42317074"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939</w:t>
            </w:r>
          </w:p>
        </w:tc>
        <w:tc>
          <w:tcPr>
            <w:tcW w:w="196" w:type="dxa"/>
            <w:tcBorders>
              <w:top w:val="nil"/>
              <w:left w:val="single" w:sz="4" w:space="0" w:color="BFBFBF"/>
              <w:bottom w:val="nil"/>
              <w:right w:val="single" w:sz="4" w:space="0" w:color="BFBFBF"/>
            </w:tcBorders>
            <w:shd w:val="clear" w:color="auto" w:fill="auto"/>
            <w:vAlign w:val="center"/>
            <w:hideMark/>
          </w:tcPr>
          <w:p w14:paraId="7DB3F3C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7B9BC06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646</w:t>
            </w:r>
          </w:p>
        </w:tc>
      </w:tr>
      <w:tr w:rsidR="0054478B" w:rsidRPr="00DB0FE1" w14:paraId="15DF706B"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5F44467"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6F125A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5C3DF91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5089D28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525D6EF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6576B3D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54478B" w:rsidRPr="00DB0FE1" w14:paraId="7A8B4EC3"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37E87CC2"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6D06E7A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1 164</w:t>
            </w:r>
          </w:p>
        </w:tc>
        <w:tc>
          <w:tcPr>
            <w:tcW w:w="196" w:type="dxa"/>
            <w:tcBorders>
              <w:top w:val="nil"/>
              <w:left w:val="single" w:sz="4" w:space="0" w:color="BFBFBF"/>
              <w:bottom w:val="nil"/>
              <w:right w:val="single" w:sz="4" w:space="0" w:color="BFBFBF"/>
            </w:tcBorders>
            <w:shd w:val="clear" w:color="auto" w:fill="auto"/>
            <w:vAlign w:val="center"/>
            <w:hideMark/>
          </w:tcPr>
          <w:p w14:paraId="3CF2E9C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4E007DB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599</w:t>
            </w:r>
          </w:p>
        </w:tc>
        <w:tc>
          <w:tcPr>
            <w:tcW w:w="196" w:type="dxa"/>
            <w:tcBorders>
              <w:top w:val="nil"/>
              <w:left w:val="single" w:sz="4" w:space="0" w:color="BFBFBF"/>
              <w:bottom w:val="nil"/>
              <w:right w:val="single" w:sz="4" w:space="0" w:color="BFBFBF"/>
            </w:tcBorders>
            <w:shd w:val="clear" w:color="auto" w:fill="auto"/>
            <w:vAlign w:val="center"/>
            <w:hideMark/>
          </w:tcPr>
          <w:p w14:paraId="03E4D02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7C12DBE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565</w:t>
            </w:r>
          </w:p>
        </w:tc>
      </w:tr>
      <w:tr w:rsidR="0054478B" w:rsidRPr="00DB0FE1" w14:paraId="56449FBC"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D5975DE"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7C0B963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638DE01E"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54DBC4B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0E16E7A5"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1FC150C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54478B" w:rsidRPr="00DB0FE1" w14:paraId="066D1858"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21B0C70A"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15D0990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891</w:t>
            </w:r>
          </w:p>
        </w:tc>
        <w:tc>
          <w:tcPr>
            <w:tcW w:w="196" w:type="dxa"/>
            <w:tcBorders>
              <w:top w:val="nil"/>
              <w:left w:val="nil"/>
              <w:bottom w:val="nil"/>
              <w:right w:val="nil"/>
            </w:tcBorders>
            <w:shd w:val="clear" w:color="auto" w:fill="auto"/>
            <w:vAlign w:val="center"/>
            <w:hideMark/>
          </w:tcPr>
          <w:p w14:paraId="7E8ABB6A"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F0000"/>
            <w:vAlign w:val="center"/>
            <w:hideMark/>
          </w:tcPr>
          <w:p w14:paraId="2B44BB9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530</w:t>
            </w:r>
          </w:p>
        </w:tc>
        <w:tc>
          <w:tcPr>
            <w:tcW w:w="196" w:type="dxa"/>
            <w:tcBorders>
              <w:top w:val="nil"/>
              <w:left w:val="nil"/>
              <w:bottom w:val="nil"/>
              <w:right w:val="nil"/>
            </w:tcBorders>
            <w:shd w:val="clear" w:color="auto" w:fill="auto"/>
            <w:vAlign w:val="center"/>
            <w:hideMark/>
          </w:tcPr>
          <w:p w14:paraId="06DE0AF2"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0F568D0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459</w:t>
            </w:r>
          </w:p>
        </w:tc>
      </w:tr>
      <w:tr w:rsidR="0054478B" w:rsidRPr="00DB0FE1" w14:paraId="4F17E990"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224B906F"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47F0A91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7693F573"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253C470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47D699B"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2A490A2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54478B" w:rsidRPr="00DB0FE1" w14:paraId="1B04B1D4"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63682043"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0000"/>
            <w:vAlign w:val="center"/>
            <w:hideMark/>
          </w:tcPr>
          <w:p w14:paraId="2CAA9A3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598</w:t>
            </w:r>
          </w:p>
        </w:tc>
        <w:tc>
          <w:tcPr>
            <w:tcW w:w="196" w:type="dxa"/>
            <w:tcBorders>
              <w:top w:val="nil"/>
              <w:left w:val="nil"/>
              <w:bottom w:val="nil"/>
              <w:right w:val="nil"/>
            </w:tcBorders>
            <w:shd w:val="clear" w:color="auto" w:fill="auto"/>
            <w:vAlign w:val="center"/>
            <w:hideMark/>
          </w:tcPr>
          <w:p w14:paraId="27EAC45D"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747BE6D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432</w:t>
            </w:r>
          </w:p>
        </w:tc>
        <w:tc>
          <w:tcPr>
            <w:tcW w:w="196" w:type="dxa"/>
            <w:tcBorders>
              <w:top w:val="nil"/>
              <w:left w:val="nil"/>
              <w:bottom w:val="nil"/>
              <w:right w:val="nil"/>
            </w:tcBorders>
            <w:shd w:val="clear" w:color="auto" w:fill="auto"/>
            <w:vAlign w:val="center"/>
            <w:hideMark/>
          </w:tcPr>
          <w:p w14:paraId="5053DC1C"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00ADD6"/>
            <w:vAlign w:val="center"/>
            <w:hideMark/>
          </w:tcPr>
          <w:p w14:paraId="3C3010E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176</w:t>
            </w:r>
          </w:p>
        </w:tc>
      </w:tr>
      <w:tr w:rsidR="0054478B" w:rsidRPr="00DB0FE1" w14:paraId="4C8A1EF9" w14:textId="77777777" w:rsidTr="0054478B">
        <w:trPr>
          <w:trHeight w:val="60"/>
        </w:trPr>
        <w:tc>
          <w:tcPr>
            <w:tcW w:w="864" w:type="dxa"/>
            <w:tcBorders>
              <w:top w:val="nil"/>
              <w:left w:val="nil"/>
              <w:bottom w:val="nil"/>
              <w:right w:val="nil"/>
            </w:tcBorders>
            <w:shd w:val="clear" w:color="auto" w:fill="auto"/>
            <w:noWrap/>
            <w:vAlign w:val="bottom"/>
            <w:hideMark/>
          </w:tcPr>
          <w:p w14:paraId="1E26D1EF"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52506EFA" w14:textId="77777777" w:rsidR="0054478B" w:rsidRPr="00DB0FE1" w:rsidRDefault="0054478B" w:rsidP="0054478B">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72BE4CA7" w14:textId="77777777" w:rsidR="0054478B" w:rsidRPr="00DB0FE1" w:rsidRDefault="0054478B" w:rsidP="0054478B">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098F88B9" w14:textId="77777777" w:rsidR="0054478B" w:rsidRPr="00DB0FE1" w:rsidRDefault="0054478B" w:rsidP="0054478B">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627CE3F7" w14:textId="77777777" w:rsidR="0054478B" w:rsidRPr="00DB0FE1" w:rsidRDefault="0054478B" w:rsidP="0054478B">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6C4274DC" w14:textId="77777777" w:rsidR="0054478B" w:rsidRPr="00DB0FE1" w:rsidRDefault="0054478B" w:rsidP="0054478B">
            <w:pPr>
              <w:widowControl/>
              <w:rPr>
                <w:rFonts w:ascii="Times New Roman" w:eastAsia="Times New Roman" w:hAnsi="Times New Roman"/>
                <w:sz w:val="20"/>
                <w:szCs w:val="20"/>
                <w:lang w:eastAsia="es-MX"/>
              </w:rPr>
            </w:pPr>
          </w:p>
        </w:tc>
      </w:tr>
      <w:tr w:rsidR="0054478B" w:rsidRPr="00DB0FE1" w14:paraId="5F5ED9B7" w14:textId="77777777" w:rsidTr="0054478B">
        <w:trPr>
          <w:trHeight w:val="195"/>
        </w:trPr>
        <w:tc>
          <w:tcPr>
            <w:tcW w:w="9854" w:type="dxa"/>
            <w:gridSpan w:val="6"/>
            <w:tcBorders>
              <w:top w:val="nil"/>
              <w:left w:val="nil"/>
              <w:bottom w:val="nil"/>
              <w:right w:val="nil"/>
            </w:tcBorders>
            <w:shd w:val="clear" w:color="000000" w:fill="A9D08E"/>
            <w:noWrap/>
            <w:vAlign w:val="center"/>
            <w:hideMark/>
          </w:tcPr>
          <w:p w14:paraId="69D30475" w14:textId="77777777" w:rsidR="0054478B" w:rsidRPr="00DB0FE1" w:rsidRDefault="0054478B" w:rsidP="0054478B">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San Luis Potosí</w:t>
            </w:r>
          </w:p>
        </w:tc>
      </w:tr>
      <w:tr w:rsidR="0054478B" w:rsidRPr="00DB0FE1" w14:paraId="669E502A" w14:textId="77777777" w:rsidTr="0054478B">
        <w:trPr>
          <w:trHeight w:val="180"/>
        </w:trPr>
        <w:tc>
          <w:tcPr>
            <w:tcW w:w="864" w:type="dxa"/>
            <w:tcBorders>
              <w:top w:val="nil"/>
              <w:left w:val="nil"/>
              <w:bottom w:val="nil"/>
              <w:right w:val="nil"/>
            </w:tcBorders>
            <w:shd w:val="clear" w:color="000000" w:fill="D9D9D9"/>
            <w:noWrap/>
            <w:vAlign w:val="center"/>
            <w:hideMark/>
          </w:tcPr>
          <w:p w14:paraId="54D319D2" w14:textId="77777777" w:rsidR="0054478B" w:rsidRPr="00DB0FE1" w:rsidRDefault="0054478B" w:rsidP="0054478B">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41926D0C"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296E4472"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06449026"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0F5AC744"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289B3DCB"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54478B" w:rsidRPr="00DB0FE1" w14:paraId="75CBEB55" w14:textId="77777777" w:rsidTr="0054478B">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627636AB"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6C1C2F0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045623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50D5617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250A219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10B7C9F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54478B" w:rsidRPr="00DB0FE1" w14:paraId="30251C4B" w14:textId="77777777" w:rsidTr="0054478B">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2B101D95"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244BA0C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5 674</w:t>
            </w:r>
          </w:p>
        </w:tc>
        <w:tc>
          <w:tcPr>
            <w:tcW w:w="196" w:type="dxa"/>
            <w:tcBorders>
              <w:top w:val="nil"/>
              <w:left w:val="single" w:sz="4" w:space="0" w:color="BFBFBF"/>
              <w:bottom w:val="nil"/>
              <w:right w:val="single" w:sz="4" w:space="0" w:color="BFBFBF"/>
            </w:tcBorders>
            <w:shd w:val="clear" w:color="auto" w:fill="auto"/>
            <w:vAlign w:val="center"/>
            <w:hideMark/>
          </w:tcPr>
          <w:p w14:paraId="0464400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14F9DDF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3 122</w:t>
            </w:r>
          </w:p>
        </w:tc>
        <w:tc>
          <w:tcPr>
            <w:tcW w:w="196" w:type="dxa"/>
            <w:tcBorders>
              <w:top w:val="nil"/>
              <w:left w:val="single" w:sz="4" w:space="0" w:color="BFBFBF"/>
              <w:bottom w:val="nil"/>
              <w:right w:val="single" w:sz="4" w:space="0" w:color="BFBFBF"/>
            </w:tcBorders>
            <w:shd w:val="clear" w:color="auto" w:fill="auto"/>
            <w:vAlign w:val="center"/>
            <w:hideMark/>
          </w:tcPr>
          <w:p w14:paraId="50C4D26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29C971F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2 552</w:t>
            </w:r>
          </w:p>
        </w:tc>
      </w:tr>
      <w:tr w:rsidR="0054478B" w:rsidRPr="00DB0FE1" w14:paraId="77DCE013"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ABB38BF"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1B7CC68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CD8623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343D7F0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63FD4BD"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49D1274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54478B" w:rsidRPr="00DB0FE1" w14:paraId="1AD138FA"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6F8D40D2"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18FCA55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4 214</w:t>
            </w:r>
          </w:p>
        </w:tc>
        <w:tc>
          <w:tcPr>
            <w:tcW w:w="196" w:type="dxa"/>
            <w:tcBorders>
              <w:top w:val="nil"/>
              <w:left w:val="single" w:sz="4" w:space="0" w:color="BFBFBF"/>
              <w:bottom w:val="nil"/>
              <w:right w:val="single" w:sz="4" w:space="0" w:color="BFBFBF"/>
            </w:tcBorders>
            <w:shd w:val="clear" w:color="auto" w:fill="auto"/>
            <w:vAlign w:val="center"/>
            <w:hideMark/>
          </w:tcPr>
          <w:p w14:paraId="2F5EACA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5E1169AA"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2 515</w:t>
            </w:r>
          </w:p>
        </w:tc>
        <w:tc>
          <w:tcPr>
            <w:tcW w:w="196" w:type="dxa"/>
            <w:tcBorders>
              <w:top w:val="nil"/>
              <w:left w:val="single" w:sz="4" w:space="0" w:color="BFBFBF"/>
              <w:bottom w:val="nil"/>
              <w:right w:val="single" w:sz="4" w:space="0" w:color="BFBFBF"/>
            </w:tcBorders>
            <w:shd w:val="clear" w:color="auto" w:fill="auto"/>
            <w:vAlign w:val="center"/>
            <w:hideMark/>
          </w:tcPr>
          <w:p w14:paraId="5D0F7C0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3616914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1 699</w:t>
            </w:r>
          </w:p>
        </w:tc>
      </w:tr>
      <w:tr w:rsidR="0054478B" w:rsidRPr="00DB0FE1" w14:paraId="7218CD40"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78387EA"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C02059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49CFC5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0589A64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0CBD5B6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5768FF59"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54478B" w:rsidRPr="00DB0FE1" w14:paraId="1FB3FA00"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3C86FAE0"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21532923"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3 195</w:t>
            </w:r>
          </w:p>
        </w:tc>
        <w:tc>
          <w:tcPr>
            <w:tcW w:w="196" w:type="dxa"/>
            <w:tcBorders>
              <w:top w:val="nil"/>
              <w:left w:val="single" w:sz="4" w:space="0" w:color="BFBFBF"/>
              <w:bottom w:val="nil"/>
              <w:right w:val="single" w:sz="4" w:space="0" w:color="BFBFBF"/>
            </w:tcBorders>
            <w:shd w:val="clear" w:color="auto" w:fill="auto"/>
            <w:vAlign w:val="center"/>
            <w:hideMark/>
          </w:tcPr>
          <w:p w14:paraId="0E5DDB5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41B35D5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1 572</w:t>
            </w:r>
          </w:p>
        </w:tc>
        <w:tc>
          <w:tcPr>
            <w:tcW w:w="196" w:type="dxa"/>
            <w:tcBorders>
              <w:top w:val="nil"/>
              <w:left w:val="single" w:sz="4" w:space="0" w:color="BFBFBF"/>
              <w:bottom w:val="nil"/>
              <w:right w:val="single" w:sz="4" w:space="0" w:color="BFBFBF"/>
            </w:tcBorders>
            <w:shd w:val="clear" w:color="auto" w:fill="auto"/>
            <w:vAlign w:val="center"/>
            <w:hideMark/>
          </w:tcPr>
          <w:p w14:paraId="19116F5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4CE8F2B5"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1 623</w:t>
            </w:r>
          </w:p>
        </w:tc>
      </w:tr>
      <w:tr w:rsidR="0054478B" w:rsidRPr="00DB0FE1" w14:paraId="463CB8E2"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68A8939"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1BBF248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0EE91A33"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1F9ED120"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2AC96DC0"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0C843047"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54478B" w:rsidRPr="00DB0FE1" w14:paraId="422EDF92"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228D8C92"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2B56880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2 075</w:t>
            </w:r>
          </w:p>
        </w:tc>
        <w:tc>
          <w:tcPr>
            <w:tcW w:w="196" w:type="dxa"/>
            <w:tcBorders>
              <w:top w:val="nil"/>
              <w:left w:val="nil"/>
              <w:bottom w:val="nil"/>
              <w:right w:val="nil"/>
            </w:tcBorders>
            <w:shd w:val="clear" w:color="auto" w:fill="auto"/>
            <w:vAlign w:val="center"/>
            <w:hideMark/>
          </w:tcPr>
          <w:p w14:paraId="31ADE105"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769E3A2E"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1 032</w:t>
            </w:r>
          </w:p>
        </w:tc>
        <w:tc>
          <w:tcPr>
            <w:tcW w:w="196" w:type="dxa"/>
            <w:tcBorders>
              <w:top w:val="nil"/>
              <w:left w:val="nil"/>
              <w:bottom w:val="nil"/>
              <w:right w:val="nil"/>
            </w:tcBorders>
            <w:shd w:val="clear" w:color="auto" w:fill="auto"/>
            <w:vAlign w:val="center"/>
            <w:hideMark/>
          </w:tcPr>
          <w:p w14:paraId="2F2AEDD9"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1CF3707B"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1 043</w:t>
            </w:r>
          </w:p>
        </w:tc>
      </w:tr>
      <w:tr w:rsidR="0054478B" w:rsidRPr="00DB0FE1" w14:paraId="5C17FB01" w14:textId="77777777" w:rsidTr="0054478B">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1B43C96B" w14:textId="77777777" w:rsidR="0054478B" w:rsidRPr="00DB0FE1" w:rsidRDefault="0054478B" w:rsidP="0054478B">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1292DE7F"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276E72B3"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5332F838"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65696936"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17F639E6"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54478B" w:rsidRPr="00DB0FE1" w14:paraId="0E59B347" w14:textId="77777777" w:rsidTr="0054478B">
        <w:trPr>
          <w:trHeight w:val="180"/>
        </w:trPr>
        <w:tc>
          <w:tcPr>
            <w:tcW w:w="864" w:type="dxa"/>
            <w:vMerge/>
            <w:tcBorders>
              <w:top w:val="nil"/>
              <w:left w:val="nil"/>
              <w:bottom w:val="single" w:sz="4" w:space="0" w:color="BFBFBF"/>
              <w:right w:val="single" w:sz="4" w:space="0" w:color="auto"/>
            </w:tcBorders>
            <w:vAlign w:val="center"/>
            <w:hideMark/>
          </w:tcPr>
          <w:p w14:paraId="1F053606" w14:textId="77777777" w:rsidR="0054478B" w:rsidRPr="00DB0FE1" w:rsidRDefault="0054478B" w:rsidP="0054478B">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25F643CC"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1 342</w:t>
            </w:r>
          </w:p>
        </w:tc>
        <w:tc>
          <w:tcPr>
            <w:tcW w:w="196" w:type="dxa"/>
            <w:tcBorders>
              <w:top w:val="nil"/>
              <w:left w:val="nil"/>
              <w:bottom w:val="nil"/>
              <w:right w:val="nil"/>
            </w:tcBorders>
            <w:shd w:val="clear" w:color="auto" w:fill="auto"/>
            <w:vAlign w:val="center"/>
            <w:hideMark/>
          </w:tcPr>
          <w:p w14:paraId="7393A4C0"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C6E0B4"/>
            <w:vAlign w:val="center"/>
            <w:hideMark/>
          </w:tcPr>
          <w:p w14:paraId="02244A12"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835</w:t>
            </w:r>
          </w:p>
        </w:tc>
        <w:tc>
          <w:tcPr>
            <w:tcW w:w="196" w:type="dxa"/>
            <w:tcBorders>
              <w:top w:val="nil"/>
              <w:left w:val="nil"/>
              <w:bottom w:val="nil"/>
              <w:right w:val="nil"/>
            </w:tcBorders>
            <w:shd w:val="clear" w:color="auto" w:fill="auto"/>
            <w:vAlign w:val="center"/>
            <w:hideMark/>
          </w:tcPr>
          <w:p w14:paraId="453A52CE" w14:textId="77777777" w:rsidR="0054478B" w:rsidRPr="00DB0FE1" w:rsidRDefault="0054478B" w:rsidP="0054478B">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69878081" w14:textId="77777777" w:rsidR="0054478B" w:rsidRPr="00DB0FE1" w:rsidRDefault="0054478B" w:rsidP="0054478B">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507</w:t>
            </w:r>
          </w:p>
        </w:tc>
      </w:tr>
    </w:tbl>
    <w:p w14:paraId="223F592D" w14:textId="77777777" w:rsidR="008F1157" w:rsidRPr="00DB0FE1" w:rsidRDefault="0054478B" w:rsidP="00110974">
      <w:pPr>
        <w:autoSpaceDE w:val="0"/>
        <w:autoSpaceDN w:val="0"/>
        <w:adjustRightInd w:val="0"/>
        <w:spacing w:after="240"/>
        <w:ind w:left="993" w:hanging="993"/>
        <w:rPr>
          <w:rFonts w:ascii="Arial Negrita" w:hAnsi="Arial Negrita" w:cs="Arial"/>
          <w:b/>
          <w:smallCaps/>
        </w:rPr>
      </w:pPr>
      <w:r w:rsidRPr="00DB0FE1">
        <w:rPr>
          <w:rFonts w:eastAsia="Times New Roman" w:cs="Calibri"/>
          <w:noProof/>
          <w:color w:val="000000"/>
          <w:lang w:eastAsia="es-MX"/>
        </w:rPr>
        <mc:AlternateContent>
          <mc:Choice Requires="wpg">
            <w:drawing>
              <wp:anchor distT="0" distB="0" distL="114300" distR="114300" simplePos="0" relativeHeight="251702272" behindDoc="0" locked="0" layoutInCell="1" allowOverlap="1" wp14:anchorId="305CE57B" wp14:editId="76DC5BA0">
                <wp:simplePos x="0" y="0"/>
                <wp:positionH relativeFrom="column">
                  <wp:posOffset>0</wp:posOffset>
                </wp:positionH>
                <wp:positionV relativeFrom="paragraph">
                  <wp:posOffset>0</wp:posOffset>
                </wp:positionV>
                <wp:extent cx="6496050" cy="495300"/>
                <wp:effectExtent l="0" t="0" r="0" b="38100"/>
                <wp:wrapNone/>
                <wp:docPr id="910" name="Grupo 910"/>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911" name="Grupo 911"/>
                        <wpg:cNvGrpSpPr/>
                        <wpg:grpSpPr>
                          <a:xfrm>
                            <a:off x="3045821" y="292804"/>
                            <a:ext cx="1680386" cy="227630"/>
                            <a:chOff x="3045817" y="292804"/>
                            <a:chExt cx="1704389" cy="226219"/>
                          </a:xfrm>
                        </wpg:grpSpPr>
                        <wps:wsp>
                          <wps:cNvPr id="912" name="Rectángulo 912"/>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13"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C36E15E"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914" name="Grupo 914"/>
                        <wpg:cNvGrpSpPr/>
                        <wpg:grpSpPr>
                          <a:xfrm>
                            <a:off x="3041311" y="63889"/>
                            <a:ext cx="1081816" cy="227629"/>
                            <a:chOff x="3041308" y="63889"/>
                            <a:chExt cx="1097269" cy="226218"/>
                          </a:xfrm>
                        </wpg:grpSpPr>
                        <wps:wsp>
                          <wps:cNvPr id="915" name="Rectángulo 915"/>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16"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D3EDC5E" w14:textId="77777777" w:rsidR="00FB3CD8" w:rsidRDefault="00FB3CD8" w:rsidP="0054478B">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917" name="Grupo 917"/>
                        <wpg:cNvGrpSpPr/>
                        <wpg:grpSpPr>
                          <a:xfrm>
                            <a:off x="2283" y="64908"/>
                            <a:ext cx="1591183" cy="217347"/>
                            <a:chOff x="2283" y="64908"/>
                            <a:chExt cx="1613912" cy="216000"/>
                          </a:xfrm>
                        </wpg:grpSpPr>
                        <wps:wsp>
                          <wps:cNvPr id="918" name="Rectángulo 918"/>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19"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6088CEA"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920" name="Grupo 920"/>
                        <wpg:cNvGrpSpPr/>
                        <wpg:grpSpPr>
                          <a:xfrm>
                            <a:off x="1577202" y="62032"/>
                            <a:ext cx="1166637" cy="223496"/>
                            <a:chOff x="1577200" y="62032"/>
                            <a:chExt cx="1183302" cy="222110"/>
                          </a:xfrm>
                        </wpg:grpSpPr>
                        <wps:wsp>
                          <wps:cNvPr id="921" name="Rectángulo 921"/>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22"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2308BE5" w14:textId="77777777" w:rsidR="00FB3CD8" w:rsidRDefault="00FB3CD8" w:rsidP="0054478B">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923" name="Grupo 923"/>
                        <wpg:cNvGrpSpPr/>
                        <wpg:grpSpPr>
                          <a:xfrm>
                            <a:off x="1578222" y="298795"/>
                            <a:ext cx="1451756" cy="233620"/>
                            <a:chOff x="1578221" y="298795"/>
                            <a:chExt cx="1472494" cy="232172"/>
                          </a:xfrm>
                        </wpg:grpSpPr>
                        <wps:wsp>
                          <wps:cNvPr id="924" name="Rectángulo 924"/>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25"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B32B5E9"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926" name="Grupo 926"/>
                        <wpg:cNvGrpSpPr/>
                        <wpg:grpSpPr>
                          <a:xfrm>
                            <a:off x="0" y="298795"/>
                            <a:ext cx="924374" cy="233620"/>
                            <a:chOff x="0" y="298795"/>
                            <a:chExt cx="937578" cy="232172"/>
                          </a:xfrm>
                        </wpg:grpSpPr>
                        <wps:wsp>
                          <wps:cNvPr id="927" name="Rectángulo 927"/>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28"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9C3238C"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929" name="Grupo 929"/>
                        <wpg:cNvGrpSpPr/>
                        <wpg:grpSpPr>
                          <a:xfrm>
                            <a:off x="4699700" y="0"/>
                            <a:ext cx="1797566" cy="357411"/>
                            <a:chOff x="4699702" y="0"/>
                            <a:chExt cx="1823245" cy="355195"/>
                          </a:xfrm>
                        </wpg:grpSpPr>
                        <wps:wsp>
                          <wps:cNvPr id="930"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F905665"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931" name="Grupo 931"/>
                          <wpg:cNvGrpSpPr/>
                          <wpg:grpSpPr>
                            <a:xfrm flipV="1">
                              <a:off x="4699702" y="62235"/>
                              <a:ext cx="204293" cy="213876"/>
                              <a:chOff x="4699666" y="62235"/>
                              <a:chExt cx="129613" cy="118390"/>
                            </a:xfrm>
                          </wpg:grpSpPr>
                          <wps:wsp>
                            <wps:cNvPr id="932" name="Rectángulo 932"/>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33" name="Rectángulo 933"/>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34" name="Rectángulo 934"/>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35" name="Rectángulo 935"/>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936" name="Grupo 936"/>
                        <wpg:cNvGrpSpPr/>
                        <wpg:grpSpPr>
                          <a:xfrm>
                            <a:off x="4703691" y="292805"/>
                            <a:ext cx="823998" cy="233619"/>
                            <a:chOff x="4703686" y="292805"/>
                            <a:chExt cx="835768" cy="232171"/>
                          </a:xfrm>
                        </wpg:grpSpPr>
                        <wps:wsp>
                          <wps:cNvPr id="937" name="Rectángulo 937"/>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38"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E1ABE5A" w14:textId="77777777" w:rsidR="00FB3CD8" w:rsidRDefault="00FB3CD8" w:rsidP="0054478B">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305CE57B" id="Grupo 910" o:spid="_x0000_s1306" style="position:absolute;left:0;text-align:left;margin-left:0;margin-top:0;width:511.5pt;height:39pt;z-index:251702272"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">
                <v:group id="Grupo 911" o:spid="_x0000_s1307"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rect id="Rectángulo 912" o:spid="_x0000_s1308"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" fillcolor="#c5e0b3 [1305]" stroked="f" strokeweight="1pt"/>
                  <v:shape id="CuadroTexto 29" o:spid="_x0000_s1309"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" filled="f" stroked="f">
                    <v:textbox>
                      <w:txbxContent>
                        <w:p w14:paraId="4C36E15E"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914" o:spid="_x0000_s1310"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rect id="Rectángulo 915" o:spid="_x0000_s1311"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" fillcolor="#f8dcf1" stroked="f" strokeweight="1pt"/>
                  <v:shape id="CuadroTexto 27" o:spid="_x0000_s1312"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" filled="f" stroked="f">
                    <v:textbox>
                      <w:txbxContent>
                        <w:p w14:paraId="2D3EDC5E" w14:textId="77777777" w:rsidR="00FB3CD8" w:rsidRDefault="00FB3CD8" w:rsidP="0054478B">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917" o:spid="_x0000_s1313"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">
                  <v:rect id="Rectángulo 918" o:spid="_x0000_s1314"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" fillcolor="#fca59e" stroked="f" strokeweight="1pt"/>
                  <v:shape id="CuadroTexto 25" o:spid="_x0000_s1315"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" filled="f" stroked="f">
                    <v:textbox>
                      <w:txbxContent>
                        <w:p w14:paraId="06088CEA"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920" o:spid="_x0000_s1316"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rect id="Rectángulo 921" o:spid="_x0000_s1317"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" fillcolor="#ffe599 [1303]" stroked="f" strokeweight="1pt"/>
                  <v:shape id="CuadroTexto 23" o:spid="_x0000_s1318"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" filled="f" stroked="f">
                    <v:textbox>
                      <w:txbxContent>
                        <w:p w14:paraId="12308BE5" w14:textId="77777777" w:rsidR="00FB3CD8" w:rsidRDefault="00FB3CD8" w:rsidP="0054478B">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923" o:spid="_x0000_s1319"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rect id="Rectángulo 924" o:spid="_x0000_s1320"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" fillcolor="red" stroked="f" strokeweight="1pt"/>
                  <v:shape id="CuadroTexto 21" o:spid="_x0000_s1321"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" filled="f" stroked="f">
                    <v:textbox>
                      <w:txbxContent>
                        <w:p w14:paraId="4B32B5E9"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926" o:spid="_x0000_s1322"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rect id="Rectángulo 927" o:spid="_x0000_s1323"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" fillcolor="#daa482" stroked="f" strokeweight="1pt"/>
                  <v:shape id="CuadroTexto 19" o:spid="_x0000_s1324"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14:paraId="19C3238C"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929" o:spid="_x0000_s1325"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shape id="CuadroTexto 12" o:spid="_x0000_s1326"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" filled="f" stroked="f">
                    <v:textbox>
                      <w:txbxContent>
                        <w:p w14:paraId="5F905665" w14:textId="77777777" w:rsidR="00FB3CD8" w:rsidRDefault="00FB3CD8" w:rsidP="0054478B">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931" o:spid="_x0000_s1327"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">
                    <v:rect id="Rectángulo 932" o:spid="_x0000_s1328"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" fillcolor="#b4c6e7 [1304]" stroked="f" strokeweight="1pt"/>
                    <v:rect id="Rectángulo 933" o:spid="_x0000_s1329"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" fillcolor="#0cf" stroked="f" strokeweight="1pt"/>
                    <v:rect id="Rectángulo 934" o:spid="_x0000_s1330"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" fillcolor="#09c" stroked="f" strokeweight="1pt"/>
                    <v:rect id="Rectángulo 935" o:spid="_x0000_s1331"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" fillcolor="#a3edff" stroked="f" strokeweight="1pt"/>
                  </v:group>
                </v:group>
                <v:group id="Grupo 936" o:spid="_x0000_s1332"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rect id="Rectángulo 937" o:spid="_x0000_s1333"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" fillcolor="#476d2d" stroked="f" strokeweight="1pt"/>
                  <v:shape id="CuadroTexto 11" o:spid="_x0000_s1334"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" filled="f" stroked="f">
                    <v:textbox>
                      <w:txbxContent>
                        <w:p w14:paraId="5E1ABE5A" w14:textId="77777777" w:rsidR="00FB3CD8" w:rsidRDefault="00FB3CD8" w:rsidP="0054478B">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734CD788" w14:textId="77777777" w:rsidR="0054478B" w:rsidRPr="00DB0FE1" w:rsidRDefault="0054478B" w:rsidP="00110974">
      <w:pPr>
        <w:autoSpaceDE w:val="0"/>
        <w:autoSpaceDN w:val="0"/>
        <w:adjustRightInd w:val="0"/>
        <w:spacing w:after="240"/>
        <w:ind w:left="993" w:hanging="993"/>
        <w:rPr>
          <w:rFonts w:ascii="Arial Negrita" w:hAnsi="Arial Negrita" w:cs="Arial"/>
          <w:b/>
          <w:smallCaps/>
        </w:rPr>
      </w:pPr>
    </w:p>
    <w:p w14:paraId="65F5617C" w14:textId="77777777" w:rsidR="008C2003" w:rsidRPr="00DB0FE1" w:rsidRDefault="008C2003" w:rsidP="008C2003">
      <w:pPr>
        <w:jc w:val="right"/>
        <w:rPr>
          <w:rFonts w:ascii="Arial" w:hAnsi="Arial" w:cs="Arial"/>
          <w:bCs/>
          <w:sz w:val="18"/>
          <w:szCs w:val="20"/>
        </w:rPr>
      </w:pPr>
      <w:r w:rsidRPr="00DB0FE1">
        <w:rPr>
          <w:rFonts w:ascii="Arial" w:hAnsi="Arial" w:cs="Arial"/>
          <w:bCs/>
          <w:sz w:val="18"/>
          <w:szCs w:val="20"/>
        </w:rPr>
        <w:t>Continúa</w:t>
      </w:r>
    </w:p>
    <w:p w14:paraId="6A754B51" w14:textId="77777777" w:rsidR="00627599" w:rsidRDefault="00627599" w:rsidP="00110974">
      <w:pPr>
        <w:autoSpaceDE w:val="0"/>
        <w:autoSpaceDN w:val="0"/>
        <w:adjustRightInd w:val="0"/>
        <w:spacing w:after="240"/>
        <w:ind w:left="993" w:hanging="993"/>
        <w:rPr>
          <w:rFonts w:ascii="Arial Negrita" w:hAnsi="Arial Negrita" w:cs="Arial"/>
          <w:b/>
          <w:smallCaps/>
        </w:rPr>
      </w:pPr>
    </w:p>
    <w:p w14:paraId="11A9AD3D" w14:textId="72816E67" w:rsidR="00110974" w:rsidRPr="00DB0FE1" w:rsidRDefault="00110974" w:rsidP="00110974">
      <w:pPr>
        <w:autoSpaceDE w:val="0"/>
        <w:autoSpaceDN w:val="0"/>
        <w:adjustRightInd w:val="0"/>
        <w:spacing w:after="240"/>
        <w:ind w:left="993" w:hanging="993"/>
        <w:rPr>
          <w:rFonts w:ascii="Arial Negrita" w:hAnsi="Arial Negrita" w:cs="Arial"/>
          <w:b/>
          <w:smallCaps/>
          <w:vertAlign w:val="superscript"/>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81"/>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854" w:type="dxa"/>
        <w:tblCellMar>
          <w:left w:w="70" w:type="dxa"/>
          <w:right w:w="70" w:type="dxa"/>
        </w:tblCellMar>
        <w:tblLook w:val="04A0" w:firstRow="1" w:lastRow="0" w:firstColumn="1" w:lastColumn="0" w:noHBand="0" w:noVBand="1"/>
      </w:tblPr>
      <w:tblGrid>
        <w:gridCol w:w="864"/>
        <w:gridCol w:w="2804"/>
        <w:gridCol w:w="196"/>
        <w:gridCol w:w="2804"/>
        <w:gridCol w:w="196"/>
        <w:gridCol w:w="2990"/>
      </w:tblGrid>
      <w:tr w:rsidR="00043CCC" w:rsidRPr="00DB0FE1" w14:paraId="66438B22" w14:textId="77777777" w:rsidTr="00043CCC">
        <w:trPr>
          <w:trHeight w:val="195"/>
        </w:trPr>
        <w:tc>
          <w:tcPr>
            <w:tcW w:w="9854" w:type="dxa"/>
            <w:gridSpan w:val="6"/>
            <w:tcBorders>
              <w:top w:val="nil"/>
              <w:left w:val="nil"/>
              <w:bottom w:val="nil"/>
              <w:right w:val="nil"/>
            </w:tcBorders>
            <w:shd w:val="clear" w:color="000000" w:fill="A9D08E"/>
            <w:noWrap/>
            <w:vAlign w:val="center"/>
            <w:hideMark/>
          </w:tcPr>
          <w:p w14:paraId="3567B2CF" w14:textId="77777777" w:rsidR="00043CCC" w:rsidRPr="00DB0FE1" w:rsidRDefault="00037468" w:rsidP="00043CCC">
            <w:pPr>
              <w:widowControl/>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Sinaloa</w:t>
            </w:r>
          </w:p>
        </w:tc>
      </w:tr>
      <w:tr w:rsidR="00043CCC" w:rsidRPr="00DB0FE1" w14:paraId="697B6B12" w14:textId="77777777" w:rsidTr="00043CCC">
        <w:trPr>
          <w:trHeight w:val="180"/>
        </w:trPr>
        <w:tc>
          <w:tcPr>
            <w:tcW w:w="864" w:type="dxa"/>
            <w:tcBorders>
              <w:top w:val="nil"/>
              <w:left w:val="nil"/>
              <w:bottom w:val="nil"/>
              <w:right w:val="nil"/>
            </w:tcBorders>
            <w:shd w:val="clear" w:color="000000" w:fill="D9D9D9"/>
            <w:noWrap/>
            <w:vAlign w:val="center"/>
            <w:hideMark/>
          </w:tcPr>
          <w:p w14:paraId="483D92AF"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7D311CA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60257E7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1971C43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C807CA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283A8E8C"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12CE6B94" w14:textId="77777777" w:rsidTr="00043CCC">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3EC7860E"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76E8BE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6F8BA1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7F08A4A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9A27F4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39F8A49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5527CA69" w14:textId="77777777" w:rsidTr="00043CCC">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1401CDE2"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244404A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5 161</w:t>
            </w:r>
          </w:p>
        </w:tc>
        <w:tc>
          <w:tcPr>
            <w:tcW w:w="196" w:type="dxa"/>
            <w:tcBorders>
              <w:top w:val="nil"/>
              <w:left w:val="single" w:sz="4" w:space="0" w:color="BFBFBF"/>
              <w:bottom w:val="nil"/>
              <w:right w:val="single" w:sz="4" w:space="0" w:color="BFBFBF"/>
            </w:tcBorders>
            <w:shd w:val="clear" w:color="auto" w:fill="auto"/>
            <w:vAlign w:val="center"/>
            <w:hideMark/>
          </w:tcPr>
          <w:p w14:paraId="60738BA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4BC171B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2 890</w:t>
            </w:r>
          </w:p>
        </w:tc>
        <w:tc>
          <w:tcPr>
            <w:tcW w:w="196" w:type="dxa"/>
            <w:tcBorders>
              <w:top w:val="nil"/>
              <w:left w:val="single" w:sz="4" w:space="0" w:color="BFBFBF"/>
              <w:bottom w:val="nil"/>
              <w:right w:val="single" w:sz="4" w:space="0" w:color="BFBFBF"/>
            </w:tcBorders>
            <w:shd w:val="clear" w:color="auto" w:fill="auto"/>
            <w:vAlign w:val="center"/>
            <w:hideMark/>
          </w:tcPr>
          <w:p w14:paraId="5734507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0D00076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2 270</w:t>
            </w:r>
          </w:p>
        </w:tc>
      </w:tr>
      <w:tr w:rsidR="00043CCC" w:rsidRPr="00DB0FE1" w14:paraId="5C2A3104"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28D047E"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26F25AA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A8B618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102A254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BE40FF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37448EE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5B5334DB"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59A75A24"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043A024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4 854</w:t>
            </w:r>
          </w:p>
        </w:tc>
        <w:tc>
          <w:tcPr>
            <w:tcW w:w="196" w:type="dxa"/>
            <w:tcBorders>
              <w:top w:val="nil"/>
              <w:left w:val="single" w:sz="4" w:space="0" w:color="BFBFBF"/>
              <w:bottom w:val="nil"/>
              <w:right w:val="single" w:sz="4" w:space="0" w:color="BFBFBF"/>
            </w:tcBorders>
            <w:shd w:val="clear" w:color="auto" w:fill="auto"/>
            <w:vAlign w:val="center"/>
            <w:hideMark/>
          </w:tcPr>
          <w:p w14:paraId="40771B0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34552B0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2 800</w:t>
            </w:r>
          </w:p>
        </w:tc>
        <w:tc>
          <w:tcPr>
            <w:tcW w:w="196" w:type="dxa"/>
            <w:tcBorders>
              <w:top w:val="nil"/>
              <w:left w:val="single" w:sz="4" w:space="0" w:color="BFBFBF"/>
              <w:bottom w:val="nil"/>
              <w:right w:val="single" w:sz="4" w:space="0" w:color="BFBFBF"/>
            </w:tcBorders>
            <w:shd w:val="clear" w:color="auto" w:fill="auto"/>
            <w:vAlign w:val="center"/>
            <w:hideMark/>
          </w:tcPr>
          <w:p w14:paraId="4260373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0033B92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2 054</w:t>
            </w:r>
          </w:p>
        </w:tc>
      </w:tr>
      <w:tr w:rsidR="00043CCC" w:rsidRPr="00DB0FE1" w14:paraId="3157BFB6"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221FA30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32BE3A3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46CCB87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36CE38B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2062FC9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10809EC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7DAD8AAB"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0E628249"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742CE3D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2 357</w:t>
            </w:r>
          </w:p>
        </w:tc>
        <w:tc>
          <w:tcPr>
            <w:tcW w:w="196" w:type="dxa"/>
            <w:tcBorders>
              <w:top w:val="nil"/>
              <w:left w:val="single" w:sz="4" w:space="0" w:color="BFBFBF"/>
              <w:bottom w:val="nil"/>
              <w:right w:val="single" w:sz="4" w:space="0" w:color="BFBFBF"/>
            </w:tcBorders>
            <w:shd w:val="clear" w:color="auto" w:fill="auto"/>
            <w:vAlign w:val="center"/>
            <w:hideMark/>
          </w:tcPr>
          <w:p w14:paraId="792D873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62A9608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1 241</w:t>
            </w:r>
          </w:p>
        </w:tc>
        <w:tc>
          <w:tcPr>
            <w:tcW w:w="196" w:type="dxa"/>
            <w:tcBorders>
              <w:top w:val="nil"/>
              <w:left w:val="single" w:sz="4" w:space="0" w:color="BFBFBF"/>
              <w:bottom w:val="nil"/>
              <w:right w:val="single" w:sz="4" w:space="0" w:color="BFBFBF"/>
            </w:tcBorders>
            <w:shd w:val="clear" w:color="auto" w:fill="auto"/>
            <w:vAlign w:val="center"/>
            <w:hideMark/>
          </w:tcPr>
          <w:p w14:paraId="16EA397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32ABA38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1 116</w:t>
            </w:r>
          </w:p>
        </w:tc>
      </w:tr>
      <w:tr w:rsidR="00043CCC" w:rsidRPr="00DB0FE1" w14:paraId="027AD2FD"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5ADC267"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76079BB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1CECD0EF"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E2B89E"/>
            <w:vAlign w:val="center"/>
            <w:hideMark/>
          </w:tcPr>
          <w:p w14:paraId="44182F9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6EE5F091"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064AE68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397536DC"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3CFCF6BF"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4F92D82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1 839</w:t>
            </w:r>
          </w:p>
        </w:tc>
        <w:tc>
          <w:tcPr>
            <w:tcW w:w="196" w:type="dxa"/>
            <w:tcBorders>
              <w:top w:val="nil"/>
              <w:left w:val="nil"/>
              <w:bottom w:val="nil"/>
              <w:right w:val="nil"/>
            </w:tcBorders>
            <w:shd w:val="clear" w:color="auto" w:fill="auto"/>
            <w:vAlign w:val="center"/>
            <w:hideMark/>
          </w:tcPr>
          <w:p w14:paraId="4F7A3331"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E2B89E"/>
            <w:vAlign w:val="center"/>
            <w:hideMark/>
          </w:tcPr>
          <w:p w14:paraId="1E0ACA6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1 103</w:t>
            </w:r>
          </w:p>
        </w:tc>
        <w:tc>
          <w:tcPr>
            <w:tcW w:w="196" w:type="dxa"/>
            <w:tcBorders>
              <w:top w:val="nil"/>
              <w:left w:val="nil"/>
              <w:bottom w:val="nil"/>
              <w:right w:val="nil"/>
            </w:tcBorders>
            <w:shd w:val="clear" w:color="auto" w:fill="auto"/>
            <w:vAlign w:val="center"/>
            <w:hideMark/>
          </w:tcPr>
          <w:p w14:paraId="1F037E9A"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641CA1B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850</w:t>
            </w:r>
          </w:p>
        </w:tc>
      </w:tr>
      <w:tr w:rsidR="00043CCC" w:rsidRPr="00DB0FE1" w14:paraId="043618A3"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0C66B0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E2B89E"/>
            <w:vAlign w:val="center"/>
            <w:hideMark/>
          </w:tcPr>
          <w:p w14:paraId="370545A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604E34DE"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34F05A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799801A6"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5784296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043CCC" w:rsidRPr="00DB0FE1" w14:paraId="6462A82D"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2A5BD71E"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E2B89E"/>
            <w:vAlign w:val="center"/>
            <w:hideMark/>
          </w:tcPr>
          <w:p w14:paraId="205872B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1 362</w:t>
            </w:r>
          </w:p>
        </w:tc>
        <w:tc>
          <w:tcPr>
            <w:tcW w:w="196" w:type="dxa"/>
            <w:tcBorders>
              <w:top w:val="nil"/>
              <w:left w:val="nil"/>
              <w:bottom w:val="nil"/>
              <w:right w:val="nil"/>
            </w:tcBorders>
            <w:shd w:val="clear" w:color="auto" w:fill="auto"/>
            <w:vAlign w:val="center"/>
            <w:hideMark/>
          </w:tcPr>
          <w:p w14:paraId="7C34AD2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0BE32AC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989</w:t>
            </w:r>
          </w:p>
        </w:tc>
        <w:tc>
          <w:tcPr>
            <w:tcW w:w="196" w:type="dxa"/>
            <w:tcBorders>
              <w:top w:val="nil"/>
              <w:left w:val="nil"/>
              <w:bottom w:val="nil"/>
              <w:right w:val="nil"/>
            </w:tcBorders>
            <w:shd w:val="clear" w:color="auto" w:fill="auto"/>
            <w:vAlign w:val="center"/>
            <w:hideMark/>
          </w:tcPr>
          <w:p w14:paraId="24EDC388"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5072EFB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563</w:t>
            </w:r>
          </w:p>
        </w:tc>
      </w:tr>
      <w:tr w:rsidR="00043CCC" w:rsidRPr="00DB0FE1" w14:paraId="25B1FF24" w14:textId="77777777" w:rsidTr="00043CCC">
        <w:trPr>
          <w:trHeight w:val="60"/>
        </w:trPr>
        <w:tc>
          <w:tcPr>
            <w:tcW w:w="864" w:type="dxa"/>
            <w:tcBorders>
              <w:top w:val="nil"/>
              <w:left w:val="nil"/>
              <w:bottom w:val="nil"/>
              <w:right w:val="nil"/>
            </w:tcBorders>
            <w:shd w:val="clear" w:color="auto" w:fill="auto"/>
            <w:noWrap/>
            <w:vAlign w:val="bottom"/>
            <w:hideMark/>
          </w:tcPr>
          <w:p w14:paraId="37DAB3BE"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hideMark/>
          </w:tcPr>
          <w:p w14:paraId="5C2E615B"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hideMark/>
          </w:tcPr>
          <w:p w14:paraId="7A59B805" w14:textId="77777777" w:rsidR="00043CCC" w:rsidRPr="00DB0FE1" w:rsidRDefault="00043CCC" w:rsidP="00043CCC">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5EF5A175"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103FF945" w14:textId="77777777" w:rsidR="00043CCC" w:rsidRPr="00DB0FE1" w:rsidRDefault="00043CCC" w:rsidP="00043CCC">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hideMark/>
          </w:tcPr>
          <w:p w14:paraId="014A97E6" w14:textId="77777777" w:rsidR="00043CCC" w:rsidRPr="00DB0FE1" w:rsidRDefault="00043CCC" w:rsidP="00043CCC">
            <w:pPr>
              <w:widowControl/>
              <w:rPr>
                <w:rFonts w:ascii="Times New Roman" w:eastAsia="Times New Roman" w:hAnsi="Times New Roman"/>
                <w:sz w:val="20"/>
                <w:szCs w:val="20"/>
                <w:lang w:eastAsia="es-MX"/>
              </w:rPr>
            </w:pPr>
          </w:p>
        </w:tc>
      </w:tr>
      <w:tr w:rsidR="00043CCC" w:rsidRPr="00DB0FE1" w14:paraId="63B92EB7" w14:textId="77777777" w:rsidTr="00043CCC">
        <w:trPr>
          <w:trHeight w:val="195"/>
        </w:trPr>
        <w:tc>
          <w:tcPr>
            <w:tcW w:w="9854" w:type="dxa"/>
            <w:gridSpan w:val="6"/>
            <w:tcBorders>
              <w:top w:val="nil"/>
              <w:left w:val="nil"/>
              <w:bottom w:val="nil"/>
              <w:right w:val="nil"/>
            </w:tcBorders>
            <w:shd w:val="clear" w:color="000000" w:fill="A9D08E"/>
            <w:noWrap/>
            <w:vAlign w:val="center"/>
            <w:hideMark/>
          </w:tcPr>
          <w:p w14:paraId="3895BE7A"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Sonora</w:t>
            </w:r>
          </w:p>
        </w:tc>
      </w:tr>
      <w:tr w:rsidR="00043CCC" w:rsidRPr="00DB0FE1" w14:paraId="766B261E" w14:textId="77777777" w:rsidTr="00043CCC">
        <w:trPr>
          <w:trHeight w:val="180"/>
        </w:trPr>
        <w:tc>
          <w:tcPr>
            <w:tcW w:w="864" w:type="dxa"/>
            <w:tcBorders>
              <w:top w:val="nil"/>
              <w:left w:val="nil"/>
              <w:bottom w:val="nil"/>
              <w:right w:val="nil"/>
            </w:tcBorders>
            <w:shd w:val="clear" w:color="000000" w:fill="D9D9D9"/>
            <w:noWrap/>
            <w:vAlign w:val="center"/>
            <w:hideMark/>
          </w:tcPr>
          <w:p w14:paraId="52420349"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4984FB6F"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0DAEAB17"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00E65C10"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06688F6"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18A1133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1D29B191" w14:textId="77777777" w:rsidTr="00043CCC">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07A23C2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75E99D8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1E4CE7D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767B62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0C461E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78EC529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5D7E376D" w14:textId="77777777" w:rsidTr="00043CCC">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638DD66C"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5367E9C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5 392</w:t>
            </w:r>
          </w:p>
        </w:tc>
        <w:tc>
          <w:tcPr>
            <w:tcW w:w="196" w:type="dxa"/>
            <w:tcBorders>
              <w:top w:val="nil"/>
              <w:left w:val="single" w:sz="4" w:space="0" w:color="BFBFBF"/>
              <w:bottom w:val="nil"/>
              <w:right w:val="single" w:sz="4" w:space="0" w:color="BFBFBF"/>
            </w:tcBorders>
            <w:shd w:val="clear" w:color="auto" w:fill="auto"/>
            <w:vAlign w:val="center"/>
            <w:hideMark/>
          </w:tcPr>
          <w:p w14:paraId="547FD9B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47CF652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3 152</w:t>
            </w:r>
          </w:p>
        </w:tc>
        <w:tc>
          <w:tcPr>
            <w:tcW w:w="196" w:type="dxa"/>
            <w:tcBorders>
              <w:top w:val="nil"/>
              <w:left w:val="single" w:sz="4" w:space="0" w:color="BFBFBF"/>
              <w:bottom w:val="nil"/>
              <w:right w:val="single" w:sz="4" w:space="0" w:color="BFBFBF"/>
            </w:tcBorders>
            <w:shd w:val="clear" w:color="auto" w:fill="auto"/>
            <w:vAlign w:val="center"/>
            <w:hideMark/>
          </w:tcPr>
          <w:p w14:paraId="7A6904D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29EBFE0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2 240</w:t>
            </w:r>
          </w:p>
        </w:tc>
      </w:tr>
      <w:tr w:rsidR="00043CCC" w:rsidRPr="00DB0FE1" w14:paraId="07227964"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4E21305B"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6A48F22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B7E3C2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04D74FC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31D7A4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2CE9244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73066100"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50979585"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624FDEE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4 483</w:t>
            </w:r>
          </w:p>
        </w:tc>
        <w:tc>
          <w:tcPr>
            <w:tcW w:w="196" w:type="dxa"/>
            <w:tcBorders>
              <w:top w:val="nil"/>
              <w:left w:val="single" w:sz="4" w:space="0" w:color="BFBFBF"/>
              <w:bottom w:val="nil"/>
              <w:right w:val="single" w:sz="4" w:space="0" w:color="BFBFBF"/>
            </w:tcBorders>
            <w:shd w:val="clear" w:color="auto" w:fill="auto"/>
            <w:vAlign w:val="center"/>
            <w:hideMark/>
          </w:tcPr>
          <w:p w14:paraId="2D26A6E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3EDE7A4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2 543</w:t>
            </w:r>
          </w:p>
        </w:tc>
        <w:tc>
          <w:tcPr>
            <w:tcW w:w="196" w:type="dxa"/>
            <w:tcBorders>
              <w:top w:val="nil"/>
              <w:left w:val="single" w:sz="4" w:space="0" w:color="BFBFBF"/>
              <w:bottom w:val="nil"/>
              <w:right w:val="single" w:sz="4" w:space="0" w:color="BFBFBF"/>
            </w:tcBorders>
            <w:shd w:val="clear" w:color="auto" w:fill="auto"/>
            <w:vAlign w:val="center"/>
            <w:hideMark/>
          </w:tcPr>
          <w:p w14:paraId="78051D9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774D7EC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1 940</w:t>
            </w:r>
          </w:p>
        </w:tc>
      </w:tr>
      <w:tr w:rsidR="00043CCC" w:rsidRPr="00DB0FE1" w14:paraId="7F034652"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56C437CE"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409DCEF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0119167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3A7EE8E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single" w:sz="4" w:space="0" w:color="BFBFBF"/>
              <w:bottom w:val="nil"/>
              <w:right w:val="single" w:sz="4" w:space="0" w:color="BFBFBF"/>
            </w:tcBorders>
            <w:shd w:val="clear" w:color="auto" w:fill="auto"/>
            <w:vAlign w:val="center"/>
            <w:hideMark/>
          </w:tcPr>
          <w:p w14:paraId="31B9EFC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4530DFB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6A2F0005"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3BADA5A2"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0FB81CC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2 409</w:t>
            </w:r>
          </w:p>
        </w:tc>
        <w:tc>
          <w:tcPr>
            <w:tcW w:w="196" w:type="dxa"/>
            <w:tcBorders>
              <w:top w:val="nil"/>
              <w:left w:val="single" w:sz="4" w:space="0" w:color="BFBFBF"/>
              <w:bottom w:val="nil"/>
              <w:right w:val="single" w:sz="4" w:space="0" w:color="BFBFBF"/>
            </w:tcBorders>
            <w:shd w:val="clear" w:color="auto" w:fill="auto"/>
            <w:vAlign w:val="center"/>
            <w:hideMark/>
          </w:tcPr>
          <w:p w14:paraId="2534F1D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0000"/>
            <w:vAlign w:val="center"/>
            <w:hideMark/>
          </w:tcPr>
          <w:p w14:paraId="7B2E55A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1 603</w:t>
            </w:r>
          </w:p>
        </w:tc>
        <w:tc>
          <w:tcPr>
            <w:tcW w:w="196" w:type="dxa"/>
            <w:tcBorders>
              <w:top w:val="nil"/>
              <w:left w:val="single" w:sz="4" w:space="0" w:color="BFBFBF"/>
              <w:bottom w:val="nil"/>
              <w:right w:val="single" w:sz="4" w:space="0" w:color="BFBFBF"/>
            </w:tcBorders>
            <w:shd w:val="clear" w:color="auto" w:fill="auto"/>
            <w:vAlign w:val="center"/>
            <w:hideMark/>
          </w:tcPr>
          <w:p w14:paraId="3B993A1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005579D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1 211</w:t>
            </w:r>
          </w:p>
        </w:tc>
      </w:tr>
      <w:tr w:rsidR="00043CCC" w:rsidRPr="00DB0FE1" w14:paraId="0BDA5821"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2820A96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080F46E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4D20FDFD"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05BCB17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2F12B47"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6915FEB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46A34CF9"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527397B2"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378F59D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1 812</w:t>
            </w:r>
          </w:p>
        </w:tc>
        <w:tc>
          <w:tcPr>
            <w:tcW w:w="196" w:type="dxa"/>
            <w:tcBorders>
              <w:top w:val="nil"/>
              <w:left w:val="nil"/>
              <w:bottom w:val="nil"/>
              <w:right w:val="nil"/>
            </w:tcBorders>
            <w:shd w:val="clear" w:color="auto" w:fill="auto"/>
            <w:vAlign w:val="center"/>
            <w:hideMark/>
          </w:tcPr>
          <w:p w14:paraId="117730BB"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2495275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1 198</w:t>
            </w:r>
          </w:p>
        </w:tc>
        <w:tc>
          <w:tcPr>
            <w:tcW w:w="196" w:type="dxa"/>
            <w:tcBorders>
              <w:top w:val="nil"/>
              <w:left w:val="nil"/>
              <w:bottom w:val="nil"/>
              <w:right w:val="nil"/>
            </w:tcBorders>
            <w:shd w:val="clear" w:color="auto" w:fill="auto"/>
            <w:vAlign w:val="center"/>
            <w:hideMark/>
          </w:tcPr>
          <w:p w14:paraId="0911F671"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1128006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904</w:t>
            </w:r>
          </w:p>
        </w:tc>
      </w:tr>
      <w:tr w:rsidR="00043CCC" w:rsidRPr="00DB0FE1" w14:paraId="445E63FB"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1CCCE1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FF0000"/>
            <w:vAlign w:val="center"/>
            <w:hideMark/>
          </w:tcPr>
          <w:p w14:paraId="290B15D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29515F2E"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31BD272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4094BD6B"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2533841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043CCC" w:rsidRPr="00DB0FE1" w14:paraId="226B04E6"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742E6BEC"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0000"/>
            <w:vAlign w:val="center"/>
            <w:hideMark/>
          </w:tcPr>
          <w:p w14:paraId="33EF317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1 775</w:t>
            </w:r>
          </w:p>
        </w:tc>
        <w:tc>
          <w:tcPr>
            <w:tcW w:w="196" w:type="dxa"/>
            <w:tcBorders>
              <w:top w:val="nil"/>
              <w:left w:val="nil"/>
              <w:bottom w:val="nil"/>
              <w:right w:val="nil"/>
            </w:tcBorders>
            <w:shd w:val="clear" w:color="auto" w:fill="auto"/>
            <w:vAlign w:val="center"/>
            <w:hideMark/>
          </w:tcPr>
          <w:p w14:paraId="7A49C8CB"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7BA90BC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908</w:t>
            </w:r>
          </w:p>
        </w:tc>
        <w:tc>
          <w:tcPr>
            <w:tcW w:w="196" w:type="dxa"/>
            <w:tcBorders>
              <w:top w:val="nil"/>
              <w:left w:val="nil"/>
              <w:bottom w:val="nil"/>
              <w:right w:val="nil"/>
            </w:tcBorders>
            <w:shd w:val="clear" w:color="auto" w:fill="auto"/>
            <w:vAlign w:val="center"/>
            <w:hideMark/>
          </w:tcPr>
          <w:p w14:paraId="1F35D13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6EA7476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629</w:t>
            </w:r>
          </w:p>
        </w:tc>
      </w:tr>
      <w:tr w:rsidR="00043CCC" w:rsidRPr="00DB0FE1" w14:paraId="1147E711" w14:textId="77777777" w:rsidTr="00043CCC">
        <w:trPr>
          <w:trHeight w:val="60"/>
        </w:trPr>
        <w:tc>
          <w:tcPr>
            <w:tcW w:w="864" w:type="dxa"/>
            <w:tcBorders>
              <w:top w:val="nil"/>
              <w:left w:val="nil"/>
              <w:bottom w:val="nil"/>
              <w:right w:val="nil"/>
            </w:tcBorders>
            <w:shd w:val="clear" w:color="auto" w:fill="auto"/>
            <w:noWrap/>
            <w:vAlign w:val="bottom"/>
            <w:hideMark/>
          </w:tcPr>
          <w:p w14:paraId="7EA7B44E"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02BD22DB"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2CEECB41" w14:textId="77777777" w:rsidR="00043CCC" w:rsidRPr="00DB0FE1" w:rsidRDefault="00043CCC" w:rsidP="00043CCC">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5FF85016"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542533CF" w14:textId="77777777" w:rsidR="00043CCC" w:rsidRPr="00DB0FE1" w:rsidRDefault="00043CCC" w:rsidP="00043CCC">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3241618B" w14:textId="77777777" w:rsidR="00043CCC" w:rsidRPr="00DB0FE1" w:rsidRDefault="00043CCC" w:rsidP="00043CCC">
            <w:pPr>
              <w:widowControl/>
              <w:rPr>
                <w:rFonts w:ascii="Times New Roman" w:eastAsia="Times New Roman" w:hAnsi="Times New Roman"/>
                <w:sz w:val="20"/>
                <w:szCs w:val="20"/>
                <w:lang w:eastAsia="es-MX"/>
              </w:rPr>
            </w:pPr>
          </w:p>
        </w:tc>
      </w:tr>
      <w:tr w:rsidR="00043CCC" w:rsidRPr="00DB0FE1" w14:paraId="35873DA1" w14:textId="77777777" w:rsidTr="00043CCC">
        <w:trPr>
          <w:trHeight w:val="195"/>
        </w:trPr>
        <w:tc>
          <w:tcPr>
            <w:tcW w:w="9854" w:type="dxa"/>
            <w:gridSpan w:val="6"/>
            <w:tcBorders>
              <w:top w:val="nil"/>
              <w:left w:val="nil"/>
              <w:bottom w:val="nil"/>
              <w:right w:val="nil"/>
            </w:tcBorders>
            <w:shd w:val="clear" w:color="000000" w:fill="A9D08E"/>
            <w:noWrap/>
            <w:vAlign w:val="center"/>
            <w:hideMark/>
          </w:tcPr>
          <w:p w14:paraId="0E783B4A"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Tabasco</w:t>
            </w:r>
          </w:p>
        </w:tc>
      </w:tr>
      <w:tr w:rsidR="00043CCC" w:rsidRPr="00DB0FE1" w14:paraId="1938C693" w14:textId="77777777" w:rsidTr="00043CCC">
        <w:trPr>
          <w:trHeight w:val="180"/>
        </w:trPr>
        <w:tc>
          <w:tcPr>
            <w:tcW w:w="864" w:type="dxa"/>
            <w:tcBorders>
              <w:top w:val="nil"/>
              <w:left w:val="nil"/>
              <w:bottom w:val="nil"/>
              <w:right w:val="nil"/>
            </w:tcBorders>
            <w:shd w:val="clear" w:color="000000" w:fill="D9D9D9"/>
            <w:noWrap/>
            <w:vAlign w:val="center"/>
            <w:hideMark/>
          </w:tcPr>
          <w:p w14:paraId="205428B9"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57AB15E0"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597315F4"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2F1E1AD7"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30F884D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490D2B0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5702078B" w14:textId="77777777" w:rsidTr="00043CCC">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3226A1C3"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F187DB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99AF6E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8FF8CB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EC6C95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3B26B53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63246FAD" w14:textId="77777777" w:rsidTr="00043CCC">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03E84B2C"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01988B2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4 156</w:t>
            </w:r>
          </w:p>
        </w:tc>
        <w:tc>
          <w:tcPr>
            <w:tcW w:w="196" w:type="dxa"/>
            <w:tcBorders>
              <w:top w:val="nil"/>
              <w:left w:val="single" w:sz="4" w:space="0" w:color="BFBFBF"/>
              <w:bottom w:val="nil"/>
              <w:right w:val="single" w:sz="4" w:space="0" w:color="BFBFBF"/>
            </w:tcBorders>
            <w:shd w:val="clear" w:color="auto" w:fill="auto"/>
            <w:vAlign w:val="center"/>
            <w:hideMark/>
          </w:tcPr>
          <w:p w14:paraId="541E816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31561A8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2 356</w:t>
            </w:r>
          </w:p>
        </w:tc>
        <w:tc>
          <w:tcPr>
            <w:tcW w:w="196" w:type="dxa"/>
            <w:tcBorders>
              <w:top w:val="nil"/>
              <w:left w:val="single" w:sz="4" w:space="0" w:color="BFBFBF"/>
              <w:bottom w:val="nil"/>
              <w:right w:val="single" w:sz="4" w:space="0" w:color="BFBFBF"/>
            </w:tcBorders>
            <w:shd w:val="clear" w:color="auto" w:fill="auto"/>
            <w:vAlign w:val="center"/>
            <w:hideMark/>
          </w:tcPr>
          <w:p w14:paraId="4F44FD3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24B2319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1 800</w:t>
            </w:r>
          </w:p>
        </w:tc>
      </w:tr>
      <w:tr w:rsidR="00043CCC" w:rsidRPr="00DB0FE1" w14:paraId="06997393"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7DD1E30"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48DBBED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3135798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6B83083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CDE918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2181AB6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34F3F828"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47F38A1F"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6506982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3 310</w:t>
            </w:r>
          </w:p>
        </w:tc>
        <w:tc>
          <w:tcPr>
            <w:tcW w:w="196" w:type="dxa"/>
            <w:tcBorders>
              <w:top w:val="nil"/>
              <w:left w:val="single" w:sz="4" w:space="0" w:color="BFBFBF"/>
              <w:bottom w:val="nil"/>
              <w:right w:val="single" w:sz="4" w:space="0" w:color="BFBFBF"/>
            </w:tcBorders>
            <w:shd w:val="clear" w:color="auto" w:fill="auto"/>
            <w:vAlign w:val="center"/>
            <w:hideMark/>
          </w:tcPr>
          <w:p w14:paraId="4909238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7EA4034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1 621</w:t>
            </w:r>
          </w:p>
        </w:tc>
        <w:tc>
          <w:tcPr>
            <w:tcW w:w="196" w:type="dxa"/>
            <w:tcBorders>
              <w:top w:val="nil"/>
              <w:left w:val="single" w:sz="4" w:space="0" w:color="BFBFBF"/>
              <w:bottom w:val="nil"/>
              <w:right w:val="single" w:sz="4" w:space="0" w:color="BFBFBF"/>
            </w:tcBorders>
            <w:shd w:val="clear" w:color="auto" w:fill="auto"/>
            <w:vAlign w:val="center"/>
            <w:hideMark/>
          </w:tcPr>
          <w:p w14:paraId="751F68F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510B2E1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1 738</w:t>
            </w:r>
          </w:p>
        </w:tc>
      </w:tr>
      <w:tr w:rsidR="00043CCC" w:rsidRPr="00DB0FE1" w14:paraId="444C501C"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0E83DB2B"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737BC2C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DEC5B6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1F7B7C3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5F596FA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051CFE1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029A3D3A"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3EAA0BE7"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1C976C9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2 771</w:t>
            </w:r>
          </w:p>
        </w:tc>
        <w:tc>
          <w:tcPr>
            <w:tcW w:w="196" w:type="dxa"/>
            <w:tcBorders>
              <w:top w:val="nil"/>
              <w:left w:val="single" w:sz="4" w:space="0" w:color="BFBFBF"/>
              <w:bottom w:val="nil"/>
              <w:right w:val="single" w:sz="4" w:space="0" w:color="BFBFBF"/>
            </w:tcBorders>
            <w:shd w:val="clear" w:color="auto" w:fill="auto"/>
            <w:vAlign w:val="center"/>
            <w:hideMark/>
          </w:tcPr>
          <w:p w14:paraId="782CD3B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6AC3C41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1 572</w:t>
            </w:r>
          </w:p>
        </w:tc>
        <w:tc>
          <w:tcPr>
            <w:tcW w:w="196" w:type="dxa"/>
            <w:tcBorders>
              <w:top w:val="nil"/>
              <w:left w:val="single" w:sz="4" w:space="0" w:color="BFBFBF"/>
              <w:bottom w:val="nil"/>
              <w:right w:val="single" w:sz="4" w:space="0" w:color="BFBFBF"/>
            </w:tcBorders>
            <w:shd w:val="clear" w:color="auto" w:fill="auto"/>
            <w:vAlign w:val="center"/>
            <w:hideMark/>
          </w:tcPr>
          <w:p w14:paraId="734581E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4C94C6C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1 150</w:t>
            </w:r>
          </w:p>
        </w:tc>
      </w:tr>
      <w:tr w:rsidR="00043CCC" w:rsidRPr="00DB0FE1" w14:paraId="2823FDD5"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22B7C6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094FC32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53FE69D6"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622F193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43E686EE"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7DD3244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44989303"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07CD8ADB"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7354A90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1 549</w:t>
            </w:r>
          </w:p>
        </w:tc>
        <w:tc>
          <w:tcPr>
            <w:tcW w:w="196" w:type="dxa"/>
            <w:tcBorders>
              <w:top w:val="nil"/>
              <w:left w:val="nil"/>
              <w:bottom w:val="nil"/>
              <w:right w:val="nil"/>
            </w:tcBorders>
            <w:shd w:val="clear" w:color="auto" w:fill="auto"/>
            <w:vAlign w:val="center"/>
            <w:hideMark/>
          </w:tcPr>
          <w:p w14:paraId="11E6727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50C1831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785</w:t>
            </w:r>
          </w:p>
        </w:tc>
        <w:tc>
          <w:tcPr>
            <w:tcW w:w="196" w:type="dxa"/>
            <w:tcBorders>
              <w:top w:val="nil"/>
              <w:left w:val="nil"/>
              <w:bottom w:val="nil"/>
              <w:right w:val="nil"/>
            </w:tcBorders>
            <w:shd w:val="clear" w:color="auto" w:fill="auto"/>
            <w:vAlign w:val="center"/>
            <w:hideMark/>
          </w:tcPr>
          <w:p w14:paraId="2ACDDC1F"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36826CE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764</w:t>
            </w:r>
          </w:p>
        </w:tc>
      </w:tr>
      <w:tr w:rsidR="00043CCC" w:rsidRPr="00DB0FE1" w14:paraId="6B2D9AEC"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2C4CC3A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17FB27F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193965C8"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E2B89E"/>
            <w:vAlign w:val="center"/>
            <w:hideMark/>
          </w:tcPr>
          <w:p w14:paraId="4A0279D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Accidentes</w:t>
            </w:r>
          </w:p>
        </w:tc>
        <w:tc>
          <w:tcPr>
            <w:tcW w:w="196" w:type="dxa"/>
            <w:tcBorders>
              <w:top w:val="nil"/>
              <w:left w:val="nil"/>
              <w:bottom w:val="nil"/>
              <w:right w:val="nil"/>
            </w:tcBorders>
            <w:shd w:val="clear" w:color="auto" w:fill="auto"/>
            <w:vAlign w:val="center"/>
            <w:hideMark/>
          </w:tcPr>
          <w:p w14:paraId="5C08A17D"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5DE0FF"/>
            <w:vAlign w:val="center"/>
            <w:hideMark/>
          </w:tcPr>
          <w:p w14:paraId="522832B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043CCC" w:rsidRPr="00DB0FE1" w14:paraId="3517DCD7"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4F9D3BC8"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5E0B3EC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744</w:t>
            </w:r>
          </w:p>
        </w:tc>
        <w:tc>
          <w:tcPr>
            <w:tcW w:w="196" w:type="dxa"/>
            <w:tcBorders>
              <w:top w:val="nil"/>
              <w:left w:val="nil"/>
              <w:bottom w:val="nil"/>
              <w:right w:val="nil"/>
            </w:tcBorders>
            <w:shd w:val="clear" w:color="auto" w:fill="auto"/>
            <w:vAlign w:val="center"/>
            <w:hideMark/>
          </w:tcPr>
          <w:p w14:paraId="7074FB76"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E2B89E"/>
            <w:vAlign w:val="center"/>
            <w:hideMark/>
          </w:tcPr>
          <w:p w14:paraId="52DFD88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598</w:t>
            </w:r>
          </w:p>
        </w:tc>
        <w:tc>
          <w:tcPr>
            <w:tcW w:w="196" w:type="dxa"/>
            <w:tcBorders>
              <w:top w:val="nil"/>
              <w:left w:val="nil"/>
              <w:bottom w:val="nil"/>
              <w:right w:val="nil"/>
            </w:tcBorders>
            <w:shd w:val="clear" w:color="auto" w:fill="auto"/>
            <w:vAlign w:val="center"/>
            <w:hideMark/>
          </w:tcPr>
          <w:p w14:paraId="708273DA"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5DE0FF"/>
            <w:vAlign w:val="center"/>
            <w:hideMark/>
          </w:tcPr>
          <w:p w14:paraId="57A376F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313</w:t>
            </w:r>
          </w:p>
        </w:tc>
      </w:tr>
      <w:tr w:rsidR="00043CCC" w:rsidRPr="00DB0FE1" w14:paraId="68983F7B" w14:textId="77777777" w:rsidTr="00043CCC">
        <w:trPr>
          <w:trHeight w:val="60"/>
        </w:trPr>
        <w:tc>
          <w:tcPr>
            <w:tcW w:w="864" w:type="dxa"/>
            <w:tcBorders>
              <w:top w:val="nil"/>
              <w:left w:val="nil"/>
              <w:bottom w:val="nil"/>
              <w:right w:val="nil"/>
            </w:tcBorders>
            <w:shd w:val="clear" w:color="auto" w:fill="auto"/>
            <w:noWrap/>
            <w:vAlign w:val="bottom"/>
            <w:hideMark/>
          </w:tcPr>
          <w:p w14:paraId="6F7FE84A"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nil"/>
              <w:bottom w:val="nil"/>
              <w:right w:val="nil"/>
            </w:tcBorders>
            <w:shd w:val="clear" w:color="auto" w:fill="auto"/>
            <w:noWrap/>
            <w:vAlign w:val="bottom"/>
            <w:hideMark/>
          </w:tcPr>
          <w:p w14:paraId="18FF43F7"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13DF0F8F" w14:textId="77777777" w:rsidR="00043CCC" w:rsidRPr="00DB0FE1" w:rsidRDefault="00043CCC" w:rsidP="00043CCC">
            <w:pPr>
              <w:widowControl/>
              <w:rPr>
                <w:rFonts w:ascii="Times New Roman" w:eastAsia="Times New Roman" w:hAnsi="Times New Roman"/>
                <w:sz w:val="20"/>
                <w:szCs w:val="20"/>
                <w:lang w:eastAsia="es-MX"/>
              </w:rPr>
            </w:pPr>
          </w:p>
        </w:tc>
        <w:tc>
          <w:tcPr>
            <w:tcW w:w="2804" w:type="dxa"/>
            <w:tcBorders>
              <w:top w:val="nil"/>
              <w:left w:val="nil"/>
              <w:bottom w:val="nil"/>
              <w:right w:val="nil"/>
            </w:tcBorders>
            <w:shd w:val="clear" w:color="auto" w:fill="auto"/>
            <w:noWrap/>
            <w:vAlign w:val="bottom"/>
            <w:hideMark/>
          </w:tcPr>
          <w:p w14:paraId="6F649698"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00F24786" w14:textId="77777777" w:rsidR="00043CCC" w:rsidRPr="00DB0FE1" w:rsidRDefault="00043CCC" w:rsidP="00043CCC">
            <w:pPr>
              <w:widowControl/>
              <w:rPr>
                <w:rFonts w:ascii="Times New Roman" w:eastAsia="Times New Roman" w:hAnsi="Times New Roman"/>
                <w:sz w:val="20"/>
                <w:szCs w:val="20"/>
                <w:lang w:eastAsia="es-MX"/>
              </w:rPr>
            </w:pPr>
          </w:p>
        </w:tc>
        <w:tc>
          <w:tcPr>
            <w:tcW w:w="2990" w:type="dxa"/>
            <w:tcBorders>
              <w:top w:val="nil"/>
              <w:left w:val="nil"/>
              <w:bottom w:val="nil"/>
              <w:right w:val="nil"/>
            </w:tcBorders>
            <w:shd w:val="clear" w:color="auto" w:fill="auto"/>
            <w:noWrap/>
            <w:vAlign w:val="bottom"/>
            <w:hideMark/>
          </w:tcPr>
          <w:p w14:paraId="69AE8E5C" w14:textId="77777777" w:rsidR="00043CCC" w:rsidRPr="00DB0FE1" w:rsidRDefault="00043CCC" w:rsidP="00043CCC">
            <w:pPr>
              <w:widowControl/>
              <w:rPr>
                <w:rFonts w:ascii="Times New Roman" w:eastAsia="Times New Roman" w:hAnsi="Times New Roman"/>
                <w:sz w:val="20"/>
                <w:szCs w:val="20"/>
                <w:lang w:eastAsia="es-MX"/>
              </w:rPr>
            </w:pPr>
          </w:p>
        </w:tc>
      </w:tr>
      <w:tr w:rsidR="00043CCC" w:rsidRPr="00DB0FE1" w14:paraId="22291A9F" w14:textId="77777777" w:rsidTr="00043CCC">
        <w:trPr>
          <w:trHeight w:val="195"/>
        </w:trPr>
        <w:tc>
          <w:tcPr>
            <w:tcW w:w="9854" w:type="dxa"/>
            <w:gridSpan w:val="6"/>
            <w:tcBorders>
              <w:top w:val="nil"/>
              <w:left w:val="nil"/>
              <w:bottom w:val="nil"/>
              <w:right w:val="nil"/>
            </w:tcBorders>
            <w:shd w:val="clear" w:color="000000" w:fill="A9D08E"/>
            <w:noWrap/>
            <w:vAlign w:val="center"/>
            <w:hideMark/>
          </w:tcPr>
          <w:p w14:paraId="33C831BE"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Tamaulipas</w:t>
            </w:r>
          </w:p>
        </w:tc>
      </w:tr>
      <w:tr w:rsidR="00043CCC" w:rsidRPr="00DB0FE1" w14:paraId="2BF45553" w14:textId="77777777" w:rsidTr="00043CCC">
        <w:trPr>
          <w:trHeight w:val="180"/>
        </w:trPr>
        <w:tc>
          <w:tcPr>
            <w:tcW w:w="864" w:type="dxa"/>
            <w:tcBorders>
              <w:top w:val="nil"/>
              <w:left w:val="nil"/>
              <w:bottom w:val="nil"/>
              <w:right w:val="nil"/>
            </w:tcBorders>
            <w:shd w:val="clear" w:color="000000" w:fill="D9D9D9"/>
            <w:noWrap/>
            <w:vAlign w:val="center"/>
            <w:hideMark/>
          </w:tcPr>
          <w:p w14:paraId="1DEEFC03"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804"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7446C60B"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5A2894B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804" w:type="dxa"/>
            <w:tcBorders>
              <w:top w:val="single" w:sz="4" w:space="0" w:color="BFBFBF"/>
              <w:left w:val="nil"/>
              <w:bottom w:val="single" w:sz="4" w:space="0" w:color="BFBFBF"/>
              <w:right w:val="single" w:sz="4" w:space="0" w:color="BFBFBF"/>
            </w:tcBorders>
            <w:shd w:val="clear" w:color="000000" w:fill="D9D9D9"/>
            <w:noWrap/>
            <w:vAlign w:val="center"/>
            <w:hideMark/>
          </w:tcPr>
          <w:p w14:paraId="61DE5971"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A1A34E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90" w:type="dxa"/>
            <w:tcBorders>
              <w:top w:val="single" w:sz="4" w:space="0" w:color="BFBFBF"/>
              <w:left w:val="nil"/>
              <w:bottom w:val="single" w:sz="4" w:space="0" w:color="BFBFBF"/>
              <w:right w:val="single" w:sz="4" w:space="0" w:color="BFBFBF"/>
            </w:tcBorders>
            <w:shd w:val="clear" w:color="000000" w:fill="D9D9D9"/>
            <w:noWrap/>
            <w:vAlign w:val="center"/>
            <w:hideMark/>
          </w:tcPr>
          <w:p w14:paraId="4A6BFDCC"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67A79E33" w14:textId="77777777" w:rsidTr="00043CCC">
        <w:trPr>
          <w:trHeight w:val="180"/>
        </w:trPr>
        <w:tc>
          <w:tcPr>
            <w:tcW w:w="864"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577A1F4D"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030FB82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D174D5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CA59E"/>
            <w:vAlign w:val="center"/>
            <w:hideMark/>
          </w:tcPr>
          <w:p w14:paraId="51FFA2E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71A737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CA59E"/>
            <w:vAlign w:val="center"/>
            <w:hideMark/>
          </w:tcPr>
          <w:p w14:paraId="2CCDA10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4ED8CF84" w14:textId="77777777" w:rsidTr="00043CCC">
        <w:trPr>
          <w:trHeight w:val="180"/>
        </w:trPr>
        <w:tc>
          <w:tcPr>
            <w:tcW w:w="864" w:type="dxa"/>
            <w:vMerge/>
            <w:tcBorders>
              <w:top w:val="single" w:sz="4" w:space="0" w:color="BFBFBF"/>
              <w:left w:val="nil"/>
              <w:bottom w:val="single" w:sz="4" w:space="0" w:color="BFBFBF"/>
              <w:right w:val="single" w:sz="4" w:space="0" w:color="auto"/>
            </w:tcBorders>
            <w:vAlign w:val="center"/>
            <w:hideMark/>
          </w:tcPr>
          <w:p w14:paraId="246CF2C1"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CA59E"/>
            <w:vAlign w:val="center"/>
            <w:hideMark/>
          </w:tcPr>
          <w:p w14:paraId="02A9A2F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5 919</w:t>
            </w:r>
          </w:p>
        </w:tc>
        <w:tc>
          <w:tcPr>
            <w:tcW w:w="196" w:type="dxa"/>
            <w:tcBorders>
              <w:top w:val="nil"/>
              <w:left w:val="single" w:sz="4" w:space="0" w:color="BFBFBF"/>
              <w:bottom w:val="nil"/>
              <w:right w:val="single" w:sz="4" w:space="0" w:color="BFBFBF"/>
            </w:tcBorders>
            <w:shd w:val="clear" w:color="auto" w:fill="auto"/>
            <w:vAlign w:val="center"/>
            <w:hideMark/>
          </w:tcPr>
          <w:p w14:paraId="40DEABB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CA59E"/>
            <w:vAlign w:val="center"/>
            <w:hideMark/>
          </w:tcPr>
          <w:p w14:paraId="396D485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3 412</w:t>
            </w:r>
          </w:p>
        </w:tc>
        <w:tc>
          <w:tcPr>
            <w:tcW w:w="196" w:type="dxa"/>
            <w:tcBorders>
              <w:top w:val="nil"/>
              <w:left w:val="single" w:sz="4" w:space="0" w:color="BFBFBF"/>
              <w:bottom w:val="nil"/>
              <w:right w:val="single" w:sz="4" w:space="0" w:color="BFBFBF"/>
            </w:tcBorders>
            <w:shd w:val="clear" w:color="auto" w:fill="auto"/>
            <w:vAlign w:val="center"/>
            <w:hideMark/>
          </w:tcPr>
          <w:p w14:paraId="307E2F4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CA59E"/>
            <w:vAlign w:val="center"/>
            <w:hideMark/>
          </w:tcPr>
          <w:p w14:paraId="73E90E5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2 507</w:t>
            </w:r>
          </w:p>
        </w:tc>
      </w:tr>
      <w:tr w:rsidR="00043CCC" w:rsidRPr="00DB0FE1" w14:paraId="31D739AC"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6E9DCA9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3672530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5AE73E4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476D2D"/>
            <w:vAlign w:val="center"/>
            <w:hideMark/>
          </w:tcPr>
          <w:p w14:paraId="744D1FB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4DC71F0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FFE699"/>
            <w:vAlign w:val="center"/>
            <w:hideMark/>
          </w:tcPr>
          <w:p w14:paraId="6AFE1E2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2570D562"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28CC5939"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476D2D"/>
            <w:vAlign w:val="center"/>
            <w:hideMark/>
          </w:tcPr>
          <w:p w14:paraId="42879C1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4 080</w:t>
            </w:r>
          </w:p>
        </w:tc>
        <w:tc>
          <w:tcPr>
            <w:tcW w:w="196" w:type="dxa"/>
            <w:tcBorders>
              <w:top w:val="nil"/>
              <w:left w:val="single" w:sz="4" w:space="0" w:color="BFBFBF"/>
              <w:bottom w:val="nil"/>
              <w:right w:val="single" w:sz="4" w:space="0" w:color="BFBFBF"/>
            </w:tcBorders>
            <w:shd w:val="clear" w:color="auto" w:fill="auto"/>
            <w:vAlign w:val="center"/>
            <w:hideMark/>
          </w:tcPr>
          <w:p w14:paraId="677C545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476D2D"/>
            <w:vAlign w:val="center"/>
            <w:hideMark/>
          </w:tcPr>
          <w:p w14:paraId="27BD08C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2 422</w:t>
            </w:r>
          </w:p>
        </w:tc>
        <w:tc>
          <w:tcPr>
            <w:tcW w:w="196" w:type="dxa"/>
            <w:tcBorders>
              <w:top w:val="nil"/>
              <w:left w:val="single" w:sz="4" w:space="0" w:color="BFBFBF"/>
              <w:bottom w:val="nil"/>
              <w:right w:val="single" w:sz="4" w:space="0" w:color="BFBFBF"/>
            </w:tcBorders>
            <w:shd w:val="clear" w:color="auto" w:fill="auto"/>
            <w:vAlign w:val="center"/>
            <w:hideMark/>
          </w:tcPr>
          <w:p w14:paraId="1A061BA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FFE699"/>
            <w:vAlign w:val="center"/>
            <w:hideMark/>
          </w:tcPr>
          <w:p w14:paraId="775F7DF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1 758</w:t>
            </w:r>
          </w:p>
        </w:tc>
      </w:tr>
      <w:tr w:rsidR="00043CCC" w:rsidRPr="00DB0FE1" w14:paraId="12B73CFA"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4B6EA4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284702F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474A38D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single" w:sz="4" w:space="0" w:color="auto"/>
              <w:left w:val="single" w:sz="4" w:space="0" w:color="auto"/>
              <w:bottom w:val="nil"/>
              <w:right w:val="single" w:sz="4" w:space="0" w:color="auto"/>
            </w:tcBorders>
            <w:shd w:val="clear" w:color="000000" w:fill="FFE699"/>
            <w:vAlign w:val="center"/>
            <w:hideMark/>
          </w:tcPr>
          <w:p w14:paraId="0572776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135B7D3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single" w:sz="4" w:space="0" w:color="auto"/>
              <w:left w:val="single" w:sz="4" w:space="0" w:color="auto"/>
              <w:bottom w:val="nil"/>
              <w:right w:val="single" w:sz="4" w:space="0" w:color="auto"/>
            </w:tcBorders>
            <w:shd w:val="clear" w:color="000000" w:fill="476D2D"/>
            <w:vAlign w:val="center"/>
            <w:hideMark/>
          </w:tcPr>
          <w:p w14:paraId="37DF75C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5FF60436"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1AAAEDD5"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FE699"/>
            <w:vAlign w:val="center"/>
            <w:hideMark/>
          </w:tcPr>
          <w:p w14:paraId="2A72C1E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3 528</w:t>
            </w:r>
          </w:p>
        </w:tc>
        <w:tc>
          <w:tcPr>
            <w:tcW w:w="196" w:type="dxa"/>
            <w:tcBorders>
              <w:top w:val="nil"/>
              <w:left w:val="single" w:sz="4" w:space="0" w:color="BFBFBF"/>
              <w:bottom w:val="nil"/>
              <w:right w:val="single" w:sz="4" w:space="0" w:color="BFBFBF"/>
            </w:tcBorders>
            <w:shd w:val="clear" w:color="auto" w:fill="auto"/>
            <w:vAlign w:val="center"/>
            <w:hideMark/>
          </w:tcPr>
          <w:p w14:paraId="0F854CE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804" w:type="dxa"/>
            <w:tcBorders>
              <w:top w:val="nil"/>
              <w:left w:val="single" w:sz="4" w:space="0" w:color="auto"/>
              <w:bottom w:val="single" w:sz="4" w:space="0" w:color="auto"/>
              <w:right w:val="single" w:sz="4" w:space="0" w:color="auto"/>
            </w:tcBorders>
            <w:shd w:val="clear" w:color="000000" w:fill="FFE699"/>
            <w:vAlign w:val="center"/>
            <w:hideMark/>
          </w:tcPr>
          <w:p w14:paraId="07E4042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1 770</w:t>
            </w:r>
          </w:p>
        </w:tc>
        <w:tc>
          <w:tcPr>
            <w:tcW w:w="196" w:type="dxa"/>
            <w:tcBorders>
              <w:top w:val="nil"/>
              <w:left w:val="single" w:sz="4" w:space="0" w:color="BFBFBF"/>
              <w:bottom w:val="nil"/>
              <w:right w:val="single" w:sz="4" w:space="0" w:color="BFBFBF"/>
            </w:tcBorders>
            <w:shd w:val="clear" w:color="auto" w:fill="auto"/>
            <w:vAlign w:val="center"/>
            <w:hideMark/>
          </w:tcPr>
          <w:p w14:paraId="5180E60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90" w:type="dxa"/>
            <w:tcBorders>
              <w:top w:val="nil"/>
              <w:left w:val="single" w:sz="4" w:space="0" w:color="auto"/>
              <w:bottom w:val="single" w:sz="4" w:space="0" w:color="auto"/>
              <w:right w:val="single" w:sz="4" w:space="0" w:color="auto"/>
            </w:tcBorders>
            <w:shd w:val="clear" w:color="000000" w:fill="476D2D"/>
            <w:vAlign w:val="center"/>
            <w:hideMark/>
          </w:tcPr>
          <w:p w14:paraId="590640E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1 658</w:t>
            </w:r>
          </w:p>
        </w:tc>
      </w:tr>
      <w:tr w:rsidR="00043CCC" w:rsidRPr="00DB0FE1" w14:paraId="34A9E8DE"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7C0C8154"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06CA5B1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C147637"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F8DCF1"/>
            <w:vAlign w:val="center"/>
            <w:hideMark/>
          </w:tcPr>
          <w:p w14:paraId="5807EA0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42AAFF4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F8DCF1"/>
            <w:vAlign w:val="center"/>
            <w:hideMark/>
          </w:tcPr>
          <w:p w14:paraId="350FA7E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1510B561"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75576835"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F8DCF1"/>
            <w:vAlign w:val="center"/>
            <w:hideMark/>
          </w:tcPr>
          <w:p w14:paraId="3545B81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2 579</w:t>
            </w:r>
          </w:p>
        </w:tc>
        <w:tc>
          <w:tcPr>
            <w:tcW w:w="196" w:type="dxa"/>
            <w:tcBorders>
              <w:top w:val="nil"/>
              <w:left w:val="nil"/>
              <w:bottom w:val="nil"/>
              <w:right w:val="nil"/>
            </w:tcBorders>
            <w:shd w:val="clear" w:color="auto" w:fill="auto"/>
            <w:vAlign w:val="center"/>
            <w:hideMark/>
          </w:tcPr>
          <w:p w14:paraId="4EB4D19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F8DCF1"/>
            <w:vAlign w:val="center"/>
            <w:hideMark/>
          </w:tcPr>
          <w:p w14:paraId="09D8F89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1 222</w:t>
            </w:r>
          </w:p>
        </w:tc>
        <w:tc>
          <w:tcPr>
            <w:tcW w:w="196" w:type="dxa"/>
            <w:tcBorders>
              <w:top w:val="nil"/>
              <w:left w:val="nil"/>
              <w:bottom w:val="nil"/>
              <w:right w:val="nil"/>
            </w:tcBorders>
            <w:shd w:val="clear" w:color="auto" w:fill="auto"/>
            <w:vAlign w:val="center"/>
            <w:hideMark/>
          </w:tcPr>
          <w:p w14:paraId="63C50920"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F8DCF1"/>
            <w:vAlign w:val="center"/>
            <w:hideMark/>
          </w:tcPr>
          <w:p w14:paraId="18FBF5C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1 357</w:t>
            </w:r>
          </w:p>
        </w:tc>
      </w:tr>
      <w:tr w:rsidR="00043CCC" w:rsidRPr="00DB0FE1" w14:paraId="6BBE96A0" w14:textId="77777777" w:rsidTr="00043CCC">
        <w:trPr>
          <w:trHeight w:val="180"/>
        </w:trPr>
        <w:tc>
          <w:tcPr>
            <w:tcW w:w="864" w:type="dxa"/>
            <w:vMerge w:val="restart"/>
            <w:tcBorders>
              <w:top w:val="nil"/>
              <w:left w:val="nil"/>
              <w:bottom w:val="single" w:sz="4" w:space="0" w:color="BFBFBF"/>
              <w:right w:val="single" w:sz="4" w:space="0" w:color="auto"/>
            </w:tcBorders>
            <w:shd w:val="clear" w:color="000000" w:fill="F2F2F2"/>
            <w:noWrap/>
            <w:vAlign w:val="center"/>
            <w:hideMark/>
          </w:tcPr>
          <w:p w14:paraId="3D0AF4CC"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685E168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7C93A391"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single" w:sz="4" w:space="0" w:color="auto"/>
              <w:left w:val="single" w:sz="4" w:space="0" w:color="auto"/>
              <w:bottom w:val="nil"/>
              <w:right w:val="single" w:sz="4" w:space="0" w:color="auto"/>
            </w:tcBorders>
            <w:shd w:val="clear" w:color="000000" w:fill="C6E0B4"/>
            <w:vAlign w:val="center"/>
            <w:hideMark/>
          </w:tcPr>
          <w:p w14:paraId="46F6E00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07FDF545"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single" w:sz="4" w:space="0" w:color="auto"/>
              <w:left w:val="single" w:sz="4" w:space="0" w:color="auto"/>
              <w:bottom w:val="nil"/>
              <w:right w:val="single" w:sz="4" w:space="0" w:color="auto"/>
            </w:tcBorders>
            <w:shd w:val="clear" w:color="000000" w:fill="C6E0B4"/>
            <w:vAlign w:val="center"/>
            <w:hideMark/>
          </w:tcPr>
          <w:p w14:paraId="34B7016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043CCC" w:rsidRPr="00DB0FE1" w14:paraId="1708A607" w14:textId="77777777" w:rsidTr="00043CCC">
        <w:trPr>
          <w:trHeight w:val="180"/>
        </w:trPr>
        <w:tc>
          <w:tcPr>
            <w:tcW w:w="864" w:type="dxa"/>
            <w:vMerge/>
            <w:tcBorders>
              <w:top w:val="nil"/>
              <w:left w:val="nil"/>
              <w:bottom w:val="single" w:sz="4" w:space="0" w:color="BFBFBF"/>
              <w:right w:val="single" w:sz="4" w:space="0" w:color="auto"/>
            </w:tcBorders>
            <w:vAlign w:val="center"/>
            <w:hideMark/>
          </w:tcPr>
          <w:p w14:paraId="09A564C6" w14:textId="77777777" w:rsidR="00043CCC" w:rsidRPr="00DB0FE1" w:rsidRDefault="00043CCC" w:rsidP="00043CCC">
            <w:pPr>
              <w:widowControl/>
              <w:rPr>
                <w:rFonts w:ascii="Arial" w:eastAsia="Times New Roman" w:hAnsi="Arial" w:cs="Arial"/>
                <w:sz w:val="20"/>
                <w:szCs w:val="20"/>
                <w:lang w:eastAsia="es-MX"/>
              </w:rPr>
            </w:pPr>
          </w:p>
        </w:tc>
        <w:tc>
          <w:tcPr>
            <w:tcW w:w="2804" w:type="dxa"/>
            <w:tcBorders>
              <w:top w:val="nil"/>
              <w:left w:val="nil"/>
              <w:bottom w:val="single" w:sz="4" w:space="0" w:color="auto"/>
              <w:right w:val="single" w:sz="4" w:space="0" w:color="auto"/>
            </w:tcBorders>
            <w:shd w:val="clear" w:color="000000" w:fill="C6E0B4"/>
            <w:vAlign w:val="center"/>
            <w:hideMark/>
          </w:tcPr>
          <w:p w14:paraId="2917C21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1 309</w:t>
            </w:r>
          </w:p>
        </w:tc>
        <w:tc>
          <w:tcPr>
            <w:tcW w:w="196" w:type="dxa"/>
            <w:tcBorders>
              <w:top w:val="nil"/>
              <w:left w:val="nil"/>
              <w:bottom w:val="nil"/>
              <w:right w:val="nil"/>
            </w:tcBorders>
            <w:shd w:val="clear" w:color="auto" w:fill="auto"/>
            <w:vAlign w:val="center"/>
            <w:hideMark/>
          </w:tcPr>
          <w:p w14:paraId="0F7DD51C"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804" w:type="dxa"/>
            <w:tcBorders>
              <w:top w:val="nil"/>
              <w:left w:val="single" w:sz="4" w:space="0" w:color="auto"/>
              <w:bottom w:val="single" w:sz="4" w:space="0" w:color="auto"/>
              <w:right w:val="single" w:sz="4" w:space="0" w:color="auto"/>
            </w:tcBorders>
            <w:shd w:val="clear" w:color="000000" w:fill="C6E0B4"/>
            <w:vAlign w:val="center"/>
            <w:hideMark/>
          </w:tcPr>
          <w:p w14:paraId="6965441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781</w:t>
            </w:r>
          </w:p>
        </w:tc>
        <w:tc>
          <w:tcPr>
            <w:tcW w:w="196" w:type="dxa"/>
            <w:tcBorders>
              <w:top w:val="nil"/>
              <w:left w:val="nil"/>
              <w:bottom w:val="nil"/>
              <w:right w:val="nil"/>
            </w:tcBorders>
            <w:shd w:val="clear" w:color="auto" w:fill="auto"/>
            <w:vAlign w:val="center"/>
            <w:hideMark/>
          </w:tcPr>
          <w:p w14:paraId="6CF2645F"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90" w:type="dxa"/>
            <w:tcBorders>
              <w:top w:val="nil"/>
              <w:left w:val="single" w:sz="4" w:space="0" w:color="auto"/>
              <w:bottom w:val="single" w:sz="4" w:space="0" w:color="auto"/>
              <w:right w:val="single" w:sz="4" w:space="0" w:color="auto"/>
            </w:tcBorders>
            <w:shd w:val="clear" w:color="000000" w:fill="C6E0B4"/>
            <w:vAlign w:val="center"/>
            <w:hideMark/>
          </w:tcPr>
          <w:p w14:paraId="2A0182E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528</w:t>
            </w:r>
          </w:p>
        </w:tc>
      </w:tr>
    </w:tbl>
    <w:p w14:paraId="41D60B8C" w14:textId="77777777" w:rsidR="008F1157" w:rsidRPr="00DB0FE1" w:rsidRDefault="00043CCC" w:rsidP="00110974">
      <w:pPr>
        <w:autoSpaceDE w:val="0"/>
        <w:autoSpaceDN w:val="0"/>
        <w:adjustRightInd w:val="0"/>
        <w:spacing w:after="240"/>
        <w:ind w:left="993" w:hanging="993"/>
        <w:rPr>
          <w:rFonts w:ascii="Arial Negrita" w:hAnsi="Arial Negrita" w:cs="Arial"/>
          <w:b/>
          <w:smallCaps/>
        </w:rPr>
      </w:pPr>
      <w:r w:rsidRPr="00DB0FE1">
        <w:rPr>
          <w:rFonts w:eastAsia="Times New Roman" w:cs="Calibri"/>
          <w:noProof/>
          <w:color w:val="000000"/>
          <w:lang w:eastAsia="es-MX"/>
        </w:rPr>
        <mc:AlternateContent>
          <mc:Choice Requires="wpg">
            <w:drawing>
              <wp:anchor distT="0" distB="0" distL="114300" distR="114300" simplePos="0" relativeHeight="251704320" behindDoc="0" locked="0" layoutInCell="1" allowOverlap="1" wp14:anchorId="7EB3EEF3" wp14:editId="57E2DAC9">
                <wp:simplePos x="0" y="0"/>
                <wp:positionH relativeFrom="column">
                  <wp:posOffset>0</wp:posOffset>
                </wp:positionH>
                <wp:positionV relativeFrom="paragraph">
                  <wp:posOffset>0</wp:posOffset>
                </wp:positionV>
                <wp:extent cx="6496050" cy="495300"/>
                <wp:effectExtent l="0" t="0" r="0" b="38100"/>
                <wp:wrapNone/>
                <wp:docPr id="968" name="Grupo 968"/>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969" name="Grupo 969"/>
                        <wpg:cNvGrpSpPr/>
                        <wpg:grpSpPr>
                          <a:xfrm>
                            <a:off x="3045821" y="292804"/>
                            <a:ext cx="1680386" cy="227630"/>
                            <a:chOff x="3045817" y="292804"/>
                            <a:chExt cx="1704389" cy="226219"/>
                          </a:xfrm>
                        </wpg:grpSpPr>
                        <wps:wsp>
                          <wps:cNvPr id="970" name="Rectángulo 970"/>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71"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20BEACD"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972" name="Grupo 972"/>
                        <wpg:cNvGrpSpPr/>
                        <wpg:grpSpPr>
                          <a:xfrm>
                            <a:off x="3041311" y="63889"/>
                            <a:ext cx="1081816" cy="227629"/>
                            <a:chOff x="3041308" y="63889"/>
                            <a:chExt cx="1097269" cy="226218"/>
                          </a:xfrm>
                        </wpg:grpSpPr>
                        <wps:wsp>
                          <wps:cNvPr id="973" name="Rectángulo 973"/>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74"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DE69C0C" w14:textId="77777777" w:rsidR="00FB3CD8" w:rsidRDefault="00FB3CD8" w:rsidP="00043CCC">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975" name="Grupo 975"/>
                        <wpg:cNvGrpSpPr/>
                        <wpg:grpSpPr>
                          <a:xfrm>
                            <a:off x="2283" y="64908"/>
                            <a:ext cx="1591183" cy="217347"/>
                            <a:chOff x="2283" y="64908"/>
                            <a:chExt cx="1613912" cy="216000"/>
                          </a:xfrm>
                        </wpg:grpSpPr>
                        <wps:wsp>
                          <wps:cNvPr id="976" name="Rectángulo 976"/>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77"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9AF1290"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978" name="Grupo 978"/>
                        <wpg:cNvGrpSpPr/>
                        <wpg:grpSpPr>
                          <a:xfrm>
                            <a:off x="1577202" y="62032"/>
                            <a:ext cx="1166637" cy="223496"/>
                            <a:chOff x="1577200" y="62032"/>
                            <a:chExt cx="1183302" cy="222110"/>
                          </a:xfrm>
                        </wpg:grpSpPr>
                        <wps:wsp>
                          <wps:cNvPr id="979" name="Rectángulo 979"/>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80"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D0C48CF" w14:textId="77777777" w:rsidR="00FB3CD8" w:rsidRDefault="00FB3CD8" w:rsidP="00043CCC">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981" name="Grupo 981"/>
                        <wpg:cNvGrpSpPr/>
                        <wpg:grpSpPr>
                          <a:xfrm>
                            <a:off x="1578222" y="298795"/>
                            <a:ext cx="1451756" cy="233620"/>
                            <a:chOff x="1578221" y="298795"/>
                            <a:chExt cx="1472494" cy="232172"/>
                          </a:xfrm>
                        </wpg:grpSpPr>
                        <wps:wsp>
                          <wps:cNvPr id="982" name="Rectángulo 982"/>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83"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1A061F1"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984" name="Grupo 984"/>
                        <wpg:cNvGrpSpPr/>
                        <wpg:grpSpPr>
                          <a:xfrm>
                            <a:off x="0" y="298795"/>
                            <a:ext cx="924374" cy="233620"/>
                            <a:chOff x="0" y="298795"/>
                            <a:chExt cx="937578" cy="232172"/>
                          </a:xfrm>
                        </wpg:grpSpPr>
                        <wps:wsp>
                          <wps:cNvPr id="985" name="Rectángulo 985"/>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86"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9C8E3A9"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987" name="Grupo 987"/>
                        <wpg:cNvGrpSpPr/>
                        <wpg:grpSpPr>
                          <a:xfrm>
                            <a:off x="4699700" y="0"/>
                            <a:ext cx="1797566" cy="357411"/>
                            <a:chOff x="4699702" y="0"/>
                            <a:chExt cx="1823245" cy="355195"/>
                          </a:xfrm>
                        </wpg:grpSpPr>
                        <wps:wsp>
                          <wps:cNvPr id="988"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F5213B1"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989" name="Grupo 989"/>
                          <wpg:cNvGrpSpPr/>
                          <wpg:grpSpPr>
                            <a:xfrm flipV="1">
                              <a:off x="4699702" y="62235"/>
                              <a:ext cx="204293" cy="213876"/>
                              <a:chOff x="4699666" y="62235"/>
                              <a:chExt cx="129613" cy="118390"/>
                            </a:xfrm>
                          </wpg:grpSpPr>
                          <wps:wsp>
                            <wps:cNvPr id="990" name="Rectángulo 990"/>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91" name="Rectángulo 991"/>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92" name="Rectángulo 992"/>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93" name="Rectángulo 993"/>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994" name="Grupo 994"/>
                        <wpg:cNvGrpSpPr/>
                        <wpg:grpSpPr>
                          <a:xfrm>
                            <a:off x="4703691" y="292805"/>
                            <a:ext cx="823998" cy="233619"/>
                            <a:chOff x="4703686" y="292805"/>
                            <a:chExt cx="835768" cy="232171"/>
                          </a:xfrm>
                        </wpg:grpSpPr>
                        <wps:wsp>
                          <wps:cNvPr id="995" name="Rectángulo 995"/>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996"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C6B8982" w14:textId="77777777" w:rsidR="00FB3CD8" w:rsidRDefault="00FB3CD8" w:rsidP="00043CCC">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7EB3EEF3" id="Grupo 968" o:spid="_x0000_s1335" style="position:absolute;left:0;text-align:left;margin-left:0;margin-top:0;width:511.5pt;height:39pt;z-index:251704320"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">
                <v:group id="Grupo 969" o:spid="_x0000_s1336"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9S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eH3TDgCMv0BAAD//wMAUEsBAi0AFAAGAAgAAAAhANvh9svuAAAAhQEAABMAAAAAAAAA&#10;AAAAAAAAAAAAAFtDb250ZW50X1R5cGVzXS54bWxQSwECLQAUAAYACAAAACEAWvQsW78AAAAVAQAA&#10;CwAAAAAAAAAAAAAAAAAfAQAAX3JlbHMvLnJlbHNQSwECLQAUAAYACAAAACEAMT+PUsYAAADcAAAA&#10;DwAAAAAAAAAAAAAAAAAHAgAAZHJzL2Rvd25yZXYueG1sUEsFBgAAAAADAAMAtwAAAPoCAAAAAA==&#10;">
                  <v:rect id="Rectángulo 970" o:spid="_x0000_s1337"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" fillcolor="#c5e0b3 [1305]" stroked="f" strokeweight="1pt"/>
                  <v:shape id="CuadroTexto 29" o:spid="_x0000_s1338"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" filled="f" stroked="f">
                    <v:textbox>
                      <w:txbxContent>
                        <w:p w14:paraId="420BEACD"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972" o:spid="_x0000_s1339"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">
                  <v:rect id="Rectángulo 973" o:spid="_x0000_s1340"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" fillcolor="#f8dcf1" stroked="f" strokeweight="1pt"/>
                  <v:shape id="CuadroTexto 27" o:spid="_x0000_s1341"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" filled="f" stroked="f">
                    <v:textbox>
                      <w:txbxContent>
                        <w:p w14:paraId="2DE69C0C" w14:textId="77777777" w:rsidR="00FB3CD8" w:rsidRDefault="00FB3CD8" w:rsidP="00043CCC">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975" o:spid="_x0000_s1342"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rect id="Rectángulo 976" o:spid="_x0000_s1343"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" fillcolor="#fca59e" stroked="f" strokeweight="1pt"/>
                  <v:shape id="CuadroTexto 25" o:spid="_x0000_s1344"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" filled="f" stroked="f">
                    <v:textbox>
                      <w:txbxContent>
                        <w:p w14:paraId="49AF1290"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978" o:spid="_x0000_s1345"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rect id="Rectángulo 979" o:spid="_x0000_s1346"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" fillcolor="#ffe599 [1303]" stroked="f" strokeweight="1pt"/>
                  <v:shape id="CuadroTexto 23" o:spid="_x0000_s1347"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" filled="f" stroked="f">
                    <v:textbox>
                      <w:txbxContent>
                        <w:p w14:paraId="1D0C48CF" w14:textId="77777777" w:rsidR="00FB3CD8" w:rsidRDefault="00FB3CD8" w:rsidP="00043CCC">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981" o:spid="_x0000_s1348"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">
                  <v:rect id="Rectángulo 982" o:spid="_x0000_s1349"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" fillcolor="red" stroked="f" strokeweight="1pt"/>
                  <v:shape id="CuadroTexto 21" o:spid="_x0000_s1350"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" filled="f" stroked="f">
                    <v:textbox>
                      <w:txbxContent>
                        <w:p w14:paraId="11A061F1"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984" o:spid="_x0000_s1351"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rect id="Rectángulo 985" o:spid="_x0000_s1352"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" fillcolor="#daa482" stroked="f" strokeweight="1pt"/>
                  <v:shape id="CuadroTexto 19" o:spid="_x0000_s1353"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" filled="f" stroked="f">
                    <v:textbox>
                      <w:txbxContent>
                        <w:p w14:paraId="59C8E3A9"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987" o:spid="_x0000_s1354"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shape id="CuadroTexto 12" o:spid="_x0000_s1355"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" filled="f" stroked="f">
                    <v:textbox>
                      <w:txbxContent>
                        <w:p w14:paraId="4F5213B1" w14:textId="77777777" w:rsidR="00FB3CD8" w:rsidRDefault="00FB3CD8" w:rsidP="00043CCC">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989" o:spid="_x0000_s1356"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">
                    <v:rect id="Rectángulo 990" o:spid="_x0000_s1357"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" fillcolor="#b4c6e7 [1304]" stroked="f" strokeweight="1pt"/>
                    <v:rect id="Rectángulo 991" o:spid="_x0000_s1358"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" fillcolor="#0cf" stroked="f" strokeweight="1pt"/>
                    <v:rect id="Rectángulo 992" o:spid="_x0000_s1359"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" fillcolor="#09c" stroked="f" strokeweight="1pt"/>
                    <v:rect id="Rectángulo 993" o:spid="_x0000_s1360"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" fillcolor="#a3edff" stroked="f" strokeweight="1pt"/>
                  </v:group>
                </v:group>
                <v:group id="Grupo 994" o:spid="_x0000_s1361"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">
                  <v:rect id="Rectángulo 995" o:spid="_x0000_s1362"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" fillcolor="#476d2d" stroked="f" strokeweight="1pt"/>
                  <v:shape id="CuadroTexto 11" o:spid="_x0000_s1363"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" filled="f" stroked="f">
                    <v:textbox>
                      <w:txbxContent>
                        <w:p w14:paraId="5C6B8982" w14:textId="77777777" w:rsidR="00FB3CD8" w:rsidRDefault="00FB3CD8" w:rsidP="00043CCC">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4B85CBC1" w14:textId="77777777" w:rsidR="0054478B" w:rsidRPr="00DB0FE1" w:rsidRDefault="0054478B" w:rsidP="00110974">
      <w:pPr>
        <w:autoSpaceDE w:val="0"/>
        <w:autoSpaceDN w:val="0"/>
        <w:adjustRightInd w:val="0"/>
        <w:spacing w:after="240"/>
        <w:ind w:left="993" w:hanging="993"/>
        <w:rPr>
          <w:rFonts w:ascii="Arial Negrita" w:hAnsi="Arial Negrita" w:cs="Arial"/>
          <w:b/>
          <w:smallCaps/>
        </w:rPr>
      </w:pPr>
    </w:p>
    <w:p w14:paraId="66E69968" w14:textId="77777777" w:rsidR="008C2003" w:rsidRPr="00DB0FE1" w:rsidRDefault="008C2003" w:rsidP="008C2003">
      <w:pPr>
        <w:jc w:val="right"/>
        <w:rPr>
          <w:rFonts w:ascii="Arial" w:hAnsi="Arial" w:cs="Arial"/>
          <w:bCs/>
          <w:sz w:val="18"/>
          <w:szCs w:val="20"/>
        </w:rPr>
      </w:pPr>
      <w:r w:rsidRPr="00DB0FE1">
        <w:rPr>
          <w:rFonts w:ascii="Arial" w:hAnsi="Arial" w:cs="Arial"/>
          <w:bCs/>
          <w:sz w:val="18"/>
          <w:szCs w:val="20"/>
        </w:rPr>
        <w:t>Continúa</w:t>
      </w:r>
    </w:p>
    <w:p w14:paraId="521D8A17" w14:textId="77777777" w:rsidR="00627599" w:rsidRDefault="00627599" w:rsidP="00110974">
      <w:pPr>
        <w:autoSpaceDE w:val="0"/>
        <w:autoSpaceDN w:val="0"/>
        <w:adjustRightInd w:val="0"/>
        <w:spacing w:after="240"/>
        <w:ind w:left="993" w:hanging="993"/>
        <w:rPr>
          <w:rFonts w:ascii="Arial Negrita" w:hAnsi="Arial Negrita" w:cs="Arial"/>
          <w:b/>
          <w:smallCaps/>
        </w:rPr>
      </w:pPr>
    </w:p>
    <w:p w14:paraId="37981302" w14:textId="30D763D4" w:rsidR="003B33A9" w:rsidRPr="00DB0FE1" w:rsidRDefault="00110974" w:rsidP="00110974">
      <w:pPr>
        <w:autoSpaceDE w:val="0"/>
        <w:autoSpaceDN w:val="0"/>
        <w:adjustRightInd w:val="0"/>
        <w:spacing w:after="240"/>
        <w:ind w:left="993" w:hanging="993"/>
        <w:rPr>
          <w:rFonts w:ascii="Arial Negrita" w:hAnsi="Arial Negrita" w:cs="Arial"/>
          <w:b/>
          <w:smallCaps/>
          <w:vertAlign w:val="superscript"/>
        </w:rPr>
      </w:pPr>
      <w:r w:rsidRPr="00DB0FE1">
        <w:rPr>
          <w:rFonts w:ascii="Arial Negrita" w:hAnsi="Arial Negrita" w:cs="Arial"/>
          <w:b/>
          <w:smallCaps/>
        </w:rPr>
        <w:lastRenderedPageBreak/>
        <w:t>Tabla 6.</w:t>
      </w:r>
      <w:r w:rsidRPr="00DB0FE1">
        <w:rPr>
          <w:rFonts w:ascii="Arial Negrita" w:hAnsi="Arial Negrita" w:cs="Arial"/>
          <w:b/>
          <w:smallCaps/>
        </w:rPr>
        <w:tab/>
        <w:t>Cinco principales causas</w:t>
      </w:r>
      <w:r w:rsidRPr="00DB0FE1">
        <w:rPr>
          <w:rStyle w:val="Refdenotaalpie"/>
          <w:rFonts w:ascii="Arial Negrita" w:hAnsi="Arial Negrita" w:cs="Arial"/>
          <w:b/>
          <w:smallCaps/>
        </w:rPr>
        <w:footnoteReference w:id="82"/>
      </w:r>
      <w:r w:rsidRPr="00DB0FE1">
        <w:rPr>
          <w:rFonts w:ascii="Arial Negrita" w:hAnsi="Arial Negrita" w:cs="Arial"/>
          <w:b/>
          <w:smallCaps/>
        </w:rPr>
        <w:t xml:space="preserve"> de muerte </w:t>
      </w:r>
      <w:r w:rsidR="003A301E">
        <w:rPr>
          <w:rFonts w:ascii="Arial Negrita" w:hAnsi="Arial Negrita" w:cs="Arial"/>
          <w:b/>
          <w:smallCaps/>
        </w:rPr>
        <w:t>según</w:t>
      </w:r>
      <w:r w:rsidR="003A301E" w:rsidRPr="00DB0FE1">
        <w:rPr>
          <w:rFonts w:ascii="Arial Negrita" w:hAnsi="Arial Negrita" w:cs="Arial"/>
          <w:b/>
          <w:smallCaps/>
        </w:rPr>
        <w:t xml:space="preserve"> </w:t>
      </w:r>
      <w:r w:rsidRPr="00DB0FE1">
        <w:rPr>
          <w:rFonts w:ascii="Arial Negrita" w:hAnsi="Arial Negrita" w:cs="Arial"/>
          <w:b/>
          <w:smallCaps/>
        </w:rPr>
        <w:t>entidad federativa de residencia habitual de la persona fallecida y sexo, 2021</w:t>
      </w:r>
      <w:r w:rsidRPr="00DB0FE1">
        <w:rPr>
          <w:rFonts w:ascii="Arial Negrita" w:hAnsi="Arial Negrita" w:cs="Arial"/>
          <w:b/>
          <w:smallCaps/>
          <w:vertAlign w:val="superscript"/>
        </w:rPr>
        <w:t>P</w:t>
      </w:r>
    </w:p>
    <w:tbl>
      <w:tblPr>
        <w:tblW w:w="9998" w:type="dxa"/>
        <w:tblCellMar>
          <w:left w:w="70" w:type="dxa"/>
          <w:right w:w="70" w:type="dxa"/>
        </w:tblCellMar>
        <w:tblLook w:val="04A0" w:firstRow="1" w:lastRow="0" w:firstColumn="1" w:lastColumn="0" w:noHBand="0" w:noVBand="1"/>
      </w:tblPr>
      <w:tblGrid>
        <w:gridCol w:w="730"/>
        <w:gridCol w:w="2960"/>
        <w:gridCol w:w="196"/>
        <w:gridCol w:w="2960"/>
        <w:gridCol w:w="196"/>
        <w:gridCol w:w="2956"/>
      </w:tblGrid>
      <w:tr w:rsidR="00043CCC" w:rsidRPr="00DB0FE1" w14:paraId="7A09FBB8" w14:textId="77777777" w:rsidTr="00AA75CF">
        <w:trPr>
          <w:trHeight w:val="195"/>
        </w:trPr>
        <w:tc>
          <w:tcPr>
            <w:tcW w:w="9998" w:type="dxa"/>
            <w:gridSpan w:val="6"/>
            <w:tcBorders>
              <w:top w:val="nil"/>
              <w:left w:val="nil"/>
              <w:bottom w:val="nil"/>
              <w:right w:val="nil"/>
            </w:tcBorders>
            <w:shd w:val="clear" w:color="000000" w:fill="A9D08E"/>
            <w:noWrap/>
            <w:vAlign w:val="center"/>
            <w:hideMark/>
          </w:tcPr>
          <w:p w14:paraId="601E009A"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Tlaxcala</w:t>
            </w:r>
          </w:p>
        </w:tc>
      </w:tr>
      <w:tr w:rsidR="00043CCC" w:rsidRPr="00DB0FE1" w14:paraId="15F2812A" w14:textId="77777777" w:rsidTr="00AA75CF">
        <w:trPr>
          <w:trHeight w:val="180"/>
        </w:trPr>
        <w:tc>
          <w:tcPr>
            <w:tcW w:w="730" w:type="dxa"/>
            <w:tcBorders>
              <w:top w:val="nil"/>
              <w:left w:val="nil"/>
              <w:bottom w:val="nil"/>
              <w:right w:val="nil"/>
            </w:tcBorders>
            <w:shd w:val="clear" w:color="000000" w:fill="D9D9D9"/>
            <w:noWrap/>
            <w:vAlign w:val="center"/>
            <w:hideMark/>
          </w:tcPr>
          <w:p w14:paraId="6C0AB1A2"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714D945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48412E51"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079AA961"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53609A7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3C11E7B3"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292678EB" w14:textId="77777777" w:rsidTr="00AA75CF">
        <w:trPr>
          <w:trHeight w:val="180"/>
        </w:trPr>
        <w:tc>
          <w:tcPr>
            <w:tcW w:w="73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1351F88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4AB75B4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7736B57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08DDB42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C5464E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0CAECE2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6C9D0FC8" w14:textId="77777777" w:rsidTr="00AA75CF">
        <w:trPr>
          <w:trHeight w:val="180"/>
        </w:trPr>
        <w:tc>
          <w:tcPr>
            <w:tcW w:w="730" w:type="dxa"/>
            <w:vMerge/>
            <w:tcBorders>
              <w:top w:val="single" w:sz="4" w:space="0" w:color="BFBFBF"/>
              <w:left w:val="nil"/>
              <w:bottom w:val="single" w:sz="4" w:space="0" w:color="BFBFBF"/>
              <w:right w:val="single" w:sz="4" w:space="0" w:color="auto"/>
            </w:tcBorders>
            <w:vAlign w:val="center"/>
            <w:hideMark/>
          </w:tcPr>
          <w:p w14:paraId="43F99A4D"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59A1480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2 466</w:t>
            </w:r>
          </w:p>
        </w:tc>
        <w:tc>
          <w:tcPr>
            <w:tcW w:w="196" w:type="dxa"/>
            <w:tcBorders>
              <w:top w:val="nil"/>
              <w:left w:val="single" w:sz="4" w:space="0" w:color="BFBFBF"/>
              <w:bottom w:val="nil"/>
              <w:right w:val="single" w:sz="4" w:space="0" w:color="BFBFBF"/>
            </w:tcBorders>
            <w:shd w:val="clear" w:color="auto" w:fill="auto"/>
            <w:vAlign w:val="center"/>
            <w:hideMark/>
          </w:tcPr>
          <w:p w14:paraId="1B54F60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256F614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1 408</w:t>
            </w:r>
          </w:p>
        </w:tc>
        <w:tc>
          <w:tcPr>
            <w:tcW w:w="196" w:type="dxa"/>
            <w:tcBorders>
              <w:top w:val="nil"/>
              <w:left w:val="single" w:sz="4" w:space="0" w:color="BFBFBF"/>
              <w:bottom w:val="nil"/>
              <w:right w:val="single" w:sz="4" w:space="0" w:color="BFBFBF"/>
            </w:tcBorders>
            <w:shd w:val="clear" w:color="auto" w:fill="auto"/>
            <w:vAlign w:val="center"/>
            <w:hideMark/>
          </w:tcPr>
          <w:p w14:paraId="3CF4C35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14F7419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1 117</w:t>
            </w:r>
          </w:p>
        </w:tc>
      </w:tr>
      <w:tr w:rsidR="00043CCC" w:rsidRPr="00DB0FE1" w14:paraId="4F783E33"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60734D23"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42631DB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6F76F14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41142DA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3E28444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29D0EF4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21A09D9D"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52F70856"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6A07B4F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2 349</w:t>
            </w:r>
          </w:p>
        </w:tc>
        <w:tc>
          <w:tcPr>
            <w:tcW w:w="196" w:type="dxa"/>
            <w:tcBorders>
              <w:top w:val="nil"/>
              <w:left w:val="single" w:sz="4" w:space="0" w:color="BFBFBF"/>
              <w:bottom w:val="nil"/>
              <w:right w:val="single" w:sz="4" w:space="0" w:color="BFBFBF"/>
            </w:tcBorders>
            <w:shd w:val="clear" w:color="auto" w:fill="auto"/>
            <w:vAlign w:val="center"/>
            <w:hideMark/>
          </w:tcPr>
          <w:p w14:paraId="44B64CE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20B05C2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1 349</w:t>
            </w:r>
          </w:p>
        </w:tc>
        <w:tc>
          <w:tcPr>
            <w:tcW w:w="196" w:type="dxa"/>
            <w:tcBorders>
              <w:top w:val="nil"/>
              <w:left w:val="single" w:sz="4" w:space="0" w:color="BFBFBF"/>
              <w:bottom w:val="nil"/>
              <w:right w:val="single" w:sz="4" w:space="0" w:color="BFBFBF"/>
            </w:tcBorders>
            <w:shd w:val="clear" w:color="auto" w:fill="auto"/>
            <w:vAlign w:val="center"/>
            <w:hideMark/>
          </w:tcPr>
          <w:p w14:paraId="28CD480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664FE21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949</w:t>
            </w:r>
          </w:p>
        </w:tc>
      </w:tr>
      <w:tr w:rsidR="00043CCC" w:rsidRPr="00DB0FE1" w14:paraId="1E180A91"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29CB580B"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78FD66D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C5E9BC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448ABCC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197984A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65E1AF8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69572C8A"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1B5A1074"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6935F95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2 004</w:t>
            </w:r>
          </w:p>
        </w:tc>
        <w:tc>
          <w:tcPr>
            <w:tcW w:w="196" w:type="dxa"/>
            <w:tcBorders>
              <w:top w:val="nil"/>
              <w:left w:val="single" w:sz="4" w:space="0" w:color="BFBFBF"/>
              <w:bottom w:val="nil"/>
              <w:right w:val="single" w:sz="4" w:space="0" w:color="BFBFBF"/>
            </w:tcBorders>
            <w:shd w:val="clear" w:color="auto" w:fill="auto"/>
            <w:vAlign w:val="center"/>
            <w:hideMark/>
          </w:tcPr>
          <w:p w14:paraId="56AAAE0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6CE4452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1 055</w:t>
            </w:r>
          </w:p>
        </w:tc>
        <w:tc>
          <w:tcPr>
            <w:tcW w:w="196" w:type="dxa"/>
            <w:tcBorders>
              <w:top w:val="nil"/>
              <w:left w:val="single" w:sz="4" w:space="0" w:color="BFBFBF"/>
              <w:bottom w:val="nil"/>
              <w:right w:val="single" w:sz="4" w:space="0" w:color="BFBFBF"/>
            </w:tcBorders>
            <w:shd w:val="clear" w:color="auto" w:fill="auto"/>
            <w:vAlign w:val="center"/>
            <w:hideMark/>
          </w:tcPr>
          <w:p w14:paraId="0C3E8D0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56B498C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941</w:t>
            </w:r>
          </w:p>
        </w:tc>
      </w:tr>
      <w:tr w:rsidR="00043CCC" w:rsidRPr="00DB0FE1" w14:paraId="23C6E408"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5054A730"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5A9EBC5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16AC68FE"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6F4496C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3558A369"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C6E0B4"/>
            <w:vAlign w:val="center"/>
            <w:hideMark/>
          </w:tcPr>
          <w:p w14:paraId="2481D4A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043CCC" w:rsidRPr="00DB0FE1" w14:paraId="6540DE49"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2026BB95"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C6E0B4"/>
            <w:vAlign w:val="center"/>
            <w:hideMark/>
          </w:tcPr>
          <w:p w14:paraId="08F7113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1 351</w:t>
            </w:r>
          </w:p>
        </w:tc>
        <w:tc>
          <w:tcPr>
            <w:tcW w:w="196" w:type="dxa"/>
            <w:tcBorders>
              <w:top w:val="nil"/>
              <w:left w:val="nil"/>
              <w:bottom w:val="nil"/>
              <w:right w:val="nil"/>
            </w:tcBorders>
            <w:shd w:val="clear" w:color="auto" w:fill="auto"/>
            <w:vAlign w:val="center"/>
            <w:hideMark/>
          </w:tcPr>
          <w:p w14:paraId="095BDC1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C6E0B4"/>
            <w:vAlign w:val="center"/>
            <w:hideMark/>
          </w:tcPr>
          <w:p w14:paraId="241672C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853</w:t>
            </w:r>
          </w:p>
        </w:tc>
        <w:tc>
          <w:tcPr>
            <w:tcW w:w="196" w:type="dxa"/>
            <w:tcBorders>
              <w:top w:val="nil"/>
              <w:left w:val="nil"/>
              <w:bottom w:val="nil"/>
              <w:right w:val="nil"/>
            </w:tcBorders>
            <w:shd w:val="clear" w:color="auto" w:fill="auto"/>
            <w:vAlign w:val="center"/>
            <w:hideMark/>
          </w:tcPr>
          <w:p w14:paraId="0C3D5C9D"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C6E0B4"/>
            <w:vAlign w:val="center"/>
            <w:hideMark/>
          </w:tcPr>
          <w:p w14:paraId="2916A83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498</w:t>
            </w:r>
          </w:p>
        </w:tc>
      </w:tr>
      <w:tr w:rsidR="00043CCC" w:rsidRPr="00DB0FE1" w14:paraId="52ABAA29"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049C843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038908D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3B244E22"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00ADD6"/>
            <w:vAlign w:val="center"/>
            <w:hideMark/>
          </w:tcPr>
          <w:p w14:paraId="7AD6532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0B3FFE98"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3116CC6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646E2CD4"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1EABC994"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3F60EEB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709</w:t>
            </w:r>
          </w:p>
        </w:tc>
        <w:tc>
          <w:tcPr>
            <w:tcW w:w="196" w:type="dxa"/>
            <w:tcBorders>
              <w:top w:val="nil"/>
              <w:left w:val="nil"/>
              <w:bottom w:val="nil"/>
              <w:right w:val="nil"/>
            </w:tcBorders>
            <w:shd w:val="clear" w:color="auto" w:fill="auto"/>
            <w:vAlign w:val="center"/>
            <w:hideMark/>
          </w:tcPr>
          <w:p w14:paraId="04B27B96"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00ADD6"/>
            <w:vAlign w:val="center"/>
            <w:hideMark/>
          </w:tcPr>
          <w:p w14:paraId="4E3BD73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336</w:t>
            </w:r>
          </w:p>
        </w:tc>
        <w:tc>
          <w:tcPr>
            <w:tcW w:w="196" w:type="dxa"/>
            <w:tcBorders>
              <w:top w:val="nil"/>
              <w:left w:val="nil"/>
              <w:bottom w:val="nil"/>
              <w:right w:val="nil"/>
            </w:tcBorders>
            <w:shd w:val="clear" w:color="auto" w:fill="auto"/>
            <w:vAlign w:val="center"/>
            <w:hideMark/>
          </w:tcPr>
          <w:p w14:paraId="68BB91B9"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7ED24A0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396</w:t>
            </w:r>
          </w:p>
        </w:tc>
      </w:tr>
      <w:tr w:rsidR="00043CCC" w:rsidRPr="00DB0FE1" w14:paraId="7F14FDF9" w14:textId="77777777" w:rsidTr="00AA75CF">
        <w:trPr>
          <w:trHeight w:val="60"/>
        </w:trPr>
        <w:tc>
          <w:tcPr>
            <w:tcW w:w="730" w:type="dxa"/>
            <w:tcBorders>
              <w:top w:val="nil"/>
              <w:left w:val="nil"/>
              <w:bottom w:val="nil"/>
              <w:right w:val="nil"/>
            </w:tcBorders>
            <w:shd w:val="clear" w:color="auto" w:fill="auto"/>
            <w:noWrap/>
            <w:vAlign w:val="bottom"/>
            <w:hideMark/>
          </w:tcPr>
          <w:p w14:paraId="71BAB5D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nil"/>
              <w:bottom w:val="nil"/>
              <w:right w:val="nil"/>
            </w:tcBorders>
            <w:shd w:val="clear" w:color="auto" w:fill="auto"/>
            <w:noWrap/>
            <w:vAlign w:val="bottom"/>
            <w:hideMark/>
          </w:tcPr>
          <w:p w14:paraId="22DE66AD"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915BA9D" w14:textId="77777777" w:rsidR="00043CCC" w:rsidRPr="00DB0FE1" w:rsidRDefault="00043CCC" w:rsidP="00043CCC">
            <w:pPr>
              <w:widowControl/>
              <w:rPr>
                <w:rFonts w:ascii="Times New Roman" w:eastAsia="Times New Roman" w:hAnsi="Times New Roman"/>
                <w:sz w:val="20"/>
                <w:szCs w:val="20"/>
                <w:lang w:eastAsia="es-MX"/>
              </w:rPr>
            </w:pPr>
          </w:p>
        </w:tc>
        <w:tc>
          <w:tcPr>
            <w:tcW w:w="2960" w:type="dxa"/>
            <w:tcBorders>
              <w:top w:val="nil"/>
              <w:left w:val="nil"/>
              <w:bottom w:val="nil"/>
              <w:right w:val="nil"/>
            </w:tcBorders>
            <w:shd w:val="clear" w:color="auto" w:fill="auto"/>
            <w:noWrap/>
            <w:vAlign w:val="bottom"/>
            <w:hideMark/>
          </w:tcPr>
          <w:p w14:paraId="61A4E29D"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0D96891D" w14:textId="77777777" w:rsidR="00043CCC" w:rsidRPr="00DB0FE1" w:rsidRDefault="00043CCC" w:rsidP="00043CCC">
            <w:pPr>
              <w:widowControl/>
              <w:rPr>
                <w:rFonts w:ascii="Times New Roman" w:eastAsia="Times New Roman" w:hAnsi="Times New Roman"/>
                <w:sz w:val="20"/>
                <w:szCs w:val="20"/>
                <w:lang w:eastAsia="es-MX"/>
              </w:rPr>
            </w:pPr>
          </w:p>
        </w:tc>
        <w:tc>
          <w:tcPr>
            <w:tcW w:w="2956" w:type="dxa"/>
            <w:tcBorders>
              <w:top w:val="nil"/>
              <w:left w:val="nil"/>
              <w:bottom w:val="nil"/>
              <w:right w:val="nil"/>
            </w:tcBorders>
            <w:shd w:val="clear" w:color="auto" w:fill="auto"/>
            <w:noWrap/>
            <w:vAlign w:val="bottom"/>
            <w:hideMark/>
          </w:tcPr>
          <w:p w14:paraId="6316DC79" w14:textId="77777777" w:rsidR="00043CCC" w:rsidRPr="00DB0FE1" w:rsidRDefault="00043CCC" w:rsidP="00043CCC">
            <w:pPr>
              <w:widowControl/>
              <w:rPr>
                <w:rFonts w:ascii="Times New Roman" w:eastAsia="Times New Roman" w:hAnsi="Times New Roman"/>
                <w:sz w:val="20"/>
                <w:szCs w:val="20"/>
                <w:lang w:eastAsia="es-MX"/>
              </w:rPr>
            </w:pPr>
          </w:p>
        </w:tc>
      </w:tr>
      <w:tr w:rsidR="00043CCC" w:rsidRPr="00DB0FE1" w14:paraId="7AFE97D4" w14:textId="77777777" w:rsidTr="00AA75CF">
        <w:trPr>
          <w:trHeight w:val="195"/>
        </w:trPr>
        <w:tc>
          <w:tcPr>
            <w:tcW w:w="9998" w:type="dxa"/>
            <w:gridSpan w:val="6"/>
            <w:tcBorders>
              <w:top w:val="nil"/>
              <w:left w:val="nil"/>
              <w:bottom w:val="nil"/>
              <w:right w:val="nil"/>
            </w:tcBorders>
            <w:shd w:val="clear" w:color="000000" w:fill="A9D08E"/>
            <w:noWrap/>
            <w:vAlign w:val="center"/>
            <w:hideMark/>
          </w:tcPr>
          <w:p w14:paraId="63602880"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Veracruz de Ignacio de la Llave</w:t>
            </w:r>
          </w:p>
        </w:tc>
      </w:tr>
      <w:tr w:rsidR="00043CCC" w:rsidRPr="00DB0FE1" w14:paraId="6B0F598E" w14:textId="77777777" w:rsidTr="00AA75CF">
        <w:trPr>
          <w:trHeight w:val="180"/>
        </w:trPr>
        <w:tc>
          <w:tcPr>
            <w:tcW w:w="730" w:type="dxa"/>
            <w:tcBorders>
              <w:top w:val="nil"/>
              <w:left w:val="nil"/>
              <w:bottom w:val="nil"/>
              <w:right w:val="nil"/>
            </w:tcBorders>
            <w:shd w:val="clear" w:color="000000" w:fill="D9D9D9"/>
            <w:noWrap/>
            <w:vAlign w:val="center"/>
            <w:hideMark/>
          </w:tcPr>
          <w:p w14:paraId="14139E59"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4FAE7966"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73741951"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47FC1B6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2DB43CAC"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76886ECB"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328C8F04" w14:textId="77777777" w:rsidTr="00AA75CF">
        <w:trPr>
          <w:trHeight w:val="180"/>
        </w:trPr>
        <w:tc>
          <w:tcPr>
            <w:tcW w:w="73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46EB878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54BA67D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0E2F306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43608BD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69E1F90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1D1B11F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30CC3B30" w14:textId="77777777" w:rsidTr="00AA75CF">
        <w:trPr>
          <w:trHeight w:val="180"/>
        </w:trPr>
        <w:tc>
          <w:tcPr>
            <w:tcW w:w="730" w:type="dxa"/>
            <w:vMerge/>
            <w:tcBorders>
              <w:top w:val="single" w:sz="4" w:space="0" w:color="BFBFBF"/>
              <w:left w:val="nil"/>
              <w:bottom w:val="single" w:sz="4" w:space="0" w:color="BFBFBF"/>
              <w:right w:val="single" w:sz="4" w:space="0" w:color="auto"/>
            </w:tcBorders>
            <w:vAlign w:val="center"/>
            <w:hideMark/>
          </w:tcPr>
          <w:p w14:paraId="555749F8"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10BD8DC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18 611</w:t>
            </w:r>
          </w:p>
        </w:tc>
        <w:tc>
          <w:tcPr>
            <w:tcW w:w="196" w:type="dxa"/>
            <w:tcBorders>
              <w:top w:val="nil"/>
              <w:left w:val="single" w:sz="4" w:space="0" w:color="BFBFBF"/>
              <w:bottom w:val="nil"/>
              <w:right w:val="single" w:sz="4" w:space="0" w:color="BFBFBF"/>
            </w:tcBorders>
            <w:shd w:val="clear" w:color="auto" w:fill="auto"/>
            <w:vAlign w:val="center"/>
            <w:hideMark/>
          </w:tcPr>
          <w:p w14:paraId="52F5E21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3DEF666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10 076</w:t>
            </w:r>
          </w:p>
        </w:tc>
        <w:tc>
          <w:tcPr>
            <w:tcW w:w="196" w:type="dxa"/>
            <w:tcBorders>
              <w:top w:val="nil"/>
              <w:left w:val="single" w:sz="4" w:space="0" w:color="BFBFBF"/>
              <w:bottom w:val="nil"/>
              <w:right w:val="single" w:sz="4" w:space="0" w:color="BFBFBF"/>
            </w:tcBorders>
            <w:shd w:val="clear" w:color="auto" w:fill="auto"/>
            <w:vAlign w:val="center"/>
            <w:hideMark/>
          </w:tcPr>
          <w:p w14:paraId="2438FD7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395FF1C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8 535</w:t>
            </w:r>
          </w:p>
        </w:tc>
      </w:tr>
      <w:tr w:rsidR="00043CCC" w:rsidRPr="00DB0FE1" w14:paraId="631FB65C"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260761A1"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0439120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1C74E39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4B4C044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E4CEB4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27EA508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11EFEC93"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52A3E287"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74363F9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12 814</w:t>
            </w:r>
          </w:p>
        </w:tc>
        <w:tc>
          <w:tcPr>
            <w:tcW w:w="196" w:type="dxa"/>
            <w:tcBorders>
              <w:top w:val="nil"/>
              <w:left w:val="single" w:sz="4" w:space="0" w:color="BFBFBF"/>
              <w:bottom w:val="nil"/>
              <w:right w:val="single" w:sz="4" w:space="0" w:color="BFBFBF"/>
            </w:tcBorders>
            <w:shd w:val="clear" w:color="auto" w:fill="auto"/>
            <w:vAlign w:val="center"/>
            <w:hideMark/>
          </w:tcPr>
          <w:p w14:paraId="603268E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08F0740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6 560</w:t>
            </w:r>
          </w:p>
        </w:tc>
        <w:tc>
          <w:tcPr>
            <w:tcW w:w="196" w:type="dxa"/>
            <w:tcBorders>
              <w:top w:val="nil"/>
              <w:left w:val="single" w:sz="4" w:space="0" w:color="BFBFBF"/>
              <w:bottom w:val="nil"/>
              <w:right w:val="single" w:sz="4" w:space="0" w:color="BFBFBF"/>
            </w:tcBorders>
            <w:shd w:val="clear" w:color="auto" w:fill="auto"/>
            <w:vAlign w:val="center"/>
            <w:hideMark/>
          </w:tcPr>
          <w:p w14:paraId="0B9F731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7F0F886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6 648</w:t>
            </w:r>
          </w:p>
        </w:tc>
      </w:tr>
      <w:tr w:rsidR="00043CCC" w:rsidRPr="00DB0FE1" w14:paraId="16CF72FC"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3C537647"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68ED687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76CCB16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25BED46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24E6287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2CAA280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052D35E5"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2F7AF57B"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1B28318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11 288</w:t>
            </w:r>
          </w:p>
        </w:tc>
        <w:tc>
          <w:tcPr>
            <w:tcW w:w="196" w:type="dxa"/>
            <w:tcBorders>
              <w:top w:val="nil"/>
              <w:left w:val="single" w:sz="4" w:space="0" w:color="BFBFBF"/>
              <w:bottom w:val="nil"/>
              <w:right w:val="single" w:sz="4" w:space="0" w:color="BFBFBF"/>
            </w:tcBorders>
            <w:shd w:val="clear" w:color="auto" w:fill="auto"/>
            <w:vAlign w:val="center"/>
            <w:hideMark/>
          </w:tcPr>
          <w:p w14:paraId="700194B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07B3D81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6 165</w:t>
            </w:r>
          </w:p>
        </w:tc>
        <w:tc>
          <w:tcPr>
            <w:tcW w:w="196" w:type="dxa"/>
            <w:tcBorders>
              <w:top w:val="nil"/>
              <w:left w:val="single" w:sz="4" w:space="0" w:color="BFBFBF"/>
              <w:bottom w:val="nil"/>
              <w:right w:val="single" w:sz="4" w:space="0" w:color="BFBFBF"/>
            </w:tcBorders>
            <w:shd w:val="clear" w:color="auto" w:fill="auto"/>
            <w:vAlign w:val="center"/>
            <w:hideMark/>
          </w:tcPr>
          <w:p w14:paraId="19751A6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3C82E8E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4 728</w:t>
            </w:r>
          </w:p>
        </w:tc>
      </w:tr>
      <w:tr w:rsidR="00043CCC" w:rsidRPr="00DB0FE1" w14:paraId="5732E3E2"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3279351C"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6EF73F5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E47154D"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2808F32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7A640FC1"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6BBD45F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0638F3BA"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565D415F"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52A1C56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6 619</w:t>
            </w:r>
          </w:p>
        </w:tc>
        <w:tc>
          <w:tcPr>
            <w:tcW w:w="196" w:type="dxa"/>
            <w:tcBorders>
              <w:top w:val="nil"/>
              <w:left w:val="nil"/>
              <w:bottom w:val="nil"/>
              <w:right w:val="nil"/>
            </w:tcBorders>
            <w:shd w:val="clear" w:color="auto" w:fill="auto"/>
            <w:vAlign w:val="center"/>
            <w:hideMark/>
          </w:tcPr>
          <w:p w14:paraId="231F163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7AA3802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3 108</w:t>
            </w:r>
          </w:p>
        </w:tc>
        <w:tc>
          <w:tcPr>
            <w:tcW w:w="196" w:type="dxa"/>
            <w:tcBorders>
              <w:top w:val="nil"/>
              <w:left w:val="nil"/>
              <w:bottom w:val="nil"/>
              <w:right w:val="nil"/>
            </w:tcBorders>
            <w:shd w:val="clear" w:color="auto" w:fill="auto"/>
            <w:vAlign w:val="center"/>
            <w:hideMark/>
          </w:tcPr>
          <w:p w14:paraId="6D798D39"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6B2BB12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3 511</w:t>
            </w:r>
          </w:p>
        </w:tc>
      </w:tr>
      <w:tr w:rsidR="00043CCC" w:rsidRPr="00DB0FE1" w14:paraId="6CD7695C"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51EADB1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60" w:type="dxa"/>
            <w:tcBorders>
              <w:top w:val="single" w:sz="4" w:space="0" w:color="auto"/>
              <w:left w:val="single" w:sz="4" w:space="0" w:color="auto"/>
              <w:bottom w:val="nil"/>
              <w:right w:val="single" w:sz="4" w:space="0" w:color="auto"/>
            </w:tcBorders>
            <w:shd w:val="clear" w:color="000000" w:fill="00ADD6"/>
            <w:vAlign w:val="center"/>
            <w:hideMark/>
          </w:tcPr>
          <w:p w14:paraId="39E40E3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7D0266C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00ADD6"/>
            <w:vAlign w:val="center"/>
            <w:hideMark/>
          </w:tcPr>
          <w:p w14:paraId="602D40A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4316EDD0"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5DE0FF"/>
            <w:vAlign w:val="center"/>
            <w:hideMark/>
          </w:tcPr>
          <w:p w14:paraId="61AE0A8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cerebrovasculares</w:t>
            </w:r>
          </w:p>
        </w:tc>
      </w:tr>
      <w:tr w:rsidR="00043CCC" w:rsidRPr="00DB0FE1" w14:paraId="18D7EAC8"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1EF1D9B9"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00ADD6"/>
            <w:vAlign w:val="center"/>
            <w:hideMark/>
          </w:tcPr>
          <w:p w14:paraId="3F3A45E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4 068</w:t>
            </w:r>
          </w:p>
        </w:tc>
        <w:tc>
          <w:tcPr>
            <w:tcW w:w="196" w:type="dxa"/>
            <w:tcBorders>
              <w:top w:val="nil"/>
              <w:left w:val="nil"/>
              <w:bottom w:val="nil"/>
              <w:right w:val="nil"/>
            </w:tcBorders>
            <w:shd w:val="clear" w:color="auto" w:fill="auto"/>
            <w:vAlign w:val="center"/>
            <w:hideMark/>
          </w:tcPr>
          <w:p w14:paraId="3997A101"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00ADD6"/>
            <w:vAlign w:val="center"/>
            <w:hideMark/>
          </w:tcPr>
          <w:p w14:paraId="09087C2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2 940</w:t>
            </w:r>
          </w:p>
        </w:tc>
        <w:tc>
          <w:tcPr>
            <w:tcW w:w="196" w:type="dxa"/>
            <w:tcBorders>
              <w:top w:val="nil"/>
              <w:left w:val="nil"/>
              <w:bottom w:val="nil"/>
              <w:right w:val="nil"/>
            </w:tcBorders>
            <w:shd w:val="clear" w:color="auto" w:fill="auto"/>
            <w:vAlign w:val="center"/>
            <w:hideMark/>
          </w:tcPr>
          <w:p w14:paraId="258FC760"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5DE0FF"/>
            <w:vAlign w:val="center"/>
            <w:hideMark/>
          </w:tcPr>
          <w:p w14:paraId="17E0743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1 555</w:t>
            </w:r>
          </w:p>
        </w:tc>
      </w:tr>
      <w:tr w:rsidR="00043CCC" w:rsidRPr="00DB0FE1" w14:paraId="7E082313" w14:textId="77777777" w:rsidTr="00AA75CF">
        <w:trPr>
          <w:trHeight w:val="60"/>
        </w:trPr>
        <w:tc>
          <w:tcPr>
            <w:tcW w:w="730" w:type="dxa"/>
            <w:tcBorders>
              <w:top w:val="nil"/>
              <w:left w:val="nil"/>
              <w:bottom w:val="nil"/>
              <w:right w:val="nil"/>
            </w:tcBorders>
            <w:shd w:val="clear" w:color="auto" w:fill="auto"/>
            <w:noWrap/>
            <w:vAlign w:val="bottom"/>
            <w:hideMark/>
          </w:tcPr>
          <w:p w14:paraId="2E56AAFD"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nil"/>
              <w:bottom w:val="nil"/>
              <w:right w:val="nil"/>
            </w:tcBorders>
            <w:shd w:val="clear" w:color="auto" w:fill="auto"/>
            <w:noWrap/>
            <w:vAlign w:val="bottom"/>
            <w:hideMark/>
          </w:tcPr>
          <w:p w14:paraId="4DEA6574"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3443002A" w14:textId="77777777" w:rsidR="00043CCC" w:rsidRPr="00DB0FE1" w:rsidRDefault="00043CCC" w:rsidP="00043CCC">
            <w:pPr>
              <w:widowControl/>
              <w:rPr>
                <w:rFonts w:ascii="Times New Roman" w:eastAsia="Times New Roman" w:hAnsi="Times New Roman"/>
                <w:sz w:val="20"/>
                <w:szCs w:val="20"/>
                <w:lang w:eastAsia="es-MX"/>
              </w:rPr>
            </w:pPr>
          </w:p>
        </w:tc>
        <w:tc>
          <w:tcPr>
            <w:tcW w:w="2960" w:type="dxa"/>
            <w:tcBorders>
              <w:top w:val="nil"/>
              <w:left w:val="nil"/>
              <w:bottom w:val="nil"/>
              <w:right w:val="nil"/>
            </w:tcBorders>
            <w:shd w:val="clear" w:color="auto" w:fill="auto"/>
            <w:noWrap/>
            <w:vAlign w:val="bottom"/>
            <w:hideMark/>
          </w:tcPr>
          <w:p w14:paraId="096A09C0"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4404D0F5" w14:textId="77777777" w:rsidR="00043CCC" w:rsidRPr="00DB0FE1" w:rsidRDefault="00043CCC" w:rsidP="00043CCC">
            <w:pPr>
              <w:widowControl/>
              <w:rPr>
                <w:rFonts w:ascii="Times New Roman" w:eastAsia="Times New Roman" w:hAnsi="Times New Roman"/>
                <w:sz w:val="20"/>
                <w:szCs w:val="20"/>
                <w:lang w:eastAsia="es-MX"/>
              </w:rPr>
            </w:pPr>
          </w:p>
        </w:tc>
        <w:tc>
          <w:tcPr>
            <w:tcW w:w="2956" w:type="dxa"/>
            <w:tcBorders>
              <w:top w:val="nil"/>
              <w:left w:val="nil"/>
              <w:bottom w:val="nil"/>
              <w:right w:val="nil"/>
            </w:tcBorders>
            <w:shd w:val="clear" w:color="auto" w:fill="auto"/>
            <w:noWrap/>
            <w:vAlign w:val="bottom"/>
            <w:hideMark/>
          </w:tcPr>
          <w:p w14:paraId="07D1286A" w14:textId="77777777" w:rsidR="00043CCC" w:rsidRPr="00DB0FE1" w:rsidRDefault="00043CCC" w:rsidP="00043CCC">
            <w:pPr>
              <w:widowControl/>
              <w:rPr>
                <w:rFonts w:ascii="Times New Roman" w:eastAsia="Times New Roman" w:hAnsi="Times New Roman"/>
                <w:sz w:val="20"/>
                <w:szCs w:val="20"/>
                <w:lang w:eastAsia="es-MX"/>
              </w:rPr>
            </w:pPr>
          </w:p>
        </w:tc>
      </w:tr>
      <w:tr w:rsidR="00043CCC" w:rsidRPr="00DB0FE1" w14:paraId="5E0F4472" w14:textId="77777777" w:rsidTr="00AA75CF">
        <w:trPr>
          <w:trHeight w:val="195"/>
        </w:trPr>
        <w:tc>
          <w:tcPr>
            <w:tcW w:w="9998" w:type="dxa"/>
            <w:gridSpan w:val="6"/>
            <w:tcBorders>
              <w:top w:val="nil"/>
              <w:left w:val="nil"/>
              <w:bottom w:val="nil"/>
              <w:right w:val="nil"/>
            </w:tcBorders>
            <w:shd w:val="clear" w:color="000000" w:fill="A9D08E"/>
            <w:noWrap/>
            <w:vAlign w:val="center"/>
            <w:hideMark/>
          </w:tcPr>
          <w:p w14:paraId="1936956D"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Yucatán</w:t>
            </w:r>
          </w:p>
        </w:tc>
      </w:tr>
      <w:tr w:rsidR="00043CCC" w:rsidRPr="00DB0FE1" w14:paraId="093842E7" w14:textId="77777777" w:rsidTr="00AA75CF">
        <w:trPr>
          <w:trHeight w:val="180"/>
        </w:trPr>
        <w:tc>
          <w:tcPr>
            <w:tcW w:w="730" w:type="dxa"/>
            <w:tcBorders>
              <w:top w:val="nil"/>
              <w:left w:val="nil"/>
              <w:bottom w:val="nil"/>
              <w:right w:val="nil"/>
            </w:tcBorders>
            <w:shd w:val="clear" w:color="000000" w:fill="D9D9D9"/>
            <w:noWrap/>
            <w:vAlign w:val="center"/>
            <w:hideMark/>
          </w:tcPr>
          <w:p w14:paraId="0AC1BF0E"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45CB364E"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1FEF2D5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35AB6F1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0CD1DBA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69E4CA78"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0DF7502F" w14:textId="77777777" w:rsidTr="00AA75CF">
        <w:trPr>
          <w:trHeight w:val="180"/>
        </w:trPr>
        <w:tc>
          <w:tcPr>
            <w:tcW w:w="73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4E6B3B3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02CB4F4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4CADF7C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4907F0C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0ACDE7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12DEF20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2DCDC404" w14:textId="77777777" w:rsidTr="00AA75CF">
        <w:trPr>
          <w:trHeight w:val="180"/>
        </w:trPr>
        <w:tc>
          <w:tcPr>
            <w:tcW w:w="730" w:type="dxa"/>
            <w:vMerge/>
            <w:tcBorders>
              <w:top w:val="single" w:sz="4" w:space="0" w:color="BFBFBF"/>
              <w:left w:val="nil"/>
              <w:bottom w:val="single" w:sz="4" w:space="0" w:color="BFBFBF"/>
              <w:right w:val="single" w:sz="4" w:space="0" w:color="auto"/>
            </w:tcBorders>
            <w:vAlign w:val="center"/>
            <w:hideMark/>
          </w:tcPr>
          <w:p w14:paraId="63CBCE8C"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1CBFC8E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4 425</w:t>
            </w:r>
          </w:p>
        </w:tc>
        <w:tc>
          <w:tcPr>
            <w:tcW w:w="196" w:type="dxa"/>
            <w:tcBorders>
              <w:top w:val="nil"/>
              <w:left w:val="single" w:sz="4" w:space="0" w:color="BFBFBF"/>
              <w:bottom w:val="nil"/>
              <w:right w:val="single" w:sz="4" w:space="0" w:color="BFBFBF"/>
            </w:tcBorders>
            <w:shd w:val="clear" w:color="auto" w:fill="auto"/>
            <w:vAlign w:val="center"/>
            <w:hideMark/>
          </w:tcPr>
          <w:p w14:paraId="048AD29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5CBD6C5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2 448</w:t>
            </w:r>
          </w:p>
        </w:tc>
        <w:tc>
          <w:tcPr>
            <w:tcW w:w="196" w:type="dxa"/>
            <w:tcBorders>
              <w:top w:val="nil"/>
              <w:left w:val="single" w:sz="4" w:space="0" w:color="BFBFBF"/>
              <w:bottom w:val="nil"/>
              <w:right w:val="single" w:sz="4" w:space="0" w:color="BFBFBF"/>
            </w:tcBorders>
            <w:shd w:val="clear" w:color="auto" w:fill="auto"/>
            <w:vAlign w:val="center"/>
            <w:hideMark/>
          </w:tcPr>
          <w:p w14:paraId="69F2AAC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1D8FB98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1 977</w:t>
            </w:r>
          </w:p>
        </w:tc>
      </w:tr>
      <w:tr w:rsidR="00043CCC" w:rsidRPr="00DB0FE1" w14:paraId="0663039B"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49E5A1F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0983A31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A14E78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2F02D9A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1B6554B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19705B1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61A67366"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1F8E1605"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28EF86F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3 746</w:t>
            </w:r>
          </w:p>
        </w:tc>
        <w:tc>
          <w:tcPr>
            <w:tcW w:w="196" w:type="dxa"/>
            <w:tcBorders>
              <w:top w:val="nil"/>
              <w:left w:val="single" w:sz="4" w:space="0" w:color="BFBFBF"/>
              <w:bottom w:val="nil"/>
              <w:right w:val="single" w:sz="4" w:space="0" w:color="BFBFBF"/>
            </w:tcBorders>
            <w:shd w:val="clear" w:color="auto" w:fill="auto"/>
            <w:vAlign w:val="center"/>
            <w:hideMark/>
          </w:tcPr>
          <w:p w14:paraId="0818D68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3BEB6A2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2 240</w:t>
            </w:r>
          </w:p>
        </w:tc>
        <w:tc>
          <w:tcPr>
            <w:tcW w:w="196" w:type="dxa"/>
            <w:tcBorders>
              <w:top w:val="nil"/>
              <w:left w:val="single" w:sz="4" w:space="0" w:color="BFBFBF"/>
              <w:bottom w:val="nil"/>
              <w:right w:val="single" w:sz="4" w:space="0" w:color="BFBFBF"/>
            </w:tcBorders>
            <w:shd w:val="clear" w:color="auto" w:fill="auto"/>
            <w:vAlign w:val="center"/>
            <w:hideMark/>
          </w:tcPr>
          <w:p w14:paraId="515494A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34D81B9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1 506</w:t>
            </w:r>
          </w:p>
        </w:tc>
      </w:tr>
      <w:tr w:rsidR="00043CCC" w:rsidRPr="00DB0FE1" w14:paraId="444746EF"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49A5F53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7EBCD45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2D2AB82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5AE803B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single" w:sz="4" w:space="0" w:color="BFBFBF"/>
              <w:bottom w:val="nil"/>
              <w:right w:val="single" w:sz="4" w:space="0" w:color="BFBFBF"/>
            </w:tcBorders>
            <w:shd w:val="clear" w:color="auto" w:fill="auto"/>
            <w:vAlign w:val="center"/>
            <w:hideMark/>
          </w:tcPr>
          <w:p w14:paraId="11E26E6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36B120E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07C91C5F"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7D790793"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8DCF1"/>
            <w:vAlign w:val="center"/>
            <w:hideMark/>
          </w:tcPr>
          <w:p w14:paraId="2724A0E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1 616</w:t>
            </w:r>
          </w:p>
        </w:tc>
        <w:tc>
          <w:tcPr>
            <w:tcW w:w="196" w:type="dxa"/>
            <w:tcBorders>
              <w:top w:val="nil"/>
              <w:left w:val="single" w:sz="4" w:space="0" w:color="BFBFBF"/>
              <w:bottom w:val="nil"/>
              <w:right w:val="single" w:sz="4" w:space="0" w:color="BFBFBF"/>
            </w:tcBorders>
            <w:shd w:val="clear" w:color="auto" w:fill="auto"/>
            <w:vAlign w:val="center"/>
            <w:hideMark/>
          </w:tcPr>
          <w:p w14:paraId="433E1D6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40FBD86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778</w:t>
            </w:r>
          </w:p>
        </w:tc>
        <w:tc>
          <w:tcPr>
            <w:tcW w:w="196" w:type="dxa"/>
            <w:tcBorders>
              <w:top w:val="nil"/>
              <w:left w:val="single" w:sz="4" w:space="0" w:color="BFBFBF"/>
              <w:bottom w:val="nil"/>
              <w:right w:val="single" w:sz="4" w:space="0" w:color="BFBFBF"/>
            </w:tcBorders>
            <w:shd w:val="clear" w:color="auto" w:fill="auto"/>
            <w:vAlign w:val="center"/>
            <w:hideMark/>
          </w:tcPr>
          <w:p w14:paraId="18AADB2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6DA5AC1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859</w:t>
            </w:r>
          </w:p>
        </w:tc>
      </w:tr>
      <w:tr w:rsidR="00043CCC" w:rsidRPr="00DB0FE1" w14:paraId="677AC6C0"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49522CC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708C6D9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5655F707"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3AF29D0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087F45C7"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15A49F2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57E8378C"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6C27B24D"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49F02C2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1 502</w:t>
            </w:r>
          </w:p>
        </w:tc>
        <w:tc>
          <w:tcPr>
            <w:tcW w:w="196" w:type="dxa"/>
            <w:tcBorders>
              <w:top w:val="nil"/>
              <w:left w:val="nil"/>
              <w:bottom w:val="nil"/>
              <w:right w:val="nil"/>
            </w:tcBorders>
            <w:shd w:val="clear" w:color="auto" w:fill="auto"/>
            <w:vAlign w:val="center"/>
            <w:hideMark/>
          </w:tcPr>
          <w:p w14:paraId="1DDAE1DC"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C6E0B4"/>
            <w:vAlign w:val="center"/>
            <w:hideMark/>
          </w:tcPr>
          <w:p w14:paraId="71177AE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667</w:t>
            </w:r>
          </w:p>
        </w:tc>
        <w:tc>
          <w:tcPr>
            <w:tcW w:w="196" w:type="dxa"/>
            <w:tcBorders>
              <w:top w:val="nil"/>
              <w:left w:val="nil"/>
              <w:bottom w:val="nil"/>
              <w:right w:val="nil"/>
            </w:tcBorders>
            <w:shd w:val="clear" w:color="auto" w:fill="auto"/>
            <w:vAlign w:val="center"/>
            <w:hideMark/>
          </w:tcPr>
          <w:p w14:paraId="2CD2E2C9"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3152FE0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838</w:t>
            </w:r>
          </w:p>
        </w:tc>
      </w:tr>
      <w:tr w:rsidR="00043CCC" w:rsidRPr="00DB0FE1" w14:paraId="3D51E350"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02A7CA0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5</w:t>
            </w:r>
          </w:p>
        </w:tc>
        <w:tc>
          <w:tcPr>
            <w:tcW w:w="2960" w:type="dxa"/>
            <w:tcBorders>
              <w:top w:val="single" w:sz="4" w:space="0" w:color="auto"/>
              <w:left w:val="single" w:sz="4" w:space="0" w:color="auto"/>
              <w:bottom w:val="nil"/>
              <w:right w:val="single" w:sz="4" w:space="0" w:color="auto"/>
            </w:tcBorders>
            <w:shd w:val="clear" w:color="000000" w:fill="C6E0B4"/>
            <w:vAlign w:val="center"/>
            <w:hideMark/>
          </w:tcPr>
          <w:p w14:paraId="79FD618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c>
          <w:tcPr>
            <w:tcW w:w="196" w:type="dxa"/>
            <w:tcBorders>
              <w:top w:val="nil"/>
              <w:left w:val="nil"/>
              <w:bottom w:val="nil"/>
              <w:right w:val="nil"/>
            </w:tcBorders>
            <w:shd w:val="clear" w:color="auto" w:fill="auto"/>
            <w:vAlign w:val="center"/>
            <w:hideMark/>
          </w:tcPr>
          <w:p w14:paraId="089357BC"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00ADD6"/>
            <w:vAlign w:val="center"/>
            <w:hideMark/>
          </w:tcPr>
          <w:p w14:paraId="179969B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hígado</w:t>
            </w:r>
          </w:p>
        </w:tc>
        <w:tc>
          <w:tcPr>
            <w:tcW w:w="196" w:type="dxa"/>
            <w:tcBorders>
              <w:top w:val="nil"/>
              <w:left w:val="nil"/>
              <w:bottom w:val="nil"/>
              <w:right w:val="nil"/>
            </w:tcBorders>
            <w:shd w:val="clear" w:color="auto" w:fill="auto"/>
            <w:vAlign w:val="center"/>
            <w:hideMark/>
          </w:tcPr>
          <w:p w14:paraId="73786D16"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C6E0B4"/>
            <w:vAlign w:val="center"/>
            <w:hideMark/>
          </w:tcPr>
          <w:p w14:paraId="6DFDD14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043CCC" w:rsidRPr="00DB0FE1" w14:paraId="061C9F99"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098A442A"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C6E0B4"/>
            <w:vAlign w:val="center"/>
            <w:hideMark/>
          </w:tcPr>
          <w:p w14:paraId="1865B96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1 130</w:t>
            </w:r>
          </w:p>
        </w:tc>
        <w:tc>
          <w:tcPr>
            <w:tcW w:w="196" w:type="dxa"/>
            <w:tcBorders>
              <w:top w:val="nil"/>
              <w:left w:val="nil"/>
              <w:bottom w:val="nil"/>
              <w:right w:val="nil"/>
            </w:tcBorders>
            <w:shd w:val="clear" w:color="auto" w:fill="auto"/>
            <w:vAlign w:val="center"/>
            <w:hideMark/>
          </w:tcPr>
          <w:p w14:paraId="11867C76"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00ADD6"/>
            <w:vAlign w:val="center"/>
            <w:hideMark/>
          </w:tcPr>
          <w:p w14:paraId="6F617EC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654</w:t>
            </w:r>
          </w:p>
        </w:tc>
        <w:tc>
          <w:tcPr>
            <w:tcW w:w="196" w:type="dxa"/>
            <w:tcBorders>
              <w:top w:val="nil"/>
              <w:left w:val="nil"/>
              <w:bottom w:val="nil"/>
              <w:right w:val="nil"/>
            </w:tcBorders>
            <w:shd w:val="clear" w:color="auto" w:fill="auto"/>
            <w:vAlign w:val="center"/>
            <w:hideMark/>
          </w:tcPr>
          <w:p w14:paraId="0A487B52"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C6E0B4"/>
            <w:vAlign w:val="center"/>
            <w:hideMark/>
          </w:tcPr>
          <w:p w14:paraId="19AFBE1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463</w:t>
            </w:r>
          </w:p>
        </w:tc>
      </w:tr>
      <w:tr w:rsidR="00043CCC" w:rsidRPr="00DB0FE1" w14:paraId="14E11F13" w14:textId="77777777" w:rsidTr="00AA75CF">
        <w:trPr>
          <w:trHeight w:val="60"/>
        </w:trPr>
        <w:tc>
          <w:tcPr>
            <w:tcW w:w="730" w:type="dxa"/>
            <w:tcBorders>
              <w:top w:val="nil"/>
              <w:left w:val="nil"/>
              <w:bottom w:val="nil"/>
              <w:right w:val="nil"/>
            </w:tcBorders>
            <w:shd w:val="clear" w:color="auto" w:fill="auto"/>
            <w:noWrap/>
            <w:vAlign w:val="bottom"/>
            <w:hideMark/>
          </w:tcPr>
          <w:p w14:paraId="1323743F"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nil"/>
              <w:bottom w:val="nil"/>
              <w:right w:val="nil"/>
            </w:tcBorders>
            <w:shd w:val="clear" w:color="auto" w:fill="auto"/>
            <w:noWrap/>
            <w:vAlign w:val="bottom"/>
            <w:hideMark/>
          </w:tcPr>
          <w:p w14:paraId="522F4930"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7B178808" w14:textId="77777777" w:rsidR="00043CCC" w:rsidRPr="00DB0FE1" w:rsidRDefault="00043CCC" w:rsidP="00043CCC">
            <w:pPr>
              <w:widowControl/>
              <w:rPr>
                <w:rFonts w:ascii="Times New Roman" w:eastAsia="Times New Roman" w:hAnsi="Times New Roman"/>
                <w:sz w:val="20"/>
                <w:szCs w:val="20"/>
                <w:lang w:eastAsia="es-MX"/>
              </w:rPr>
            </w:pPr>
          </w:p>
        </w:tc>
        <w:tc>
          <w:tcPr>
            <w:tcW w:w="2960" w:type="dxa"/>
            <w:tcBorders>
              <w:top w:val="nil"/>
              <w:left w:val="nil"/>
              <w:bottom w:val="nil"/>
              <w:right w:val="nil"/>
            </w:tcBorders>
            <w:shd w:val="clear" w:color="auto" w:fill="auto"/>
            <w:noWrap/>
            <w:vAlign w:val="bottom"/>
            <w:hideMark/>
          </w:tcPr>
          <w:p w14:paraId="50CA93B1" w14:textId="77777777" w:rsidR="00043CCC" w:rsidRPr="00DB0FE1" w:rsidRDefault="00043CCC" w:rsidP="00043CCC">
            <w:pPr>
              <w:widowControl/>
              <w:rPr>
                <w:rFonts w:ascii="Times New Roman" w:eastAsia="Times New Roman" w:hAnsi="Times New Roman"/>
                <w:sz w:val="20"/>
                <w:szCs w:val="20"/>
                <w:lang w:eastAsia="es-MX"/>
              </w:rPr>
            </w:pPr>
          </w:p>
        </w:tc>
        <w:tc>
          <w:tcPr>
            <w:tcW w:w="196" w:type="dxa"/>
            <w:tcBorders>
              <w:top w:val="nil"/>
              <w:left w:val="nil"/>
              <w:bottom w:val="nil"/>
              <w:right w:val="nil"/>
            </w:tcBorders>
            <w:shd w:val="clear" w:color="auto" w:fill="auto"/>
            <w:noWrap/>
            <w:vAlign w:val="bottom"/>
            <w:hideMark/>
          </w:tcPr>
          <w:p w14:paraId="0690BFA7" w14:textId="77777777" w:rsidR="00043CCC" w:rsidRPr="00DB0FE1" w:rsidRDefault="00043CCC" w:rsidP="00043CCC">
            <w:pPr>
              <w:widowControl/>
              <w:rPr>
                <w:rFonts w:ascii="Times New Roman" w:eastAsia="Times New Roman" w:hAnsi="Times New Roman"/>
                <w:sz w:val="20"/>
                <w:szCs w:val="20"/>
                <w:lang w:eastAsia="es-MX"/>
              </w:rPr>
            </w:pPr>
          </w:p>
        </w:tc>
        <w:tc>
          <w:tcPr>
            <w:tcW w:w="2956" w:type="dxa"/>
            <w:tcBorders>
              <w:top w:val="nil"/>
              <w:left w:val="nil"/>
              <w:bottom w:val="nil"/>
              <w:right w:val="nil"/>
            </w:tcBorders>
            <w:shd w:val="clear" w:color="auto" w:fill="auto"/>
            <w:noWrap/>
            <w:vAlign w:val="bottom"/>
            <w:hideMark/>
          </w:tcPr>
          <w:p w14:paraId="7A150EAE" w14:textId="77777777" w:rsidR="00043CCC" w:rsidRPr="00DB0FE1" w:rsidRDefault="00043CCC" w:rsidP="00043CCC">
            <w:pPr>
              <w:widowControl/>
              <w:rPr>
                <w:rFonts w:ascii="Times New Roman" w:eastAsia="Times New Roman" w:hAnsi="Times New Roman"/>
                <w:sz w:val="20"/>
                <w:szCs w:val="20"/>
                <w:lang w:eastAsia="es-MX"/>
              </w:rPr>
            </w:pPr>
          </w:p>
        </w:tc>
      </w:tr>
      <w:tr w:rsidR="00043CCC" w:rsidRPr="00DB0FE1" w14:paraId="7C551E0E" w14:textId="77777777" w:rsidTr="00AA75CF">
        <w:trPr>
          <w:trHeight w:val="195"/>
        </w:trPr>
        <w:tc>
          <w:tcPr>
            <w:tcW w:w="9998" w:type="dxa"/>
            <w:gridSpan w:val="6"/>
            <w:tcBorders>
              <w:top w:val="nil"/>
              <w:left w:val="nil"/>
              <w:bottom w:val="nil"/>
              <w:right w:val="nil"/>
            </w:tcBorders>
            <w:shd w:val="clear" w:color="000000" w:fill="A9D08E"/>
            <w:noWrap/>
            <w:vAlign w:val="center"/>
            <w:hideMark/>
          </w:tcPr>
          <w:p w14:paraId="1B71EB1B" w14:textId="77777777" w:rsidR="00043CCC" w:rsidRPr="00DB0FE1" w:rsidRDefault="00043CCC" w:rsidP="00043CCC">
            <w:pPr>
              <w:widowControl/>
              <w:jc w:val="center"/>
              <w:rPr>
                <w:rFonts w:ascii="Arial" w:eastAsia="Times New Roman" w:hAnsi="Arial" w:cs="Arial"/>
                <w:b/>
                <w:bCs/>
                <w:color w:val="000000"/>
                <w:sz w:val="20"/>
                <w:szCs w:val="20"/>
                <w:lang w:eastAsia="es-MX"/>
              </w:rPr>
            </w:pPr>
            <w:r w:rsidRPr="00DB0FE1">
              <w:rPr>
                <w:rFonts w:ascii="Arial" w:eastAsia="Times New Roman" w:hAnsi="Arial" w:cs="Arial"/>
                <w:b/>
                <w:bCs/>
                <w:color w:val="000000"/>
                <w:sz w:val="20"/>
                <w:szCs w:val="20"/>
                <w:lang w:eastAsia="es-MX"/>
              </w:rPr>
              <w:t>Zacatecas</w:t>
            </w:r>
          </w:p>
        </w:tc>
      </w:tr>
      <w:tr w:rsidR="00043CCC" w:rsidRPr="00DB0FE1" w14:paraId="0DFB7800" w14:textId="77777777" w:rsidTr="00AA75CF">
        <w:trPr>
          <w:trHeight w:val="180"/>
        </w:trPr>
        <w:tc>
          <w:tcPr>
            <w:tcW w:w="730" w:type="dxa"/>
            <w:tcBorders>
              <w:top w:val="nil"/>
              <w:left w:val="nil"/>
              <w:bottom w:val="nil"/>
              <w:right w:val="nil"/>
            </w:tcBorders>
            <w:shd w:val="clear" w:color="000000" w:fill="D9D9D9"/>
            <w:noWrap/>
            <w:vAlign w:val="center"/>
            <w:hideMark/>
          </w:tcPr>
          <w:p w14:paraId="686F0894" w14:textId="77777777" w:rsidR="00043CCC" w:rsidRPr="00DB0FE1" w:rsidRDefault="00043CCC" w:rsidP="00043CCC">
            <w:pPr>
              <w:widowControl/>
              <w:rPr>
                <w:rFonts w:ascii="Arial" w:eastAsia="Times New Roman" w:hAnsi="Arial" w:cs="Arial"/>
                <w:sz w:val="20"/>
                <w:szCs w:val="20"/>
                <w:lang w:eastAsia="es-MX"/>
              </w:rPr>
            </w:pPr>
            <w:r w:rsidRPr="00DB0FE1">
              <w:rPr>
                <w:rFonts w:ascii="Arial" w:eastAsia="Times New Roman" w:hAnsi="Arial" w:cs="Arial"/>
                <w:sz w:val="20"/>
                <w:szCs w:val="20"/>
                <w:lang w:eastAsia="es-MX"/>
              </w:rPr>
              <w:t>Rango</w:t>
            </w:r>
          </w:p>
        </w:tc>
        <w:tc>
          <w:tcPr>
            <w:tcW w:w="2960" w:type="dxa"/>
            <w:tcBorders>
              <w:top w:val="single" w:sz="4" w:space="0" w:color="BFBFBF"/>
              <w:left w:val="single" w:sz="4" w:space="0" w:color="BFBFBF"/>
              <w:bottom w:val="single" w:sz="4" w:space="0" w:color="BFBFBF"/>
              <w:right w:val="single" w:sz="4" w:space="0" w:color="BFBFBF"/>
            </w:tcBorders>
            <w:shd w:val="clear" w:color="000000" w:fill="D9D9D9"/>
            <w:noWrap/>
            <w:vAlign w:val="center"/>
            <w:hideMark/>
          </w:tcPr>
          <w:p w14:paraId="06A8FB99"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Total</w:t>
            </w:r>
          </w:p>
        </w:tc>
        <w:tc>
          <w:tcPr>
            <w:tcW w:w="196" w:type="dxa"/>
            <w:tcBorders>
              <w:top w:val="nil"/>
              <w:left w:val="nil"/>
              <w:bottom w:val="nil"/>
              <w:right w:val="single" w:sz="4" w:space="0" w:color="BFBFBF"/>
            </w:tcBorders>
            <w:shd w:val="clear" w:color="auto" w:fill="auto"/>
            <w:noWrap/>
            <w:vAlign w:val="center"/>
            <w:hideMark/>
          </w:tcPr>
          <w:p w14:paraId="1BC8CA4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60" w:type="dxa"/>
            <w:tcBorders>
              <w:top w:val="single" w:sz="4" w:space="0" w:color="BFBFBF"/>
              <w:left w:val="nil"/>
              <w:bottom w:val="single" w:sz="4" w:space="0" w:color="BFBFBF"/>
              <w:right w:val="single" w:sz="4" w:space="0" w:color="BFBFBF"/>
            </w:tcBorders>
            <w:shd w:val="clear" w:color="000000" w:fill="D9D9D9"/>
            <w:noWrap/>
            <w:vAlign w:val="center"/>
            <w:hideMark/>
          </w:tcPr>
          <w:p w14:paraId="01054B15"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Hombre</w:t>
            </w:r>
          </w:p>
        </w:tc>
        <w:tc>
          <w:tcPr>
            <w:tcW w:w="196" w:type="dxa"/>
            <w:tcBorders>
              <w:top w:val="nil"/>
              <w:left w:val="nil"/>
              <w:bottom w:val="nil"/>
              <w:right w:val="single" w:sz="4" w:space="0" w:color="BFBFBF"/>
            </w:tcBorders>
            <w:shd w:val="clear" w:color="auto" w:fill="auto"/>
            <w:noWrap/>
            <w:vAlign w:val="center"/>
            <w:hideMark/>
          </w:tcPr>
          <w:p w14:paraId="431E2212"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 </w:t>
            </w:r>
          </w:p>
        </w:tc>
        <w:tc>
          <w:tcPr>
            <w:tcW w:w="2956" w:type="dxa"/>
            <w:tcBorders>
              <w:top w:val="single" w:sz="4" w:space="0" w:color="BFBFBF"/>
              <w:left w:val="nil"/>
              <w:bottom w:val="single" w:sz="4" w:space="0" w:color="BFBFBF"/>
              <w:right w:val="single" w:sz="4" w:space="0" w:color="BFBFBF"/>
            </w:tcBorders>
            <w:shd w:val="clear" w:color="000000" w:fill="D9D9D9"/>
            <w:noWrap/>
            <w:vAlign w:val="center"/>
            <w:hideMark/>
          </w:tcPr>
          <w:p w14:paraId="760DE447"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Mujer</w:t>
            </w:r>
          </w:p>
        </w:tc>
      </w:tr>
      <w:tr w:rsidR="00043CCC" w:rsidRPr="00DB0FE1" w14:paraId="5FB1A4BA" w14:textId="77777777" w:rsidTr="00AA75CF">
        <w:trPr>
          <w:trHeight w:val="180"/>
        </w:trPr>
        <w:tc>
          <w:tcPr>
            <w:tcW w:w="730" w:type="dxa"/>
            <w:vMerge w:val="restart"/>
            <w:tcBorders>
              <w:top w:val="single" w:sz="4" w:space="0" w:color="BFBFBF"/>
              <w:left w:val="nil"/>
              <w:bottom w:val="single" w:sz="4" w:space="0" w:color="BFBFBF"/>
              <w:right w:val="single" w:sz="4" w:space="0" w:color="auto"/>
            </w:tcBorders>
            <w:shd w:val="clear" w:color="000000" w:fill="F2F2F2"/>
            <w:noWrap/>
            <w:vAlign w:val="center"/>
            <w:hideMark/>
          </w:tcPr>
          <w:p w14:paraId="03374363"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1</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7A20E6F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B49357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CA59E"/>
            <w:vAlign w:val="center"/>
            <w:hideMark/>
          </w:tcPr>
          <w:p w14:paraId="2295461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c>
          <w:tcPr>
            <w:tcW w:w="196" w:type="dxa"/>
            <w:tcBorders>
              <w:top w:val="nil"/>
              <w:left w:val="single" w:sz="4" w:space="0" w:color="BFBFBF"/>
              <w:bottom w:val="nil"/>
              <w:right w:val="single" w:sz="4" w:space="0" w:color="BFBFBF"/>
            </w:tcBorders>
            <w:shd w:val="clear" w:color="auto" w:fill="auto"/>
            <w:vAlign w:val="center"/>
            <w:hideMark/>
          </w:tcPr>
          <w:p w14:paraId="53AE9FB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CA59E"/>
            <w:vAlign w:val="center"/>
            <w:hideMark/>
          </w:tcPr>
          <w:p w14:paraId="6D332F7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Enfermedades del corazón</w:t>
            </w:r>
          </w:p>
        </w:tc>
      </w:tr>
      <w:tr w:rsidR="00043CCC" w:rsidRPr="00DB0FE1" w14:paraId="1E8DFB46" w14:textId="77777777" w:rsidTr="00AA75CF">
        <w:trPr>
          <w:trHeight w:val="180"/>
        </w:trPr>
        <w:tc>
          <w:tcPr>
            <w:tcW w:w="730" w:type="dxa"/>
            <w:vMerge/>
            <w:tcBorders>
              <w:top w:val="single" w:sz="4" w:space="0" w:color="BFBFBF"/>
              <w:left w:val="nil"/>
              <w:bottom w:val="single" w:sz="4" w:space="0" w:color="BFBFBF"/>
              <w:right w:val="single" w:sz="4" w:space="0" w:color="auto"/>
            </w:tcBorders>
            <w:vAlign w:val="center"/>
            <w:hideMark/>
          </w:tcPr>
          <w:p w14:paraId="3D095700"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CA59E"/>
            <w:vAlign w:val="center"/>
            <w:hideMark/>
          </w:tcPr>
          <w:p w14:paraId="2A5B764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2 851</w:t>
            </w:r>
          </w:p>
        </w:tc>
        <w:tc>
          <w:tcPr>
            <w:tcW w:w="196" w:type="dxa"/>
            <w:tcBorders>
              <w:top w:val="nil"/>
              <w:left w:val="single" w:sz="4" w:space="0" w:color="BFBFBF"/>
              <w:bottom w:val="nil"/>
              <w:right w:val="single" w:sz="4" w:space="0" w:color="BFBFBF"/>
            </w:tcBorders>
            <w:shd w:val="clear" w:color="auto" w:fill="auto"/>
            <w:vAlign w:val="center"/>
            <w:hideMark/>
          </w:tcPr>
          <w:p w14:paraId="11D4CB5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CA59E"/>
            <w:vAlign w:val="center"/>
            <w:hideMark/>
          </w:tcPr>
          <w:p w14:paraId="2B88E09B"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1 509</w:t>
            </w:r>
          </w:p>
        </w:tc>
        <w:tc>
          <w:tcPr>
            <w:tcW w:w="196" w:type="dxa"/>
            <w:tcBorders>
              <w:top w:val="nil"/>
              <w:left w:val="single" w:sz="4" w:space="0" w:color="BFBFBF"/>
              <w:bottom w:val="nil"/>
              <w:right w:val="single" w:sz="4" w:space="0" w:color="BFBFBF"/>
            </w:tcBorders>
            <w:shd w:val="clear" w:color="auto" w:fill="auto"/>
            <w:vAlign w:val="center"/>
            <w:hideMark/>
          </w:tcPr>
          <w:p w14:paraId="3D1D6FA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CA59E"/>
            <w:vAlign w:val="center"/>
            <w:hideMark/>
          </w:tcPr>
          <w:p w14:paraId="2D512F3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1 342</w:t>
            </w:r>
          </w:p>
        </w:tc>
      </w:tr>
      <w:tr w:rsidR="00043CCC" w:rsidRPr="00DB0FE1" w14:paraId="31AD4F1D"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47ED642D"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2</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7928F19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32C8B5C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FF0000"/>
            <w:vAlign w:val="center"/>
            <w:hideMark/>
          </w:tcPr>
          <w:p w14:paraId="58F336D6"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single" w:sz="4" w:space="0" w:color="BFBFBF"/>
              <w:bottom w:val="nil"/>
              <w:right w:val="single" w:sz="4" w:space="0" w:color="BFBFBF"/>
            </w:tcBorders>
            <w:shd w:val="clear" w:color="auto" w:fill="auto"/>
            <w:vAlign w:val="center"/>
            <w:hideMark/>
          </w:tcPr>
          <w:p w14:paraId="058BA6E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476D2D"/>
            <w:vAlign w:val="center"/>
            <w:hideMark/>
          </w:tcPr>
          <w:p w14:paraId="598DD83C"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r>
      <w:tr w:rsidR="00043CCC" w:rsidRPr="00DB0FE1" w14:paraId="47CD4851"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60C0D2CA"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476D2D"/>
            <w:vAlign w:val="center"/>
            <w:hideMark/>
          </w:tcPr>
          <w:p w14:paraId="6063859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2 021</w:t>
            </w:r>
          </w:p>
        </w:tc>
        <w:tc>
          <w:tcPr>
            <w:tcW w:w="196" w:type="dxa"/>
            <w:tcBorders>
              <w:top w:val="nil"/>
              <w:left w:val="single" w:sz="4" w:space="0" w:color="BFBFBF"/>
              <w:bottom w:val="nil"/>
              <w:right w:val="single" w:sz="4" w:space="0" w:color="BFBFBF"/>
            </w:tcBorders>
            <w:shd w:val="clear" w:color="auto" w:fill="auto"/>
            <w:vAlign w:val="center"/>
            <w:hideMark/>
          </w:tcPr>
          <w:p w14:paraId="6509F05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FF0000"/>
            <w:vAlign w:val="center"/>
            <w:hideMark/>
          </w:tcPr>
          <w:p w14:paraId="4957043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1 357</w:t>
            </w:r>
          </w:p>
        </w:tc>
        <w:tc>
          <w:tcPr>
            <w:tcW w:w="196" w:type="dxa"/>
            <w:tcBorders>
              <w:top w:val="nil"/>
              <w:left w:val="single" w:sz="4" w:space="0" w:color="BFBFBF"/>
              <w:bottom w:val="nil"/>
              <w:right w:val="single" w:sz="4" w:space="0" w:color="BFBFBF"/>
            </w:tcBorders>
            <w:shd w:val="clear" w:color="auto" w:fill="auto"/>
            <w:vAlign w:val="center"/>
            <w:hideMark/>
          </w:tcPr>
          <w:p w14:paraId="2A488E9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476D2D"/>
            <w:vAlign w:val="center"/>
            <w:hideMark/>
          </w:tcPr>
          <w:p w14:paraId="3C91FE1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848</w:t>
            </w:r>
          </w:p>
        </w:tc>
      </w:tr>
      <w:tr w:rsidR="00043CCC" w:rsidRPr="00DB0FE1" w14:paraId="1CD3DD17"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295C195A"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3</w:t>
            </w: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4D4567F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single" w:sz="4" w:space="0" w:color="BFBFBF"/>
              <w:bottom w:val="nil"/>
              <w:right w:val="single" w:sz="4" w:space="0" w:color="BFBFBF"/>
            </w:tcBorders>
            <w:shd w:val="clear" w:color="auto" w:fill="auto"/>
            <w:vAlign w:val="center"/>
            <w:hideMark/>
          </w:tcPr>
          <w:p w14:paraId="7AB13EA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single" w:sz="4" w:space="0" w:color="auto"/>
              <w:left w:val="single" w:sz="4" w:space="0" w:color="auto"/>
              <w:bottom w:val="nil"/>
              <w:right w:val="single" w:sz="4" w:space="0" w:color="auto"/>
            </w:tcBorders>
            <w:shd w:val="clear" w:color="000000" w:fill="476D2D"/>
            <w:vAlign w:val="center"/>
            <w:hideMark/>
          </w:tcPr>
          <w:p w14:paraId="7CBD45A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COVID-19</w:t>
            </w:r>
          </w:p>
        </w:tc>
        <w:tc>
          <w:tcPr>
            <w:tcW w:w="196" w:type="dxa"/>
            <w:tcBorders>
              <w:top w:val="nil"/>
              <w:left w:val="single" w:sz="4" w:space="0" w:color="BFBFBF"/>
              <w:bottom w:val="nil"/>
              <w:right w:val="single" w:sz="4" w:space="0" w:color="BFBFBF"/>
            </w:tcBorders>
            <w:shd w:val="clear" w:color="auto" w:fill="auto"/>
            <w:vAlign w:val="center"/>
            <w:hideMark/>
          </w:tcPr>
          <w:p w14:paraId="0427539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single" w:sz="4" w:space="0" w:color="auto"/>
              <w:left w:val="single" w:sz="4" w:space="0" w:color="auto"/>
              <w:bottom w:val="nil"/>
              <w:right w:val="single" w:sz="4" w:space="0" w:color="auto"/>
            </w:tcBorders>
            <w:shd w:val="clear" w:color="000000" w:fill="FFE699"/>
            <w:vAlign w:val="center"/>
            <w:hideMark/>
          </w:tcPr>
          <w:p w14:paraId="73BFB6C7"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r>
      <w:tr w:rsidR="00043CCC" w:rsidRPr="00DB0FE1" w14:paraId="4431059C"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06D58B4F"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E699"/>
            <w:vAlign w:val="center"/>
            <w:hideMark/>
          </w:tcPr>
          <w:p w14:paraId="494E01E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1 524</w:t>
            </w:r>
          </w:p>
        </w:tc>
        <w:tc>
          <w:tcPr>
            <w:tcW w:w="196" w:type="dxa"/>
            <w:tcBorders>
              <w:top w:val="nil"/>
              <w:left w:val="single" w:sz="4" w:space="0" w:color="BFBFBF"/>
              <w:bottom w:val="nil"/>
              <w:right w:val="single" w:sz="4" w:space="0" w:color="BFBFBF"/>
            </w:tcBorders>
            <w:shd w:val="clear" w:color="auto" w:fill="auto"/>
            <w:vAlign w:val="center"/>
            <w:hideMark/>
          </w:tcPr>
          <w:p w14:paraId="50AC019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60" w:type="dxa"/>
            <w:tcBorders>
              <w:top w:val="nil"/>
              <w:left w:val="single" w:sz="4" w:space="0" w:color="auto"/>
              <w:bottom w:val="single" w:sz="4" w:space="0" w:color="auto"/>
              <w:right w:val="single" w:sz="4" w:space="0" w:color="auto"/>
            </w:tcBorders>
            <w:shd w:val="clear" w:color="000000" w:fill="476D2D"/>
            <w:vAlign w:val="center"/>
            <w:hideMark/>
          </w:tcPr>
          <w:p w14:paraId="71C4DACF"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1 173</w:t>
            </w:r>
          </w:p>
        </w:tc>
        <w:tc>
          <w:tcPr>
            <w:tcW w:w="196" w:type="dxa"/>
            <w:tcBorders>
              <w:top w:val="nil"/>
              <w:left w:val="single" w:sz="4" w:space="0" w:color="BFBFBF"/>
              <w:bottom w:val="nil"/>
              <w:right w:val="single" w:sz="4" w:space="0" w:color="BFBFBF"/>
            </w:tcBorders>
            <w:shd w:val="clear" w:color="auto" w:fill="auto"/>
            <w:vAlign w:val="center"/>
            <w:hideMark/>
          </w:tcPr>
          <w:p w14:paraId="280B2DD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w:t>
            </w:r>
          </w:p>
        </w:tc>
        <w:tc>
          <w:tcPr>
            <w:tcW w:w="2956" w:type="dxa"/>
            <w:tcBorders>
              <w:top w:val="nil"/>
              <w:left w:val="single" w:sz="4" w:space="0" w:color="auto"/>
              <w:bottom w:val="single" w:sz="4" w:space="0" w:color="auto"/>
              <w:right w:val="single" w:sz="4" w:space="0" w:color="auto"/>
            </w:tcBorders>
            <w:shd w:val="clear" w:color="000000" w:fill="FFE699"/>
            <w:vAlign w:val="center"/>
            <w:hideMark/>
          </w:tcPr>
          <w:p w14:paraId="4FE94CB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740</w:t>
            </w:r>
          </w:p>
        </w:tc>
      </w:tr>
      <w:tr w:rsidR="00043CCC" w:rsidRPr="00DB0FE1" w14:paraId="6CA132E9" w14:textId="77777777" w:rsidTr="00AA75CF">
        <w:trPr>
          <w:trHeight w:val="180"/>
        </w:trPr>
        <w:tc>
          <w:tcPr>
            <w:tcW w:w="730" w:type="dxa"/>
            <w:vMerge w:val="restart"/>
            <w:tcBorders>
              <w:top w:val="nil"/>
              <w:left w:val="nil"/>
              <w:bottom w:val="single" w:sz="4" w:space="0" w:color="BFBFBF"/>
              <w:right w:val="single" w:sz="4" w:space="0" w:color="auto"/>
            </w:tcBorders>
            <w:shd w:val="clear" w:color="000000" w:fill="F2F2F2"/>
            <w:noWrap/>
            <w:vAlign w:val="center"/>
            <w:hideMark/>
          </w:tcPr>
          <w:p w14:paraId="27B1188D" w14:textId="77777777" w:rsidR="00043CCC" w:rsidRPr="00DB0FE1" w:rsidRDefault="00043CCC" w:rsidP="00043CCC">
            <w:pPr>
              <w:widowControl/>
              <w:jc w:val="center"/>
              <w:rPr>
                <w:rFonts w:ascii="Arial" w:eastAsia="Times New Roman" w:hAnsi="Arial" w:cs="Arial"/>
                <w:sz w:val="20"/>
                <w:szCs w:val="20"/>
                <w:lang w:eastAsia="es-MX"/>
              </w:rPr>
            </w:pPr>
            <w:r w:rsidRPr="00DB0FE1">
              <w:rPr>
                <w:rFonts w:ascii="Arial" w:eastAsia="Times New Roman" w:hAnsi="Arial" w:cs="Arial"/>
                <w:sz w:val="20"/>
                <w:szCs w:val="20"/>
                <w:lang w:eastAsia="es-MX"/>
              </w:rPr>
              <w:t>4</w:t>
            </w:r>
          </w:p>
        </w:tc>
        <w:tc>
          <w:tcPr>
            <w:tcW w:w="2960" w:type="dxa"/>
            <w:tcBorders>
              <w:top w:val="single" w:sz="4" w:space="0" w:color="auto"/>
              <w:left w:val="single" w:sz="4" w:space="0" w:color="auto"/>
              <w:bottom w:val="nil"/>
              <w:right w:val="single" w:sz="4" w:space="0" w:color="auto"/>
            </w:tcBorders>
            <w:shd w:val="clear" w:color="000000" w:fill="FF0000"/>
            <w:vAlign w:val="center"/>
            <w:hideMark/>
          </w:tcPr>
          <w:p w14:paraId="50079BC2"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Agresiones (homicidios)</w:t>
            </w:r>
          </w:p>
        </w:tc>
        <w:tc>
          <w:tcPr>
            <w:tcW w:w="196" w:type="dxa"/>
            <w:tcBorders>
              <w:top w:val="nil"/>
              <w:left w:val="nil"/>
              <w:bottom w:val="nil"/>
              <w:right w:val="nil"/>
            </w:tcBorders>
            <w:shd w:val="clear" w:color="auto" w:fill="auto"/>
            <w:vAlign w:val="center"/>
            <w:hideMark/>
          </w:tcPr>
          <w:p w14:paraId="4EEF46B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FE699"/>
            <w:vAlign w:val="center"/>
            <w:hideMark/>
          </w:tcPr>
          <w:p w14:paraId="4C785071"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Diabetes mellitus</w:t>
            </w:r>
          </w:p>
        </w:tc>
        <w:tc>
          <w:tcPr>
            <w:tcW w:w="196" w:type="dxa"/>
            <w:tcBorders>
              <w:top w:val="nil"/>
              <w:left w:val="nil"/>
              <w:bottom w:val="nil"/>
              <w:right w:val="nil"/>
            </w:tcBorders>
            <w:shd w:val="clear" w:color="auto" w:fill="auto"/>
            <w:vAlign w:val="center"/>
            <w:hideMark/>
          </w:tcPr>
          <w:p w14:paraId="3EB2CBDA"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F8DCF1"/>
            <w:vAlign w:val="center"/>
            <w:hideMark/>
          </w:tcPr>
          <w:p w14:paraId="6C434B00"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r>
      <w:tr w:rsidR="00043CCC" w:rsidRPr="00DB0FE1" w14:paraId="27BC7BB7"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7F2B14D8" w14:textId="77777777" w:rsidR="00043CCC" w:rsidRPr="00DB0FE1" w:rsidRDefault="00043CCC" w:rsidP="00043CCC">
            <w:pPr>
              <w:widowControl/>
              <w:rPr>
                <w:rFonts w:ascii="Arial" w:eastAsia="Times New Roman" w:hAnsi="Arial" w:cs="Arial"/>
                <w:sz w:val="20"/>
                <w:szCs w:val="20"/>
                <w:lang w:eastAsia="es-MX"/>
              </w:rPr>
            </w:pPr>
          </w:p>
        </w:tc>
        <w:tc>
          <w:tcPr>
            <w:tcW w:w="2960" w:type="dxa"/>
            <w:tcBorders>
              <w:top w:val="nil"/>
              <w:left w:val="nil"/>
              <w:bottom w:val="single" w:sz="4" w:space="0" w:color="auto"/>
              <w:right w:val="single" w:sz="4" w:space="0" w:color="auto"/>
            </w:tcBorders>
            <w:shd w:val="clear" w:color="000000" w:fill="FF0000"/>
            <w:vAlign w:val="center"/>
            <w:hideMark/>
          </w:tcPr>
          <w:p w14:paraId="32CB9A94"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1 510</w:t>
            </w:r>
          </w:p>
        </w:tc>
        <w:tc>
          <w:tcPr>
            <w:tcW w:w="196" w:type="dxa"/>
            <w:tcBorders>
              <w:top w:val="nil"/>
              <w:left w:val="nil"/>
              <w:bottom w:val="nil"/>
              <w:right w:val="nil"/>
            </w:tcBorders>
            <w:shd w:val="clear" w:color="auto" w:fill="auto"/>
            <w:vAlign w:val="center"/>
            <w:hideMark/>
          </w:tcPr>
          <w:p w14:paraId="47F6003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FE699"/>
            <w:vAlign w:val="center"/>
            <w:hideMark/>
          </w:tcPr>
          <w:p w14:paraId="4372759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784</w:t>
            </w:r>
          </w:p>
        </w:tc>
        <w:tc>
          <w:tcPr>
            <w:tcW w:w="196" w:type="dxa"/>
            <w:tcBorders>
              <w:top w:val="nil"/>
              <w:left w:val="nil"/>
              <w:bottom w:val="nil"/>
              <w:right w:val="nil"/>
            </w:tcBorders>
            <w:shd w:val="clear" w:color="auto" w:fill="auto"/>
            <w:vAlign w:val="center"/>
            <w:hideMark/>
          </w:tcPr>
          <w:p w14:paraId="19165CF4"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F8DCF1"/>
            <w:vAlign w:val="center"/>
            <w:hideMark/>
          </w:tcPr>
          <w:p w14:paraId="09F8C579"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635</w:t>
            </w:r>
          </w:p>
        </w:tc>
      </w:tr>
      <w:tr w:rsidR="00043CCC" w:rsidRPr="00DB0FE1" w14:paraId="03E4ABAD" w14:textId="77777777" w:rsidTr="00AA75CF">
        <w:trPr>
          <w:trHeight w:val="180"/>
        </w:trPr>
        <w:tc>
          <w:tcPr>
            <w:tcW w:w="730" w:type="dxa"/>
            <w:vMerge w:val="restart"/>
            <w:tcBorders>
              <w:top w:val="nil"/>
              <w:left w:val="nil"/>
              <w:bottom w:val="single" w:sz="4" w:space="0" w:color="BFBFBF"/>
              <w:right w:val="nil"/>
            </w:tcBorders>
            <w:shd w:val="clear" w:color="auto" w:fill="auto"/>
            <w:noWrap/>
            <w:vAlign w:val="bottom"/>
            <w:hideMark/>
          </w:tcPr>
          <w:p w14:paraId="04E2DD45" w14:textId="77777777" w:rsidR="00043CCC" w:rsidRPr="00DB0FE1" w:rsidRDefault="00FB3363" w:rsidP="00FB3363">
            <w:pPr>
              <w:widowControl/>
              <w:jc w:val="center"/>
              <w:rPr>
                <w:rFonts w:eastAsia="Times New Roman" w:cs="Calibri"/>
                <w:color w:val="000000"/>
                <w:lang w:eastAsia="es-MX"/>
              </w:rPr>
            </w:pPr>
            <w:r w:rsidRPr="00DB0FE1">
              <w:rPr>
                <w:rFonts w:eastAsia="Times New Roman" w:cs="Calibri"/>
                <w:color w:val="000000"/>
                <w:lang w:eastAsia="es-MX"/>
              </w:rPr>
              <w:t>5</w:t>
            </w:r>
          </w:p>
        </w:tc>
        <w:tc>
          <w:tcPr>
            <w:tcW w:w="2960" w:type="dxa"/>
            <w:tcBorders>
              <w:top w:val="single" w:sz="4" w:space="0" w:color="auto"/>
              <w:left w:val="single" w:sz="4" w:space="0" w:color="auto"/>
              <w:right w:val="single" w:sz="4" w:space="0" w:color="auto"/>
            </w:tcBorders>
            <w:shd w:val="clear" w:color="000000" w:fill="F8DCF1"/>
            <w:vAlign w:val="center"/>
            <w:hideMark/>
          </w:tcPr>
          <w:p w14:paraId="0E4F65FA"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1707ED5B"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single" w:sz="4" w:space="0" w:color="auto"/>
              <w:left w:val="single" w:sz="4" w:space="0" w:color="auto"/>
              <w:bottom w:val="nil"/>
              <w:right w:val="single" w:sz="4" w:space="0" w:color="auto"/>
            </w:tcBorders>
            <w:shd w:val="clear" w:color="000000" w:fill="F8DCF1"/>
            <w:vAlign w:val="center"/>
            <w:hideMark/>
          </w:tcPr>
          <w:p w14:paraId="2629851E"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Tumores malignos</w:t>
            </w:r>
          </w:p>
        </w:tc>
        <w:tc>
          <w:tcPr>
            <w:tcW w:w="196" w:type="dxa"/>
            <w:tcBorders>
              <w:top w:val="nil"/>
              <w:left w:val="nil"/>
              <w:bottom w:val="nil"/>
              <w:right w:val="nil"/>
            </w:tcBorders>
            <w:shd w:val="clear" w:color="auto" w:fill="auto"/>
            <w:vAlign w:val="center"/>
            <w:hideMark/>
          </w:tcPr>
          <w:p w14:paraId="21E4873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single" w:sz="4" w:space="0" w:color="auto"/>
              <w:left w:val="single" w:sz="4" w:space="0" w:color="auto"/>
              <w:bottom w:val="nil"/>
              <w:right w:val="single" w:sz="4" w:space="0" w:color="auto"/>
            </w:tcBorders>
            <w:shd w:val="clear" w:color="000000" w:fill="C6E0B4"/>
            <w:vAlign w:val="center"/>
            <w:hideMark/>
          </w:tcPr>
          <w:p w14:paraId="572364F3"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Influenza y neumonía</w:t>
            </w:r>
          </w:p>
        </w:tc>
      </w:tr>
      <w:tr w:rsidR="00043CCC" w:rsidRPr="00DB0FE1" w14:paraId="27E1C568" w14:textId="77777777" w:rsidTr="00AA75CF">
        <w:trPr>
          <w:trHeight w:val="180"/>
        </w:trPr>
        <w:tc>
          <w:tcPr>
            <w:tcW w:w="730" w:type="dxa"/>
            <w:vMerge/>
            <w:tcBorders>
              <w:top w:val="nil"/>
              <w:left w:val="nil"/>
              <w:bottom w:val="single" w:sz="4" w:space="0" w:color="BFBFBF"/>
              <w:right w:val="single" w:sz="4" w:space="0" w:color="auto"/>
            </w:tcBorders>
            <w:vAlign w:val="center"/>
            <w:hideMark/>
          </w:tcPr>
          <w:p w14:paraId="769AC6D0" w14:textId="77777777" w:rsidR="00043CCC" w:rsidRPr="00DB0FE1" w:rsidRDefault="00043CCC" w:rsidP="00043CCC">
            <w:pPr>
              <w:widowControl/>
              <w:rPr>
                <w:rFonts w:eastAsia="Times New Roman" w:cs="Calibri"/>
                <w:color w:val="000000"/>
                <w:lang w:eastAsia="es-MX"/>
              </w:rPr>
            </w:pP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2ACA17E5"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1 262</w:t>
            </w:r>
          </w:p>
        </w:tc>
        <w:tc>
          <w:tcPr>
            <w:tcW w:w="196" w:type="dxa"/>
            <w:tcBorders>
              <w:top w:val="nil"/>
              <w:left w:val="nil"/>
              <w:bottom w:val="nil"/>
              <w:right w:val="nil"/>
            </w:tcBorders>
            <w:shd w:val="clear" w:color="auto" w:fill="auto"/>
            <w:vAlign w:val="center"/>
            <w:hideMark/>
          </w:tcPr>
          <w:p w14:paraId="26036943"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60" w:type="dxa"/>
            <w:tcBorders>
              <w:top w:val="nil"/>
              <w:left w:val="single" w:sz="4" w:space="0" w:color="auto"/>
              <w:bottom w:val="single" w:sz="4" w:space="0" w:color="auto"/>
              <w:right w:val="single" w:sz="4" w:space="0" w:color="auto"/>
            </w:tcBorders>
            <w:shd w:val="clear" w:color="000000" w:fill="F8DCF1"/>
            <w:vAlign w:val="center"/>
            <w:hideMark/>
          </w:tcPr>
          <w:p w14:paraId="6BE9E43D"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627</w:t>
            </w:r>
          </w:p>
        </w:tc>
        <w:tc>
          <w:tcPr>
            <w:tcW w:w="196" w:type="dxa"/>
            <w:tcBorders>
              <w:top w:val="nil"/>
              <w:left w:val="nil"/>
              <w:bottom w:val="nil"/>
              <w:right w:val="nil"/>
            </w:tcBorders>
            <w:shd w:val="clear" w:color="auto" w:fill="auto"/>
            <w:vAlign w:val="center"/>
            <w:hideMark/>
          </w:tcPr>
          <w:p w14:paraId="06E5DB25" w14:textId="77777777" w:rsidR="00043CCC" w:rsidRPr="00DB0FE1" w:rsidRDefault="00043CCC" w:rsidP="00043CCC">
            <w:pPr>
              <w:widowControl/>
              <w:jc w:val="center"/>
              <w:rPr>
                <w:rFonts w:ascii="Arial" w:eastAsia="Times New Roman" w:hAnsi="Arial" w:cs="Arial"/>
                <w:color w:val="000000"/>
                <w:sz w:val="16"/>
                <w:szCs w:val="16"/>
                <w:lang w:eastAsia="es-MX"/>
              </w:rPr>
            </w:pPr>
          </w:p>
        </w:tc>
        <w:tc>
          <w:tcPr>
            <w:tcW w:w="2956" w:type="dxa"/>
            <w:tcBorders>
              <w:top w:val="nil"/>
              <w:left w:val="single" w:sz="4" w:space="0" w:color="auto"/>
              <w:bottom w:val="single" w:sz="4" w:space="0" w:color="auto"/>
              <w:right w:val="single" w:sz="4" w:space="0" w:color="auto"/>
            </w:tcBorders>
            <w:shd w:val="clear" w:color="000000" w:fill="C6E0B4"/>
            <w:vAlign w:val="center"/>
            <w:hideMark/>
          </w:tcPr>
          <w:p w14:paraId="3B14CBF8" w14:textId="77777777" w:rsidR="00043CCC" w:rsidRPr="00DB0FE1" w:rsidRDefault="00043CCC" w:rsidP="00043CCC">
            <w:pPr>
              <w:widowControl/>
              <w:jc w:val="center"/>
              <w:rPr>
                <w:rFonts w:ascii="Arial" w:eastAsia="Times New Roman" w:hAnsi="Arial" w:cs="Arial"/>
                <w:color w:val="000000"/>
                <w:sz w:val="16"/>
                <w:szCs w:val="16"/>
                <w:lang w:eastAsia="es-MX"/>
              </w:rPr>
            </w:pPr>
            <w:r w:rsidRPr="00DB0FE1">
              <w:rPr>
                <w:rFonts w:ascii="Arial" w:eastAsia="Times New Roman" w:hAnsi="Arial" w:cs="Arial"/>
                <w:color w:val="000000"/>
                <w:sz w:val="16"/>
                <w:szCs w:val="16"/>
                <w:lang w:eastAsia="es-MX"/>
              </w:rPr>
              <w:t xml:space="preserve">  272</w:t>
            </w:r>
          </w:p>
        </w:tc>
      </w:tr>
    </w:tbl>
    <w:p w14:paraId="1B5EF83B" w14:textId="77777777" w:rsidR="00043CCC" w:rsidRPr="00DB0FE1" w:rsidRDefault="00AA75CF" w:rsidP="00043CCC">
      <w:pPr>
        <w:autoSpaceDE w:val="0"/>
        <w:autoSpaceDN w:val="0"/>
        <w:adjustRightInd w:val="0"/>
        <w:ind w:left="992" w:hanging="992"/>
        <w:rPr>
          <w:rFonts w:ascii="Arial Negrita" w:hAnsi="Arial Negrita" w:cs="Arial"/>
          <w:b/>
          <w:smallCaps/>
        </w:rPr>
      </w:pPr>
      <w:r w:rsidRPr="00DB0FE1">
        <w:rPr>
          <w:rFonts w:eastAsia="Times New Roman" w:cs="Calibri"/>
          <w:noProof/>
          <w:color w:val="000000"/>
          <w:lang w:eastAsia="es-MX"/>
        </w:rPr>
        <mc:AlternateContent>
          <mc:Choice Requires="wpg">
            <w:drawing>
              <wp:anchor distT="0" distB="0" distL="114300" distR="114300" simplePos="0" relativeHeight="251706368" behindDoc="0" locked="0" layoutInCell="1" allowOverlap="1" wp14:anchorId="34F02A43" wp14:editId="7C920CA0">
                <wp:simplePos x="0" y="0"/>
                <wp:positionH relativeFrom="column">
                  <wp:posOffset>0</wp:posOffset>
                </wp:positionH>
                <wp:positionV relativeFrom="paragraph">
                  <wp:posOffset>0</wp:posOffset>
                </wp:positionV>
                <wp:extent cx="6496050" cy="495300"/>
                <wp:effectExtent l="0" t="0" r="0" b="38100"/>
                <wp:wrapNone/>
                <wp:docPr id="1026" name="Grupo 1026"/>
                <wp:cNvGraphicFramePr/>
                <a:graphic xmlns:a="http://schemas.openxmlformats.org/drawingml/2006/main">
                  <a:graphicData uri="http://schemas.microsoft.com/office/word/2010/wordprocessingGroup">
                    <wpg:wgp>
                      <wpg:cNvGrpSpPr/>
                      <wpg:grpSpPr>
                        <a:xfrm>
                          <a:off x="0" y="0"/>
                          <a:ext cx="6496050" cy="495300"/>
                          <a:chOff x="0" y="0"/>
                          <a:chExt cx="6497266" cy="532415"/>
                        </a:xfrm>
                      </wpg:grpSpPr>
                      <wpg:grpSp>
                        <wpg:cNvPr id="1027" name="Grupo 1027"/>
                        <wpg:cNvGrpSpPr/>
                        <wpg:grpSpPr>
                          <a:xfrm>
                            <a:off x="3045821" y="292804"/>
                            <a:ext cx="1680386" cy="227630"/>
                            <a:chOff x="3045817" y="292804"/>
                            <a:chExt cx="1704389" cy="226219"/>
                          </a:xfrm>
                        </wpg:grpSpPr>
                        <wps:wsp>
                          <wps:cNvPr id="1028" name="Rectángulo 1028"/>
                          <wps:cNvSpPr/>
                          <wps:spPr>
                            <a:xfrm>
                              <a:off x="3045817" y="298838"/>
                              <a:ext cx="216000" cy="2160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29" name="CuadroTexto 29"/>
                          <wps:cNvSpPr txBox="1"/>
                          <wps:spPr>
                            <a:xfrm>
                              <a:off x="3195969" y="292804"/>
                              <a:ext cx="1554237" cy="22621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07DF322"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wps:txbx>
                          <wps:bodyPr wrap="square" rtlCol="0" anchor="t"/>
                        </wps:wsp>
                      </wpg:grpSp>
                      <wpg:grpSp>
                        <wpg:cNvPr id="1030" name="Grupo 1030"/>
                        <wpg:cNvGrpSpPr/>
                        <wpg:grpSpPr>
                          <a:xfrm>
                            <a:off x="3041311" y="63889"/>
                            <a:ext cx="1081816" cy="227629"/>
                            <a:chOff x="3041308" y="63889"/>
                            <a:chExt cx="1097269" cy="226218"/>
                          </a:xfrm>
                        </wpg:grpSpPr>
                        <wps:wsp>
                          <wps:cNvPr id="1031" name="Rectángulo 1031"/>
                          <wps:cNvSpPr/>
                          <wps:spPr>
                            <a:xfrm>
                              <a:off x="3041308" y="65590"/>
                              <a:ext cx="216000" cy="216000"/>
                            </a:xfrm>
                            <a:prstGeom prst="rect">
                              <a:avLst/>
                            </a:prstGeom>
                            <a:solidFill>
                              <a:srgbClr val="F8DCF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32" name="CuadroTexto 27"/>
                          <wps:cNvSpPr txBox="1"/>
                          <wps:spPr>
                            <a:xfrm>
                              <a:off x="3194525" y="63889"/>
                              <a:ext cx="944052" cy="22621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D5E9306" w14:textId="77777777" w:rsidR="00FB3CD8" w:rsidRDefault="00FB3CD8" w:rsidP="00AA75CF">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wps:txbx>
                          <wps:bodyPr wrap="square" rtlCol="0" anchor="t"/>
                        </wps:wsp>
                      </wpg:grpSp>
                      <wpg:grpSp>
                        <wpg:cNvPr id="1033" name="Grupo 1033"/>
                        <wpg:cNvGrpSpPr/>
                        <wpg:grpSpPr>
                          <a:xfrm>
                            <a:off x="2283" y="64908"/>
                            <a:ext cx="1591183" cy="217347"/>
                            <a:chOff x="2283" y="64908"/>
                            <a:chExt cx="1613912" cy="216000"/>
                          </a:xfrm>
                        </wpg:grpSpPr>
                        <wps:wsp>
                          <wps:cNvPr id="1034" name="Rectángulo 1034"/>
                          <wps:cNvSpPr/>
                          <wps:spPr>
                            <a:xfrm>
                              <a:off x="2283" y="64908"/>
                              <a:ext cx="216000" cy="216000"/>
                            </a:xfrm>
                            <a:prstGeom prst="rect">
                              <a:avLst/>
                            </a:prstGeom>
                            <a:solidFill>
                              <a:srgbClr val="FCA59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35" name="CuadroTexto 25"/>
                          <wps:cNvSpPr txBox="1"/>
                          <wps:spPr>
                            <a:xfrm>
                              <a:off x="152868" y="69847"/>
                              <a:ext cx="1463327" cy="2083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51601DE"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wps:txbx>
                          <wps:bodyPr wrap="square" rtlCol="0" anchor="t"/>
                        </wps:wsp>
                      </wpg:grpSp>
                      <wpg:grpSp>
                        <wpg:cNvPr id="1036" name="Grupo 1036"/>
                        <wpg:cNvGrpSpPr/>
                        <wpg:grpSpPr>
                          <a:xfrm>
                            <a:off x="1577202" y="62032"/>
                            <a:ext cx="1166637" cy="223496"/>
                            <a:chOff x="1577200" y="62032"/>
                            <a:chExt cx="1183302" cy="222110"/>
                          </a:xfrm>
                        </wpg:grpSpPr>
                        <wps:wsp>
                          <wps:cNvPr id="1037" name="Rectángulo 1037"/>
                          <wps:cNvSpPr/>
                          <wps:spPr>
                            <a:xfrm>
                              <a:off x="1577200" y="62032"/>
                              <a:ext cx="216000" cy="2160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38" name="CuadroTexto 23"/>
                          <wps:cNvSpPr txBox="1"/>
                          <wps:spPr>
                            <a:xfrm>
                              <a:off x="1728859" y="63877"/>
                              <a:ext cx="1031643" cy="2202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9CC3BF7" w14:textId="77777777" w:rsidR="00FB3CD8" w:rsidRDefault="00FB3CD8" w:rsidP="00AA75CF">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wps:txbx>
                          <wps:bodyPr wrap="square" rtlCol="0" anchor="t"/>
                        </wps:wsp>
                      </wpg:grpSp>
                      <wpg:grpSp>
                        <wpg:cNvPr id="1039" name="Grupo 1039"/>
                        <wpg:cNvGrpSpPr/>
                        <wpg:grpSpPr>
                          <a:xfrm>
                            <a:off x="1578222" y="298795"/>
                            <a:ext cx="1451756" cy="233620"/>
                            <a:chOff x="1578221" y="298795"/>
                            <a:chExt cx="1472494" cy="232172"/>
                          </a:xfrm>
                        </wpg:grpSpPr>
                        <wps:wsp>
                          <wps:cNvPr id="1040" name="Rectángulo 1040"/>
                          <wps:cNvSpPr/>
                          <wps:spPr>
                            <a:xfrm>
                              <a:off x="1578221" y="303016"/>
                              <a:ext cx="216000" cy="2160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41" name="CuadroTexto 21"/>
                          <wps:cNvSpPr txBox="1"/>
                          <wps:spPr>
                            <a:xfrm>
                              <a:off x="1732255" y="298795"/>
                              <a:ext cx="1318460"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70788E0"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wps:txbx>
                          <wps:bodyPr wrap="square" rtlCol="0" anchor="t"/>
                        </wps:wsp>
                      </wpg:grpSp>
                      <wpg:grpSp>
                        <wpg:cNvPr id="1042" name="Grupo 1042"/>
                        <wpg:cNvGrpSpPr/>
                        <wpg:grpSpPr>
                          <a:xfrm>
                            <a:off x="0" y="298795"/>
                            <a:ext cx="924374" cy="233620"/>
                            <a:chOff x="0" y="298795"/>
                            <a:chExt cx="937578" cy="232172"/>
                          </a:xfrm>
                        </wpg:grpSpPr>
                        <wps:wsp>
                          <wps:cNvPr id="1043" name="Rectángulo 1043"/>
                          <wps:cNvSpPr/>
                          <wps:spPr>
                            <a:xfrm>
                              <a:off x="0" y="304360"/>
                              <a:ext cx="216000" cy="216000"/>
                            </a:xfrm>
                            <a:prstGeom prst="rect">
                              <a:avLst/>
                            </a:prstGeom>
                            <a:solidFill>
                              <a:srgbClr val="DAA48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44" name="CuadroTexto 19"/>
                          <wps:cNvSpPr txBox="1"/>
                          <wps:spPr>
                            <a:xfrm>
                              <a:off x="149876" y="298795"/>
                              <a:ext cx="787702" cy="2321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B08F7F2"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wps:txbx>
                          <wps:bodyPr wrap="square" rtlCol="0" anchor="t"/>
                        </wps:wsp>
                      </wpg:grpSp>
                      <wpg:grpSp>
                        <wpg:cNvPr id="1045" name="Grupo 1045"/>
                        <wpg:cNvGrpSpPr/>
                        <wpg:grpSpPr>
                          <a:xfrm>
                            <a:off x="4699700" y="0"/>
                            <a:ext cx="1797566" cy="357411"/>
                            <a:chOff x="4699702" y="0"/>
                            <a:chExt cx="1823245" cy="355195"/>
                          </a:xfrm>
                        </wpg:grpSpPr>
                        <wps:wsp>
                          <wps:cNvPr id="1046" name="CuadroTexto 12"/>
                          <wps:cNvSpPr txBox="1"/>
                          <wps:spPr>
                            <a:xfrm>
                              <a:off x="4848053" y="0"/>
                              <a:ext cx="1674894" cy="3551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81031A5"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wps:txbx>
                          <wps:bodyPr wrap="square" rtlCol="0" anchor="t"/>
                        </wps:wsp>
                        <wpg:grpSp>
                          <wpg:cNvPr id="1047" name="Grupo 1047"/>
                          <wpg:cNvGrpSpPr/>
                          <wpg:grpSpPr>
                            <a:xfrm flipV="1">
                              <a:off x="4699702" y="62235"/>
                              <a:ext cx="204293" cy="213876"/>
                              <a:chOff x="4699666" y="62235"/>
                              <a:chExt cx="129613" cy="118390"/>
                            </a:xfrm>
                          </wpg:grpSpPr>
                          <wps:wsp>
                            <wps:cNvPr id="1048" name="Rectángulo 1048"/>
                            <wps:cNvSpPr/>
                            <wps:spPr>
                              <a:xfrm>
                                <a:off x="4699666" y="62235"/>
                                <a:ext cx="67435" cy="59783"/>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49" name="Rectángulo 1049"/>
                            <wps:cNvSpPr/>
                            <wps:spPr>
                              <a:xfrm>
                                <a:off x="4761843" y="62235"/>
                                <a:ext cx="67435" cy="59783"/>
                              </a:xfrm>
                              <a:prstGeom prst="rect">
                                <a:avLst/>
                              </a:prstGeom>
                              <a:solidFill>
                                <a:srgbClr val="00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50" name="Rectángulo 1050"/>
                            <wps:cNvSpPr/>
                            <wps:spPr>
                              <a:xfrm>
                                <a:off x="4699666" y="120842"/>
                                <a:ext cx="67435" cy="59783"/>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51" name="Rectángulo 1051"/>
                            <wps:cNvSpPr/>
                            <wps:spPr>
                              <a:xfrm>
                                <a:off x="4761844" y="120842"/>
                                <a:ext cx="67435" cy="59783"/>
                              </a:xfrm>
                              <a:prstGeom prst="rect">
                                <a:avLst/>
                              </a:prstGeom>
                              <a:solidFill>
                                <a:srgbClr val="A3E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grpSp>
                        <wpg:cNvPr id="1052" name="Grupo 1052"/>
                        <wpg:cNvGrpSpPr/>
                        <wpg:grpSpPr>
                          <a:xfrm>
                            <a:off x="4703691" y="292805"/>
                            <a:ext cx="823998" cy="233619"/>
                            <a:chOff x="4703686" y="292805"/>
                            <a:chExt cx="835768" cy="232171"/>
                          </a:xfrm>
                        </wpg:grpSpPr>
                        <wps:wsp>
                          <wps:cNvPr id="1053" name="Rectángulo 1053"/>
                          <wps:cNvSpPr/>
                          <wps:spPr>
                            <a:xfrm>
                              <a:off x="4703686" y="303235"/>
                              <a:ext cx="216000" cy="216000"/>
                            </a:xfrm>
                            <a:prstGeom prst="rect">
                              <a:avLst/>
                            </a:prstGeom>
                            <a:solidFill>
                              <a:srgbClr val="476D2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1054" name="CuadroTexto 11"/>
                          <wps:cNvSpPr txBox="1"/>
                          <wps:spPr>
                            <a:xfrm>
                              <a:off x="4852324" y="292805"/>
                              <a:ext cx="687130" cy="23217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6B145EF" w14:textId="77777777" w:rsidR="00FB3CD8" w:rsidRDefault="00FB3CD8" w:rsidP="00AA75CF">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wps:txbx>
                          <wps:bodyPr wrap="square" rtlCol="0" anchor="t"/>
                        </wps:wsp>
                      </wpg:grpSp>
                    </wpg:wgp>
                  </a:graphicData>
                </a:graphic>
                <wp14:sizeRelH relativeFrom="page">
                  <wp14:pctWidth>0</wp14:pctWidth>
                </wp14:sizeRelH>
                <wp14:sizeRelV relativeFrom="page">
                  <wp14:pctHeight>0</wp14:pctHeight>
                </wp14:sizeRelV>
              </wp:anchor>
            </w:drawing>
          </mc:Choice>
          <mc:Fallback>
            <w:pict>
              <v:group w14:anchorId="34F02A43" id="Grupo 1026" o:spid="_x0000_s1364" style="position:absolute;left:0;text-align:left;margin-left:0;margin-top:0;width:511.5pt;height:39pt;z-index:251706368" coordsize="64972,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">
                <v:group id="Grupo 1027" o:spid="_x0000_s1365" style="position:absolute;left:30458;top:2928;width:16804;height:2276" coordorigin="30458,2928" coordsize="17043,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">
                  <v:rect id="Rectángulo 1028" o:spid="_x0000_s1366" style="position:absolute;left:30458;top:298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" fillcolor="#c5e0b3 [1305]" stroked="f" strokeweight="1pt"/>
                  <v:shape id="CuadroTexto 29" o:spid="_x0000_s1367" type="#_x0000_t202" style="position:absolute;left:31959;top:2928;width:15543;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" filled="f" stroked="f">
                    <v:textbox>
                      <w:txbxContent>
                        <w:p w14:paraId="707DF322"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transmisibles</w:t>
                          </w:r>
                        </w:p>
                      </w:txbxContent>
                    </v:textbox>
                  </v:shape>
                </v:group>
                <v:group id="Grupo 1030" o:spid="_x0000_s1368" style="position:absolute;left:30413;top:638;width:10818;height:2277" coordorigin="30413,638" coordsize="10972,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P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fDLNzKC3vwDAAD//wMAUEsBAi0AFAAGAAgAAAAhANvh9svuAAAAhQEAABMAAAAAAAAA&#10;AAAAAAAAAAAAAFtDb250ZW50X1R5cGVzXS54bWxQSwECLQAUAAYACAAAACEAWvQsW78AAAAVAQAA&#10;CwAAAAAAAAAAAAAAAAAfAQAAX3JlbHMvLnJlbHNQSwECLQAUAAYACAAAACEAofaj3sYAAADdAAAA&#10;DwAAAAAAAAAAAAAAAAAHAgAAZHJzL2Rvd25yZXYueG1sUEsFBgAAAAADAAMAtwAAAPoCAAAAAA==&#10;">
                  <v:rect id="Rectángulo 1031" o:spid="_x0000_s1369" style="position:absolute;left:30413;top:655;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" fillcolor="#f8dcf1" stroked="f" strokeweight="1pt"/>
                  <v:shape id="CuadroTexto 27" o:spid="_x0000_s1370" type="#_x0000_t202" style="position:absolute;left:31945;top:638;width:9440;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" filled="f" stroked="f">
                    <v:textbox>
                      <w:txbxContent>
                        <w:p w14:paraId="3D5E9306" w14:textId="77777777" w:rsidR="00FB3CD8" w:rsidRDefault="00FB3CD8" w:rsidP="00AA75CF">
                          <w:pPr>
                            <w:rPr>
                              <w:rFonts w:ascii="Arial" w:hAnsi="Arial" w:cs="Arial"/>
                              <w:color w:val="000000" w:themeColor="dark1"/>
                              <w:sz w:val="14"/>
                              <w:szCs w:val="14"/>
                              <w:lang w:val="en-US"/>
                            </w:rPr>
                          </w:pPr>
                          <w:r>
                            <w:rPr>
                              <w:rFonts w:ascii="Arial" w:hAnsi="Arial" w:cs="Arial"/>
                              <w:color w:val="000000" w:themeColor="dark1"/>
                              <w:sz w:val="14"/>
                              <w:szCs w:val="14"/>
                              <w:lang w:val="en-US"/>
                            </w:rPr>
                            <w:t xml:space="preserve">Tumor </w:t>
                          </w:r>
                          <w:r w:rsidRPr="00D56A55">
                            <w:rPr>
                              <w:rFonts w:ascii="Arial" w:hAnsi="Arial" w:cs="Arial"/>
                              <w:color w:val="000000" w:themeColor="dark1"/>
                              <w:sz w:val="14"/>
                              <w:szCs w:val="14"/>
                            </w:rPr>
                            <w:t>maligno</w:t>
                          </w:r>
                        </w:p>
                      </w:txbxContent>
                    </v:textbox>
                  </v:shape>
                </v:group>
                <v:group id="Grupo 1033" o:spid="_x0000_s1371" style="position:absolute;left:22;top:649;width:15912;height:2173" coordorigin="22,649" coordsize="1613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rect id="Rectángulo 1034" o:spid="_x0000_s1372" style="position:absolute;left:22;top:649;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" fillcolor="#fca59e" stroked="f" strokeweight="1pt"/>
                  <v:shape id="CuadroTexto 25" o:spid="_x0000_s1373" type="#_x0000_t202" style="position:absolute;left:1528;top:698;width:1463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" filled="f" stroked="f">
                    <v:textbox>
                      <w:txbxContent>
                        <w:p w14:paraId="251601DE"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del </w:t>
                          </w:r>
                          <w:r w:rsidRPr="00D56A55">
                            <w:rPr>
                              <w:rFonts w:ascii="Arial" w:hAnsi="Arial" w:cs="Arial"/>
                              <w:color w:val="000000" w:themeColor="dark1"/>
                              <w:sz w:val="14"/>
                              <w:szCs w:val="14"/>
                            </w:rPr>
                            <w:t>corazón</w:t>
                          </w:r>
                        </w:p>
                      </w:txbxContent>
                    </v:textbox>
                  </v:shape>
                </v:group>
                <v:group id="Grupo 1036" o:spid="_x0000_s1374" style="position:absolute;left:15772;top:620;width:11666;height:2235" coordorigin="15772,620" coordsize="11833,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rect id="Rectángulo 1037" o:spid="_x0000_s1375" style="position:absolute;left:15772;top:62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" fillcolor="#ffe599 [1303]" stroked="f" strokeweight="1pt"/>
                  <v:shape id="CuadroTexto 23" o:spid="_x0000_s1376" type="#_x0000_t202" style="position:absolute;left:17288;top:638;width:1031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" filled="f" stroked="f">
                    <v:textbox>
                      <w:txbxContent>
                        <w:p w14:paraId="69CC3BF7" w14:textId="77777777" w:rsidR="00FB3CD8" w:rsidRDefault="00FB3CD8" w:rsidP="00AA75CF">
                          <w:pPr>
                            <w:rPr>
                              <w:rFonts w:ascii="Arial" w:hAnsi="Arial" w:cs="Arial"/>
                              <w:color w:val="000000" w:themeColor="dark1"/>
                              <w:sz w:val="14"/>
                              <w:szCs w:val="14"/>
                              <w:lang w:val="en-US"/>
                            </w:rPr>
                          </w:pPr>
                          <w:r>
                            <w:rPr>
                              <w:rFonts w:ascii="Arial" w:hAnsi="Arial" w:cs="Arial"/>
                              <w:color w:val="000000" w:themeColor="dark1"/>
                              <w:sz w:val="14"/>
                              <w:szCs w:val="14"/>
                              <w:lang w:val="en-US"/>
                            </w:rPr>
                            <w:t>Diabetes mellitus</w:t>
                          </w:r>
                        </w:p>
                      </w:txbxContent>
                    </v:textbox>
                  </v:shape>
                </v:group>
                <v:group id="Grupo 1039" o:spid="_x0000_s1377" style="position:absolute;left:15782;top:2987;width:14517;height:2337" coordorigin="15782,2987" coordsize="14724,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rect id="Rectángulo 1040" o:spid="_x0000_s1378" style="position:absolute;left:15782;top:303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" fillcolor="red" stroked="f" strokeweight="1pt"/>
                  <v:shape id="CuadroTexto 21" o:spid="_x0000_s1379" type="#_x0000_t202" style="position:absolute;left:17322;top:2987;width:1318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" filled="f" stroked="f">
                    <v:textbox>
                      <w:txbxContent>
                        <w:p w14:paraId="470788E0"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Agresiones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homicidios</w:t>
                          </w:r>
                          <w:r>
                            <w:rPr>
                              <w:rFonts w:ascii="Arial" w:hAnsi="Arial" w:cs="Arial"/>
                              <w:color w:val="000000" w:themeColor="dark1"/>
                              <w:sz w:val="14"/>
                              <w:szCs w:val="14"/>
                              <w:lang w:val="en-US"/>
                            </w:rPr>
                            <w:t>)</w:t>
                          </w:r>
                        </w:p>
                      </w:txbxContent>
                    </v:textbox>
                  </v:shape>
                </v:group>
                <v:group id="Grupo 1042" o:spid="_x0000_s1380" style="position:absolute;top:2987;width:9243;height:2337" coordorigin=",2987" coordsize="9375,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rect id="Rectángulo 1043" o:spid="_x0000_s1381" style="position:absolute;top:3043;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" fillcolor="#daa482" stroked="f" strokeweight="1pt"/>
                  <v:shape id="CuadroTexto 19" o:spid="_x0000_s1382" type="#_x0000_t202" style="position:absolute;left:1498;top:2987;width:7877;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" filled="f" stroked="f">
                    <v:textbox>
                      <w:txbxContent>
                        <w:p w14:paraId="2B08F7F2"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Accidentes</w:t>
                          </w:r>
                        </w:p>
                      </w:txbxContent>
                    </v:textbox>
                  </v:shape>
                </v:group>
                <v:group id="Grupo 1045" o:spid="_x0000_s1383" style="position:absolute;left:46997;width:17975;height:3574" coordorigin="46997" coordsize="18232,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CuadroTexto 12" o:spid="_x0000_s1384" type="#_x0000_t202" style="position:absolute;left:48480;width:16749;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" filled="f" stroked="f">
                    <v:textbox>
                      <w:txbxContent>
                        <w:p w14:paraId="781031A5" w14:textId="77777777" w:rsidR="00FB3CD8" w:rsidRDefault="00FB3CD8" w:rsidP="00AA75CF">
                          <w:pPr>
                            <w:rPr>
                              <w:rFonts w:ascii="Arial" w:hAnsi="Arial" w:cs="Arial"/>
                              <w:color w:val="000000" w:themeColor="dark1"/>
                              <w:sz w:val="14"/>
                              <w:szCs w:val="14"/>
                              <w:lang w:val="en-US"/>
                            </w:rPr>
                          </w:pPr>
                          <w:r w:rsidRPr="00D56A55">
                            <w:rPr>
                              <w:rFonts w:ascii="Arial" w:hAnsi="Arial" w:cs="Arial"/>
                              <w:color w:val="000000" w:themeColor="dark1"/>
                              <w:sz w:val="14"/>
                              <w:szCs w:val="14"/>
                            </w:rPr>
                            <w:t>Otras</w:t>
                          </w:r>
                          <w:r>
                            <w:rPr>
                              <w:rFonts w:ascii="Arial" w:hAnsi="Arial" w:cs="Arial"/>
                              <w:color w:val="000000" w:themeColor="dark1"/>
                              <w:sz w:val="14"/>
                              <w:szCs w:val="14"/>
                              <w:lang w:val="en-US"/>
                            </w:rPr>
                            <w:t xml:space="preserve"> </w:t>
                          </w:r>
                          <w:r w:rsidRPr="00D56A55">
                            <w:rPr>
                              <w:rFonts w:ascii="Arial" w:hAnsi="Arial" w:cs="Arial"/>
                              <w:color w:val="000000" w:themeColor="dark1"/>
                              <w:sz w:val="14"/>
                              <w:szCs w:val="14"/>
                            </w:rPr>
                            <w:t>enfermedades</w:t>
                          </w:r>
                          <w:r>
                            <w:rPr>
                              <w:rFonts w:ascii="Arial" w:hAnsi="Arial" w:cs="Arial"/>
                              <w:color w:val="000000" w:themeColor="dark1"/>
                              <w:sz w:val="14"/>
                              <w:szCs w:val="14"/>
                              <w:lang w:val="en-US"/>
                            </w:rPr>
                            <w:t xml:space="preserve"> no </w:t>
                          </w:r>
                          <w:r w:rsidRPr="00D56A55">
                            <w:rPr>
                              <w:rFonts w:ascii="Arial" w:hAnsi="Arial" w:cs="Arial"/>
                              <w:color w:val="000000" w:themeColor="dark1"/>
                              <w:sz w:val="14"/>
                              <w:szCs w:val="14"/>
                            </w:rPr>
                            <w:t>transmisibles</w:t>
                          </w:r>
                        </w:p>
                      </w:txbxContent>
                    </v:textbox>
                  </v:shape>
                  <v:group id="Grupo 1047" o:spid="_x0000_s1385" style="position:absolute;left:46997;top:622;width:2042;height:2139;flip:y" coordorigin="46996,622" coordsize="1296,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">
                    <v:rect id="Rectángulo 1048" o:spid="_x0000_s1386" style="position:absolute;left:46996;top:622;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" fillcolor="#b4c6e7 [1304]" stroked="f" strokeweight="1pt"/>
                    <v:rect id="Rectángulo 1049" o:spid="_x0000_s1387" style="position:absolute;left:47618;top:622;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" fillcolor="#0cf" stroked="f" strokeweight="1pt"/>
                    <v:rect id="Rectángulo 1050" o:spid="_x0000_s1388" style="position:absolute;left:46996;top:1208;width:67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" fillcolor="#09c" stroked="f" strokeweight="1pt"/>
                    <v:rect id="Rectángulo 1051" o:spid="_x0000_s1389" style="position:absolute;left:47618;top:1208;width:674;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" fillcolor="#a3edff" stroked="f" strokeweight="1pt"/>
                  </v:group>
                </v:group>
                <v:group id="Grupo 1052" o:spid="_x0000_s1390" style="position:absolute;left:47036;top:2928;width:8240;height:2336" coordorigin="47036,2928" coordsize="8357,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rect id="Rectángulo 1053" o:spid="_x0000_s1391" style="position:absolute;left:47036;top:303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" fillcolor="#476d2d" stroked="f" strokeweight="1pt"/>
                  <v:shape id="CuadroTexto 11" o:spid="_x0000_s1392" type="#_x0000_t202" style="position:absolute;left:48523;top:2928;width:68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" filled="f" stroked="f">
                    <v:textbox>
                      <w:txbxContent>
                        <w:p w14:paraId="56B145EF" w14:textId="77777777" w:rsidR="00FB3CD8" w:rsidRDefault="00FB3CD8" w:rsidP="00AA75CF">
                          <w:pPr>
                            <w:rPr>
                              <w:rFonts w:ascii="Arial" w:hAnsi="Arial" w:cs="Arial"/>
                              <w:color w:val="000000" w:themeColor="dark1"/>
                              <w:sz w:val="14"/>
                              <w:szCs w:val="14"/>
                              <w:lang w:val="en-US"/>
                            </w:rPr>
                          </w:pPr>
                          <w:r>
                            <w:rPr>
                              <w:rFonts w:ascii="Arial" w:hAnsi="Arial" w:cs="Arial"/>
                              <w:color w:val="000000" w:themeColor="dark1"/>
                              <w:sz w:val="14"/>
                              <w:szCs w:val="14"/>
                              <w:lang w:val="en-US"/>
                            </w:rPr>
                            <w:t>COVID-19</w:t>
                          </w:r>
                        </w:p>
                      </w:txbxContent>
                    </v:textbox>
                  </v:shape>
                </v:group>
              </v:group>
            </w:pict>
          </mc:Fallback>
        </mc:AlternateContent>
      </w:r>
    </w:p>
    <w:p w14:paraId="2565B3EC" w14:textId="77777777" w:rsidR="00FB3363" w:rsidRPr="00DB0FE1" w:rsidRDefault="00FB3363" w:rsidP="00043CCC">
      <w:pPr>
        <w:autoSpaceDE w:val="0"/>
        <w:autoSpaceDN w:val="0"/>
        <w:adjustRightInd w:val="0"/>
        <w:ind w:left="992" w:hanging="992"/>
        <w:rPr>
          <w:rFonts w:ascii="Arial Negrita" w:hAnsi="Arial Negrita" w:cs="Arial"/>
          <w:b/>
          <w:smallCaps/>
        </w:rPr>
      </w:pPr>
    </w:p>
    <w:p w14:paraId="49B418F6" w14:textId="77777777" w:rsidR="00AA75CF" w:rsidRPr="00DB0FE1" w:rsidRDefault="00AA75CF" w:rsidP="00043CCC">
      <w:pPr>
        <w:autoSpaceDE w:val="0"/>
        <w:autoSpaceDN w:val="0"/>
        <w:adjustRightInd w:val="0"/>
        <w:ind w:left="992" w:hanging="992"/>
        <w:rPr>
          <w:rFonts w:ascii="Arial Negrita" w:hAnsi="Arial Negrita" w:cs="Arial"/>
          <w:b/>
          <w:smallCaps/>
        </w:rPr>
      </w:pPr>
    </w:p>
    <w:p w14:paraId="1D2E6000" w14:textId="77777777" w:rsidR="00BB052B" w:rsidRPr="00DB0FE1" w:rsidRDefault="00BB052B" w:rsidP="00043CCC">
      <w:pPr>
        <w:pStyle w:val="Prrafodelista"/>
        <w:widowControl/>
        <w:tabs>
          <w:tab w:val="left" w:pos="2835"/>
        </w:tabs>
        <w:spacing w:before="120"/>
        <w:rPr>
          <w:rFonts w:ascii="Arial" w:hAnsi="Arial" w:cs="Arial"/>
          <w:bCs/>
          <w:sz w:val="16"/>
          <w:szCs w:val="16"/>
        </w:rPr>
      </w:pPr>
      <w:r w:rsidRPr="00DB0FE1">
        <w:rPr>
          <w:rFonts w:ascii="Arial" w:hAnsi="Arial" w:cs="Arial"/>
          <w:bCs/>
          <w:sz w:val="16"/>
          <w:szCs w:val="16"/>
        </w:rPr>
        <w:t xml:space="preserve">P: </w:t>
      </w:r>
      <w:r w:rsidR="00F25D96">
        <w:rPr>
          <w:rFonts w:ascii="Arial" w:hAnsi="Arial" w:cs="Arial"/>
          <w:bCs/>
          <w:sz w:val="16"/>
          <w:szCs w:val="16"/>
        </w:rPr>
        <w:t>I</w:t>
      </w:r>
      <w:r w:rsidRPr="00DB0FE1">
        <w:rPr>
          <w:rFonts w:ascii="Arial" w:hAnsi="Arial" w:cs="Arial"/>
          <w:bCs/>
          <w:sz w:val="16"/>
          <w:szCs w:val="16"/>
        </w:rPr>
        <w:t>nformación preliminar</w:t>
      </w:r>
    </w:p>
    <w:p w14:paraId="1725902F" w14:textId="77777777" w:rsidR="00BB052B" w:rsidRDefault="00BB052B" w:rsidP="00BB052B">
      <w:pPr>
        <w:autoSpaceDE w:val="0"/>
        <w:autoSpaceDN w:val="0"/>
        <w:adjustRightInd w:val="0"/>
        <w:spacing w:after="240"/>
        <w:ind w:left="567" w:hanging="567"/>
        <w:rPr>
          <w:rFonts w:ascii="Arial" w:hAnsi="Arial" w:cs="Arial"/>
          <w:bCs/>
          <w:sz w:val="16"/>
          <w:szCs w:val="16"/>
        </w:rPr>
      </w:pPr>
      <w:r w:rsidRPr="00DB0FE1">
        <w:rPr>
          <w:rFonts w:ascii="Arial" w:hAnsi="Arial" w:cs="Arial"/>
          <w:bCs/>
          <w:sz w:val="16"/>
          <w:szCs w:val="16"/>
        </w:rPr>
        <w:t>Fuente:</w:t>
      </w:r>
      <w:r w:rsidRPr="00DB0FE1">
        <w:rPr>
          <w:rFonts w:ascii="Arial" w:hAnsi="Arial" w:cs="Arial"/>
          <w:bCs/>
          <w:sz w:val="16"/>
          <w:szCs w:val="16"/>
        </w:rPr>
        <w:tab/>
        <w:t>Estadísticas de defunciones registradas, 2021</w:t>
      </w:r>
      <w:r w:rsidRPr="00DB0FE1">
        <w:rPr>
          <w:rFonts w:ascii="Arial" w:hAnsi="Arial" w:cs="Arial"/>
          <w:bCs/>
          <w:sz w:val="16"/>
          <w:szCs w:val="16"/>
          <w:vertAlign w:val="superscript"/>
        </w:rPr>
        <w:t>P</w:t>
      </w:r>
    </w:p>
    <w:p w14:paraId="171906AF" w14:textId="77777777" w:rsidR="00222B01" w:rsidRDefault="00222B01" w:rsidP="00BB052B">
      <w:pPr>
        <w:autoSpaceDE w:val="0"/>
        <w:autoSpaceDN w:val="0"/>
        <w:adjustRightInd w:val="0"/>
        <w:spacing w:after="240"/>
        <w:ind w:left="567" w:hanging="567"/>
        <w:rPr>
          <w:rFonts w:ascii="Arial Negrita" w:hAnsi="Arial Negrita" w:cs="Arial"/>
          <w:b/>
          <w:smallCaps/>
        </w:rPr>
        <w:sectPr w:rsidR="00222B01" w:rsidSect="00124490">
          <w:headerReference w:type="default" r:id="rId132"/>
          <w:pgSz w:w="12240" w:h="15840" w:code="1"/>
          <w:pgMar w:top="1644" w:right="1298" w:bottom="799" w:left="1298" w:header="1423" w:footer="612" w:gutter="0"/>
          <w:cols w:space="720"/>
          <w:docGrid w:linePitch="299"/>
        </w:sectPr>
      </w:pPr>
    </w:p>
    <w:p w14:paraId="3622367A" w14:textId="77777777" w:rsidR="00222B01" w:rsidRDefault="00222B01" w:rsidP="00222B01">
      <w:pPr>
        <w:jc w:val="center"/>
        <w:rPr>
          <w:rFonts w:ascii="Arial" w:hAnsi="Arial" w:cs="Arial"/>
          <w:b/>
          <w:bCs/>
          <w:sz w:val="24"/>
          <w:szCs w:val="24"/>
          <w:highlight w:val="yellow"/>
        </w:rPr>
      </w:pPr>
    </w:p>
    <w:p w14:paraId="5990A40F" w14:textId="77777777" w:rsidR="00222B01" w:rsidRDefault="00222B01" w:rsidP="00222B01">
      <w:pPr>
        <w:jc w:val="center"/>
        <w:rPr>
          <w:rFonts w:ascii="Arial" w:hAnsi="Arial" w:cs="Arial"/>
          <w:b/>
          <w:bCs/>
          <w:sz w:val="24"/>
          <w:szCs w:val="24"/>
          <w:highlight w:val="yellow"/>
        </w:rPr>
      </w:pPr>
    </w:p>
    <w:p w14:paraId="1CF2C711" w14:textId="77777777" w:rsidR="00222B01" w:rsidRDefault="00222B01" w:rsidP="00222B01">
      <w:pPr>
        <w:jc w:val="center"/>
        <w:rPr>
          <w:rFonts w:ascii="Arial" w:hAnsi="Arial" w:cs="Arial"/>
          <w:b/>
          <w:bCs/>
          <w:sz w:val="24"/>
          <w:szCs w:val="24"/>
          <w:highlight w:val="yellow"/>
        </w:rPr>
      </w:pPr>
    </w:p>
    <w:p w14:paraId="28CB9511" w14:textId="77777777" w:rsidR="00222B01" w:rsidRPr="007B7EEB" w:rsidRDefault="00222B01" w:rsidP="00222B01">
      <w:pPr>
        <w:jc w:val="center"/>
        <w:rPr>
          <w:rFonts w:ascii="Arial" w:hAnsi="Arial" w:cs="Arial"/>
          <w:b/>
          <w:bCs/>
          <w:sz w:val="24"/>
          <w:szCs w:val="24"/>
        </w:rPr>
      </w:pPr>
      <w:r w:rsidRPr="00222B01">
        <w:rPr>
          <w:rFonts w:ascii="Arial" w:hAnsi="Arial" w:cs="Arial"/>
          <w:b/>
          <w:bCs/>
          <w:sz w:val="24"/>
          <w:szCs w:val="24"/>
        </w:rPr>
        <w:t>ANEXO 3</w:t>
      </w:r>
    </w:p>
    <w:p w14:paraId="2522885E" w14:textId="77777777" w:rsidR="00222B01" w:rsidRDefault="00222B01" w:rsidP="00222B01">
      <w:pPr>
        <w:widowControl/>
        <w:spacing w:after="120"/>
        <w:jc w:val="both"/>
        <w:rPr>
          <w:rFonts w:ascii="Arial" w:eastAsia="Times New Roman" w:hAnsi="Arial" w:cs="Arial"/>
          <w:sz w:val="24"/>
          <w:szCs w:val="24"/>
          <w:lang w:eastAsia="es-MX"/>
        </w:rPr>
      </w:pPr>
    </w:p>
    <w:p w14:paraId="38D633CC" w14:textId="77777777" w:rsidR="00222B01" w:rsidRDefault="00222B01" w:rsidP="00222B01">
      <w:pPr>
        <w:rPr>
          <w:rFonts w:ascii="Arial" w:eastAsia="Times New Roman" w:hAnsi="Arial" w:cs="Arial"/>
          <w:b/>
          <w:sz w:val="24"/>
          <w:szCs w:val="24"/>
          <w:lang w:eastAsia="es-MX"/>
        </w:rPr>
      </w:pPr>
      <w:r w:rsidRPr="00740133">
        <w:rPr>
          <w:rFonts w:ascii="Arial Negrita" w:eastAsia="Times New Roman" w:hAnsi="Arial Negrita" w:cs="Arial"/>
          <w:b/>
          <w:smallCaps/>
          <w:sz w:val="24"/>
          <w:szCs w:val="24"/>
          <w:lang w:eastAsia="es-MX"/>
        </w:rPr>
        <w:t>Calendario epidemiológico 2020</w:t>
      </w:r>
      <w:r w:rsidRPr="00494CE4">
        <w:rPr>
          <w:rStyle w:val="Refdenotaalpie"/>
          <w:rFonts w:ascii="Arial" w:eastAsia="Times New Roman" w:hAnsi="Arial" w:cs="Arial"/>
          <w:b/>
          <w:sz w:val="24"/>
          <w:szCs w:val="24"/>
          <w:lang w:eastAsia="es-MX"/>
        </w:rPr>
        <w:footnoteReference w:id="83"/>
      </w:r>
    </w:p>
    <w:p w14:paraId="0C8DF50D" w14:textId="77777777" w:rsidR="00222B01" w:rsidRDefault="00222B01" w:rsidP="00222B01">
      <w:pPr>
        <w:rPr>
          <w:rFonts w:ascii="Arial" w:eastAsia="Times New Roman" w:hAnsi="Arial" w:cs="Arial"/>
          <w:b/>
          <w:sz w:val="24"/>
          <w:szCs w:val="24"/>
          <w:lang w:eastAsia="es-MX"/>
        </w:rPr>
      </w:pPr>
      <w:r w:rsidRPr="00A228D3">
        <w:rPr>
          <w:noProof/>
          <w:lang w:eastAsia="es-MX"/>
        </w:rPr>
        <w:drawing>
          <wp:inline distT="0" distB="0" distL="0" distR="0" wp14:anchorId="09FB507D" wp14:editId="094B705A">
            <wp:extent cx="5115464" cy="6832937"/>
            <wp:effectExtent l="0" t="0" r="9525"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53210" cy="6883356"/>
                    </a:xfrm>
                    <a:prstGeom prst="rect">
                      <a:avLst/>
                    </a:prstGeom>
                    <a:noFill/>
                    <a:ln>
                      <a:noFill/>
                    </a:ln>
                  </pic:spPr>
                </pic:pic>
              </a:graphicData>
            </a:graphic>
          </wp:inline>
        </w:drawing>
      </w:r>
    </w:p>
    <w:p w14:paraId="3CFEA254" w14:textId="77777777" w:rsidR="00222B01" w:rsidRDefault="00222B01" w:rsidP="00222B01">
      <w:pPr>
        <w:rPr>
          <w:rFonts w:ascii="Arial Negrita" w:eastAsia="Times New Roman" w:hAnsi="Arial Negrita" w:cs="Arial"/>
          <w:b/>
          <w:smallCaps/>
          <w:sz w:val="24"/>
          <w:szCs w:val="24"/>
          <w:lang w:eastAsia="es-MX"/>
        </w:rPr>
      </w:pPr>
    </w:p>
    <w:p w14:paraId="0FA6499C" w14:textId="77777777" w:rsidR="00222B01" w:rsidRDefault="00222B01" w:rsidP="00222B01">
      <w:pPr>
        <w:rPr>
          <w:rFonts w:ascii="Arial Negrita" w:eastAsia="Times New Roman" w:hAnsi="Arial Negrita" w:cs="Arial"/>
          <w:b/>
          <w:smallCaps/>
          <w:sz w:val="24"/>
          <w:szCs w:val="24"/>
          <w:lang w:eastAsia="es-MX"/>
        </w:rPr>
      </w:pPr>
    </w:p>
    <w:p w14:paraId="79629805" w14:textId="77777777" w:rsidR="00222B01" w:rsidRDefault="00222B01" w:rsidP="00222B01">
      <w:pPr>
        <w:rPr>
          <w:rFonts w:ascii="Arial Negrita" w:eastAsia="Times New Roman" w:hAnsi="Arial Negrita" w:cs="Arial"/>
          <w:b/>
          <w:smallCaps/>
          <w:sz w:val="24"/>
          <w:szCs w:val="24"/>
          <w:lang w:eastAsia="es-MX"/>
        </w:rPr>
      </w:pPr>
    </w:p>
    <w:p w14:paraId="566EFA6A" w14:textId="77777777" w:rsidR="00222B01" w:rsidRPr="00740133" w:rsidRDefault="00222B01" w:rsidP="00222B01">
      <w:pPr>
        <w:rPr>
          <w:rFonts w:ascii="Arial Negrita" w:eastAsia="Times New Roman" w:hAnsi="Arial Negrita" w:cs="Arial"/>
          <w:b/>
          <w:smallCaps/>
          <w:sz w:val="24"/>
          <w:szCs w:val="24"/>
          <w:lang w:eastAsia="es-MX"/>
        </w:rPr>
      </w:pPr>
      <w:r w:rsidRPr="00740133">
        <w:rPr>
          <w:rFonts w:ascii="Arial Negrita" w:eastAsia="Times New Roman" w:hAnsi="Arial Negrita" w:cs="Arial"/>
          <w:b/>
          <w:smallCaps/>
          <w:sz w:val="24"/>
          <w:szCs w:val="24"/>
          <w:lang w:eastAsia="es-MX"/>
        </w:rPr>
        <w:t>Calendario epidemiológico 2021</w:t>
      </w:r>
      <w:r w:rsidRPr="00740133">
        <w:rPr>
          <w:rStyle w:val="Refdenotaalpie"/>
          <w:rFonts w:ascii="Arial Negrita" w:eastAsia="Times New Roman" w:hAnsi="Arial Negrita" w:cs="Arial"/>
          <w:b/>
          <w:smallCaps/>
          <w:sz w:val="24"/>
          <w:szCs w:val="24"/>
          <w:lang w:eastAsia="es-MX"/>
        </w:rPr>
        <w:footnoteReference w:id="84"/>
      </w:r>
    </w:p>
    <w:p w14:paraId="7A89A56C" w14:textId="77777777" w:rsidR="00222B01" w:rsidRPr="009F31F2" w:rsidRDefault="00222B01" w:rsidP="00222B01">
      <w:pPr>
        <w:rPr>
          <w:rFonts w:ascii="Arial" w:hAnsi="Arial"/>
          <w:b/>
        </w:rPr>
      </w:pPr>
      <w:r w:rsidRPr="002B3F43">
        <w:rPr>
          <w:noProof/>
          <w:lang w:eastAsia="es-MX"/>
        </w:rPr>
        <w:drawing>
          <wp:inline distT="0" distB="0" distL="0" distR="0" wp14:anchorId="2E21F53A" wp14:editId="67C98550">
            <wp:extent cx="5098473" cy="6711351"/>
            <wp:effectExtent l="0" t="0" r="698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44895" cy="6772458"/>
                    </a:xfrm>
                    <a:prstGeom prst="rect">
                      <a:avLst/>
                    </a:prstGeom>
                    <a:noFill/>
                    <a:ln>
                      <a:noFill/>
                    </a:ln>
                  </pic:spPr>
                </pic:pic>
              </a:graphicData>
            </a:graphic>
          </wp:inline>
        </w:drawing>
      </w:r>
    </w:p>
    <w:p w14:paraId="0D9C162D" w14:textId="77777777" w:rsidR="00222B01" w:rsidRDefault="00222B01" w:rsidP="00222B01">
      <w:pPr>
        <w:pStyle w:val="Sinespaciado"/>
      </w:pPr>
    </w:p>
    <w:p w14:paraId="380B6C3A" w14:textId="77777777" w:rsidR="00222B01" w:rsidRDefault="00222B01" w:rsidP="00222B01">
      <w:pPr>
        <w:pStyle w:val="Sinespaciado"/>
      </w:pPr>
    </w:p>
    <w:p w14:paraId="2943C989" w14:textId="77777777" w:rsidR="00222B01" w:rsidRPr="00110974" w:rsidRDefault="00222B01" w:rsidP="00BB052B">
      <w:pPr>
        <w:autoSpaceDE w:val="0"/>
        <w:autoSpaceDN w:val="0"/>
        <w:adjustRightInd w:val="0"/>
        <w:spacing w:after="240"/>
        <w:ind w:left="567" w:hanging="567"/>
        <w:rPr>
          <w:rFonts w:ascii="Arial Negrita" w:hAnsi="Arial Negrita" w:cs="Arial"/>
          <w:b/>
          <w:smallCaps/>
        </w:rPr>
      </w:pPr>
    </w:p>
    <w:sectPr w:rsidR="00222B01" w:rsidRPr="00110974" w:rsidSect="00222B01">
      <w:footerReference w:type="default" r:id="rId135"/>
      <w:pgSz w:w="12240" w:h="15840" w:code="1"/>
      <w:pgMar w:top="799" w:right="1298" w:bottom="1021" w:left="1298" w:header="567" w:footer="612"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853C52" w16cex:dateUtc="2022-07-22T20:10:00Z"/>
  <w16cex:commentExtensible w16cex:durableId="2688FB71" w16cex:dateUtc="2022-07-25T16:22:00Z"/>
  <w16cex:commentExtensible w16cex:durableId="2686D6A1" w16cex:dateUtc="2022-07-24T01:2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CC9B30" w14:textId="77777777" w:rsidR="00410B19" w:rsidRDefault="00410B19">
      <w:r>
        <w:separator/>
      </w:r>
    </w:p>
  </w:endnote>
  <w:endnote w:type="continuationSeparator" w:id="0">
    <w:p w14:paraId="5DF968C2" w14:textId="77777777" w:rsidR="00410B19" w:rsidRDefault="00410B19">
      <w:r>
        <w:continuationSeparator/>
      </w:r>
    </w:p>
  </w:endnote>
  <w:endnote w:type="continuationNotice" w:id="1">
    <w:p w14:paraId="355254F6" w14:textId="77777777" w:rsidR="00410B19" w:rsidRDefault="00410B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mbolMT">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Negrita">
    <w:panose1 w:val="020B0704020202020204"/>
    <w:charset w:val="00"/>
    <w:family w:val="roman"/>
    <w:notTrueType/>
    <w:pitch w:val="default"/>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529E1" w14:textId="77777777" w:rsidR="00FB3CD8" w:rsidRDefault="00FB3CD8" w:rsidP="00570FE5">
    <w:pPr>
      <w:pStyle w:val="Piedepgina"/>
      <w:jc w:val="center"/>
      <w:rPr>
        <w:b/>
        <w:color w:val="002060"/>
      </w:rPr>
    </w:pPr>
    <w:r w:rsidRPr="009531A6">
      <w:rPr>
        <w:b/>
        <w:color w:val="002060"/>
      </w:rPr>
      <w:t>COMUNICACIÓN SOCIAL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39CED" w14:textId="77777777" w:rsidR="00FB3CD8" w:rsidRDefault="00FB3CD8" w:rsidP="00570FE5">
    <w:pPr>
      <w:pStyle w:val="Piedepgina"/>
      <w:jc w:val="center"/>
      <w:rPr>
        <w:b/>
        <w:color w:val="002060"/>
      </w:rPr>
    </w:pPr>
  </w:p>
  <w:p w14:paraId="26F82058" w14:textId="77777777" w:rsidR="00FB3CD8" w:rsidRDefault="00FB3CD8" w:rsidP="00570FE5">
    <w:pPr>
      <w:pStyle w:val="Piedepgina"/>
      <w:jc w:val="center"/>
      <w:rPr>
        <w:b/>
        <w:color w:val="002060"/>
      </w:rPr>
    </w:pPr>
    <w:r w:rsidRPr="009531A6">
      <w:rPr>
        <w:b/>
        <w:color w:val="002060"/>
      </w:rPr>
      <w:t>COMUNICACIÓN SOCIAL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5564E" w14:textId="77777777" w:rsidR="00FB3CD8" w:rsidRPr="007A0634" w:rsidRDefault="00FB3CD8" w:rsidP="00295215">
    <w:pPr>
      <w:pStyle w:val="Piedepgina"/>
      <w:tabs>
        <w:tab w:val="clear" w:pos="4419"/>
        <w:tab w:val="clear" w:pos="8838"/>
        <w:tab w:val="left" w:pos="9781"/>
        <w:tab w:val="left" w:pos="10065"/>
      </w:tabs>
      <w:ind w:left="3828"/>
      <w:jc w:val="center"/>
      <w:rPr>
        <w:rFonts w:ascii="Arial" w:hAnsi="Arial" w:cs="Arial"/>
        <w:b/>
        <w:color w:val="002060"/>
        <w:sz w:val="20"/>
        <w:szCs w:val="20"/>
      </w:rPr>
    </w:pPr>
    <w:r w:rsidRPr="007A0634">
      <w:rPr>
        <w:rFonts w:ascii="Arial" w:hAnsi="Arial" w:cs="Arial"/>
        <w:b/>
        <w:color w:val="002060"/>
        <w:sz w:val="20"/>
        <w:szCs w:val="20"/>
      </w:rPr>
      <w:t>COMUNICACIÓN SOCIAL</w:t>
    </w:r>
    <w:r>
      <w:rPr>
        <w:rFonts w:ascii="Arial" w:hAnsi="Arial" w:cs="Arial"/>
        <w:b/>
        <w:color w:val="002060"/>
        <w:sz w:val="20"/>
        <w:szCs w:val="20"/>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A79E6" w14:textId="77777777" w:rsidR="00FB3CD8" w:rsidRDefault="00FB3CD8" w:rsidP="00570FE5">
    <w:pPr>
      <w:pStyle w:val="Piedepgina"/>
      <w:jc w:val="center"/>
      <w:rPr>
        <w:b/>
        <w:color w:val="002060"/>
      </w:rPr>
    </w:pPr>
    <w:r w:rsidRPr="009531A6">
      <w:rPr>
        <w:b/>
        <w:color w:val="002060"/>
      </w:rPr>
      <w:t>COMUNICACIÓN SOCIAL</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2BCC0" w14:textId="77777777" w:rsidR="00FB3CD8" w:rsidRPr="00C279E9" w:rsidRDefault="00FB3CD8" w:rsidP="00533336">
    <w:pPr>
      <w:tabs>
        <w:tab w:val="left" w:pos="9356"/>
      </w:tabs>
      <w:ind w:left="3686"/>
      <w:rPr>
        <w:b/>
        <w:color w:val="002060"/>
      </w:rPr>
    </w:pPr>
    <w:r w:rsidRPr="00C279E9">
      <w:rPr>
        <w:b/>
        <w:color w:val="002060"/>
      </w:rPr>
      <w:t>COMUNICACIÓN SOCIAL</w:t>
    </w:r>
    <w:r w:rsidRPr="00C279E9">
      <w:rPr>
        <w:b/>
        <w:color w:val="002060"/>
      </w:rPr>
      <w:tab/>
    </w:r>
  </w:p>
  <w:p w14:paraId="244FD004" w14:textId="77777777" w:rsidR="00FB3CD8" w:rsidRPr="00C279E9" w:rsidRDefault="00FB3CD8" w:rsidP="0053333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B7FC23" w14:textId="77777777" w:rsidR="00410B19" w:rsidRDefault="00410B19">
      <w:r>
        <w:separator/>
      </w:r>
    </w:p>
  </w:footnote>
  <w:footnote w:type="continuationSeparator" w:id="0">
    <w:p w14:paraId="7CDF6095" w14:textId="77777777" w:rsidR="00410B19" w:rsidRDefault="00410B19">
      <w:r>
        <w:continuationSeparator/>
      </w:r>
    </w:p>
  </w:footnote>
  <w:footnote w:type="continuationNotice" w:id="1">
    <w:p w14:paraId="47901652" w14:textId="77777777" w:rsidR="00410B19" w:rsidRDefault="00410B19"/>
  </w:footnote>
  <w:footnote w:id="2">
    <w:p w14:paraId="401C6BB0" w14:textId="77777777" w:rsidR="00FB3CD8" w:rsidRPr="00A563A6" w:rsidRDefault="00FB3CD8" w:rsidP="008C2003">
      <w:pPr>
        <w:pStyle w:val="Textonotapie"/>
        <w:ind w:left="142" w:hanging="142"/>
        <w:jc w:val="both"/>
        <w:rPr>
          <w:rFonts w:ascii="Arial" w:hAnsi="Arial" w:cs="Arial"/>
          <w:sz w:val="16"/>
          <w:szCs w:val="16"/>
        </w:rPr>
      </w:pPr>
      <w:r w:rsidRPr="00A563A6">
        <w:rPr>
          <w:rStyle w:val="Refdenotaalpie"/>
          <w:rFonts w:ascii="Arial" w:hAnsi="Arial" w:cs="Arial"/>
          <w:sz w:val="16"/>
          <w:szCs w:val="16"/>
        </w:rPr>
        <w:footnoteRef/>
      </w:r>
      <w:r w:rsidRPr="00A563A6">
        <w:rPr>
          <w:rFonts w:ascii="Arial" w:hAnsi="Arial" w:cs="Arial"/>
          <w:sz w:val="16"/>
          <w:szCs w:val="16"/>
        </w:rPr>
        <w:t xml:space="preserve"> </w:t>
      </w:r>
      <w:r w:rsidRPr="00A563A6">
        <w:rPr>
          <w:rFonts w:ascii="Arial" w:hAnsi="Arial" w:cs="Arial"/>
          <w:sz w:val="16"/>
          <w:szCs w:val="16"/>
        </w:rPr>
        <w:tab/>
        <w:t xml:space="preserve">La información es preliminar </w:t>
      </w:r>
      <w:r>
        <w:rPr>
          <w:rFonts w:ascii="Arial" w:hAnsi="Arial" w:cs="Arial"/>
          <w:sz w:val="16"/>
          <w:szCs w:val="16"/>
        </w:rPr>
        <w:t>porque se debe concluir</w:t>
      </w:r>
      <w:r w:rsidRPr="00A563A6">
        <w:rPr>
          <w:rFonts w:ascii="Arial" w:hAnsi="Arial" w:cs="Arial"/>
          <w:sz w:val="16"/>
          <w:szCs w:val="16"/>
        </w:rPr>
        <w:t xml:space="preserve"> el proceso de confronta con la Secretaría de Salud </w:t>
      </w:r>
      <w:r>
        <w:rPr>
          <w:rFonts w:ascii="Arial" w:hAnsi="Arial" w:cs="Arial"/>
          <w:sz w:val="16"/>
          <w:szCs w:val="16"/>
        </w:rPr>
        <w:t>para</w:t>
      </w:r>
      <w:r w:rsidRPr="00A563A6">
        <w:rPr>
          <w:rFonts w:ascii="Arial" w:hAnsi="Arial" w:cs="Arial"/>
          <w:sz w:val="16"/>
          <w:szCs w:val="16"/>
        </w:rPr>
        <w:t xml:space="preserve"> generar las cifras definitivas</w:t>
      </w:r>
      <w:r>
        <w:rPr>
          <w:rFonts w:ascii="Arial" w:hAnsi="Arial" w:cs="Arial"/>
          <w:sz w:val="16"/>
          <w:szCs w:val="16"/>
        </w:rPr>
        <w:t xml:space="preserve">. </w:t>
      </w:r>
    </w:p>
  </w:footnote>
  <w:footnote w:id="3">
    <w:p w14:paraId="1D5C0380" w14:textId="77777777" w:rsidR="00FB3CD8" w:rsidRPr="00071178" w:rsidRDefault="00FB3CD8" w:rsidP="008C2003">
      <w:pPr>
        <w:pStyle w:val="Textonotapie"/>
        <w:tabs>
          <w:tab w:val="left" w:pos="142"/>
        </w:tabs>
        <w:ind w:left="142" w:hanging="142"/>
        <w:jc w:val="both"/>
        <w:rPr>
          <w:sz w:val="18"/>
          <w:szCs w:val="18"/>
        </w:rPr>
      </w:pPr>
      <w:r w:rsidRPr="00A563A6">
        <w:rPr>
          <w:rStyle w:val="Refdenotaalpie"/>
          <w:rFonts w:ascii="Arial" w:hAnsi="Arial" w:cs="Arial"/>
          <w:sz w:val="16"/>
          <w:szCs w:val="16"/>
        </w:rPr>
        <w:footnoteRef/>
      </w:r>
      <w:r w:rsidRPr="00A563A6">
        <w:rPr>
          <w:rFonts w:ascii="Arial" w:hAnsi="Arial" w:cs="Arial"/>
          <w:sz w:val="16"/>
          <w:szCs w:val="16"/>
        </w:rPr>
        <w:tab/>
        <w:t>La tasa de defunciones registradas por cada 10</w:t>
      </w:r>
      <w:r>
        <w:rPr>
          <w:rFonts w:ascii="Arial" w:hAnsi="Arial" w:cs="Arial"/>
          <w:sz w:val="16"/>
          <w:szCs w:val="16"/>
        </w:rPr>
        <w:t xml:space="preserve"> </w:t>
      </w:r>
      <w:r w:rsidRPr="00A563A6">
        <w:rPr>
          <w:rFonts w:ascii="Arial" w:hAnsi="Arial" w:cs="Arial"/>
          <w:sz w:val="16"/>
          <w:szCs w:val="16"/>
        </w:rPr>
        <w:t xml:space="preserve">000 habitantes se presenta como referencia para facilitar la comparación entre años. El estudio de la mortalidad requiere la consideración de las defunciones ocurridas en un año determinado. </w:t>
      </w:r>
      <w:bookmarkStart w:id="2" w:name="_Hlk77082388"/>
      <w:bookmarkStart w:id="3" w:name="_Hlk77871935"/>
      <w:r w:rsidRPr="00A563A6">
        <w:rPr>
          <w:rFonts w:ascii="Arial" w:hAnsi="Arial" w:cs="Arial"/>
          <w:sz w:val="16"/>
          <w:szCs w:val="16"/>
        </w:rPr>
        <w:t>El denominador de la tasa para el periodo 201</w:t>
      </w:r>
      <w:r>
        <w:rPr>
          <w:rFonts w:ascii="Arial" w:hAnsi="Arial" w:cs="Arial"/>
          <w:sz w:val="16"/>
          <w:szCs w:val="16"/>
        </w:rPr>
        <w:t>2</w:t>
      </w:r>
      <w:r w:rsidRPr="00A563A6">
        <w:rPr>
          <w:rFonts w:ascii="Arial" w:hAnsi="Arial" w:cs="Arial"/>
          <w:sz w:val="16"/>
          <w:szCs w:val="16"/>
        </w:rPr>
        <w:t>-2019 corresponde a las proyecciones de población 2016-2050 de</w:t>
      </w:r>
      <w:r>
        <w:rPr>
          <w:rFonts w:ascii="Arial" w:hAnsi="Arial" w:cs="Arial"/>
          <w:sz w:val="16"/>
          <w:szCs w:val="16"/>
        </w:rPr>
        <w:t xml:space="preserve">l Consejo </w:t>
      </w:r>
      <w:proofErr w:type="spellStart"/>
      <w:r>
        <w:rPr>
          <w:rFonts w:ascii="Arial" w:hAnsi="Arial" w:cs="Arial"/>
          <w:sz w:val="16"/>
          <w:szCs w:val="16"/>
        </w:rPr>
        <w:t>Na</w:t>
      </w:r>
      <w:r w:rsidRPr="00A90152">
        <w:rPr>
          <w:rFonts w:ascii="Arial" w:hAnsi="Arial" w:cs="Arial"/>
          <w:sz w:val="16"/>
          <w:szCs w:val="16"/>
        </w:rPr>
        <w:t>ci</w:t>
      </w:r>
      <w:r>
        <w:rPr>
          <w:rFonts w:ascii="Arial" w:hAnsi="Arial" w:cs="Arial"/>
          <w:sz w:val="16"/>
          <w:szCs w:val="16"/>
          <w:lang w:val="es-ES"/>
        </w:rPr>
        <w:t>onal</w:t>
      </w:r>
      <w:proofErr w:type="spellEnd"/>
      <w:r>
        <w:rPr>
          <w:rFonts w:ascii="Arial" w:hAnsi="Arial" w:cs="Arial"/>
          <w:sz w:val="16"/>
          <w:szCs w:val="16"/>
          <w:lang w:val="es-ES"/>
        </w:rPr>
        <w:t xml:space="preserve"> de Población</w:t>
      </w:r>
      <w:r w:rsidRPr="00A563A6">
        <w:rPr>
          <w:rFonts w:ascii="Arial" w:hAnsi="Arial" w:cs="Arial"/>
          <w:sz w:val="16"/>
          <w:szCs w:val="16"/>
        </w:rPr>
        <w:t xml:space="preserve"> </w:t>
      </w:r>
      <w:r>
        <w:rPr>
          <w:rFonts w:ascii="Arial" w:hAnsi="Arial" w:cs="Arial"/>
          <w:sz w:val="16"/>
          <w:szCs w:val="16"/>
        </w:rPr>
        <w:t>(</w:t>
      </w:r>
      <w:r w:rsidRPr="00A563A6">
        <w:rPr>
          <w:rFonts w:ascii="Arial" w:hAnsi="Arial" w:cs="Arial"/>
          <w:sz w:val="16"/>
          <w:szCs w:val="16"/>
        </w:rPr>
        <w:t>CONAPO</w:t>
      </w:r>
      <w:r>
        <w:rPr>
          <w:rFonts w:ascii="Arial" w:hAnsi="Arial" w:cs="Arial"/>
          <w:sz w:val="16"/>
          <w:szCs w:val="16"/>
        </w:rPr>
        <w:t>)</w:t>
      </w:r>
      <w:r w:rsidRPr="00A563A6">
        <w:rPr>
          <w:rFonts w:ascii="Arial" w:hAnsi="Arial" w:cs="Arial"/>
          <w:sz w:val="16"/>
          <w:szCs w:val="16"/>
        </w:rPr>
        <w:t xml:space="preserve"> y a la Conciliación Demográfica de México, 1950-2015. </w:t>
      </w:r>
      <w:r>
        <w:rPr>
          <w:rFonts w:ascii="Arial" w:hAnsi="Arial" w:cs="Arial"/>
          <w:sz w:val="16"/>
          <w:szCs w:val="16"/>
        </w:rPr>
        <w:t xml:space="preserve">El </w:t>
      </w:r>
      <w:r w:rsidRPr="00A563A6">
        <w:rPr>
          <w:rFonts w:ascii="Arial" w:hAnsi="Arial" w:cs="Arial"/>
          <w:sz w:val="16"/>
          <w:szCs w:val="16"/>
        </w:rPr>
        <w:t>cálculo de la tasa de</w:t>
      </w:r>
      <w:r>
        <w:rPr>
          <w:rFonts w:ascii="Arial" w:hAnsi="Arial" w:cs="Arial"/>
          <w:sz w:val="16"/>
          <w:szCs w:val="16"/>
        </w:rPr>
        <w:t xml:space="preserve"> </w:t>
      </w:r>
      <w:r w:rsidRPr="00A563A6">
        <w:rPr>
          <w:rFonts w:ascii="Arial" w:hAnsi="Arial" w:cs="Arial"/>
          <w:sz w:val="16"/>
          <w:szCs w:val="16"/>
        </w:rPr>
        <w:t>l</w:t>
      </w:r>
      <w:r>
        <w:rPr>
          <w:rFonts w:ascii="Arial" w:hAnsi="Arial" w:cs="Arial"/>
          <w:sz w:val="16"/>
          <w:szCs w:val="16"/>
        </w:rPr>
        <w:t>os</w:t>
      </w:r>
      <w:r w:rsidRPr="00A563A6">
        <w:rPr>
          <w:rFonts w:ascii="Arial" w:hAnsi="Arial" w:cs="Arial"/>
          <w:sz w:val="16"/>
          <w:szCs w:val="16"/>
        </w:rPr>
        <w:t xml:space="preserve"> año</w:t>
      </w:r>
      <w:r>
        <w:rPr>
          <w:rFonts w:ascii="Arial" w:hAnsi="Arial" w:cs="Arial"/>
          <w:sz w:val="16"/>
          <w:szCs w:val="16"/>
        </w:rPr>
        <w:t>s</w:t>
      </w:r>
      <w:r w:rsidRPr="00A563A6">
        <w:rPr>
          <w:rFonts w:ascii="Arial" w:hAnsi="Arial" w:cs="Arial"/>
          <w:sz w:val="16"/>
          <w:szCs w:val="16"/>
        </w:rPr>
        <w:t xml:space="preserve"> 2020</w:t>
      </w:r>
      <w:r>
        <w:rPr>
          <w:rFonts w:ascii="Arial" w:hAnsi="Arial" w:cs="Arial"/>
          <w:sz w:val="16"/>
          <w:szCs w:val="16"/>
        </w:rPr>
        <w:t>-2021</w:t>
      </w:r>
      <w:r w:rsidRPr="00A563A6">
        <w:rPr>
          <w:rFonts w:ascii="Arial" w:hAnsi="Arial" w:cs="Arial"/>
          <w:sz w:val="16"/>
          <w:szCs w:val="16"/>
        </w:rPr>
        <w:t xml:space="preserve"> se ajusta a la </w:t>
      </w:r>
      <w:bookmarkEnd w:id="2"/>
      <w:r w:rsidRPr="00A563A6">
        <w:rPr>
          <w:rFonts w:ascii="Arial" w:hAnsi="Arial" w:cs="Arial"/>
          <w:sz w:val="16"/>
          <w:szCs w:val="16"/>
        </w:rPr>
        <w:t xml:space="preserve">estimación de población </w:t>
      </w:r>
      <w:r>
        <w:rPr>
          <w:rFonts w:ascii="Arial" w:hAnsi="Arial" w:cs="Arial"/>
          <w:sz w:val="16"/>
          <w:szCs w:val="16"/>
        </w:rPr>
        <w:t xml:space="preserve">que elabora </w:t>
      </w:r>
      <w:r w:rsidRPr="00A563A6">
        <w:rPr>
          <w:rFonts w:ascii="Arial" w:hAnsi="Arial" w:cs="Arial"/>
          <w:sz w:val="16"/>
          <w:szCs w:val="16"/>
        </w:rPr>
        <w:t>el INEGI con base en el Marco de Muestreo de Viviendas.</w:t>
      </w:r>
      <w:bookmarkEnd w:id="3"/>
    </w:p>
  </w:footnote>
  <w:footnote w:id="4">
    <w:p w14:paraId="6DFF00B1" w14:textId="77777777" w:rsidR="00FB3CD8" w:rsidRPr="00296BD3" w:rsidRDefault="00FB3CD8" w:rsidP="00BB2934">
      <w:pPr>
        <w:widowControl/>
        <w:ind w:left="142" w:hanging="142"/>
        <w:jc w:val="both"/>
        <w:rPr>
          <w:rFonts w:ascii="Arial" w:hAnsi="Arial" w:cs="Arial"/>
          <w:sz w:val="16"/>
          <w:szCs w:val="16"/>
        </w:rPr>
      </w:pPr>
      <w:r w:rsidRPr="00296BD3">
        <w:rPr>
          <w:rStyle w:val="Refdenotaalpie"/>
          <w:rFonts w:ascii="Arial" w:hAnsi="Arial" w:cs="Arial"/>
          <w:sz w:val="16"/>
          <w:szCs w:val="16"/>
        </w:rPr>
        <w:footnoteRef/>
      </w:r>
      <w:r w:rsidRPr="00296BD3">
        <w:rPr>
          <w:rFonts w:ascii="Arial" w:hAnsi="Arial" w:cs="Arial"/>
          <w:sz w:val="16"/>
          <w:szCs w:val="16"/>
        </w:rPr>
        <w:t xml:space="preserve"> </w:t>
      </w:r>
      <w:r>
        <w:rPr>
          <w:rFonts w:ascii="Arial" w:hAnsi="Arial" w:cs="Arial"/>
          <w:sz w:val="16"/>
          <w:szCs w:val="16"/>
        </w:rPr>
        <w:t xml:space="preserve"> </w:t>
      </w:r>
      <w:r w:rsidRPr="00DA4DCF">
        <w:rPr>
          <w:rFonts w:ascii="Arial" w:hAnsi="Arial" w:cs="Arial"/>
          <w:sz w:val="16"/>
          <w:szCs w:val="16"/>
        </w:rPr>
        <w:t xml:space="preserve">La tasa de defunciones registradas por cada </w:t>
      </w:r>
      <w:r>
        <w:rPr>
          <w:rFonts w:ascii="Arial" w:hAnsi="Arial" w:cs="Arial"/>
          <w:sz w:val="16"/>
          <w:szCs w:val="16"/>
        </w:rPr>
        <w:t>mil</w:t>
      </w:r>
      <w:r w:rsidRPr="00DA4DCF">
        <w:rPr>
          <w:rFonts w:ascii="Arial" w:hAnsi="Arial" w:cs="Arial"/>
          <w:sz w:val="16"/>
          <w:szCs w:val="16"/>
        </w:rPr>
        <w:t xml:space="preserve"> habitantes se presenta como referencia para facilitar la comparación entre años. El estudio de la mortalidad requiere la consideración de las defunciones ocurridas en un año determinado. </w:t>
      </w:r>
      <w:r>
        <w:rPr>
          <w:rFonts w:ascii="Arial" w:hAnsi="Arial" w:cs="Arial"/>
          <w:sz w:val="16"/>
          <w:szCs w:val="16"/>
        </w:rPr>
        <w:t xml:space="preserve">Para este </w:t>
      </w:r>
      <w:r w:rsidRPr="00DA4DCF">
        <w:rPr>
          <w:rFonts w:ascii="Arial" w:hAnsi="Arial" w:cs="Arial"/>
          <w:sz w:val="16"/>
          <w:szCs w:val="16"/>
        </w:rPr>
        <w:t>cálculo</w:t>
      </w:r>
      <w:r>
        <w:rPr>
          <w:rFonts w:ascii="Arial" w:hAnsi="Arial" w:cs="Arial"/>
          <w:sz w:val="16"/>
          <w:szCs w:val="16"/>
        </w:rPr>
        <w:t xml:space="preserve">, la </w:t>
      </w:r>
      <w:r w:rsidRPr="00DA4DCF">
        <w:rPr>
          <w:rFonts w:ascii="Arial" w:hAnsi="Arial" w:cs="Arial"/>
          <w:sz w:val="16"/>
          <w:szCs w:val="16"/>
        </w:rPr>
        <w:t>tasa</w:t>
      </w:r>
      <w:r>
        <w:rPr>
          <w:rFonts w:ascii="Arial" w:hAnsi="Arial" w:cs="Arial"/>
          <w:sz w:val="16"/>
          <w:szCs w:val="16"/>
        </w:rPr>
        <w:t xml:space="preserve"> se ajusta </w:t>
      </w:r>
      <w:r w:rsidRPr="00DA4DCF">
        <w:rPr>
          <w:rFonts w:ascii="Arial" w:hAnsi="Arial" w:cs="Arial"/>
          <w:sz w:val="16"/>
          <w:szCs w:val="16"/>
        </w:rPr>
        <w:t xml:space="preserve">a la estimación de población </w:t>
      </w:r>
      <w:r>
        <w:rPr>
          <w:rFonts w:ascii="Arial" w:hAnsi="Arial" w:cs="Arial"/>
          <w:sz w:val="16"/>
          <w:szCs w:val="16"/>
        </w:rPr>
        <w:t xml:space="preserve">que elabora </w:t>
      </w:r>
      <w:r w:rsidRPr="00DA4DCF">
        <w:rPr>
          <w:rFonts w:ascii="Arial" w:hAnsi="Arial" w:cs="Arial"/>
          <w:sz w:val="16"/>
          <w:szCs w:val="16"/>
        </w:rPr>
        <w:t>el INEGI con base en el Marco de Muestreo de Viviendas.</w:t>
      </w:r>
    </w:p>
  </w:footnote>
  <w:footnote w:id="5">
    <w:p w14:paraId="6ACA732B" w14:textId="77777777" w:rsidR="00FB3CD8" w:rsidRPr="00987315" w:rsidRDefault="00FB3CD8" w:rsidP="00C7004E">
      <w:pPr>
        <w:pStyle w:val="Textonotapie"/>
        <w:rPr>
          <w:rFonts w:ascii="Arial" w:hAnsi="Arial" w:cs="Arial"/>
          <w:sz w:val="16"/>
          <w:szCs w:val="16"/>
        </w:rPr>
      </w:pPr>
      <w:r w:rsidRPr="00987315">
        <w:rPr>
          <w:rStyle w:val="Refdenotaalpie"/>
          <w:rFonts w:ascii="Arial" w:hAnsi="Arial" w:cs="Arial"/>
          <w:sz w:val="16"/>
          <w:szCs w:val="16"/>
        </w:rPr>
        <w:footnoteRef/>
      </w:r>
      <w:r w:rsidRPr="00987315">
        <w:rPr>
          <w:rFonts w:ascii="Arial" w:hAnsi="Arial" w:cs="Arial"/>
          <w:sz w:val="16"/>
          <w:szCs w:val="16"/>
        </w:rPr>
        <w:t xml:space="preserve"> Se excluyen </w:t>
      </w:r>
      <w:r>
        <w:rPr>
          <w:rFonts w:ascii="Arial" w:hAnsi="Arial" w:cs="Arial"/>
          <w:sz w:val="16"/>
          <w:szCs w:val="16"/>
        </w:rPr>
        <w:t>734</w:t>
      </w:r>
      <w:r w:rsidRPr="00987315">
        <w:rPr>
          <w:rFonts w:ascii="Arial" w:hAnsi="Arial" w:cs="Arial"/>
          <w:sz w:val="16"/>
          <w:szCs w:val="16"/>
        </w:rPr>
        <w:t xml:space="preserve"> casos </w:t>
      </w:r>
      <w:r>
        <w:rPr>
          <w:rFonts w:ascii="Arial" w:hAnsi="Arial" w:cs="Arial"/>
          <w:sz w:val="16"/>
          <w:szCs w:val="16"/>
        </w:rPr>
        <w:t>en los que no se especificó el sexo de la persona</w:t>
      </w:r>
      <w:r w:rsidRPr="00987315">
        <w:rPr>
          <w:rFonts w:ascii="Arial" w:hAnsi="Arial" w:cs="Arial"/>
          <w:sz w:val="16"/>
          <w:szCs w:val="16"/>
        </w:rPr>
        <w:t xml:space="preserve"> y 5</w:t>
      </w:r>
      <w:r>
        <w:rPr>
          <w:rFonts w:ascii="Arial" w:hAnsi="Arial" w:cs="Arial"/>
          <w:sz w:val="16"/>
          <w:szCs w:val="16"/>
        </w:rPr>
        <w:t xml:space="preserve"> 377</w:t>
      </w:r>
      <w:r w:rsidRPr="00987315">
        <w:rPr>
          <w:rFonts w:ascii="Arial" w:hAnsi="Arial" w:cs="Arial"/>
          <w:sz w:val="16"/>
          <w:szCs w:val="16"/>
        </w:rPr>
        <w:t xml:space="preserve"> </w:t>
      </w:r>
      <w:r>
        <w:rPr>
          <w:rFonts w:ascii="Arial" w:hAnsi="Arial" w:cs="Arial"/>
          <w:sz w:val="16"/>
          <w:szCs w:val="16"/>
        </w:rPr>
        <w:t>en los que no se especificó la</w:t>
      </w:r>
      <w:r w:rsidRPr="00987315">
        <w:rPr>
          <w:rFonts w:ascii="Arial" w:hAnsi="Arial" w:cs="Arial"/>
          <w:sz w:val="16"/>
          <w:szCs w:val="16"/>
        </w:rPr>
        <w:t xml:space="preserve"> edad</w:t>
      </w:r>
      <w:r>
        <w:rPr>
          <w:rFonts w:ascii="Arial" w:hAnsi="Arial" w:cs="Arial"/>
          <w:sz w:val="16"/>
          <w:szCs w:val="16"/>
        </w:rPr>
        <w:t>.</w:t>
      </w:r>
    </w:p>
  </w:footnote>
  <w:footnote w:id="6">
    <w:p w14:paraId="73B135F9" w14:textId="77777777" w:rsidR="00FB3CD8" w:rsidRPr="00F32233" w:rsidRDefault="00FB3CD8" w:rsidP="00C7004E">
      <w:pPr>
        <w:pStyle w:val="Textonotapie"/>
        <w:ind w:left="142" w:hanging="142"/>
        <w:jc w:val="both"/>
        <w:rPr>
          <w:rFonts w:ascii="Arial" w:hAnsi="Arial" w:cs="Arial"/>
          <w:sz w:val="16"/>
          <w:szCs w:val="16"/>
        </w:rPr>
      </w:pPr>
      <w:r w:rsidRPr="00F32233">
        <w:rPr>
          <w:rStyle w:val="Refdenotaalpie"/>
          <w:rFonts w:ascii="Arial" w:hAnsi="Arial" w:cs="Arial"/>
          <w:sz w:val="16"/>
          <w:szCs w:val="16"/>
        </w:rPr>
        <w:footnoteRef/>
      </w:r>
      <w:r w:rsidRPr="00F32233">
        <w:rPr>
          <w:rFonts w:ascii="Arial" w:hAnsi="Arial" w:cs="Arial"/>
          <w:sz w:val="16"/>
          <w:szCs w:val="16"/>
        </w:rPr>
        <w:t xml:space="preserve"> </w:t>
      </w:r>
      <w:r>
        <w:rPr>
          <w:rFonts w:ascii="Arial" w:hAnsi="Arial" w:cs="Arial"/>
          <w:sz w:val="16"/>
          <w:szCs w:val="16"/>
        </w:rPr>
        <w:t xml:space="preserve"> </w:t>
      </w:r>
      <w:r w:rsidRPr="00F32233">
        <w:rPr>
          <w:rFonts w:ascii="Arial" w:hAnsi="Arial" w:cs="Arial"/>
          <w:sz w:val="16"/>
          <w:szCs w:val="16"/>
        </w:rPr>
        <w:t xml:space="preserve">La tasa de defunciones registradas por cada </w:t>
      </w:r>
      <w:r>
        <w:rPr>
          <w:rFonts w:ascii="Arial" w:hAnsi="Arial" w:cs="Arial"/>
          <w:sz w:val="16"/>
          <w:szCs w:val="16"/>
        </w:rPr>
        <w:t>mil</w:t>
      </w:r>
      <w:r w:rsidRPr="00F32233">
        <w:rPr>
          <w:rFonts w:ascii="Arial" w:hAnsi="Arial" w:cs="Arial"/>
          <w:sz w:val="16"/>
          <w:szCs w:val="16"/>
        </w:rPr>
        <w:t xml:space="preserve"> habitantes se presenta como referencia para facilitar la comparación entre años. El estudio de la mortalidad requiere la consideración de las defunciones ocurridas en un año determinado. </w:t>
      </w:r>
      <w:r>
        <w:rPr>
          <w:rFonts w:ascii="Arial" w:hAnsi="Arial" w:cs="Arial"/>
          <w:sz w:val="16"/>
          <w:szCs w:val="16"/>
        </w:rPr>
        <w:t xml:space="preserve">Para este </w:t>
      </w:r>
      <w:r w:rsidRPr="00F32233">
        <w:rPr>
          <w:rFonts w:ascii="Arial" w:hAnsi="Arial" w:cs="Arial"/>
          <w:sz w:val="16"/>
          <w:szCs w:val="16"/>
        </w:rPr>
        <w:t>cálculo</w:t>
      </w:r>
      <w:r>
        <w:rPr>
          <w:rFonts w:ascii="Arial" w:hAnsi="Arial" w:cs="Arial"/>
          <w:sz w:val="16"/>
          <w:szCs w:val="16"/>
        </w:rPr>
        <w:t xml:space="preserve">, </w:t>
      </w:r>
      <w:r w:rsidRPr="00F32233">
        <w:rPr>
          <w:rFonts w:ascii="Arial" w:hAnsi="Arial" w:cs="Arial"/>
          <w:sz w:val="16"/>
          <w:szCs w:val="16"/>
        </w:rPr>
        <w:t>la tasa</w:t>
      </w:r>
      <w:r>
        <w:rPr>
          <w:rFonts w:ascii="Arial" w:hAnsi="Arial" w:cs="Arial"/>
          <w:sz w:val="16"/>
          <w:szCs w:val="16"/>
        </w:rPr>
        <w:t xml:space="preserve"> s</w:t>
      </w:r>
      <w:r w:rsidRPr="00F32233">
        <w:rPr>
          <w:rFonts w:ascii="Arial" w:hAnsi="Arial" w:cs="Arial"/>
          <w:sz w:val="16"/>
          <w:szCs w:val="16"/>
        </w:rPr>
        <w:t>e ajusta a la estimación de población</w:t>
      </w:r>
      <w:r>
        <w:rPr>
          <w:rFonts w:ascii="Arial" w:hAnsi="Arial" w:cs="Arial"/>
          <w:sz w:val="16"/>
          <w:szCs w:val="16"/>
        </w:rPr>
        <w:t xml:space="preserve"> que elabora el</w:t>
      </w:r>
      <w:r w:rsidRPr="00F32233">
        <w:rPr>
          <w:rFonts w:ascii="Arial" w:hAnsi="Arial" w:cs="Arial"/>
          <w:sz w:val="16"/>
          <w:szCs w:val="16"/>
        </w:rPr>
        <w:t xml:space="preserve"> INEGI con base en el Marco de Muestreo de Viviendas.</w:t>
      </w:r>
    </w:p>
  </w:footnote>
  <w:footnote w:id="7">
    <w:p w14:paraId="70708D50" w14:textId="77777777" w:rsidR="00FB3CD8" w:rsidRPr="00872091" w:rsidRDefault="00FB3CD8" w:rsidP="00C7004E">
      <w:pPr>
        <w:pStyle w:val="Textonotapie"/>
        <w:ind w:left="142" w:hanging="142"/>
        <w:jc w:val="both"/>
        <w:rPr>
          <w:rFonts w:ascii="Arial" w:hAnsi="Arial" w:cs="Arial"/>
          <w:sz w:val="16"/>
          <w:szCs w:val="16"/>
        </w:rPr>
      </w:pPr>
      <w:r w:rsidRPr="00872091">
        <w:rPr>
          <w:rStyle w:val="Refdenotaalpie"/>
          <w:rFonts w:ascii="Arial" w:hAnsi="Arial" w:cs="Arial"/>
          <w:sz w:val="16"/>
          <w:szCs w:val="16"/>
        </w:rPr>
        <w:footnoteRef/>
      </w:r>
      <w:r w:rsidRPr="00872091">
        <w:rPr>
          <w:rFonts w:ascii="Arial" w:hAnsi="Arial" w:cs="Arial"/>
          <w:sz w:val="16"/>
          <w:szCs w:val="16"/>
        </w:rPr>
        <w:t xml:space="preserve"> </w:t>
      </w:r>
      <w:r>
        <w:rPr>
          <w:rFonts w:ascii="Arial" w:hAnsi="Arial" w:cs="Arial"/>
          <w:sz w:val="16"/>
          <w:szCs w:val="16"/>
        </w:rPr>
        <w:t xml:space="preserve"> </w:t>
      </w:r>
      <w:r w:rsidRPr="00872091">
        <w:rPr>
          <w:rFonts w:ascii="Arial" w:hAnsi="Arial" w:cs="Arial"/>
          <w:sz w:val="16"/>
          <w:szCs w:val="16"/>
        </w:rPr>
        <w:t>La tasa de defunciones registradas por cada 10</w:t>
      </w:r>
      <w:r>
        <w:rPr>
          <w:rFonts w:ascii="Arial" w:hAnsi="Arial" w:cs="Arial"/>
          <w:sz w:val="16"/>
          <w:szCs w:val="16"/>
        </w:rPr>
        <w:t xml:space="preserve"> </w:t>
      </w:r>
      <w:r w:rsidRPr="00872091">
        <w:rPr>
          <w:rFonts w:ascii="Arial" w:hAnsi="Arial" w:cs="Arial"/>
          <w:sz w:val="16"/>
          <w:szCs w:val="16"/>
        </w:rPr>
        <w:t xml:space="preserve">000 habitantes se presenta como referencia para facilitar la comparación entre años. El estudio de la mortalidad requiere la consideración de las defunciones ocurridas en un año determinado. </w:t>
      </w:r>
      <w:r>
        <w:rPr>
          <w:rFonts w:ascii="Arial" w:hAnsi="Arial" w:cs="Arial"/>
          <w:sz w:val="16"/>
          <w:szCs w:val="16"/>
        </w:rPr>
        <w:t xml:space="preserve">Para este </w:t>
      </w:r>
      <w:r w:rsidRPr="00872091">
        <w:rPr>
          <w:rFonts w:ascii="Arial" w:hAnsi="Arial" w:cs="Arial"/>
          <w:sz w:val="16"/>
          <w:szCs w:val="16"/>
        </w:rPr>
        <w:t>cálculo</w:t>
      </w:r>
      <w:r>
        <w:rPr>
          <w:rFonts w:ascii="Arial" w:hAnsi="Arial" w:cs="Arial"/>
          <w:sz w:val="16"/>
          <w:szCs w:val="16"/>
        </w:rPr>
        <w:t xml:space="preserve">, la </w:t>
      </w:r>
      <w:r w:rsidRPr="00872091">
        <w:rPr>
          <w:rFonts w:ascii="Arial" w:hAnsi="Arial" w:cs="Arial"/>
          <w:sz w:val="16"/>
          <w:szCs w:val="16"/>
        </w:rPr>
        <w:t>tasa</w:t>
      </w:r>
      <w:r>
        <w:rPr>
          <w:rFonts w:ascii="Arial" w:hAnsi="Arial" w:cs="Arial"/>
          <w:sz w:val="16"/>
          <w:szCs w:val="16"/>
        </w:rPr>
        <w:t xml:space="preserve"> se </w:t>
      </w:r>
      <w:r w:rsidRPr="00872091">
        <w:rPr>
          <w:rFonts w:ascii="Arial" w:hAnsi="Arial" w:cs="Arial"/>
          <w:sz w:val="16"/>
          <w:szCs w:val="16"/>
        </w:rPr>
        <w:t xml:space="preserve">ajusta a la estimación de población </w:t>
      </w:r>
      <w:r>
        <w:rPr>
          <w:rFonts w:ascii="Arial" w:hAnsi="Arial" w:cs="Arial"/>
          <w:sz w:val="16"/>
          <w:szCs w:val="16"/>
        </w:rPr>
        <w:t xml:space="preserve">que elabora </w:t>
      </w:r>
      <w:r w:rsidRPr="00872091">
        <w:rPr>
          <w:rFonts w:ascii="Arial" w:hAnsi="Arial" w:cs="Arial"/>
          <w:sz w:val="16"/>
          <w:szCs w:val="16"/>
        </w:rPr>
        <w:t>el INEGI con base en el Marco de Muestreo de Viviendas.</w:t>
      </w:r>
    </w:p>
  </w:footnote>
  <w:footnote w:id="8">
    <w:p w14:paraId="28EA19A5" w14:textId="77777777" w:rsidR="00FB3CD8" w:rsidRPr="00872091" w:rsidRDefault="00FB3CD8" w:rsidP="00C7004E">
      <w:pPr>
        <w:pStyle w:val="Textonotapie"/>
        <w:ind w:left="142" w:hanging="142"/>
        <w:jc w:val="both"/>
        <w:rPr>
          <w:rFonts w:ascii="Arial" w:hAnsi="Arial" w:cs="Arial"/>
          <w:sz w:val="16"/>
          <w:szCs w:val="16"/>
        </w:rPr>
      </w:pPr>
      <w:r w:rsidRPr="00872091">
        <w:rPr>
          <w:rStyle w:val="Refdenotaalpie"/>
          <w:rFonts w:ascii="Arial" w:hAnsi="Arial" w:cs="Arial"/>
          <w:sz w:val="16"/>
          <w:szCs w:val="16"/>
        </w:rPr>
        <w:footnoteRef/>
      </w:r>
      <w:r w:rsidRPr="00872091">
        <w:rPr>
          <w:rFonts w:ascii="Arial" w:hAnsi="Arial" w:cs="Arial"/>
          <w:sz w:val="16"/>
          <w:szCs w:val="16"/>
        </w:rPr>
        <w:tab/>
        <w:t xml:space="preserve">Considera las defunciones que ocurrieron en el periodo de referencia y </w:t>
      </w:r>
      <w:r>
        <w:rPr>
          <w:rFonts w:ascii="Arial" w:hAnsi="Arial" w:cs="Arial"/>
          <w:sz w:val="16"/>
          <w:szCs w:val="16"/>
        </w:rPr>
        <w:t xml:space="preserve">que </w:t>
      </w:r>
      <w:r w:rsidRPr="00872091">
        <w:rPr>
          <w:rFonts w:ascii="Arial" w:hAnsi="Arial" w:cs="Arial"/>
          <w:sz w:val="16"/>
          <w:szCs w:val="16"/>
        </w:rPr>
        <w:t xml:space="preserve">ya </w:t>
      </w:r>
      <w:r>
        <w:rPr>
          <w:rFonts w:ascii="Arial" w:hAnsi="Arial" w:cs="Arial"/>
          <w:sz w:val="16"/>
          <w:szCs w:val="16"/>
        </w:rPr>
        <w:t xml:space="preserve">se registraron. Se hace referencia </w:t>
      </w:r>
      <w:r w:rsidRPr="00872091">
        <w:rPr>
          <w:rFonts w:ascii="Arial" w:hAnsi="Arial" w:cs="Arial"/>
          <w:sz w:val="16"/>
          <w:szCs w:val="16"/>
        </w:rPr>
        <w:t>a la entidad federativa en la que</w:t>
      </w:r>
      <w:r>
        <w:rPr>
          <w:rFonts w:ascii="Arial" w:hAnsi="Arial" w:cs="Arial"/>
          <w:sz w:val="16"/>
          <w:szCs w:val="16"/>
        </w:rPr>
        <w:t xml:space="preserve"> sucedió</w:t>
      </w:r>
      <w:r w:rsidRPr="00872091">
        <w:rPr>
          <w:rFonts w:ascii="Arial" w:hAnsi="Arial" w:cs="Arial"/>
          <w:sz w:val="16"/>
          <w:szCs w:val="16"/>
        </w:rPr>
        <w:t>.</w:t>
      </w:r>
    </w:p>
  </w:footnote>
  <w:footnote w:id="9">
    <w:p w14:paraId="37E691DA" w14:textId="77777777" w:rsidR="00FB3CD8" w:rsidRPr="00136DCE" w:rsidRDefault="00FB3CD8" w:rsidP="00C7004E">
      <w:pPr>
        <w:pStyle w:val="Textonotapie"/>
        <w:tabs>
          <w:tab w:val="left" w:pos="142"/>
        </w:tabs>
        <w:ind w:left="142" w:hanging="142"/>
        <w:jc w:val="both"/>
        <w:rPr>
          <w:rFonts w:ascii="Arial" w:hAnsi="Arial" w:cs="Arial"/>
          <w:sz w:val="16"/>
          <w:szCs w:val="16"/>
        </w:rPr>
      </w:pPr>
      <w:r w:rsidRPr="00136DCE">
        <w:rPr>
          <w:rStyle w:val="Refdenotaalpie"/>
          <w:rFonts w:ascii="Arial" w:hAnsi="Arial" w:cs="Arial"/>
          <w:sz w:val="16"/>
          <w:szCs w:val="16"/>
        </w:rPr>
        <w:footnoteRef/>
      </w:r>
      <w:r w:rsidRPr="00136DCE">
        <w:rPr>
          <w:rFonts w:ascii="Arial" w:hAnsi="Arial" w:cs="Arial"/>
          <w:sz w:val="16"/>
          <w:szCs w:val="16"/>
        </w:rPr>
        <w:tab/>
        <w:t>La tasa de defunciones registradas por entidad federativa de ocurrencia por cada 10</w:t>
      </w:r>
      <w:r>
        <w:rPr>
          <w:rFonts w:ascii="Arial" w:hAnsi="Arial" w:cs="Arial"/>
          <w:sz w:val="16"/>
          <w:szCs w:val="16"/>
        </w:rPr>
        <w:t xml:space="preserve"> </w:t>
      </w:r>
      <w:r w:rsidRPr="00136DCE">
        <w:rPr>
          <w:rFonts w:ascii="Arial" w:hAnsi="Arial" w:cs="Arial"/>
          <w:sz w:val="16"/>
          <w:szCs w:val="16"/>
        </w:rPr>
        <w:t xml:space="preserve">000 habitantes se presenta como referencia para facilitar la comparación entre entidades federativas. Sin embargo, el estudio de la mortalidad requiere </w:t>
      </w:r>
      <w:r>
        <w:rPr>
          <w:rFonts w:ascii="Arial" w:hAnsi="Arial" w:cs="Arial"/>
          <w:sz w:val="16"/>
          <w:szCs w:val="16"/>
        </w:rPr>
        <w:t xml:space="preserve">de </w:t>
      </w:r>
      <w:r w:rsidRPr="00136DCE">
        <w:rPr>
          <w:rFonts w:ascii="Arial" w:hAnsi="Arial" w:cs="Arial"/>
          <w:sz w:val="16"/>
          <w:szCs w:val="16"/>
        </w:rPr>
        <w:t xml:space="preserve">la consideración de las defunciones ocurridas. El denominador de la tasa </w:t>
      </w:r>
      <w:r w:rsidRPr="00136DCE">
        <w:rPr>
          <w:rFonts w:ascii="Arial" w:eastAsia="Times New Roman" w:hAnsi="Arial" w:cs="Arial"/>
          <w:sz w:val="16"/>
          <w:szCs w:val="16"/>
          <w:lang w:eastAsia="es-MX"/>
        </w:rPr>
        <w:t xml:space="preserve">se ajusta a la estimación de población </w:t>
      </w:r>
      <w:r>
        <w:rPr>
          <w:rFonts w:ascii="Arial" w:eastAsia="Times New Roman" w:hAnsi="Arial" w:cs="Arial"/>
          <w:sz w:val="16"/>
          <w:szCs w:val="16"/>
          <w:lang w:eastAsia="es-MX"/>
        </w:rPr>
        <w:t xml:space="preserve">que elabora </w:t>
      </w:r>
      <w:r w:rsidRPr="00136DCE">
        <w:rPr>
          <w:rFonts w:ascii="Arial" w:eastAsia="Times New Roman" w:hAnsi="Arial" w:cs="Arial"/>
          <w:sz w:val="16"/>
          <w:szCs w:val="16"/>
          <w:lang w:eastAsia="es-MX"/>
        </w:rPr>
        <w:t>el INEGI con base en el Marco de Muestreo de Viviendas</w:t>
      </w:r>
      <w:r w:rsidRPr="00136DCE">
        <w:rPr>
          <w:rFonts w:ascii="Arial" w:hAnsi="Arial" w:cs="Arial"/>
          <w:sz w:val="16"/>
          <w:szCs w:val="16"/>
        </w:rPr>
        <w:t>.</w:t>
      </w:r>
    </w:p>
  </w:footnote>
  <w:footnote w:id="10">
    <w:p w14:paraId="237639E7" w14:textId="5F120649" w:rsidR="00FB3CD8" w:rsidRPr="00EE2AD4" w:rsidRDefault="00FB3CD8" w:rsidP="0009157D">
      <w:pPr>
        <w:pStyle w:val="Textonotapie"/>
        <w:ind w:left="142" w:hanging="142"/>
        <w:jc w:val="both"/>
        <w:rPr>
          <w:rFonts w:ascii="Arial" w:hAnsi="Arial" w:cs="Arial"/>
          <w:sz w:val="16"/>
          <w:szCs w:val="16"/>
        </w:rPr>
      </w:pPr>
      <w:r w:rsidRPr="00EE2AD4">
        <w:rPr>
          <w:rStyle w:val="Refdenotaalpie"/>
          <w:rFonts w:ascii="Arial" w:hAnsi="Arial" w:cs="Arial"/>
          <w:sz w:val="16"/>
          <w:szCs w:val="16"/>
        </w:rPr>
        <w:footnoteRef/>
      </w:r>
      <w:r w:rsidRPr="00EE2AD4">
        <w:rPr>
          <w:rFonts w:ascii="Arial" w:hAnsi="Arial" w:cs="Arial"/>
          <w:sz w:val="16"/>
          <w:szCs w:val="16"/>
        </w:rPr>
        <w:t xml:space="preserve"> </w:t>
      </w:r>
      <w:r>
        <w:rPr>
          <w:rFonts w:ascii="Arial" w:hAnsi="Arial" w:cs="Arial"/>
          <w:sz w:val="16"/>
          <w:szCs w:val="16"/>
        </w:rPr>
        <w:tab/>
      </w:r>
      <w:r w:rsidRPr="00EE2AD4">
        <w:rPr>
          <w:rFonts w:ascii="Arial" w:hAnsi="Arial" w:cs="Arial"/>
          <w:sz w:val="16"/>
          <w:szCs w:val="16"/>
        </w:rPr>
        <w:t xml:space="preserve">Otra unidad pública incluye </w:t>
      </w:r>
      <w:r>
        <w:rPr>
          <w:rFonts w:ascii="Arial" w:hAnsi="Arial" w:cs="Arial"/>
          <w:sz w:val="16"/>
          <w:szCs w:val="16"/>
        </w:rPr>
        <w:t xml:space="preserve">el </w:t>
      </w:r>
      <w:r w:rsidRPr="00EE2AD4">
        <w:rPr>
          <w:rFonts w:ascii="Arial" w:hAnsi="Arial" w:cs="Arial"/>
          <w:sz w:val="16"/>
          <w:szCs w:val="16"/>
        </w:rPr>
        <w:t xml:space="preserve">IMSS Prospera, </w:t>
      </w:r>
      <w:r>
        <w:rPr>
          <w:rFonts w:ascii="Arial" w:hAnsi="Arial" w:cs="Arial"/>
          <w:sz w:val="16"/>
          <w:szCs w:val="16"/>
        </w:rPr>
        <w:t>Petróleos Mexicanos (</w:t>
      </w:r>
      <w:r w:rsidRPr="00EE2AD4">
        <w:rPr>
          <w:rFonts w:ascii="Arial" w:hAnsi="Arial" w:cs="Arial"/>
          <w:sz w:val="16"/>
          <w:szCs w:val="16"/>
        </w:rPr>
        <w:t>PEMEX</w:t>
      </w:r>
      <w:r>
        <w:rPr>
          <w:rFonts w:ascii="Arial" w:hAnsi="Arial" w:cs="Arial"/>
          <w:sz w:val="16"/>
          <w:szCs w:val="16"/>
        </w:rPr>
        <w:t>)</w:t>
      </w:r>
      <w:r w:rsidRPr="00EE2AD4">
        <w:rPr>
          <w:rFonts w:ascii="Arial" w:hAnsi="Arial" w:cs="Arial"/>
          <w:sz w:val="16"/>
          <w:szCs w:val="16"/>
        </w:rPr>
        <w:t xml:space="preserve">, Secretaría de la Defensa Nacional (SEDENA), Secretaría de Marina (SEMAR) y </w:t>
      </w:r>
      <w:r>
        <w:rPr>
          <w:rFonts w:ascii="Arial" w:hAnsi="Arial" w:cs="Arial"/>
          <w:sz w:val="16"/>
          <w:szCs w:val="16"/>
        </w:rPr>
        <w:t>o</w:t>
      </w:r>
      <w:r w:rsidRPr="00EE2AD4">
        <w:rPr>
          <w:rFonts w:ascii="Arial" w:hAnsi="Arial" w:cs="Arial"/>
          <w:sz w:val="16"/>
          <w:szCs w:val="16"/>
        </w:rPr>
        <w:t>tra unidad pública.</w:t>
      </w:r>
    </w:p>
  </w:footnote>
  <w:footnote w:id="11">
    <w:p w14:paraId="0998275E" w14:textId="77777777" w:rsidR="00FB3CD8" w:rsidRPr="006B5063" w:rsidRDefault="00FB3CD8" w:rsidP="006B5063">
      <w:pPr>
        <w:pStyle w:val="Textonotapie"/>
        <w:ind w:left="142" w:hanging="142"/>
        <w:jc w:val="both"/>
        <w:rPr>
          <w:rFonts w:ascii="Arial" w:hAnsi="Arial" w:cs="Arial"/>
          <w:sz w:val="16"/>
          <w:szCs w:val="16"/>
        </w:rPr>
      </w:pPr>
      <w:r w:rsidRPr="006B5063">
        <w:rPr>
          <w:rStyle w:val="Refdenotaalpie"/>
          <w:rFonts w:ascii="Arial" w:hAnsi="Arial" w:cs="Arial"/>
          <w:sz w:val="16"/>
          <w:szCs w:val="16"/>
        </w:rPr>
        <w:footnoteRef/>
      </w:r>
      <w:r w:rsidRPr="006B5063">
        <w:rPr>
          <w:rFonts w:ascii="Arial" w:hAnsi="Arial" w:cs="Arial"/>
          <w:sz w:val="16"/>
          <w:szCs w:val="16"/>
        </w:rPr>
        <w:t xml:space="preserve"> Defunciones con fecha de ocurrencia del 29 de diciembre de 2019 al 31 de diciembre de 2021 (de la semana epidemiológica 01 de 2020 hasta los primeros seis días de la semana epidemiológica 52 de 2021). Las defunciones esperadas de la semana epidemiológica 53 de 2020</w:t>
      </w:r>
      <w:r>
        <w:rPr>
          <w:rFonts w:ascii="Arial" w:hAnsi="Arial" w:cs="Arial"/>
          <w:sz w:val="16"/>
          <w:szCs w:val="16"/>
        </w:rPr>
        <w:t xml:space="preserve"> se estimaron </w:t>
      </w:r>
      <w:r w:rsidRPr="006B5063">
        <w:rPr>
          <w:rFonts w:ascii="Arial" w:hAnsi="Arial" w:cs="Arial"/>
          <w:sz w:val="16"/>
          <w:szCs w:val="16"/>
        </w:rPr>
        <w:t>con base en el máximo valor de la semana 52 de los años 2015 a 2019</w:t>
      </w:r>
      <w:r>
        <w:rPr>
          <w:rFonts w:ascii="Arial" w:hAnsi="Arial" w:cs="Arial"/>
          <w:sz w:val="16"/>
          <w:szCs w:val="16"/>
        </w:rPr>
        <w:t xml:space="preserve">. Lo anterior porque esa semana no está </w:t>
      </w:r>
      <w:r w:rsidRPr="006B5063">
        <w:rPr>
          <w:rFonts w:ascii="Arial" w:hAnsi="Arial" w:cs="Arial"/>
          <w:sz w:val="16"/>
          <w:szCs w:val="16"/>
        </w:rPr>
        <w:t xml:space="preserve">en el canal endémico 2015-2019. Se considera el exceso de mortalidad de enero 2020 a diciembre 2021 para apreciar el periodo completo de la pandemia, además de estar en concordancia con los boletines estadísticos sobre el exceso de mortalidad por todas las causas </w:t>
      </w:r>
      <w:r>
        <w:rPr>
          <w:rFonts w:ascii="Arial" w:hAnsi="Arial" w:cs="Arial"/>
          <w:sz w:val="16"/>
          <w:szCs w:val="16"/>
        </w:rPr>
        <w:t xml:space="preserve">de la </w:t>
      </w:r>
      <w:r w:rsidRPr="006B5063">
        <w:rPr>
          <w:rFonts w:ascii="Arial" w:hAnsi="Arial" w:cs="Arial"/>
          <w:sz w:val="16"/>
          <w:szCs w:val="16"/>
        </w:rPr>
        <w:t>Secretaría de Salud.</w:t>
      </w:r>
    </w:p>
  </w:footnote>
  <w:footnote w:id="12">
    <w:p w14:paraId="2D2AE976" w14:textId="77777777" w:rsidR="00FB3CD8" w:rsidRPr="006B5063" w:rsidRDefault="00FB3CD8" w:rsidP="006B5063">
      <w:pPr>
        <w:pStyle w:val="Textonotapie"/>
        <w:ind w:left="142" w:hanging="142"/>
        <w:jc w:val="both"/>
        <w:rPr>
          <w:rFonts w:ascii="Arial" w:hAnsi="Arial" w:cs="Arial"/>
          <w:sz w:val="16"/>
          <w:szCs w:val="16"/>
        </w:rPr>
      </w:pPr>
      <w:r w:rsidRPr="006B5063">
        <w:rPr>
          <w:rStyle w:val="Refdenotaalpie"/>
          <w:rFonts w:ascii="Arial" w:hAnsi="Arial" w:cs="Arial"/>
          <w:sz w:val="16"/>
          <w:szCs w:val="16"/>
        </w:rPr>
        <w:footnoteRef/>
      </w:r>
      <w:r w:rsidRPr="006B5063">
        <w:rPr>
          <w:rFonts w:ascii="Arial" w:hAnsi="Arial" w:cs="Arial"/>
          <w:sz w:val="16"/>
          <w:szCs w:val="16"/>
        </w:rPr>
        <w:t xml:space="preserve"> OPS. (2020), Mejorar la vigilancia de la mortalidad por COVID-19 en América Latina y el Caribe mediante la vigilancia de la mortalidad por todas las causas - Documento de orientación. Mayo 2020. Disponible en: </w:t>
      </w:r>
    </w:p>
    <w:p w14:paraId="624B2311" w14:textId="77777777" w:rsidR="00FB3CD8" w:rsidRPr="006B5063" w:rsidRDefault="00410B19" w:rsidP="006B5063">
      <w:pPr>
        <w:pStyle w:val="Textonotapie"/>
        <w:ind w:left="284" w:hanging="142"/>
        <w:jc w:val="both"/>
        <w:rPr>
          <w:rFonts w:ascii="Arial" w:hAnsi="Arial" w:cs="Arial"/>
          <w:sz w:val="16"/>
          <w:szCs w:val="16"/>
        </w:rPr>
      </w:pPr>
      <w:hyperlink r:id="rId1" w:history="1">
        <w:r w:rsidR="00FB3CD8" w:rsidRPr="006B5063">
          <w:rPr>
            <w:rStyle w:val="Hipervnculo"/>
            <w:rFonts w:ascii="Arial" w:hAnsi="Arial" w:cs="Arial"/>
            <w:sz w:val="16"/>
            <w:szCs w:val="16"/>
          </w:rPr>
          <w:t>https://iris.paho.org/bitstream/handle/10665.2/52309/OPSIMSPHECOVID-19200035_spa.pdf?sequence=9&amp;isAllowed=y</w:t>
        </w:r>
      </w:hyperlink>
    </w:p>
  </w:footnote>
  <w:footnote w:id="13">
    <w:p w14:paraId="778D1CC9" w14:textId="77777777" w:rsidR="00FB3CD8" w:rsidRPr="006B5063" w:rsidRDefault="00FB3CD8" w:rsidP="00AE0FFD">
      <w:pPr>
        <w:pStyle w:val="Textonotapie"/>
        <w:ind w:left="142" w:hanging="142"/>
        <w:jc w:val="both"/>
        <w:rPr>
          <w:rFonts w:ascii="Arial" w:hAnsi="Arial" w:cs="Arial"/>
          <w:sz w:val="16"/>
          <w:szCs w:val="16"/>
        </w:rPr>
      </w:pPr>
      <w:r w:rsidRPr="006B5063">
        <w:rPr>
          <w:rStyle w:val="Refdenotaalpie"/>
          <w:rFonts w:ascii="Arial" w:hAnsi="Arial" w:cs="Arial"/>
          <w:sz w:val="16"/>
          <w:szCs w:val="16"/>
        </w:rPr>
        <w:footnoteRef/>
      </w:r>
      <w:r w:rsidRPr="006B5063">
        <w:rPr>
          <w:rFonts w:ascii="Arial" w:hAnsi="Arial" w:cs="Arial"/>
          <w:sz w:val="16"/>
          <w:szCs w:val="16"/>
        </w:rPr>
        <w:t xml:space="preserve"> PAHO. (2016), Las semanas epidemiológicas comienzan en domingo y terminan en sábado. La primera semana epidemiológica del año termina, por definición, el primer sábado de enero, siempre que caiga al menos cuatro días en el mes, incluso si eso significa que esta primera semana comienza en diciembre. </w:t>
      </w:r>
      <w:r w:rsidRPr="006B5063">
        <w:rPr>
          <w:rFonts w:ascii="Arial" w:hAnsi="Arial" w:cs="Arial"/>
          <w:sz w:val="16"/>
          <w:szCs w:val="16"/>
          <w:lang w:val="en-US"/>
        </w:rPr>
        <w:t xml:space="preserve">Communicable Diseases and Health Analysis (CHA), Health Information and Analysis (CHA/HA). </w:t>
      </w:r>
      <w:r w:rsidRPr="006B5063">
        <w:rPr>
          <w:rFonts w:ascii="Arial" w:hAnsi="Arial" w:cs="Arial"/>
          <w:sz w:val="16"/>
          <w:szCs w:val="16"/>
        </w:rPr>
        <w:t xml:space="preserve">Disponible en: </w:t>
      </w:r>
      <w:hyperlink r:id="rId2" w:history="1">
        <w:r w:rsidRPr="006B5063">
          <w:rPr>
            <w:rStyle w:val="Hipervnculo"/>
            <w:rFonts w:ascii="Arial" w:hAnsi="Arial" w:cs="Arial"/>
            <w:sz w:val="16"/>
            <w:szCs w:val="16"/>
          </w:rPr>
          <w:t>https://www.paho.org/hq/dmdocuments/2016/2016-cha-epidemiological-calendar.pdf</w:t>
        </w:r>
      </w:hyperlink>
    </w:p>
  </w:footnote>
  <w:footnote w:id="14">
    <w:p w14:paraId="7B965482" w14:textId="77777777" w:rsidR="00FB3CD8" w:rsidRPr="00472D69" w:rsidRDefault="00FB3CD8" w:rsidP="00AE0FFD">
      <w:pPr>
        <w:ind w:left="142" w:hanging="142"/>
        <w:jc w:val="both"/>
        <w:rPr>
          <w:rFonts w:ascii="Arial" w:hAnsi="Arial" w:cs="Arial"/>
          <w:bCs/>
          <w:sz w:val="16"/>
          <w:szCs w:val="16"/>
        </w:rPr>
      </w:pPr>
      <w:r w:rsidRPr="006B5063">
        <w:rPr>
          <w:rStyle w:val="Refdenotaalpie"/>
          <w:rFonts w:ascii="Arial" w:hAnsi="Arial" w:cs="Arial"/>
          <w:sz w:val="16"/>
          <w:szCs w:val="16"/>
        </w:rPr>
        <w:footnoteRef/>
      </w:r>
      <w:r w:rsidRPr="00A90152">
        <w:rPr>
          <w:rFonts w:ascii="Arial" w:hAnsi="Arial" w:cs="Arial"/>
          <w:sz w:val="16"/>
          <w:szCs w:val="16"/>
        </w:rPr>
        <w:t xml:space="preserve"> Los detalles metodológicos se encuentran en el anexo 1. Para mayores detalles sobre este modelo de regresi</w:t>
      </w:r>
      <w:r>
        <w:rPr>
          <w:rFonts w:ascii="Arial" w:hAnsi="Arial" w:cs="Arial"/>
          <w:sz w:val="16"/>
          <w:szCs w:val="16"/>
        </w:rPr>
        <w:t>ó</w:t>
      </w:r>
      <w:r w:rsidRPr="00A90152">
        <w:rPr>
          <w:rFonts w:ascii="Arial" w:hAnsi="Arial" w:cs="Arial"/>
          <w:sz w:val="16"/>
          <w:szCs w:val="16"/>
        </w:rPr>
        <w:t xml:space="preserve">n, véase: </w:t>
      </w:r>
      <w:r w:rsidRPr="00A90152">
        <w:rPr>
          <w:rFonts w:ascii="Arial" w:hAnsi="Arial" w:cs="Arial"/>
          <w:bCs/>
          <w:sz w:val="16"/>
          <w:szCs w:val="16"/>
        </w:rPr>
        <w:t xml:space="preserve">Cameron, A. C., P. K. </w:t>
      </w:r>
      <w:proofErr w:type="spellStart"/>
      <w:r w:rsidRPr="00A90152">
        <w:rPr>
          <w:rFonts w:ascii="Arial" w:hAnsi="Arial" w:cs="Arial"/>
          <w:bCs/>
          <w:sz w:val="16"/>
          <w:szCs w:val="16"/>
        </w:rPr>
        <w:t>Trivedi</w:t>
      </w:r>
      <w:proofErr w:type="spellEnd"/>
      <w:r w:rsidRPr="00A90152">
        <w:rPr>
          <w:rFonts w:ascii="Arial" w:hAnsi="Arial" w:cs="Arial"/>
          <w:bCs/>
          <w:sz w:val="16"/>
          <w:szCs w:val="16"/>
        </w:rPr>
        <w:t xml:space="preserve">, (2005). </w:t>
      </w:r>
      <w:proofErr w:type="spellStart"/>
      <w:r w:rsidRPr="006B5063">
        <w:rPr>
          <w:rFonts w:ascii="Arial" w:hAnsi="Arial" w:cs="Arial"/>
          <w:bCs/>
          <w:i/>
          <w:sz w:val="16"/>
          <w:szCs w:val="16"/>
          <w:lang w:val="en-US"/>
        </w:rPr>
        <w:t>Microeconometrics</w:t>
      </w:r>
      <w:proofErr w:type="spellEnd"/>
      <w:r w:rsidRPr="006B5063">
        <w:rPr>
          <w:rFonts w:ascii="Arial" w:hAnsi="Arial" w:cs="Arial"/>
          <w:bCs/>
          <w:i/>
          <w:sz w:val="16"/>
          <w:szCs w:val="16"/>
          <w:lang w:val="en-US"/>
        </w:rPr>
        <w:t>: Methods and Applications.</w:t>
      </w:r>
      <w:r w:rsidRPr="006B5063">
        <w:rPr>
          <w:rFonts w:ascii="Arial" w:hAnsi="Arial" w:cs="Arial"/>
          <w:bCs/>
          <w:sz w:val="16"/>
          <w:szCs w:val="16"/>
          <w:lang w:val="en-US"/>
        </w:rPr>
        <w:t xml:space="preserve"> </w:t>
      </w:r>
      <w:proofErr w:type="spellStart"/>
      <w:r w:rsidRPr="006B5063">
        <w:rPr>
          <w:rFonts w:ascii="Arial" w:hAnsi="Arial" w:cs="Arial"/>
          <w:bCs/>
          <w:sz w:val="16"/>
          <w:szCs w:val="16"/>
          <w:lang w:val="en-US"/>
        </w:rPr>
        <w:t>Ebook</w:t>
      </w:r>
      <w:proofErr w:type="spellEnd"/>
      <w:r w:rsidRPr="006B5063">
        <w:rPr>
          <w:rFonts w:ascii="Arial" w:hAnsi="Arial" w:cs="Arial"/>
          <w:bCs/>
          <w:sz w:val="16"/>
          <w:szCs w:val="16"/>
          <w:lang w:val="en-US"/>
        </w:rPr>
        <w:t xml:space="preserve"> Library, Cambridge University Press y </w:t>
      </w:r>
      <w:proofErr w:type="spellStart"/>
      <w:r w:rsidRPr="006B5063">
        <w:rPr>
          <w:rFonts w:ascii="Arial" w:hAnsi="Arial" w:cs="Arial"/>
          <w:bCs/>
          <w:sz w:val="16"/>
          <w:szCs w:val="16"/>
          <w:lang w:val="en-US"/>
        </w:rPr>
        <w:t>Ebooks</w:t>
      </w:r>
      <w:proofErr w:type="spellEnd"/>
      <w:r w:rsidRPr="006B5063">
        <w:rPr>
          <w:rFonts w:ascii="Arial" w:hAnsi="Arial" w:cs="Arial"/>
          <w:bCs/>
          <w:sz w:val="16"/>
          <w:szCs w:val="16"/>
          <w:lang w:val="en-US"/>
        </w:rPr>
        <w:t xml:space="preserve"> Corporation. </w:t>
      </w:r>
      <w:r w:rsidRPr="00472D69">
        <w:rPr>
          <w:rFonts w:ascii="Arial" w:hAnsi="Arial" w:cs="Arial"/>
          <w:bCs/>
          <w:sz w:val="16"/>
          <w:szCs w:val="16"/>
        </w:rPr>
        <w:t xml:space="preserve">Disponible en: </w:t>
      </w:r>
    </w:p>
    <w:p w14:paraId="7B03DC03" w14:textId="5187FC8E" w:rsidR="00FB3CD8" w:rsidRPr="00472D69" w:rsidRDefault="00410B19" w:rsidP="000300B4">
      <w:pPr>
        <w:pStyle w:val="Textonotapie"/>
        <w:ind w:firstLine="142"/>
        <w:rPr>
          <w:rFonts w:ascii="Arial" w:hAnsi="Arial" w:cs="Arial"/>
          <w:sz w:val="16"/>
          <w:szCs w:val="16"/>
        </w:rPr>
      </w:pPr>
      <w:hyperlink r:id="rId3" w:history="1">
        <w:r w:rsidR="00FB3CD8" w:rsidRPr="00472D69">
          <w:rPr>
            <w:rStyle w:val="Hipervnculo"/>
            <w:rFonts w:ascii="Arial" w:hAnsi="Arial" w:cs="Arial"/>
            <w:sz w:val="16"/>
            <w:szCs w:val="16"/>
          </w:rPr>
          <w:t>https://ipcig.org/evaluation/apoio/Microeconometrics%20-%20Methods%20and%20Applications.pdf</w:t>
        </w:r>
      </w:hyperlink>
      <w:r w:rsidR="00FB3CD8" w:rsidRPr="00472D69">
        <w:rPr>
          <w:rStyle w:val="Hipervnculo"/>
          <w:rFonts w:ascii="Arial" w:hAnsi="Arial" w:cs="Arial"/>
          <w:sz w:val="16"/>
          <w:szCs w:val="16"/>
        </w:rPr>
        <w:t xml:space="preserve">.  </w:t>
      </w:r>
    </w:p>
  </w:footnote>
  <w:footnote w:id="15">
    <w:p w14:paraId="5E1C5E9E" w14:textId="77777777" w:rsidR="00FB3CD8" w:rsidRPr="000600E5" w:rsidRDefault="00FB3CD8" w:rsidP="0037614F">
      <w:pPr>
        <w:pStyle w:val="Textonotapie"/>
        <w:ind w:left="142" w:hanging="142"/>
        <w:jc w:val="both"/>
        <w:rPr>
          <w:rFonts w:ascii="Arial" w:hAnsi="Arial" w:cs="Arial"/>
          <w:sz w:val="16"/>
          <w:szCs w:val="16"/>
        </w:rPr>
      </w:pPr>
      <w:r w:rsidRPr="006B5063">
        <w:rPr>
          <w:rStyle w:val="Refdenotaalpie"/>
          <w:rFonts w:ascii="Arial" w:hAnsi="Arial" w:cs="Arial"/>
          <w:sz w:val="16"/>
          <w:szCs w:val="16"/>
        </w:rPr>
        <w:footnoteRef/>
      </w:r>
      <w:r w:rsidRPr="006B5063">
        <w:rPr>
          <w:rFonts w:ascii="Arial" w:hAnsi="Arial" w:cs="Arial"/>
          <w:sz w:val="16"/>
          <w:szCs w:val="16"/>
        </w:rPr>
        <w:t xml:space="preserve"> </w:t>
      </w:r>
      <w:r w:rsidRPr="006B5063">
        <w:rPr>
          <w:rFonts w:ascii="Arial" w:hAnsi="Arial" w:cs="Arial"/>
          <w:bCs/>
          <w:sz w:val="16"/>
          <w:szCs w:val="16"/>
        </w:rPr>
        <w:t>Para fines ilustrativos, las gráficas de exceso de mortalidad se muestran hasta la semana epidemiológica 51 de 2021, dado que la semana 52 ya incluye un día del año estadístico 2022 que correspondería a otro año estadístico.</w:t>
      </w:r>
    </w:p>
  </w:footnote>
  <w:footnote w:id="16">
    <w:p w14:paraId="0166B33C" w14:textId="77777777" w:rsidR="00FB3CD8" w:rsidRPr="00F632F8" w:rsidRDefault="00FB3CD8" w:rsidP="000D1F89">
      <w:pPr>
        <w:pStyle w:val="Textonotapie"/>
        <w:ind w:left="142" w:hanging="142"/>
        <w:jc w:val="both"/>
        <w:rPr>
          <w:rFonts w:ascii="Arial" w:hAnsi="Arial" w:cs="Arial"/>
          <w:sz w:val="16"/>
          <w:szCs w:val="16"/>
        </w:rPr>
      </w:pPr>
      <w:r w:rsidRPr="00F632F8">
        <w:rPr>
          <w:rStyle w:val="Refdenotaalpie"/>
          <w:rFonts w:ascii="Arial" w:hAnsi="Arial" w:cs="Arial"/>
          <w:sz w:val="16"/>
          <w:szCs w:val="16"/>
        </w:rPr>
        <w:footnoteRef/>
      </w:r>
      <w:r w:rsidRPr="00F632F8">
        <w:rPr>
          <w:rFonts w:ascii="Arial" w:hAnsi="Arial" w:cs="Arial"/>
          <w:sz w:val="16"/>
          <w:szCs w:val="16"/>
        </w:rPr>
        <w:t xml:space="preserve"> Los criterios para la selección corresponden a la Lista Mexicana</w:t>
      </w:r>
      <w:r>
        <w:rPr>
          <w:rFonts w:ascii="Arial" w:hAnsi="Arial" w:cs="Arial"/>
          <w:sz w:val="16"/>
          <w:szCs w:val="16"/>
        </w:rPr>
        <w:t xml:space="preserve"> y </w:t>
      </w:r>
      <w:r w:rsidRPr="00F632F8">
        <w:rPr>
          <w:rFonts w:ascii="Arial" w:hAnsi="Arial" w:cs="Arial"/>
          <w:sz w:val="16"/>
          <w:szCs w:val="16"/>
        </w:rPr>
        <w:t xml:space="preserve">se encuentran en el </w:t>
      </w:r>
      <w:r>
        <w:rPr>
          <w:rFonts w:ascii="Arial" w:hAnsi="Arial" w:cs="Arial"/>
          <w:sz w:val="16"/>
          <w:szCs w:val="16"/>
        </w:rPr>
        <w:t>a</w:t>
      </w:r>
      <w:r w:rsidRPr="004F7C93">
        <w:rPr>
          <w:rFonts w:ascii="Arial" w:hAnsi="Arial" w:cs="Arial"/>
          <w:sz w:val="16"/>
          <w:szCs w:val="16"/>
        </w:rPr>
        <w:t>nexo 1</w:t>
      </w:r>
      <w:r w:rsidRPr="00F632F8">
        <w:rPr>
          <w:rFonts w:ascii="Arial" w:hAnsi="Arial" w:cs="Arial"/>
          <w:sz w:val="16"/>
          <w:szCs w:val="16"/>
        </w:rPr>
        <w:t xml:space="preserve"> </w:t>
      </w:r>
      <w:r>
        <w:rPr>
          <w:rFonts w:ascii="Arial" w:hAnsi="Arial" w:cs="Arial"/>
          <w:sz w:val="16"/>
          <w:szCs w:val="16"/>
        </w:rPr>
        <w:t>«</w:t>
      </w:r>
      <w:r w:rsidRPr="00F632F8">
        <w:rPr>
          <w:rFonts w:ascii="Arial" w:hAnsi="Arial" w:cs="Arial"/>
          <w:sz w:val="16"/>
          <w:szCs w:val="16"/>
        </w:rPr>
        <w:t>Criterios para la selección de las principales causas de muerte</w:t>
      </w:r>
      <w:r>
        <w:rPr>
          <w:rFonts w:ascii="Arial" w:hAnsi="Arial" w:cs="Arial"/>
          <w:sz w:val="16"/>
          <w:szCs w:val="16"/>
        </w:rPr>
        <w:t>»</w:t>
      </w:r>
      <w:r w:rsidRPr="00F632F8">
        <w:rPr>
          <w:rFonts w:ascii="Arial" w:hAnsi="Arial" w:cs="Arial"/>
          <w:sz w:val="16"/>
          <w:szCs w:val="16"/>
        </w:rPr>
        <w:t>.</w:t>
      </w:r>
    </w:p>
  </w:footnote>
  <w:footnote w:id="17">
    <w:p w14:paraId="5BF6C47C" w14:textId="77777777" w:rsidR="00FB3CD8" w:rsidRPr="00F632F8" w:rsidRDefault="00FB3CD8" w:rsidP="000D1F89">
      <w:pPr>
        <w:pStyle w:val="Textonotapie"/>
        <w:ind w:left="142" w:hanging="142"/>
        <w:jc w:val="both"/>
        <w:rPr>
          <w:rFonts w:ascii="Arial" w:hAnsi="Arial" w:cs="Arial"/>
          <w:sz w:val="16"/>
          <w:szCs w:val="16"/>
        </w:rPr>
      </w:pPr>
      <w:r w:rsidRPr="00F632F8">
        <w:rPr>
          <w:rStyle w:val="Refdenotaalpie"/>
          <w:rFonts w:ascii="Arial" w:hAnsi="Arial" w:cs="Arial"/>
          <w:sz w:val="16"/>
          <w:szCs w:val="16"/>
        </w:rPr>
        <w:footnoteRef/>
      </w:r>
      <w:r w:rsidRPr="00F632F8">
        <w:rPr>
          <w:rFonts w:ascii="Arial" w:hAnsi="Arial" w:cs="Arial"/>
          <w:sz w:val="16"/>
          <w:szCs w:val="16"/>
        </w:rPr>
        <w:t xml:space="preserve"> La información es preliminar</w:t>
      </w:r>
      <w:r>
        <w:rPr>
          <w:rFonts w:ascii="Arial" w:hAnsi="Arial" w:cs="Arial"/>
          <w:sz w:val="16"/>
          <w:szCs w:val="16"/>
        </w:rPr>
        <w:t xml:space="preserve">, pues se debe </w:t>
      </w:r>
      <w:r w:rsidRPr="00F632F8">
        <w:rPr>
          <w:rFonts w:ascii="Arial" w:hAnsi="Arial" w:cs="Arial"/>
          <w:sz w:val="16"/>
          <w:szCs w:val="16"/>
        </w:rPr>
        <w:t xml:space="preserve">concluir el proceso de confronta con la Secretaría de Salud </w:t>
      </w:r>
      <w:r>
        <w:rPr>
          <w:rFonts w:ascii="Arial" w:hAnsi="Arial" w:cs="Arial"/>
          <w:sz w:val="16"/>
          <w:szCs w:val="16"/>
        </w:rPr>
        <w:t>para</w:t>
      </w:r>
      <w:r w:rsidRPr="00F632F8">
        <w:rPr>
          <w:rFonts w:ascii="Arial" w:hAnsi="Arial" w:cs="Arial"/>
          <w:sz w:val="16"/>
          <w:szCs w:val="16"/>
        </w:rPr>
        <w:t xml:space="preserve"> generar las cifras definitivas</w:t>
      </w:r>
      <w:r>
        <w:rPr>
          <w:rFonts w:ascii="Arial" w:hAnsi="Arial" w:cs="Arial"/>
          <w:sz w:val="16"/>
          <w:szCs w:val="16"/>
        </w:rPr>
        <w:t xml:space="preserve">. </w:t>
      </w:r>
    </w:p>
  </w:footnote>
  <w:footnote w:id="18">
    <w:p w14:paraId="24DCB206" w14:textId="77777777" w:rsidR="00FB3CD8" w:rsidRPr="000E7FEB" w:rsidRDefault="00FB3CD8" w:rsidP="009B5FFB">
      <w:pPr>
        <w:pStyle w:val="Textonotapie"/>
        <w:ind w:left="284" w:right="-1294" w:hanging="284"/>
        <w:jc w:val="both"/>
        <w:rPr>
          <w:rFonts w:ascii="Arial" w:hAnsi="Arial" w:cs="Arial"/>
          <w:sz w:val="16"/>
          <w:szCs w:val="16"/>
        </w:rPr>
      </w:pPr>
      <w:r w:rsidRPr="000E7FEB">
        <w:rPr>
          <w:rStyle w:val="Refdenotaalpie"/>
          <w:rFonts w:ascii="Arial" w:hAnsi="Arial" w:cs="Arial"/>
          <w:sz w:val="16"/>
          <w:szCs w:val="16"/>
        </w:rPr>
        <w:footnoteRef/>
      </w:r>
      <w:r>
        <w:rPr>
          <w:rFonts w:ascii="Arial" w:hAnsi="Arial" w:cs="Arial"/>
          <w:sz w:val="16"/>
          <w:szCs w:val="16"/>
        </w:rPr>
        <w:t xml:space="preserve"> </w:t>
      </w:r>
      <w:r w:rsidRPr="000E7FEB">
        <w:rPr>
          <w:rFonts w:ascii="Arial" w:hAnsi="Arial" w:cs="Arial"/>
          <w:sz w:val="16"/>
          <w:szCs w:val="16"/>
        </w:rPr>
        <w:t xml:space="preserve">Los criterios para la selección se </w:t>
      </w:r>
      <w:r w:rsidRPr="007020B4">
        <w:rPr>
          <w:rFonts w:ascii="Arial" w:hAnsi="Arial" w:cs="Arial"/>
          <w:sz w:val="16"/>
          <w:szCs w:val="16"/>
        </w:rPr>
        <w:t xml:space="preserve">encuentran en el </w:t>
      </w:r>
      <w:r>
        <w:rPr>
          <w:rFonts w:ascii="Arial" w:hAnsi="Arial" w:cs="Arial"/>
          <w:sz w:val="16"/>
          <w:szCs w:val="16"/>
        </w:rPr>
        <w:t>a</w:t>
      </w:r>
      <w:r w:rsidRPr="007020B4">
        <w:rPr>
          <w:rFonts w:ascii="Arial" w:hAnsi="Arial" w:cs="Arial"/>
          <w:sz w:val="16"/>
          <w:szCs w:val="16"/>
        </w:rPr>
        <w:t>nexo 1</w:t>
      </w:r>
      <w:r>
        <w:rPr>
          <w:rFonts w:ascii="Arial" w:hAnsi="Arial" w:cs="Arial"/>
          <w:sz w:val="16"/>
          <w:szCs w:val="16"/>
        </w:rPr>
        <w:t>:</w:t>
      </w:r>
      <w:r w:rsidRPr="007020B4">
        <w:rPr>
          <w:rFonts w:ascii="Arial" w:hAnsi="Arial" w:cs="Arial"/>
          <w:sz w:val="16"/>
          <w:szCs w:val="16"/>
        </w:rPr>
        <w:t xml:space="preserve"> </w:t>
      </w:r>
      <w:r>
        <w:rPr>
          <w:rFonts w:ascii="Arial" w:hAnsi="Arial" w:cs="Arial"/>
          <w:sz w:val="16"/>
          <w:szCs w:val="16"/>
        </w:rPr>
        <w:t>«</w:t>
      </w:r>
      <w:r w:rsidRPr="007020B4">
        <w:rPr>
          <w:rFonts w:ascii="Arial" w:hAnsi="Arial" w:cs="Arial"/>
          <w:sz w:val="16"/>
          <w:szCs w:val="16"/>
        </w:rPr>
        <w:t>Criterios</w:t>
      </w:r>
      <w:r w:rsidRPr="000E7FEB">
        <w:rPr>
          <w:rFonts w:ascii="Arial" w:hAnsi="Arial" w:cs="Arial"/>
          <w:sz w:val="16"/>
          <w:szCs w:val="16"/>
        </w:rPr>
        <w:t xml:space="preserve"> para la selección de las principales causas de muerte</w:t>
      </w:r>
      <w:r>
        <w:rPr>
          <w:rFonts w:ascii="Arial" w:hAnsi="Arial" w:cs="Arial"/>
          <w:sz w:val="16"/>
          <w:szCs w:val="16"/>
        </w:rPr>
        <w:t>»</w:t>
      </w:r>
      <w:r w:rsidRPr="000E7FEB">
        <w:rPr>
          <w:rFonts w:ascii="Arial" w:hAnsi="Arial" w:cs="Arial"/>
          <w:sz w:val="16"/>
          <w:szCs w:val="16"/>
        </w:rPr>
        <w:t>. El total incluye 5</w:t>
      </w:r>
      <w:r>
        <w:rPr>
          <w:rFonts w:ascii="Arial" w:hAnsi="Arial" w:cs="Arial"/>
          <w:sz w:val="16"/>
          <w:szCs w:val="16"/>
        </w:rPr>
        <w:t xml:space="preserve"> </w:t>
      </w:r>
      <w:r w:rsidRPr="000E7FEB">
        <w:rPr>
          <w:rFonts w:ascii="Arial" w:hAnsi="Arial" w:cs="Arial"/>
          <w:sz w:val="16"/>
          <w:szCs w:val="16"/>
        </w:rPr>
        <w:t xml:space="preserve">609 casos </w:t>
      </w:r>
      <w:r>
        <w:rPr>
          <w:rFonts w:ascii="Arial" w:hAnsi="Arial" w:cs="Arial"/>
          <w:sz w:val="16"/>
          <w:szCs w:val="16"/>
        </w:rPr>
        <w:t xml:space="preserve">en los que no se especificó la edad de la persona. </w:t>
      </w:r>
    </w:p>
  </w:footnote>
  <w:footnote w:id="19">
    <w:p w14:paraId="41A6617A" w14:textId="77777777" w:rsidR="00FB3CD8" w:rsidRPr="000E7FEB" w:rsidRDefault="00FB3CD8" w:rsidP="009B5FFB">
      <w:pPr>
        <w:pStyle w:val="Textonotapie"/>
        <w:ind w:left="142" w:right="-1294" w:hanging="142"/>
        <w:jc w:val="both"/>
        <w:rPr>
          <w:rFonts w:ascii="Arial" w:hAnsi="Arial" w:cs="Arial"/>
          <w:sz w:val="16"/>
          <w:szCs w:val="16"/>
        </w:rPr>
      </w:pPr>
      <w:r w:rsidRPr="000E7FEB">
        <w:rPr>
          <w:rStyle w:val="Refdenotaalpie"/>
          <w:rFonts w:ascii="Arial" w:hAnsi="Arial" w:cs="Arial"/>
          <w:sz w:val="16"/>
          <w:szCs w:val="16"/>
        </w:rPr>
        <w:footnoteRef/>
      </w:r>
      <w:r>
        <w:rPr>
          <w:rFonts w:ascii="Arial" w:hAnsi="Arial" w:cs="Arial"/>
          <w:sz w:val="16"/>
          <w:szCs w:val="16"/>
        </w:rPr>
        <w:t xml:space="preserve"> </w:t>
      </w:r>
      <w:r w:rsidRPr="000E7FEB">
        <w:rPr>
          <w:rFonts w:ascii="Arial" w:hAnsi="Arial" w:cs="Arial"/>
          <w:sz w:val="16"/>
          <w:szCs w:val="16"/>
        </w:rPr>
        <w:t>La información es preliminar</w:t>
      </w:r>
      <w:r>
        <w:rPr>
          <w:rFonts w:ascii="Arial" w:hAnsi="Arial" w:cs="Arial"/>
          <w:sz w:val="16"/>
          <w:szCs w:val="16"/>
        </w:rPr>
        <w:t xml:space="preserve">, pues se debe </w:t>
      </w:r>
      <w:r w:rsidRPr="000E7FEB">
        <w:rPr>
          <w:rFonts w:ascii="Arial" w:hAnsi="Arial" w:cs="Arial"/>
          <w:sz w:val="16"/>
          <w:szCs w:val="16"/>
        </w:rPr>
        <w:t xml:space="preserve">concluir el proceso de confronta con la Secretaría de Salud </w:t>
      </w:r>
      <w:r>
        <w:rPr>
          <w:rFonts w:ascii="Arial" w:hAnsi="Arial" w:cs="Arial"/>
          <w:sz w:val="16"/>
          <w:szCs w:val="16"/>
        </w:rPr>
        <w:t>para</w:t>
      </w:r>
      <w:r w:rsidRPr="000E7FEB">
        <w:rPr>
          <w:rFonts w:ascii="Arial" w:hAnsi="Arial" w:cs="Arial"/>
          <w:sz w:val="16"/>
          <w:szCs w:val="16"/>
        </w:rPr>
        <w:t xml:space="preserve"> generar las cifras definitivas</w:t>
      </w:r>
      <w:r>
        <w:rPr>
          <w:rFonts w:ascii="Arial" w:hAnsi="Arial" w:cs="Arial"/>
          <w:sz w:val="16"/>
          <w:szCs w:val="16"/>
        </w:rPr>
        <w:t>.</w:t>
      </w:r>
    </w:p>
  </w:footnote>
  <w:footnote w:id="20">
    <w:p w14:paraId="26F6623C" w14:textId="31F23279" w:rsidR="00FB3CD8" w:rsidRPr="00E634B5" w:rsidRDefault="00FB3CD8" w:rsidP="00472D69">
      <w:pPr>
        <w:pStyle w:val="Textonotapie"/>
        <w:ind w:left="142" w:hanging="142"/>
        <w:jc w:val="both"/>
        <w:rPr>
          <w:rFonts w:ascii="Arial" w:hAnsi="Arial" w:cs="Arial"/>
          <w:sz w:val="16"/>
          <w:szCs w:val="16"/>
        </w:rPr>
      </w:pPr>
      <w:r w:rsidRPr="00E634B5">
        <w:rPr>
          <w:rStyle w:val="Refdenotaalpie"/>
          <w:rFonts w:ascii="Arial" w:hAnsi="Arial" w:cs="Arial"/>
          <w:sz w:val="16"/>
          <w:szCs w:val="16"/>
        </w:rPr>
        <w:footnoteRef/>
      </w:r>
      <w:r w:rsidRPr="00E634B5">
        <w:rPr>
          <w:rFonts w:ascii="Arial" w:hAnsi="Arial" w:cs="Arial"/>
          <w:sz w:val="16"/>
          <w:szCs w:val="16"/>
        </w:rPr>
        <w:t xml:space="preserve"> Se excluyen 184 casos </w:t>
      </w:r>
      <w:r>
        <w:rPr>
          <w:rFonts w:ascii="Arial" w:hAnsi="Arial" w:cs="Arial"/>
          <w:sz w:val="16"/>
          <w:szCs w:val="16"/>
        </w:rPr>
        <w:t>en los que no se especificó el sexo de la persona, incluyendo 75 casos en los que no se especifica ni sexo ni edad de la persona.</w:t>
      </w:r>
    </w:p>
  </w:footnote>
  <w:footnote w:id="21">
    <w:p w14:paraId="55235443" w14:textId="77777777" w:rsidR="00FB3CD8" w:rsidRPr="00593154" w:rsidRDefault="00FB3CD8" w:rsidP="000D63EA">
      <w:pPr>
        <w:pStyle w:val="Textonotapie"/>
        <w:tabs>
          <w:tab w:val="left" w:pos="142"/>
        </w:tabs>
        <w:ind w:left="142" w:hanging="142"/>
        <w:jc w:val="both"/>
        <w:rPr>
          <w:rFonts w:ascii="Arial" w:hAnsi="Arial" w:cs="Arial"/>
          <w:sz w:val="16"/>
          <w:szCs w:val="16"/>
        </w:rPr>
      </w:pPr>
      <w:r w:rsidRPr="00593154">
        <w:rPr>
          <w:rStyle w:val="Refdenotaalpie"/>
          <w:rFonts w:ascii="Arial" w:hAnsi="Arial" w:cs="Arial"/>
          <w:sz w:val="16"/>
          <w:szCs w:val="16"/>
        </w:rPr>
        <w:footnoteRef/>
      </w:r>
      <w:r w:rsidRPr="00593154">
        <w:rPr>
          <w:rFonts w:ascii="Arial" w:hAnsi="Arial" w:cs="Arial"/>
          <w:sz w:val="16"/>
          <w:szCs w:val="16"/>
        </w:rPr>
        <w:tab/>
        <w:t>La tasa de defunciones registradas por cada 10</w:t>
      </w:r>
      <w:r>
        <w:rPr>
          <w:rFonts w:ascii="Arial" w:hAnsi="Arial" w:cs="Arial"/>
          <w:sz w:val="16"/>
          <w:szCs w:val="16"/>
        </w:rPr>
        <w:t xml:space="preserve"> </w:t>
      </w:r>
      <w:r w:rsidRPr="00593154">
        <w:rPr>
          <w:rFonts w:ascii="Arial" w:hAnsi="Arial" w:cs="Arial"/>
          <w:sz w:val="16"/>
          <w:szCs w:val="16"/>
        </w:rPr>
        <w:t>000 habitantes se presenta como referencia para facilitar la comparación entre años. El estudio de la mortalidad requiere la consideración de las defunciones ocurridas en un año determinado. El denominador de la tasa para el periodo 201</w:t>
      </w:r>
      <w:r>
        <w:rPr>
          <w:rFonts w:ascii="Arial" w:hAnsi="Arial" w:cs="Arial"/>
          <w:sz w:val="16"/>
          <w:szCs w:val="16"/>
        </w:rPr>
        <w:t>2</w:t>
      </w:r>
      <w:r w:rsidRPr="00593154">
        <w:rPr>
          <w:rFonts w:ascii="Arial" w:hAnsi="Arial" w:cs="Arial"/>
          <w:sz w:val="16"/>
          <w:szCs w:val="16"/>
        </w:rPr>
        <w:t>-2019 corresponde a las proyecciones de población 2016-2050 de</w:t>
      </w:r>
      <w:r>
        <w:rPr>
          <w:rFonts w:ascii="Arial" w:hAnsi="Arial" w:cs="Arial"/>
          <w:sz w:val="16"/>
          <w:szCs w:val="16"/>
        </w:rPr>
        <w:t>l</w:t>
      </w:r>
      <w:r w:rsidRPr="00593154">
        <w:rPr>
          <w:rFonts w:ascii="Arial" w:hAnsi="Arial" w:cs="Arial"/>
          <w:sz w:val="16"/>
          <w:szCs w:val="16"/>
        </w:rPr>
        <w:t xml:space="preserve"> CONAPO y a la Conciliación Demográfica de México, </w:t>
      </w:r>
      <w:r>
        <w:rPr>
          <w:rFonts w:ascii="Arial" w:hAnsi="Arial" w:cs="Arial"/>
          <w:sz w:val="16"/>
          <w:szCs w:val="16"/>
        </w:rPr>
        <w:t xml:space="preserve">       </w:t>
      </w:r>
      <w:r w:rsidRPr="00593154">
        <w:rPr>
          <w:rFonts w:ascii="Arial" w:hAnsi="Arial" w:cs="Arial"/>
          <w:sz w:val="16"/>
          <w:szCs w:val="16"/>
        </w:rPr>
        <w:t xml:space="preserve">1950-2015. </w:t>
      </w:r>
      <w:r>
        <w:rPr>
          <w:rFonts w:ascii="Arial" w:hAnsi="Arial" w:cs="Arial"/>
          <w:sz w:val="16"/>
          <w:szCs w:val="16"/>
        </w:rPr>
        <w:t xml:space="preserve">Para este </w:t>
      </w:r>
      <w:r w:rsidRPr="00593154">
        <w:rPr>
          <w:rFonts w:ascii="Arial" w:hAnsi="Arial" w:cs="Arial"/>
          <w:sz w:val="16"/>
          <w:szCs w:val="16"/>
        </w:rPr>
        <w:t>cálculo</w:t>
      </w:r>
      <w:r>
        <w:rPr>
          <w:rFonts w:ascii="Arial" w:hAnsi="Arial" w:cs="Arial"/>
          <w:sz w:val="16"/>
          <w:szCs w:val="16"/>
        </w:rPr>
        <w:t xml:space="preserve">, </w:t>
      </w:r>
      <w:r w:rsidRPr="00593154">
        <w:rPr>
          <w:rFonts w:ascii="Arial" w:hAnsi="Arial" w:cs="Arial"/>
          <w:sz w:val="16"/>
          <w:szCs w:val="16"/>
        </w:rPr>
        <w:t>la tasa de</w:t>
      </w:r>
      <w:r>
        <w:rPr>
          <w:rFonts w:ascii="Arial" w:hAnsi="Arial" w:cs="Arial"/>
          <w:sz w:val="16"/>
          <w:szCs w:val="16"/>
        </w:rPr>
        <w:t xml:space="preserve"> </w:t>
      </w:r>
      <w:r w:rsidRPr="00593154">
        <w:rPr>
          <w:rFonts w:ascii="Arial" w:hAnsi="Arial" w:cs="Arial"/>
          <w:sz w:val="16"/>
          <w:szCs w:val="16"/>
        </w:rPr>
        <w:t>l</w:t>
      </w:r>
      <w:r>
        <w:rPr>
          <w:rFonts w:ascii="Arial" w:hAnsi="Arial" w:cs="Arial"/>
          <w:sz w:val="16"/>
          <w:szCs w:val="16"/>
        </w:rPr>
        <w:t>os</w:t>
      </w:r>
      <w:r w:rsidRPr="00593154">
        <w:rPr>
          <w:rFonts w:ascii="Arial" w:hAnsi="Arial" w:cs="Arial"/>
          <w:sz w:val="16"/>
          <w:szCs w:val="16"/>
        </w:rPr>
        <w:t xml:space="preserve"> año</w:t>
      </w:r>
      <w:r>
        <w:rPr>
          <w:rFonts w:ascii="Arial" w:hAnsi="Arial" w:cs="Arial"/>
          <w:sz w:val="16"/>
          <w:szCs w:val="16"/>
        </w:rPr>
        <w:t>s</w:t>
      </w:r>
      <w:r w:rsidRPr="00593154">
        <w:rPr>
          <w:rFonts w:ascii="Arial" w:hAnsi="Arial" w:cs="Arial"/>
          <w:sz w:val="16"/>
          <w:szCs w:val="16"/>
        </w:rPr>
        <w:t xml:space="preserve"> 2020</w:t>
      </w:r>
      <w:r>
        <w:rPr>
          <w:rFonts w:ascii="Arial" w:hAnsi="Arial" w:cs="Arial"/>
          <w:sz w:val="16"/>
          <w:szCs w:val="16"/>
        </w:rPr>
        <w:t>-2021</w:t>
      </w:r>
      <w:r w:rsidRPr="00593154">
        <w:rPr>
          <w:rFonts w:ascii="Arial" w:hAnsi="Arial" w:cs="Arial"/>
          <w:sz w:val="16"/>
          <w:szCs w:val="16"/>
        </w:rPr>
        <w:t xml:space="preserve"> se ajusta a la estimación de población</w:t>
      </w:r>
      <w:r>
        <w:rPr>
          <w:rFonts w:ascii="Arial" w:hAnsi="Arial" w:cs="Arial"/>
          <w:sz w:val="16"/>
          <w:szCs w:val="16"/>
        </w:rPr>
        <w:t xml:space="preserve"> que elabora </w:t>
      </w:r>
      <w:r w:rsidRPr="00593154">
        <w:rPr>
          <w:rFonts w:ascii="Arial" w:hAnsi="Arial" w:cs="Arial"/>
          <w:sz w:val="16"/>
          <w:szCs w:val="16"/>
        </w:rPr>
        <w:t>el INEGI con base en el Marco de Muestreo de Viviendas.</w:t>
      </w:r>
    </w:p>
  </w:footnote>
  <w:footnote w:id="22">
    <w:p w14:paraId="47647E95" w14:textId="77777777" w:rsidR="00FB3CD8" w:rsidRPr="00593154" w:rsidRDefault="00FB3CD8" w:rsidP="000D63EA">
      <w:pPr>
        <w:pStyle w:val="Textonotapie"/>
        <w:ind w:left="142" w:hanging="142"/>
        <w:jc w:val="both"/>
        <w:rPr>
          <w:rFonts w:ascii="Arial" w:hAnsi="Arial" w:cs="Arial"/>
          <w:sz w:val="16"/>
          <w:szCs w:val="16"/>
        </w:rPr>
      </w:pPr>
      <w:r w:rsidRPr="00593154">
        <w:rPr>
          <w:rStyle w:val="Refdenotaalpie"/>
          <w:rFonts w:ascii="Arial" w:hAnsi="Arial" w:cs="Arial"/>
          <w:sz w:val="16"/>
          <w:szCs w:val="16"/>
        </w:rPr>
        <w:footnoteRef/>
      </w:r>
      <w:bookmarkStart w:id="4" w:name="_Hlk77087808"/>
      <w:r>
        <w:rPr>
          <w:rFonts w:ascii="Arial" w:hAnsi="Arial" w:cs="Arial"/>
          <w:sz w:val="16"/>
          <w:szCs w:val="16"/>
        </w:rPr>
        <w:t xml:space="preserve"> </w:t>
      </w:r>
      <w:r w:rsidRPr="00593154">
        <w:rPr>
          <w:rFonts w:ascii="Arial" w:hAnsi="Arial" w:cs="Arial"/>
          <w:sz w:val="16"/>
          <w:szCs w:val="16"/>
        </w:rPr>
        <w:t>La tasa de defunciones registradas por enfermedades del corazón por cada 10</w:t>
      </w:r>
      <w:r>
        <w:rPr>
          <w:rFonts w:ascii="Arial" w:hAnsi="Arial" w:cs="Arial"/>
          <w:sz w:val="16"/>
          <w:szCs w:val="16"/>
        </w:rPr>
        <w:t xml:space="preserve"> </w:t>
      </w:r>
      <w:r w:rsidRPr="00593154">
        <w:rPr>
          <w:rFonts w:ascii="Arial" w:hAnsi="Arial" w:cs="Arial"/>
          <w:sz w:val="16"/>
          <w:szCs w:val="16"/>
        </w:rPr>
        <w:t xml:space="preserve">000 habitantes se presenta como referencia para facilitar la comparación entre entidades federativas. </w:t>
      </w:r>
      <w:bookmarkEnd w:id="4"/>
      <w:r w:rsidRPr="00593154">
        <w:rPr>
          <w:rFonts w:ascii="Arial" w:hAnsi="Arial" w:cs="Arial"/>
          <w:sz w:val="16"/>
          <w:szCs w:val="16"/>
        </w:rPr>
        <w:t xml:space="preserve">El denominador de la tasa </w:t>
      </w:r>
      <w:r w:rsidRPr="00593154">
        <w:rPr>
          <w:rFonts w:ascii="Arial" w:eastAsia="Times New Roman" w:hAnsi="Arial" w:cs="Arial"/>
          <w:sz w:val="16"/>
          <w:szCs w:val="16"/>
          <w:lang w:eastAsia="es-MX"/>
        </w:rPr>
        <w:t>se ajusta a la estimación de población elaborada por el INEGI con base en el Marco de Muestreo de Viviendas</w:t>
      </w:r>
      <w:r w:rsidRPr="00593154">
        <w:rPr>
          <w:rFonts w:ascii="Arial" w:hAnsi="Arial" w:cs="Arial"/>
          <w:sz w:val="16"/>
          <w:szCs w:val="16"/>
        </w:rPr>
        <w:t>.</w:t>
      </w:r>
    </w:p>
  </w:footnote>
  <w:footnote w:id="23">
    <w:p w14:paraId="7558F7B6" w14:textId="77777777" w:rsidR="00FB3CD8" w:rsidRPr="007D7E6C" w:rsidRDefault="00FB3CD8" w:rsidP="000D63EA">
      <w:pPr>
        <w:pStyle w:val="Textonotapie"/>
        <w:rPr>
          <w:rFonts w:ascii="Arial" w:hAnsi="Arial" w:cs="Arial"/>
          <w:sz w:val="16"/>
          <w:szCs w:val="16"/>
        </w:rPr>
      </w:pPr>
      <w:r w:rsidRPr="007D7E6C">
        <w:rPr>
          <w:rStyle w:val="Refdenotaalpie"/>
          <w:rFonts w:ascii="Arial" w:hAnsi="Arial" w:cs="Arial"/>
          <w:sz w:val="16"/>
          <w:szCs w:val="16"/>
        </w:rPr>
        <w:footnoteRef/>
      </w:r>
      <w:r w:rsidRPr="007D7E6C">
        <w:rPr>
          <w:rFonts w:ascii="Arial" w:hAnsi="Arial" w:cs="Arial"/>
          <w:sz w:val="16"/>
          <w:szCs w:val="16"/>
        </w:rPr>
        <w:t xml:space="preserve"> </w:t>
      </w:r>
      <w:r w:rsidRPr="0009003F">
        <w:rPr>
          <w:rFonts w:ascii="Arial" w:hAnsi="Arial" w:cs="Arial"/>
          <w:sz w:val="16"/>
          <w:szCs w:val="16"/>
        </w:rPr>
        <w:t xml:space="preserve">Se excluyen 416 casos </w:t>
      </w:r>
      <w:r>
        <w:rPr>
          <w:rFonts w:ascii="Arial" w:hAnsi="Arial" w:cs="Arial"/>
          <w:sz w:val="16"/>
          <w:szCs w:val="16"/>
        </w:rPr>
        <w:t xml:space="preserve">en los que no se especificó la edad de la persona </w:t>
      </w:r>
      <w:r w:rsidRPr="0009003F">
        <w:rPr>
          <w:rFonts w:ascii="Arial" w:hAnsi="Arial" w:cs="Arial"/>
          <w:sz w:val="16"/>
          <w:szCs w:val="16"/>
        </w:rPr>
        <w:t xml:space="preserve">y </w:t>
      </w:r>
      <w:r>
        <w:rPr>
          <w:rFonts w:ascii="Arial" w:hAnsi="Arial" w:cs="Arial"/>
          <w:sz w:val="16"/>
          <w:szCs w:val="16"/>
        </w:rPr>
        <w:t xml:space="preserve">nueve en los que no se especificó el sexo. </w:t>
      </w:r>
    </w:p>
  </w:footnote>
  <w:footnote w:id="24">
    <w:p w14:paraId="7123FC4C" w14:textId="77777777" w:rsidR="00FB3CD8" w:rsidRPr="00823317" w:rsidRDefault="00FB3CD8" w:rsidP="000D63EA">
      <w:pPr>
        <w:pStyle w:val="Textonotapie"/>
        <w:ind w:left="142" w:hanging="142"/>
        <w:jc w:val="both"/>
        <w:rPr>
          <w:rFonts w:ascii="Arial" w:hAnsi="Arial" w:cs="Arial"/>
          <w:sz w:val="16"/>
          <w:szCs w:val="16"/>
        </w:rPr>
      </w:pPr>
      <w:r w:rsidRPr="00823317">
        <w:rPr>
          <w:rStyle w:val="Refdenotaalpie"/>
          <w:rFonts w:ascii="Arial" w:hAnsi="Arial" w:cs="Arial"/>
          <w:sz w:val="16"/>
          <w:szCs w:val="16"/>
        </w:rPr>
        <w:footnoteRef/>
      </w:r>
      <w:r w:rsidRPr="00823317">
        <w:rPr>
          <w:rFonts w:ascii="Arial" w:hAnsi="Arial" w:cs="Arial"/>
          <w:sz w:val="16"/>
          <w:szCs w:val="16"/>
        </w:rPr>
        <w:tab/>
        <w:t>La tasa de defunciones registradas por</w:t>
      </w:r>
      <w:r>
        <w:rPr>
          <w:rFonts w:ascii="Arial" w:hAnsi="Arial" w:cs="Arial"/>
          <w:sz w:val="16"/>
          <w:szCs w:val="16"/>
        </w:rPr>
        <w:t xml:space="preserve"> la</w:t>
      </w:r>
      <w:r w:rsidRPr="00823317">
        <w:rPr>
          <w:rFonts w:ascii="Arial" w:hAnsi="Arial" w:cs="Arial"/>
          <w:sz w:val="16"/>
          <w:szCs w:val="16"/>
        </w:rPr>
        <w:t xml:space="preserve"> COVID-19 por cada 10</w:t>
      </w:r>
      <w:r>
        <w:rPr>
          <w:rFonts w:ascii="Arial" w:hAnsi="Arial" w:cs="Arial"/>
          <w:sz w:val="16"/>
          <w:szCs w:val="16"/>
        </w:rPr>
        <w:t xml:space="preserve"> </w:t>
      </w:r>
      <w:r w:rsidRPr="00823317">
        <w:rPr>
          <w:rFonts w:ascii="Arial" w:hAnsi="Arial" w:cs="Arial"/>
          <w:sz w:val="16"/>
          <w:szCs w:val="16"/>
        </w:rPr>
        <w:t xml:space="preserve">000 habitantes se presenta como referencia para facilitar la comparación entre entidades federativas. Sin embargo, el estudio de la mortalidad requiere la consideración de las defunciones ocurridas. El denominador de la tasa </w:t>
      </w:r>
      <w:r w:rsidRPr="00823317">
        <w:rPr>
          <w:rFonts w:ascii="Arial" w:eastAsia="Times New Roman" w:hAnsi="Arial" w:cs="Arial"/>
          <w:sz w:val="16"/>
          <w:szCs w:val="16"/>
          <w:lang w:eastAsia="es-MX"/>
        </w:rPr>
        <w:t xml:space="preserve">se ajusta a la estimación de población </w:t>
      </w:r>
      <w:r>
        <w:rPr>
          <w:rFonts w:ascii="Arial" w:eastAsia="Times New Roman" w:hAnsi="Arial" w:cs="Arial"/>
          <w:sz w:val="16"/>
          <w:szCs w:val="16"/>
          <w:lang w:eastAsia="es-MX"/>
        </w:rPr>
        <w:t xml:space="preserve">que elabora el </w:t>
      </w:r>
      <w:r w:rsidRPr="00823317">
        <w:rPr>
          <w:rFonts w:ascii="Arial" w:eastAsia="Times New Roman" w:hAnsi="Arial" w:cs="Arial"/>
          <w:sz w:val="16"/>
          <w:szCs w:val="16"/>
          <w:lang w:eastAsia="es-MX"/>
        </w:rPr>
        <w:t>INEGI con base en el Marco de Muestreo de Viviendas.</w:t>
      </w:r>
    </w:p>
  </w:footnote>
  <w:footnote w:id="25">
    <w:p w14:paraId="0C92E121" w14:textId="77777777" w:rsidR="00FB3CD8" w:rsidRDefault="00FB3CD8">
      <w:pPr>
        <w:pStyle w:val="Textonotapie"/>
      </w:pPr>
      <w:r>
        <w:rPr>
          <w:rStyle w:val="Refdenotaalpie"/>
        </w:rPr>
        <w:footnoteRef/>
      </w:r>
      <w:r>
        <w:t xml:space="preserve"> </w:t>
      </w:r>
      <w:r w:rsidRPr="0009003F">
        <w:rPr>
          <w:rFonts w:ascii="Arial" w:hAnsi="Arial" w:cs="Arial"/>
          <w:sz w:val="16"/>
          <w:szCs w:val="16"/>
        </w:rPr>
        <w:t xml:space="preserve">Se excluyen </w:t>
      </w:r>
      <w:r>
        <w:rPr>
          <w:rFonts w:ascii="Arial" w:hAnsi="Arial" w:cs="Arial"/>
          <w:sz w:val="16"/>
          <w:szCs w:val="16"/>
        </w:rPr>
        <w:t>80</w:t>
      </w:r>
      <w:r w:rsidRPr="0009003F">
        <w:rPr>
          <w:rFonts w:ascii="Arial" w:hAnsi="Arial" w:cs="Arial"/>
          <w:sz w:val="16"/>
          <w:szCs w:val="16"/>
        </w:rPr>
        <w:t xml:space="preserve"> casos</w:t>
      </w:r>
      <w:r>
        <w:rPr>
          <w:rFonts w:ascii="Arial" w:hAnsi="Arial" w:cs="Arial"/>
          <w:sz w:val="16"/>
          <w:szCs w:val="16"/>
        </w:rPr>
        <w:t xml:space="preserve"> en los que no se especificó la edad de la persona </w:t>
      </w:r>
      <w:r w:rsidRPr="0009003F">
        <w:rPr>
          <w:rFonts w:ascii="Arial" w:hAnsi="Arial" w:cs="Arial"/>
          <w:sz w:val="16"/>
          <w:szCs w:val="16"/>
        </w:rPr>
        <w:t xml:space="preserve">y </w:t>
      </w:r>
      <w:r>
        <w:rPr>
          <w:rFonts w:ascii="Arial" w:hAnsi="Arial" w:cs="Arial"/>
          <w:sz w:val="16"/>
          <w:szCs w:val="16"/>
        </w:rPr>
        <w:t>cinco</w:t>
      </w:r>
      <w:r w:rsidRPr="0009003F">
        <w:rPr>
          <w:rFonts w:ascii="Arial" w:hAnsi="Arial" w:cs="Arial"/>
          <w:sz w:val="16"/>
          <w:szCs w:val="16"/>
        </w:rPr>
        <w:t xml:space="preserve"> </w:t>
      </w:r>
      <w:r>
        <w:rPr>
          <w:rFonts w:ascii="Arial" w:hAnsi="Arial" w:cs="Arial"/>
          <w:sz w:val="16"/>
          <w:szCs w:val="16"/>
        </w:rPr>
        <w:t xml:space="preserve">en los que no se especificó el </w:t>
      </w:r>
      <w:r w:rsidRPr="0009003F">
        <w:rPr>
          <w:rFonts w:ascii="Arial" w:hAnsi="Arial" w:cs="Arial"/>
          <w:sz w:val="16"/>
          <w:szCs w:val="16"/>
        </w:rPr>
        <w:t>sexo</w:t>
      </w:r>
      <w:r>
        <w:rPr>
          <w:rFonts w:ascii="Arial" w:hAnsi="Arial" w:cs="Arial"/>
          <w:sz w:val="16"/>
          <w:szCs w:val="16"/>
        </w:rPr>
        <w:t>.</w:t>
      </w:r>
    </w:p>
  </w:footnote>
  <w:footnote w:id="26">
    <w:p w14:paraId="79D369A7" w14:textId="77777777" w:rsidR="00FB3CD8" w:rsidRPr="00F15CC2" w:rsidRDefault="00FB3CD8" w:rsidP="00463FF1">
      <w:pPr>
        <w:pStyle w:val="Textonotapie"/>
        <w:ind w:left="142" w:hanging="142"/>
        <w:jc w:val="both"/>
        <w:rPr>
          <w:rFonts w:ascii="Arial" w:hAnsi="Arial" w:cs="Arial"/>
          <w:sz w:val="16"/>
          <w:szCs w:val="16"/>
        </w:rPr>
      </w:pPr>
      <w:r w:rsidRPr="006D5CA5">
        <w:rPr>
          <w:rStyle w:val="Refdenotaalpie"/>
          <w:rFonts w:ascii="Arial" w:hAnsi="Arial" w:cs="Arial"/>
          <w:sz w:val="16"/>
          <w:szCs w:val="16"/>
        </w:rPr>
        <w:footnoteRef/>
      </w:r>
      <w:r w:rsidRPr="006D5CA5">
        <w:rPr>
          <w:rFonts w:ascii="Arial" w:hAnsi="Arial" w:cs="Arial"/>
          <w:sz w:val="16"/>
          <w:szCs w:val="16"/>
        </w:rPr>
        <w:t xml:space="preserve"> </w:t>
      </w:r>
      <w:r w:rsidRPr="00F15CC2">
        <w:rPr>
          <w:rFonts w:ascii="Arial" w:hAnsi="Arial" w:cs="Arial"/>
          <w:sz w:val="16"/>
          <w:szCs w:val="16"/>
        </w:rPr>
        <w:t>Los 424 495 incluyen 30 casos no especificados en cuanto a fecha de ocurrencia de la defunción en 2020 y 43 casos de 2021 por la misma causa.</w:t>
      </w:r>
    </w:p>
  </w:footnote>
  <w:footnote w:id="27">
    <w:p w14:paraId="3E89347D" w14:textId="77777777" w:rsidR="00FB3CD8" w:rsidRPr="00F15CC2" w:rsidRDefault="00FB3CD8" w:rsidP="00463FF1">
      <w:pPr>
        <w:pStyle w:val="Textonotapie"/>
        <w:ind w:left="142" w:hanging="142"/>
        <w:jc w:val="both"/>
        <w:rPr>
          <w:rFonts w:ascii="Arial" w:hAnsi="Arial" w:cs="Arial"/>
          <w:sz w:val="16"/>
          <w:szCs w:val="16"/>
        </w:rPr>
      </w:pPr>
      <w:r w:rsidRPr="00F15CC2">
        <w:rPr>
          <w:rStyle w:val="Refdenotaalpie"/>
          <w:rFonts w:ascii="Arial" w:hAnsi="Arial" w:cs="Arial"/>
          <w:sz w:val="16"/>
          <w:szCs w:val="16"/>
        </w:rPr>
        <w:footnoteRef/>
      </w:r>
      <w:r w:rsidRPr="00F15CC2">
        <w:rPr>
          <w:rFonts w:ascii="Arial" w:hAnsi="Arial" w:cs="Arial"/>
          <w:sz w:val="16"/>
          <w:szCs w:val="16"/>
        </w:rPr>
        <w:t xml:space="preserve"> Para fines ilustrativos, la gráfica de defunciones de la COVID-19 por semana epidemiológica se muestra hasta la semana número 51 de 2021</w:t>
      </w:r>
      <w:r>
        <w:rPr>
          <w:rFonts w:ascii="Arial" w:hAnsi="Arial" w:cs="Arial"/>
          <w:sz w:val="16"/>
          <w:szCs w:val="16"/>
        </w:rPr>
        <w:t>. L</w:t>
      </w:r>
      <w:r w:rsidRPr="00F15CC2">
        <w:rPr>
          <w:rFonts w:ascii="Arial" w:hAnsi="Arial" w:cs="Arial"/>
          <w:sz w:val="16"/>
          <w:szCs w:val="16"/>
        </w:rPr>
        <w:t>a semana epidemiológica 52 incluye un día del año estadístico 2022</w:t>
      </w:r>
      <w:r w:rsidRPr="00F15CC2">
        <w:rPr>
          <w:rFonts w:ascii="Arial" w:hAnsi="Arial" w:cs="Arial"/>
          <w:bCs/>
          <w:sz w:val="16"/>
          <w:szCs w:val="16"/>
        </w:rPr>
        <w:t xml:space="preserve"> que correspondería a otro año estadístico</w:t>
      </w:r>
      <w:r w:rsidRPr="00F15CC2">
        <w:rPr>
          <w:rFonts w:ascii="Arial" w:hAnsi="Arial" w:cs="Arial"/>
          <w:sz w:val="16"/>
          <w:szCs w:val="16"/>
        </w:rPr>
        <w:t>.</w:t>
      </w:r>
    </w:p>
  </w:footnote>
  <w:footnote w:id="28">
    <w:p w14:paraId="30AF6CF6" w14:textId="77777777" w:rsidR="00FB3CD8" w:rsidRPr="00525B57" w:rsidRDefault="00FB3CD8" w:rsidP="00463FF1">
      <w:pPr>
        <w:pStyle w:val="Textonotapie"/>
        <w:jc w:val="both"/>
      </w:pPr>
      <w:r w:rsidRPr="00F15CC2">
        <w:rPr>
          <w:rStyle w:val="Refdenotaalpie"/>
          <w:rFonts w:ascii="Arial" w:hAnsi="Arial" w:cs="Arial"/>
          <w:sz w:val="16"/>
          <w:szCs w:val="16"/>
        </w:rPr>
        <w:footnoteRef/>
      </w:r>
      <w:r w:rsidRPr="00F15CC2">
        <w:rPr>
          <w:rFonts w:ascii="Arial" w:hAnsi="Arial" w:cs="Arial"/>
          <w:sz w:val="16"/>
          <w:szCs w:val="16"/>
        </w:rPr>
        <w:t xml:space="preserve"> De los 424 495 se excluyen 148 casos </w:t>
      </w:r>
      <w:r>
        <w:rPr>
          <w:rFonts w:ascii="Arial" w:hAnsi="Arial" w:cs="Arial"/>
          <w:sz w:val="16"/>
          <w:szCs w:val="16"/>
        </w:rPr>
        <w:t xml:space="preserve">en los que no se especificó la edad de la persona. </w:t>
      </w:r>
    </w:p>
  </w:footnote>
  <w:footnote w:id="29">
    <w:p w14:paraId="54F3F321" w14:textId="77777777" w:rsidR="00FB3CD8" w:rsidRPr="007E7AAA" w:rsidRDefault="00FB3CD8" w:rsidP="000D63EA">
      <w:pPr>
        <w:pStyle w:val="Textonotapie"/>
        <w:ind w:left="142" w:hanging="142"/>
        <w:jc w:val="both"/>
        <w:rPr>
          <w:rFonts w:ascii="Arial" w:hAnsi="Arial" w:cs="Arial"/>
          <w:sz w:val="16"/>
          <w:szCs w:val="16"/>
        </w:rPr>
      </w:pPr>
      <w:r w:rsidRPr="007E7AAA">
        <w:rPr>
          <w:rStyle w:val="Refdenotaalpie"/>
          <w:rFonts w:ascii="Arial" w:hAnsi="Arial" w:cs="Arial"/>
          <w:sz w:val="16"/>
          <w:szCs w:val="16"/>
        </w:rPr>
        <w:footnoteRef/>
      </w:r>
      <w:r w:rsidRPr="007E7AAA">
        <w:rPr>
          <w:rFonts w:ascii="Arial" w:hAnsi="Arial" w:cs="Arial"/>
          <w:sz w:val="16"/>
          <w:szCs w:val="16"/>
        </w:rPr>
        <w:tab/>
        <w:t>La tasa de defunciones registradas por cada 10</w:t>
      </w:r>
      <w:r>
        <w:rPr>
          <w:rFonts w:ascii="Arial" w:hAnsi="Arial" w:cs="Arial"/>
          <w:sz w:val="16"/>
          <w:szCs w:val="16"/>
        </w:rPr>
        <w:t xml:space="preserve"> </w:t>
      </w:r>
      <w:r w:rsidRPr="007E7AAA">
        <w:rPr>
          <w:rFonts w:ascii="Arial" w:hAnsi="Arial" w:cs="Arial"/>
          <w:sz w:val="16"/>
          <w:szCs w:val="16"/>
        </w:rPr>
        <w:t>000 habitantes se presenta como referencia para facilitar la comparación entre años. El estudio de la mortalidad requiere la consideración de las defunciones ocurridas en un año determinado. El denominador de la tasa para el periodo 201</w:t>
      </w:r>
      <w:r>
        <w:rPr>
          <w:rFonts w:ascii="Arial" w:hAnsi="Arial" w:cs="Arial"/>
          <w:sz w:val="16"/>
          <w:szCs w:val="16"/>
        </w:rPr>
        <w:t>2</w:t>
      </w:r>
      <w:r w:rsidRPr="007E7AAA">
        <w:rPr>
          <w:rFonts w:ascii="Arial" w:hAnsi="Arial" w:cs="Arial"/>
          <w:sz w:val="16"/>
          <w:szCs w:val="16"/>
        </w:rPr>
        <w:t>-2019 corresponde a las proyecciones de población 2016-2050 de</w:t>
      </w:r>
      <w:r>
        <w:rPr>
          <w:rFonts w:ascii="Arial" w:hAnsi="Arial" w:cs="Arial"/>
          <w:sz w:val="16"/>
          <w:szCs w:val="16"/>
        </w:rPr>
        <w:t>l</w:t>
      </w:r>
      <w:r w:rsidRPr="007E7AAA">
        <w:rPr>
          <w:rFonts w:ascii="Arial" w:hAnsi="Arial" w:cs="Arial"/>
          <w:sz w:val="16"/>
          <w:szCs w:val="16"/>
        </w:rPr>
        <w:t xml:space="preserve"> CONAPO y a la Conciliación Demográfica de México, </w:t>
      </w:r>
      <w:r>
        <w:rPr>
          <w:rFonts w:ascii="Arial" w:hAnsi="Arial" w:cs="Arial"/>
          <w:sz w:val="16"/>
          <w:szCs w:val="16"/>
        </w:rPr>
        <w:t xml:space="preserve">        </w:t>
      </w:r>
      <w:r w:rsidRPr="007E7AAA">
        <w:rPr>
          <w:rFonts w:ascii="Arial" w:hAnsi="Arial" w:cs="Arial"/>
          <w:sz w:val="16"/>
          <w:szCs w:val="16"/>
        </w:rPr>
        <w:t xml:space="preserve">1950-2015. </w:t>
      </w:r>
      <w:r>
        <w:rPr>
          <w:rFonts w:ascii="Arial" w:hAnsi="Arial" w:cs="Arial"/>
          <w:sz w:val="16"/>
          <w:szCs w:val="16"/>
        </w:rPr>
        <w:t xml:space="preserve">Para este </w:t>
      </w:r>
      <w:r w:rsidRPr="007E7AAA">
        <w:rPr>
          <w:rFonts w:ascii="Arial" w:hAnsi="Arial" w:cs="Arial"/>
          <w:sz w:val="16"/>
          <w:szCs w:val="16"/>
        </w:rPr>
        <w:t>cálculo</w:t>
      </w:r>
      <w:r>
        <w:rPr>
          <w:rFonts w:ascii="Arial" w:hAnsi="Arial" w:cs="Arial"/>
          <w:sz w:val="16"/>
          <w:szCs w:val="16"/>
        </w:rPr>
        <w:t xml:space="preserve">, la </w:t>
      </w:r>
      <w:r w:rsidRPr="007E7AAA">
        <w:rPr>
          <w:rFonts w:ascii="Arial" w:hAnsi="Arial" w:cs="Arial"/>
          <w:sz w:val="16"/>
          <w:szCs w:val="16"/>
        </w:rPr>
        <w:t>tasa de</w:t>
      </w:r>
      <w:r>
        <w:rPr>
          <w:rFonts w:ascii="Arial" w:hAnsi="Arial" w:cs="Arial"/>
          <w:sz w:val="16"/>
          <w:szCs w:val="16"/>
        </w:rPr>
        <w:t xml:space="preserve"> </w:t>
      </w:r>
      <w:r w:rsidRPr="007E7AAA">
        <w:rPr>
          <w:rFonts w:ascii="Arial" w:hAnsi="Arial" w:cs="Arial"/>
          <w:sz w:val="16"/>
          <w:szCs w:val="16"/>
        </w:rPr>
        <w:t>l</w:t>
      </w:r>
      <w:r>
        <w:rPr>
          <w:rFonts w:ascii="Arial" w:hAnsi="Arial" w:cs="Arial"/>
          <w:sz w:val="16"/>
          <w:szCs w:val="16"/>
        </w:rPr>
        <w:t>os</w:t>
      </w:r>
      <w:r w:rsidRPr="007E7AAA">
        <w:rPr>
          <w:rFonts w:ascii="Arial" w:hAnsi="Arial" w:cs="Arial"/>
          <w:sz w:val="16"/>
          <w:szCs w:val="16"/>
        </w:rPr>
        <w:t xml:space="preserve"> año</w:t>
      </w:r>
      <w:r>
        <w:rPr>
          <w:rFonts w:ascii="Arial" w:hAnsi="Arial" w:cs="Arial"/>
          <w:sz w:val="16"/>
          <w:szCs w:val="16"/>
        </w:rPr>
        <w:t>s</w:t>
      </w:r>
      <w:r w:rsidRPr="007E7AAA">
        <w:rPr>
          <w:rFonts w:ascii="Arial" w:hAnsi="Arial" w:cs="Arial"/>
          <w:sz w:val="16"/>
          <w:szCs w:val="16"/>
        </w:rPr>
        <w:t xml:space="preserve"> 2020</w:t>
      </w:r>
      <w:r>
        <w:rPr>
          <w:rFonts w:ascii="Arial" w:hAnsi="Arial" w:cs="Arial"/>
          <w:sz w:val="16"/>
          <w:szCs w:val="16"/>
        </w:rPr>
        <w:t xml:space="preserve">-2021 se </w:t>
      </w:r>
      <w:r w:rsidRPr="007E7AAA">
        <w:rPr>
          <w:rFonts w:ascii="Arial" w:hAnsi="Arial" w:cs="Arial"/>
          <w:sz w:val="16"/>
          <w:szCs w:val="16"/>
        </w:rPr>
        <w:t>ajusta a la estimación de población</w:t>
      </w:r>
      <w:r>
        <w:rPr>
          <w:rFonts w:ascii="Arial" w:hAnsi="Arial" w:cs="Arial"/>
          <w:sz w:val="16"/>
          <w:szCs w:val="16"/>
        </w:rPr>
        <w:t xml:space="preserve"> que elabora</w:t>
      </w:r>
      <w:r w:rsidRPr="007E7AAA">
        <w:rPr>
          <w:rFonts w:ascii="Arial" w:hAnsi="Arial" w:cs="Arial"/>
          <w:sz w:val="16"/>
          <w:szCs w:val="16"/>
        </w:rPr>
        <w:t xml:space="preserve"> el INEGI con base en el Marco de Muestreo de Viviendas.</w:t>
      </w:r>
    </w:p>
  </w:footnote>
  <w:footnote w:id="30">
    <w:p w14:paraId="2DC32A0E" w14:textId="77777777" w:rsidR="00FB3CD8" w:rsidRPr="00764171" w:rsidRDefault="00FB3CD8" w:rsidP="000D63EA">
      <w:pPr>
        <w:pStyle w:val="Textonotapie"/>
        <w:ind w:left="142" w:hanging="142"/>
        <w:jc w:val="both"/>
        <w:rPr>
          <w:rFonts w:ascii="Arial" w:hAnsi="Arial" w:cs="Arial"/>
          <w:sz w:val="16"/>
          <w:szCs w:val="16"/>
        </w:rPr>
      </w:pPr>
      <w:r w:rsidRPr="00764171">
        <w:rPr>
          <w:rStyle w:val="Refdenotaalpie"/>
          <w:rFonts w:ascii="Arial" w:hAnsi="Arial" w:cs="Arial"/>
          <w:sz w:val="16"/>
          <w:szCs w:val="16"/>
        </w:rPr>
        <w:footnoteRef/>
      </w:r>
      <w:r>
        <w:rPr>
          <w:rFonts w:ascii="Arial" w:hAnsi="Arial" w:cs="Arial"/>
          <w:sz w:val="16"/>
          <w:szCs w:val="16"/>
        </w:rPr>
        <w:t xml:space="preserve"> </w:t>
      </w:r>
      <w:r w:rsidRPr="00764171">
        <w:rPr>
          <w:rFonts w:ascii="Arial" w:hAnsi="Arial" w:cs="Arial"/>
          <w:sz w:val="16"/>
          <w:szCs w:val="16"/>
        </w:rPr>
        <w:t xml:space="preserve">La tasa de defunciones registradas por diabetes </w:t>
      </w:r>
      <w:r w:rsidRPr="00A90152">
        <w:rPr>
          <w:rFonts w:ascii="Arial" w:hAnsi="Arial" w:cs="Arial"/>
          <w:i/>
          <w:iCs/>
          <w:sz w:val="16"/>
          <w:szCs w:val="16"/>
        </w:rPr>
        <w:t>mellitus</w:t>
      </w:r>
      <w:r w:rsidRPr="00764171">
        <w:rPr>
          <w:rFonts w:ascii="Arial" w:hAnsi="Arial" w:cs="Arial"/>
          <w:sz w:val="16"/>
          <w:szCs w:val="16"/>
        </w:rPr>
        <w:t xml:space="preserve"> por cada 10</w:t>
      </w:r>
      <w:r>
        <w:rPr>
          <w:rFonts w:ascii="Arial" w:hAnsi="Arial" w:cs="Arial"/>
          <w:sz w:val="16"/>
          <w:szCs w:val="16"/>
        </w:rPr>
        <w:t xml:space="preserve"> </w:t>
      </w:r>
      <w:r w:rsidRPr="00764171">
        <w:rPr>
          <w:rFonts w:ascii="Arial" w:hAnsi="Arial" w:cs="Arial"/>
          <w:sz w:val="16"/>
          <w:szCs w:val="16"/>
        </w:rPr>
        <w:t xml:space="preserve">000 habitantes se presenta como referencia para facilitar la comparación entre entidades federativas. Sin embargo, el estudio de la mortalidad requiere la consideración de las defunciones ocurridas. El denominador de la tasa </w:t>
      </w:r>
      <w:r w:rsidRPr="00764171">
        <w:rPr>
          <w:rFonts w:ascii="Arial" w:eastAsia="Times New Roman" w:hAnsi="Arial" w:cs="Arial"/>
          <w:sz w:val="16"/>
          <w:szCs w:val="16"/>
          <w:lang w:eastAsia="es-MX"/>
        </w:rPr>
        <w:t>se ajusta a la estimación de población</w:t>
      </w:r>
      <w:r>
        <w:rPr>
          <w:rFonts w:ascii="Arial" w:eastAsia="Times New Roman" w:hAnsi="Arial" w:cs="Arial"/>
          <w:sz w:val="16"/>
          <w:szCs w:val="16"/>
          <w:lang w:eastAsia="es-MX"/>
        </w:rPr>
        <w:t xml:space="preserve"> que elabora </w:t>
      </w:r>
      <w:r w:rsidRPr="00764171">
        <w:rPr>
          <w:rFonts w:ascii="Arial" w:eastAsia="Times New Roman" w:hAnsi="Arial" w:cs="Arial"/>
          <w:sz w:val="16"/>
          <w:szCs w:val="16"/>
          <w:lang w:eastAsia="es-MX"/>
        </w:rPr>
        <w:t>el INEGI con base en el Marco de Muestreo de Viviendas</w:t>
      </w:r>
      <w:r w:rsidRPr="00764171">
        <w:rPr>
          <w:rFonts w:ascii="Arial" w:hAnsi="Arial" w:cs="Arial"/>
          <w:sz w:val="16"/>
          <w:szCs w:val="16"/>
        </w:rPr>
        <w:t>.</w:t>
      </w:r>
    </w:p>
  </w:footnote>
  <w:footnote w:id="31">
    <w:p w14:paraId="33313899" w14:textId="77777777" w:rsidR="00FB3CD8" w:rsidRPr="00C24CAF" w:rsidRDefault="00FB3CD8" w:rsidP="000D63EA">
      <w:pPr>
        <w:pStyle w:val="Textonotapie"/>
        <w:rPr>
          <w:rFonts w:ascii="Arial" w:hAnsi="Arial" w:cs="Arial"/>
          <w:sz w:val="16"/>
          <w:szCs w:val="16"/>
        </w:rPr>
      </w:pPr>
      <w:r w:rsidRPr="00C24CAF">
        <w:rPr>
          <w:rStyle w:val="Refdenotaalpie"/>
          <w:rFonts w:ascii="Arial" w:hAnsi="Arial" w:cs="Arial"/>
          <w:sz w:val="16"/>
          <w:szCs w:val="16"/>
        </w:rPr>
        <w:footnoteRef/>
      </w:r>
      <w:r w:rsidRPr="00C24CAF">
        <w:rPr>
          <w:rFonts w:ascii="Arial" w:hAnsi="Arial" w:cs="Arial"/>
          <w:sz w:val="16"/>
          <w:szCs w:val="16"/>
        </w:rPr>
        <w:t xml:space="preserve"> Se excluyen </w:t>
      </w:r>
      <w:r>
        <w:rPr>
          <w:rFonts w:ascii="Arial" w:hAnsi="Arial" w:cs="Arial"/>
          <w:sz w:val="16"/>
          <w:szCs w:val="16"/>
        </w:rPr>
        <w:t>19</w:t>
      </w:r>
      <w:r w:rsidRPr="00C24CAF">
        <w:rPr>
          <w:rFonts w:ascii="Arial" w:hAnsi="Arial" w:cs="Arial"/>
          <w:sz w:val="16"/>
          <w:szCs w:val="16"/>
        </w:rPr>
        <w:t xml:space="preserve"> casos </w:t>
      </w:r>
      <w:r>
        <w:rPr>
          <w:rFonts w:ascii="Arial" w:hAnsi="Arial" w:cs="Arial"/>
          <w:sz w:val="16"/>
          <w:szCs w:val="16"/>
        </w:rPr>
        <w:t xml:space="preserve">en los que no se especificó la edad de la persona y tres en los que no se especificó el sexo. </w:t>
      </w:r>
    </w:p>
  </w:footnote>
  <w:footnote w:id="32">
    <w:p w14:paraId="02551370" w14:textId="77777777" w:rsidR="00FB3CD8" w:rsidRPr="00243E3B" w:rsidRDefault="00FB3CD8" w:rsidP="000D63EA">
      <w:pPr>
        <w:pStyle w:val="Textonotapie"/>
        <w:tabs>
          <w:tab w:val="left" w:pos="142"/>
        </w:tabs>
        <w:ind w:left="142" w:hanging="142"/>
        <w:jc w:val="both"/>
        <w:rPr>
          <w:rFonts w:ascii="Arial" w:hAnsi="Arial" w:cs="Arial"/>
          <w:sz w:val="16"/>
          <w:szCs w:val="16"/>
        </w:rPr>
      </w:pPr>
      <w:r w:rsidRPr="00243E3B">
        <w:rPr>
          <w:rStyle w:val="Refdenotaalpie"/>
          <w:rFonts w:ascii="Arial" w:hAnsi="Arial" w:cs="Arial"/>
          <w:sz w:val="16"/>
          <w:szCs w:val="16"/>
        </w:rPr>
        <w:footnoteRef/>
      </w:r>
      <w:r>
        <w:rPr>
          <w:rFonts w:ascii="Arial" w:hAnsi="Arial" w:cs="Arial"/>
          <w:sz w:val="16"/>
          <w:szCs w:val="16"/>
        </w:rPr>
        <w:t xml:space="preserve"> </w:t>
      </w:r>
      <w:r w:rsidRPr="00243E3B">
        <w:rPr>
          <w:rFonts w:ascii="Arial" w:hAnsi="Arial" w:cs="Arial"/>
          <w:sz w:val="16"/>
          <w:szCs w:val="16"/>
        </w:rPr>
        <w:t>La tasa de defunciones registradas por cada 10</w:t>
      </w:r>
      <w:r>
        <w:rPr>
          <w:rFonts w:ascii="Arial" w:hAnsi="Arial" w:cs="Arial"/>
          <w:sz w:val="16"/>
          <w:szCs w:val="16"/>
        </w:rPr>
        <w:t xml:space="preserve"> </w:t>
      </w:r>
      <w:r w:rsidRPr="00243E3B">
        <w:rPr>
          <w:rFonts w:ascii="Arial" w:hAnsi="Arial" w:cs="Arial"/>
          <w:sz w:val="16"/>
          <w:szCs w:val="16"/>
        </w:rPr>
        <w:t>000 habitantes se presenta como referencia para facilitar la comparación entre años. El estudio de la mortalidad requiere la consideración de las defunciones ocurridas en un año determinado. El denominador de la tasa para el periodo 201</w:t>
      </w:r>
      <w:r>
        <w:rPr>
          <w:rFonts w:ascii="Arial" w:hAnsi="Arial" w:cs="Arial"/>
          <w:sz w:val="16"/>
          <w:szCs w:val="16"/>
        </w:rPr>
        <w:t>2</w:t>
      </w:r>
      <w:r w:rsidRPr="00243E3B">
        <w:rPr>
          <w:rFonts w:ascii="Arial" w:hAnsi="Arial" w:cs="Arial"/>
          <w:sz w:val="16"/>
          <w:szCs w:val="16"/>
        </w:rPr>
        <w:t>-2019 corresponde a las proyecciones de población 2016-2050 de</w:t>
      </w:r>
      <w:r>
        <w:rPr>
          <w:rFonts w:ascii="Arial" w:hAnsi="Arial" w:cs="Arial"/>
          <w:sz w:val="16"/>
          <w:szCs w:val="16"/>
        </w:rPr>
        <w:t>l</w:t>
      </w:r>
      <w:r w:rsidRPr="00243E3B">
        <w:rPr>
          <w:rFonts w:ascii="Arial" w:hAnsi="Arial" w:cs="Arial"/>
          <w:sz w:val="16"/>
          <w:szCs w:val="16"/>
        </w:rPr>
        <w:t xml:space="preserve"> CONAPO y a la Conciliación Demográfica de México, </w:t>
      </w:r>
      <w:r>
        <w:rPr>
          <w:rFonts w:ascii="Arial" w:hAnsi="Arial" w:cs="Arial"/>
          <w:sz w:val="16"/>
          <w:szCs w:val="16"/>
        </w:rPr>
        <w:t xml:space="preserve">       </w:t>
      </w:r>
      <w:r w:rsidRPr="00243E3B">
        <w:rPr>
          <w:rFonts w:ascii="Arial" w:hAnsi="Arial" w:cs="Arial"/>
          <w:sz w:val="16"/>
          <w:szCs w:val="16"/>
        </w:rPr>
        <w:t>1950-2015. Para</w:t>
      </w:r>
      <w:r>
        <w:rPr>
          <w:rFonts w:ascii="Arial" w:hAnsi="Arial" w:cs="Arial"/>
          <w:sz w:val="16"/>
          <w:szCs w:val="16"/>
        </w:rPr>
        <w:t xml:space="preserve"> este c</w:t>
      </w:r>
      <w:r w:rsidRPr="00243E3B">
        <w:rPr>
          <w:rFonts w:ascii="Arial" w:hAnsi="Arial" w:cs="Arial"/>
          <w:sz w:val="16"/>
          <w:szCs w:val="16"/>
        </w:rPr>
        <w:t>álculo</w:t>
      </w:r>
      <w:r>
        <w:rPr>
          <w:rFonts w:ascii="Arial" w:hAnsi="Arial" w:cs="Arial"/>
          <w:sz w:val="16"/>
          <w:szCs w:val="16"/>
        </w:rPr>
        <w:t xml:space="preserve">, la </w:t>
      </w:r>
      <w:r w:rsidRPr="00243E3B">
        <w:rPr>
          <w:rFonts w:ascii="Arial" w:hAnsi="Arial" w:cs="Arial"/>
          <w:sz w:val="16"/>
          <w:szCs w:val="16"/>
        </w:rPr>
        <w:t>tasa de</w:t>
      </w:r>
      <w:r>
        <w:rPr>
          <w:rFonts w:ascii="Arial" w:hAnsi="Arial" w:cs="Arial"/>
          <w:sz w:val="16"/>
          <w:szCs w:val="16"/>
        </w:rPr>
        <w:t xml:space="preserve"> </w:t>
      </w:r>
      <w:r w:rsidRPr="00243E3B">
        <w:rPr>
          <w:rFonts w:ascii="Arial" w:hAnsi="Arial" w:cs="Arial"/>
          <w:sz w:val="16"/>
          <w:szCs w:val="16"/>
        </w:rPr>
        <w:t>l</w:t>
      </w:r>
      <w:r>
        <w:rPr>
          <w:rFonts w:ascii="Arial" w:hAnsi="Arial" w:cs="Arial"/>
          <w:sz w:val="16"/>
          <w:szCs w:val="16"/>
        </w:rPr>
        <w:t>os</w:t>
      </w:r>
      <w:r w:rsidRPr="00243E3B">
        <w:rPr>
          <w:rFonts w:ascii="Arial" w:hAnsi="Arial" w:cs="Arial"/>
          <w:sz w:val="16"/>
          <w:szCs w:val="16"/>
        </w:rPr>
        <w:t xml:space="preserve"> año</w:t>
      </w:r>
      <w:r>
        <w:rPr>
          <w:rFonts w:ascii="Arial" w:hAnsi="Arial" w:cs="Arial"/>
          <w:sz w:val="16"/>
          <w:szCs w:val="16"/>
        </w:rPr>
        <w:t>s</w:t>
      </w:r>
      <w:r w:rsidRPr="00243E3B">
        <w:rPr>
          <w:rFonts w:ascii="Arial" w:hAnsi="Arial" w:cs="Arial"/>
          <w:sz w:val="16"/>
          <w:szCs w:val="16"/>
        </w:rPr>
        <w:t xml:space="preserve"> 2020</w:t>
      </w:r>
      <w:r>
        <w:rPr>
          <w:rFonts w:ascii="Arial" w:hAnsi="Arial" w:cs="Arial"/>
          <w:sz w:val="16"/>
          <w:szCs w:val="16"/>
        </w:rPr>
        <w:t>-2021</w:t>
      </w:r>
      <w:r w:rsidRPr="00243E3B">
        <w:rPr>
          <w:rFonts w:ascii="Arial" w:hAnsi="Arial" w:cs="Arial"/>
          <w:sz w:val="16"/>
          <w:szCs w:val="16"/>
        </w:rPr>
        <w:t xml:space="preserve"> se ajusta a la estimación de población</w:t>
      </w:r>
      <w:r>
        <w:rPr>
          <w:rFonts w:ascii="Arial" w:hAnsi="Arial" w:cs="Arial"/>
          <w:sz w:val="16"/>
          <w:szCs w:val="16"/>
        </w:rPr>
        <w:t xml:space="preserve"> que elabora</w:t>
      </w:r>
      <w:r w:rsidRPr="00243E3B">
        <w:rPr>
          <w:rFonts w:ascii="Arial" w:hAnsi="Arial" w:cs="Arial"/>
          <w:sz w:val="16"/>
          <w:szCs w:val="16"/>
        </w:rPr>
        <w:t xml:space="preserve"> el INEGI con base en el Marco de Muestreo de Viviendas.</w:t>
      </w:r>
    </w:p>
    <w:p w14:paraId="14D7589A" w14:textId="77777777" w:rsidR="00FB3CD8" w:rsidRPr="00243E3B" w:rsidRDefault="00FB3CD8" w:rsidP="000D63EA">
      <w:pPr>
        <w:pStyle w:val="Textonotapie"/>
        <w:rPr>
          <w:rFonts w:ascii="Arial" w:hAnsi="Arial" w:cs="Arial"/>
          <w:sz w:val="16"/>
          <w:szCs w:val="16"/>
        </w:rPr>
      </w:pPr>
    </w:p>
  </w:footnote>
  <w:footnote w:id="33">
    <w:p w14:paraId="246EC62B" w14:textId="77777777" w:rsidR="00FB3CD8" w:rsidRPr="008D451F" w:rsidRDefault="00FB3CD8" w:rsidP="000D63EA">
      <w:pPr>
        <w:pStyle w:val="Textonotapie"/>
        <w:ind w:left="142" w:hanging="142"/>
        <w:jc w:val="both"/>
        <w:rPr>
          <w:rFonts w:ascii="Arial" w:hAnsi="Arial" w:cs="Arial"/>
          <w:sz w:val="16"/>
          <w:szCs w:val="16"/>
        </w:rPr>
      </w:pPr>
      <w:r w:rsidRPr="008D451F">
        <w:rPr>
          <w:rStyle w:val="Refdenotaalpie"/>
          <w:rFonts w:ascii="Arial" w:hAnsi="Arial" w:cs="Arial"/>
          <w:sz w:val="16"/>
          <w:szCs w:val="16"/>
        </w:rPr>
        <w:footnoteRef/>
      </w:r>
      <w:r>
        <w:rPr>
          <w:rFonts w:ascii="Arial" w:hAnsi="Arial" w:cs="Arial"/>
          <w:sz w:val="16"/>
          <w:szCs w:val="16"/>
        </w:rPr>
        <w:t xml:space="preserve"> </w:t>
      </w:r>
      <w:r w:rsidRPr="008D451F">
        <w:rPr>
          <w:rFonts w:ascii="Arial" w:hAnsi="Arial" w:cs="Arial"/>
          <w:sz w:val="16"/>
          <w:szCs w:val="16"/>
        </w:rPr>
        <w:t>La tasa de defunciones registradas por tumores malignos por cada 10</w:t>
      </w:r>
      <w:r>
        <w:rPr>
          <w:rFonts w:ascii="Arial" w:hAnsi="Arial" w:cs="Arial"/>
          <w:sz w:val="16"/>
          <w:szCs w:val="16"/>
        </w:rPr>
        <w:t xml:space="preserve"> </w:t>
      </w:r>
      <w:r w:rsidRPr="008D451F">
        <w:rPr>
          <w:rFonts w:ascii="Arial" w:hAnsi="Arial" w:cs="Arial"/>
          <w:sz w:val="16"/>
          <w:szCs w:val="16"/>
        </w:rPr>
        <w:t xml:space="preserve">000 habitantes se presenta como referencia para facilitar la comparación entre entidades federativas. Sin embargo, el estudio de la mortalidad requiere la consideración de las defunciones ocurridas. El denominador de la tasa </w:t>
      </w:r>
      <w:r w:rsidRPr="008D451F">
        <w:rPr>
          <w:rFonts w:ascii="Arial" w:eastAsia="Times New Roman" w:hAnsi="Arial" w:cs="Arial"/>
          <w:sz w:val="16"/>
          <w:szCs w:val="16"/>
          <w:lang w:eastAsia="es-MX"/>
        </w:rPr>
        <w:t xml:space="preserve">se ajusta a la estimación de población </w:t>
      </w:r>
      <w:r>
        <w:rPr>
          <w:rFonts w:ascii="Arial" w:eastAsia="Times New Roman" w:hAnsi="Arial" w:cs="Arial"/>
          <w:sz w:val="16"/>
          <w:szCs w:val="16"/>
          <w:lang w:eastAsia="es-MX"/>
        </w:rPr>
        <w:t xml:space="preserve">que elabora </w:t>
      </w:r>
      <w:r w:rsidRPr="008D451F">
        <w:rPr>
          <w:rFonts w:ascii="Arial" w:eastAsia="Times New Roman" w:hAnsi="Arial" w:cs="Arial"/>
          <w:sz w:val="16"/>
          <w:szCs w:val="16"/>
          <w:lang w:eastAsia="es-MX"/>
        </w:rPr>
        <w:t>el INEGI con base en el Marco de Muestreo de Viviendas</w:t>
      </w:r>
      <w:r w:rsidRPr="008D451F">
        <w:rPr>
          <w:rFonts w:ascii="Arial" w:hAnsi="Arial" w:cs="Arial"/>
          <w:sz w:val="16"/>
          <w:szCs w:val="16"/>
        </w:rPr>
        <w:t>.</w:t>
      </w:r>
    </w:p>
  </w:footnote>
  <w:footnote w:id="34">
    <w:p w14:paraId="48B52F45" w14:textId="77777777" w:rsidR="00FB3CD8" w:rsidRPr="00172974" w:rsidRDefault="00FB3CD8" w:rsidP="000D63EA">
      <w:pPr>
        <w:pStyle w:val="Textonotapie"/>
        <w:rPr>
          <w:rFonts w:ascii="Arial" w:hAnsi="Arial" w:cs="Arial"/>
          <w:sz w:val="16"/>
          <w:szCs w:val="16"/>
        </w:rPr>
      </w:pPr>
      <w:r w:rsidRPr="00172974">
        <w:rPr>
          <w:rStyle w:val="Refdenotaalpie"/>
          <w:rFonts w:ascii="Arial" w:hAnsi="Arial" w:cs="Arial"/>
          <w:sz w:val="16"/>
          <w:szCs w:val="16"/>
        </w:rPr>
        <w:footnoteRef/>
      </w:r>
      <w:r w:rsidRPr="00172974">
        <w:rPr>
          <w:rFonts w:ascii="Arial" w:hAnsi="Arial" w:cs="Arial"/>
          <w:sz w:val="16"/>
          <w:szCs w:val="16"/>
        </w:rPr>
        <w:t xml:space="preserve"> Se excluye </w:t>
      </w:r>
      <w:r>
        <w:rPr>
          <w:rFonts w:ascii="Arial" w:hAnsi="Arial" w:cs="Arial"/>
          <w:sz w:val="16"/>
          <w:szCs w:val="16"/>
        </w:rPr>
        <w:t>un</w:t>
      </w:r>
      <w:r w:rsidRPr="00172974">
        <w:rPr>
          <w:rFonts w:ascii="Arial" w:hAnsi="Arial" w:cs="Arial"/>
          <w:sz w:val="16"/>
          <w:szCs w:val="16"/>
        </w:rPr>
        <w:t xml:space="preserve"> caso</w:t>
      </w:r>
      <w:r>
        <w:rPr>
          <w:rFonts w:ascii="Arial" w:hAnsi="Arial" w:cs="Arial"/>
          <w:sz w:val="16"/>
          <w:szCs w:val="16"/>
        </w:rPr>
        <w:t xml:space="preserve"> en el que no se especificó la edad de la persona.</w:t>
      </w:r>
    </w:p>
  </w:footnote>
  <w:footnote w:id="35">
    <w:p w14:paraId="69E34720" w14:textId="77777777" w:rsidR="00FB3CD8" w:rsidRPr="00433A3B" w:rsidRDefault="00FB3CD8">
      <w:pPr>
        <w:pStyle w:val="Textonotapie"/>
        <w:rPr>
          <w:rFonts w:ascii="Arial" w:hAnsi="Arial" w:cs="Arial"/>
          <w:sz w:val="16"/>
          <w:szCs w:val="16"/>
        </w:rPr>
      </w:pPr>
      <w:r w:rsidRPr="00433A3B">
        <w:rPr>
          <w:rStyle w:val="Refdenotaalpie"/>
          <w:rFonts w:ascii="Arial" w:hAnsi="Arial" w:cs="Arial"/>
          <w:sz w:val="16"/>
          <w:szCs w:val="16"/>
        </w:rPr>
        <w:footnoteRef/>
      </w:r>
      <w:r w:rsidRPr="00433A3B">
        <w:rPr>
          <w:rFonts w:ascii="Arial" w:hAnsi="Arial" w:cs="Arial"/>
          <w:sz w:val="16"/>
          <w:szCs w:val="16"/>
        </w:rPr>
        <w:t xml:space="preserve"> Se excluye un caso </w:t>
      </w:r>
      <w:r>
        <w:rPr>
          <w:rFonts w:ascii="Arial" w:hAnsi="Arial" w:cs="Arial"/>
          <w:sz w:val="16"/>
          <w:szCs w:val="16"/>
        </w:rPr>
        <w:t xml:space="preserve">en el que no se especificó la edad de la persona. </w:t>
      </w:r>
    </w:p>
  </w:footnote>
  <w:footnote w:id="36">
    <w:p w14:paraId="4F2C8764" w14:textId="77777777" w:rsidR="00FB3CD8" w:rsidRPr="00A90152" w:rsidRDefault="00FB3CD8">
      <w:pPr>
        <w:pStyle w:val="Textonotapie"/>
        <w:rPr>
          <w:rFonts w:ascii="Arial" w:hAnsi="Arial" w:cs="Arial"/>
          <w:sz w:val="16"/>
          <w:szCs w:val="16"/>
        </w:rPr>
      </w:pPr>
      <w:r w:rsidRPr="00A90152">
        <w:rPr>
          <w:rStyle w:val="Refdenotaalpie"/>
          <w:rFonts w:ascii="Arial" w:hAnsi="Arial" w:cs="Arial"/>
          <w:sz w:val="16"/>
          <w:szCs w:val="16"/>
        </w:rPr>
        <w:footnoteRef/>
      </w:r>
      <w:r w:rsidRPr="00A90152">
        <w:rPr>
          <w:rFonts w:ascii="Arial" w:hAnsi="Arial" w:cs="Arial"/>
          <w:sz w:val="16"/>
          <w:szCs w:val="16"/>
        </w:rPr>
        <w:t xml:space="preserve"> </w:t>
      </w:r>
      <w:r w:rsidRPr="00677EF0">
        <w:rPr>
          <w:rFonts w:ascii="Arial" w:hAnsi="Arial" w:cs="Arial"/>
          <w:sz w:val="16"/>
          <w:szCs w:val="16"/>
        </w:rPr>
        <w:t>Se excluye u</w:t>
      </w:r>
      <w:r>
        <w:rPr>
          <w:rFonts w:ascii="Arial" w:hAnsi="Arial" w:cs="Arial"/>
          <w:sz w:val="16"/>
          <w:szCs w:val="16"/>
        </w:rPr>
        <w:t>n</w:t>
      </w:r>
      <w:r w:rsidRPr="00677EF0">
        <w:rPr>
          <w:rFonts w:ascii="Arial" w:hAnsi="Arial" w:cs="Arial"/>
          <w:sz w:val="16"/>
          <w:szCs w:val="16"/>
        </w:rPr>
        <w:t xml:space="preserve"> caso </w:t>
      </w:r>
      <w:r>
        <w:rPr>
          <w:rFonts w:ascii="Arial" w:hAnsi="Arial" w:cs="Arial"/>
          <w:sz w:val="16"/>
          <w:szCs w:val="16"/>
        </w:rPr>
        <w:t>en el que no se especificó la edad de la persona.</w:t>
      </w:r>
    </w:p>
  </w:footnote>
  <w:footnote w:id="37">
    <w:p w14:paraId="7A52EF53" w14:textId="77777777" w:rsidR="00FB3CD8" w:rsidRPr="00A32F23" w:rsidRDefault="00FB3CD8" w:rsidP="000D63EA">
      <w:pPr>
        <w:pStyle w:val="Textonotapie"/>
        <w:tabs>
          <w:tab w:val="left" w:pos="142"/>
        </w:tabs>
        <w:ind w:left="142" w:hanging="142"/>
        <w:jc w:val="both"/>
        <w:rPr>
          <w:rFonts w:ascii="Arial" w:hAnsi="Arial" w:cs="Arial"/>
          <w:sz w:val="16"/>
          <w:szCs w:val="16"/>
        </w:rPr>
      </w:pPr>
      <w:r w:rsidRPr="00A32F23">
        <w:rPr>
          <w:rStyle w:val="Refdenotaalpie"/>
          <w:rFonts w:ascii="Arial" w:hAnsi="Arial" w:cs="Arial"/>
          <w:sz w:val="16"/>
          <w:szCs w:val="16"/>
        </w:rPr>
        <w:footnoteRef/>
      </w:r>
      <w:r>
        <w:rPr>
          <w:rFonts w:ascii="Arial" w:hAnsi="Arial" w:cs="Arial"/>
          <w:sz w:val="16"/>
          <w:szCs w:val="16"/>
        </w:rPr>
        <w:t xml:space="preserve"> </w:t>
      </w:r>
      <w:r w:rsidRPr="00A32F23">
        <w:rPr>
          <w:rFonts w:ascii="Arial" w:hAnsi="Arial" w:cs="Arial"/>
          <w:sz w:val="16"/>
          <w:szCs w:val="16"/>
        </w:rPr>
        <w:t>La tasa de defunciones registradas por cada 10</w:t>
      </w:r>
      <w:r>
        <w:rPr>
          <w:rFonts w:ascii="Arial" w:hAnsi="Arial" w:cs="Arial"/>
          <w:sz w:val="16"/>
          <w:szCs w:val="16"/>
        </w:rPr>
        <w:t xml:space="preserve"> </w:t>
      </w:r>
      <w:r w:rsidRPr="00A32F23">
        <w:rPr>
          <w:rFonts w:ascii="Arial" w:hAnsi="Arial" w:cs="Arial"/>
          <w:sz w:val="16"/>
          <w:szCs w:val="16"/>
        </w:rPr>
        <w:t>000 habitantes se presenta como referencia para facilitar la comparación entre años. El estudio de la mortalidad requiere la consideración de las defunciones ocurridas en un año determinado. El denominador de la tasa para el periodo 201</w:t>
      </w:r>
      <w:r>
        <w:rPr>
          <w:rFonts w:ascii="Arial" w:hAnsi="Arial" w:cs="Arial"/>
          <w:sz w:val="16"/>
          <w:szCs w:val="16"/>
        </w:rPr>
        <w:t>2</w:t>
      </w:r>
      <w:r w:rsidRPr="00A32F23">
        <w:rPr>
          <w:rFonts w:ascii="Arial" w:hAnsi="Arial" w:cs="Arial"/>
          <w:sz w:val="16"/>
          <w:szCs w:val="16"/>
        </w:rPr>
        <w:t>-2019 corresponde a las proyecciones de población 2016-2050 de</w:t>
      </w:r>
      <w:r>
        <w:rPr>
          <w:rFonts w:ascii="Arial" w:hAnsi="Arial" w:cs="Arial"/>
          <w:sz w:val="16"/>
          <w:szCs w:val="16"/>
        </w:rPr>
        <w:t>l</w:t>
      </w:r>
      <w:r w:rsidRPr="00A32F23">
        <w:rPr>
          <w:rFonts w:ascii="Arial" w:hAnsi="Arial" w:cs="Arial"/>
          <w:sz w:val="16"/>
          <w:szCs w:val="16"/>
        </w:rPr>
        <w:t xml:space="preserve"> CONAPO y a la Conciliación Demográfica de México, </w:t>
      </w:r>
      <w:r>
        <w:rPr>
          <w:rFonts w:ascii="Arial" w:hAnsi="Arial" w:cs="Arial"/>
          <w:sz w:val="16"/>
          <w:szCs w:val="16"/>
        </w:rPr>
        <w:t xml:space="preserve">       </w:t>
      </w:r>
      <w:r w:rsidRPr="00A32F23">
        <w:rPr>
          <w:rFonts w:ascii="Arial" w:hAnsi="Arial" w:cs="Arial"/>
          <w:sz w:val="16"/>
          <w:szCs w:val="16"/>
        </w:rPr>
        <w:t xml:space="preserve">1950-2015. </w:t>
      </w:r>
      <w:r>
        <w:rPr>
          <w:rFonts w:ascii="Arial" w:hAnsi="Arial" w:cs="Arial"/>
          <w:sz w:val="16"/>
          <w:szCs w:val="16"/>
        </w:rPr>
        <w:t xml:space="preserve">Para este </w:t>
      </w:r>
      <w:r w:rsidRPr="00A32F23">
        <w:rPr>
          <w:rFonts w:ascii="Arial" w:hAnsi="Arial" w:cs="Arial"/>
          <w:sz w:val="16"/>
          <w:szCs w:val="16"/>
        </w:rPr>
        <w:t>cálculo</w:t>
      </w:r>
      <w:r>
        <w:rPr>
          <w:rFonts w:ascii="Arial" w:hAnsi="Arial" w:cs="Arial"/>
          <w:sz w:val="16"/>
          <w:szCs w:val="16"/>
        </w:rPr>
        <w:t xml:space="preserve">, </w:t>
      </w:r>
      <w:r w:rsidRPr="00A32F23">
        <w:rPr>
          <w:rFonts w:ascii="Arial" w:hAnsi="Arial" w:cs="Arial"/>
          <w:sz w:val="16"/>
          <w:szCs w:val="16"/>
        </w:rPr>
        <w:t>la tasa de</w:t>
      </w:r>
      <w:r>
        <w:rPr>
          <w:rFonts w:ascii="Arial" w:hAnsi="Arial" w:cs="Arial"/>
          <w:sz w:val="16"/>
          <w:szCs w:val="16"/>
        </w:rPr>
        <w:t xml:space="preserve"> </w:t>
      </w:r>
      <w:r w:rsidRPr="00A32F23">
        <w:rPr>
          <w:rFonts w:ascii="Arial" w:hAnsi="Arial" w:cs="Arial"/>
          <w:sz w:val="16"/>
          <w:szCs w:val="16"/>
        </w:rPr>
        <w:t>l</w:t>
      </w:r>
      <w:r>
        <w:rPr>
          <w:rFonts w:ascii="Arial" w:hAnsi="Arial" w:cs="Arial"/>
          <w:sz w:val="16"/>
          <w:szCs w:val="16"/>
        </w:rPr>
        <w:t>os</w:t>
      </w:r>
      <w:r w:rsidRPr="00A32F23">
        <w:rPr>
          <w:rFonts w:ascii="Arial" w:hAnsi="Arial" w:cs="Arial"/>
          <w:sz w:val="16"/>
          <w:szCs w:val="16"/>
        </w:rPr>
        <w:t xml:space="preserve"> año</w:t>
      </w:r>
      <w:r>
        <w:rPr>
          <w:rFonts w:ascii="Arial" w:hAnsi="Arial" w:cs="Arial"/>
          <w:sz w:val="16"/>
          <w:szCs w:val="16"/>
        </w:rPr>
        <w:t>s</w:t>
      </w:r>
      <w:r w:rsidRPr="00A32F23">
        <w:rPr>
          <w:rFonts w:ascii="Arial" w:hAnsi="Arial" w:cs="Arial"/>
          <w:sz w:val="16"/>
          <w:szCs w:val="16"/>
        </w:rPr>
        <w:t xml:space="preserve"> 2020</w:t>
      </w:r>
      <w:r>
        <w:rPr>
          <w:rFonts w:ascii="Arial" w:hAnsi="Arial" w:cs="Arial"/>
          <w:sz w:val="16"/>
          <w:szCs w:val="16"/>
        </w:rPr>
        <w:t xml:space="preserve">-2021 se ajusta </w:t>
      </w:r>
      <w:r w:rsidRPr="00A32F23">
        <w:rPr>
          <w:rFonts w:ascii="Arial" w:hAnsi="Arial" w:cs="Arial"/>
          <w:sz w:val="16"/>
          <w:szCs w:val="16"/>
        </w:rPr>
        <w:t xml:space="preserve">a la estimación de población </w:t>
      </w:r>
      <w:r>
        <w:rPr>
          <w:rFonts w:ascii="Arial" w:hAnsi="Arial" w:cs="Arial"/>
          <w:sz w:val="16"/>
          <w:szCs w:val="16"/>
        </w:rPr>
        <w:t xml:space="preserve">que elabora </w:t>
      </w:r>
      <w:r w:rsidRPr="00A32F23">
        <w:rPr>
          <w:rFonts w:ascii="Arial" w:hAnsi="Arial" w:cs="Arial"/>
          <w:sz w:val="16"/>
          <w:szCs w:val="16"/>
        </w:rPr>
        <w:t>el INEGI con base en el Marco de Muestreo de Viviendas.</w:t>
      </w:r>
    </w:p>
  </w:footnote>
  <w:footnote w:id="38">
    <w:p w14:paraId="5AB447D9" w14:textId="77777777" w:rsidR="00FB3CD8" w:rsidRPr="004C3F4B" w:rsidRDefault="00FB3CD8" w:rsidP="000D63EA">
      <w:pPr>
        <w:pStyle w:val="Textonotapie"/>
        <w:rPr>
          <w:rFonts w:ascii="Arial" w:hAnsi="Arial" w:cs="Arial"/>
          <w:sz w:val="16"/>
          <w:szCs w:val="16"/>
        </w:rPr>
      </w:pPr>
      <w:r w:rsidRPr="00E841BC">
        <w:rPr>
          <w:rStyle w:val="Refdenotaalpie"/>
          <w:rFonts w:ascii="Arial" w:hAnsi="Arial" w:cs="Arial"/>
          <w:sz w:val="16"/>
          <w:szCs w:val="16"/>
        </w:rPr>
        <w:footnoteRef/>
      </w:r>
      <w:r w:rsidRPr="00E841BC">
        <w:rPr>
          <w:rFonts w:ascii="Arial" w:hAnsi="Arial" w:cs="Arial"/>
          <w:sz w:val="16"/>
          <w:szCs w:val="16"/>
        </w:rPr>
        <w:t xml:space="preserve"> Se excluyen 145 casos </w:t>
      </w:r>
      <w:r>
        <w:rPr>
          <w:rFonts w:ascii="Arial" w:hAnsi="Arial" w:cs="Arial"/>
          <w:sz w:val="16"/>
          <w:szCs w:val="16"/>
        </w:rPr>
        <w:t xml:space="preserve">en los que no se especificó la edad de la persona y cuatro en los que no se especificó el sexo. </w:t>
      </w:r>
    </w:p>
  </w:footnote>
  <w:footnote w:id="39">
    <w:p w14:paraId="5135440C" w14:textId="77777777" w:rsidR="00FB3CD8" w:rsidRPr="00472D69" w:rsidRDefault="00FB3CD8" w:rsidP="000D63EA">
      <w:pPr>
        <w:pStyle w:val="Textonotapie"/>
        <w:tabs>
          <w:tab w:val="left" w:pos="142"/>
        </w:tabs>
        <w:ind w:left="142" w:hanging="142"/>
        <w:jc w:val="both"/>
        <w:rPr>
          <w:rFonts w:ascii="Arial" w:hAnsi="Arial" w:cs="Arial"/>
          <w:spacing w:val="-4"/>
          <w:sz w:val="16"/>
          <w:szCs w:val="16"/>
        </w:rPr>
      </w:pPr>
      <w:r w:rsidRPr="00A66734">
        <w:rPr>
          <w:rStyle w:val="Refdenotaalpie"/>
          <w:rFonts w:ascii="Arial" w:hAnsi="Arial" w:cs="Arial"/>
          <w:sz w:val="16"/>
          <w:szCs w:val="16"/>
        </w:rPr>
        <w:footnoteRef/>
      </w:r>
      <w:r w:rsidRPr="00A66734">
        <w:rPr>
          <w:rFonts w:ascii="Arial" w:hAnsi="Arial" w:cs="Arial"/>
          <w:sz w:val="16"/>
          <w:szCs w:val="16"/>
        </w:rPr>
        <w:tab/>
      </w:r>
      <w:r w:rsidRPr="00472D69">
        <w:rPr>
          <w:rFonts w:ascii="Arial" w:hAnsi="Arial" w:cs="Arial"/>
          <w:spacing w:val="-4"/>
          <w:sz w:val="16"/>
          <w:szCs w:val="16"/>
        </w:rPr>
        <w:t>La tasa de defunciones registradas por cada 10 000 habitantes se presenta como referencia para facilitar la comparación entre años. El estudio de la mortalidad requiere la consideración de las defunciones ocurridas en un año determinado. El denominador de la tasa para el periodo 2012-2019 corresponde a las proyecciones de población 2016-2050 del CONAPO y a la Conciliación Demográfica de México, 1950-2015. Para este cálculo, la tasa de los años 2020-2021 se ajusta a la estimación de población que elabora el INEGI con base en el Marco de Muestreo de Viviendas.</w:t>
      </w:r>
    </w:p>
  </w:footnote>
  <w:footnote w:id="40">
    <w:p w14:paraId="03804FA3" w14:textId="77777777" w:rsidR="00FB3CD8" w:rsidRPr="00A85AE7" w:rsidRDefault="00FB3CD8" w:rsidP="000D63EA">
      <w:pPr>
        <w:pStyle w:val="Textonotapie"/>
        <w:rPr>
          <w:rFonts w:ascii="Arial" w:hAnsi="Arial" w:cs="Arial"/>
          <w:sz w:val="16"/>
          <w:szCs w:val="16"/>
        </w:rPr>
      </w:pPr>
      <w:r w:rsidRPr="00A85AE7">
        <w:rPr>
          <w:rStyle w:val="Refdenotaalpie"/>
          <w:rFonts w:ascii="Arial" w:hAnsi="Arial" w:cs="Arial"/>
          <w:sz w:val="16"/>
          <w:szCs w:val="16"/>
        </w:rPr>
        <w:footnoteRef/>
      </w:r>
      <w:r w:rsidRPr="00A85AE7">
        <w:rPr>
          <w:rFonts w:ascii="Arial" w:hAnsi="Arial" w:cs="Arial"/>
          <w:sz w:val="16"/>
          <w:szCs w:val="16"/>
        </w:rPr>
        <w:t xml:space="preserve"> Se excluyen </w:t>
      </w:r>
      <w:r>
        <w:rPr>
          <w:rFonts w:ascii="Arial" w:hAnsi="Arial" w:cs="Arial"/>
          <w:sz w:val="16"/>
          <w:szCs w:val="16"/>
        </w:rPr>
        <w:t xml:space="preserve">26 casos en los que no se especificó la edad de la persona. </w:t>
      </w:r>
    </w:p>
  </w:footnote>
  <w:footnote w:id="41">
    <w:p w14:paraId="6C7BDA6F" w14:textId="77777777" w:rsidR="00FB3CD8" w:rsidRPr="00470479" w:rsidRDefault="00FB3CD8" w:rsidP="000D63EA">
      <w:pPr>
        <w:pStyle w:val="Textonotapie"/>
        <w:tabs>
          <w:tab w:val="left" w:pos="142"/>
        </w:tabs>
        <w:ind w:left="142" w:hanging="142"/>
        <w:jc w:val="both"/>
        <w:rPr>
          <w:rFonts w:ascii="Arial" w:hAnsi="Arial" w:cs="Arial"/>
          <w:sz w:val="16"/>
          <w:szCs w:val="16"/>
        </w:rPr>
      </w:pPr>
      <w:r w:rsidRPr="00470479">
        <w:rPr>
          <w:rStyle w:val="Refdenotaalpie"/>
          <w:rFonts w:ascii="Arial" w:hAnsi="Arial" w:cs="Arial"/>
          <w:sz w:val="16"/>
          <w:szCs w:val="16"/>
        </w:rPr>
        <w:footnoteRef/>
      </w:r>
      <w:r w:rsidRPr="00470479">
        <w:rPr>
          <w:rFonts w:ascii="Arial" w:hAnsi="Arial" w:cs="Arial"/>
          <w:sz w:val="16"/>
          <w:szCs w:val="16"/>
        </w:rPr>
        <w:t xml:space="preserve"> La tasa de defunciones registradas por cada 10</w:t>
      </w:r>
      <w:r>
        <w:rPr>
          <w:rFonts w:ascii="Arial" w:hAnsi="Arial" w:cs="Arial"/>
          <w:sz w:val="16"/>
          <w:szCs w:val="16"/>
        </w:rPr>
        <w:t xml:space="preserve"> </w:t>
      </w:r>
      <w:r w:rsidRPr="00470479">
        <w:rPr>
          <w:rFonts w:ascii="Arial" w:hAnsi="Arial" w:cs="Arial"/>
          <w:sz w:val="16"/>
          <w:szCs w:val="16"/>
        </w:rPr>
        <w:t>000 habitantes se presenta como referencia para facilitar la comparación entre años. El estudio de la mortalidad requiere la consideración de las defunciones ocurridas en un año determinado. El denominador de la tasa para el periodo 201</w:t>
      </w:r>
      <w:r>
        <w:rPr>
          <w:rFonts w:ascii="Arial" w:hAnsi="Arial" w:cs="Arial"/>
          <w:sz w:val="16"/>
          <w:szCs w:val="16"/>
        </w:rPr>
        <w:t>2</w:t>
      </w:r>
      <w:r w:rsidRPr="00470479">
        <w:rPr>
          <w:rFonts w:ascii="Arial" w:hAnsi="Arial" w:cs="Arial"/>
          <w:sz w:val="16"/>
          <w:szCs w:val="16"/>
        </w:rPr>
        <w:t>-2019 corresponde a las proyecciones de población 2016-2050 de</w:t>
      </w:r>
      <w:r>
        <w:rPr>
          <w:rFonts w:ascii="Arial" w:hAnsi="Arial" w:cs="Arial"/>
          <w:sz w:val="16"/>
          <w:szCs w:val="16"/>
        </w:rPr>
        <w:t>l</w:t>
      </w:r>
      <w:r w:rsidRPr="00470479">
        <w:rPr>
          <w:rFonts w:ascii="Arial" w:hAnsi="Arial" w:cs="Arial"/>
          <w:sz w:val="16"/>
          <w:szCs w:val="16"/>
        </w:rPr>
        <w:t xml:space="preserve"> CONAPO y a la Conciliación Demográfica de México, </w:t>
      </w:r>
      <w:r>
        <w:rPr>
          <w:rFonts w:ascii="Arial" w:hAnsi="Arial" w:cs="Arial"/>
          <w:sz w:val="16"/>
          <w:szCs w:val="16"/>
        </w:rPr>
        <w:t xml:space="preserve">       </w:t>
      </w:r>
      <w:r w:rsidRPr="00470479">
        <w:rPr>
          <w:rFonts w:ascii="Arial" w:hAnsi="Arial" w:cs="Arial"/>
          <w:sz w:val="16"/>
          <w:szCs w:val="16"/>
        </w:rPr>
        <w:t>1950-2015. Para e</w:t>
      </w:r>
      <w:r>
        <w:rPr>
          <w:rFonts w:ascii="Arial" w:hAnsi="Arial" w:cs="Arial"/>
          <w:sz w:val="16"/>
          <w:szCs w:val="16"/>
        </w:rPr>
        <w:t>ste</w:t>
      </w:r>
      <w:r w:rsidRPr="00470479">
        <w:rPr>
          <w:rFonts w:ascii="Arial" w:hAnsi="Arial" w:cs="Arial"/>
          <w:sz w:val="16"/>
          <w:szCs w:val="16"/>
        </w:rPr>
        <w:t xml:space="preserve"> cálculo</w:t>
      </w:r>
      <w:r>
        <w:rPr>
          <w:rFonts w:ascii="Arial" w:hAnsi="Arial" w:cs="Arial"/>
          <w:sz w:val="16"/>
          <w:szCs w:val="16"/>
        </w:rPr>
        <w:t>, l</w:t>
      </w:r>
      <w:r>
        <w:rPr>
          <w:rFonts w:ascii="Arial" w:hAnsi="Arial" w:cs="Arial"/>
          <w:sz w:val="16"/>
          <w:szCs w:val="16"/>
          <w:lang w:val="es-ES"/>
        </w:rPr>
        <w:t xml:space="preserve">a tasa </w:t>
      </w:r>
      <w:r w:rsidRPr="00470479">
        <w:rPr>
          <w:rFonts w:ascii="Arial" w:hAnsi="Arial" w:cs="Arial"/>
          <w:sz w:val="16"/>
          <w:szCs w:val="16"/>
        </w:rPr>
        <w:t>de</w:t>
      </w:r>
      <w:r>
        <w:rPr>
          <w:rFonts w:ascii="Arial" w:hAnsi="Arial" w:cs="Arial"/>
          <w:sz w:val="16"/>
          <w:szCs w:val="16"/>
        </w:rPr>
        <w:t xml:space="preserve"> </w:t>
      </w:r>
      <w:r w:rsidRPr="00470479">
        <w:rPr>
          <w:rFonts w:ascii="Arial" w:hAnsi="Arial" w:cs="Arial"/>
          <w:sz w:val="16"/>
          <w:szCs w:val="16"/>
        </w:rPr>
        <w:t>l</w:t>
      </w:r>
      <w:r>
        <w:rPr>
          <w:rFonts w:ascii="Arial" w:hAnsi="Arial" w:cs="Arial"/>
          <w:sz w:val="16"/>
          <w:szCs w:val="16"/>
        </w:rPr>
        <w:t>os</w:t>
      </w:r>
      <w:r w:rsidRPr="00470479">
        <w:rPr>
          <w:rFonts w:ascii="Arial" w:hAnsi="Arial" w:cs="Arial"/>
          <w:sz w:val="16"/>
          <w:szCs w:val="16"/>
        </w:rPr>
        <w:t xml:space="preserve"> año</w:t>
      </w:r>
      <w:r>
        <w:rPr>
          <w:rFonts w:ascii="Arial" w:hAnsi="Arial" w:cs="Arial"/>
          <w:sz w:val="16"/>
          <w:szCs w:val="16"/>
        </w:rPr>
        <w:t>s</w:t>
      </w:r>
      <w:r w:rsidRPr="00470479">
        <w:rPr>
          <w:rFonts w:ascii="Arial" w:hAnsi="Arial" w:cs="Arial"/>
          <w:sz w:val="16"/>
          <w:szCs w:val="16"/>
        </w:rPr>
        <w:t xml:space="preserve"> 2020</w:t>
      </w:r>
      <w:r>
        <w:rPr>
          <w:rFonts w:ascii="Arial" w:hAnsi="Arial" w:cs="Arial"/>
          <w:sz w:val="16"/>
          <w:szCs w:val="16"/>
        </w:rPr>
        <w:t>-2021 s</w:t>
      </w:r>
      <w:r w:rsidRPr="00470479">
        <w:rPr>
          <w:rFonts w:ascii="Arial" w:hAnsi="Arial" w:cs="Arial"/>
          <w:sz w:val="16"/>
          <w:szCs w:val="16"/>
        </w:rPr>
        <w:t xml:space="preserve">e ajusta a la estimación de población </w:t>
      </w:r>
      <w:r>
        <w:rPr>
          <w:rFonts w:ascii="Arial" w:hAnsi="Arial" w:cs="Arial"/>
          <w:sz w:val="16"/>
          <w:szCs w:val="16"/>
        </w:rPr>
        <w:t xml:space="preserve">que elabora </w:t>
      </w:r>
      <w:r w:rsidRPr="00470479">
        <w:rPr>
          <w:rFonts w:ascii="Arial" w:hAnsi="Arial" w:cs="Arial"/>
          <w:sz w:val="16"/>
          <w:szCs w:val="16"/>
        </w:rPr>
        <w:t>el INEGI con base en el Marco de Muestreo de Viviendas.</w:t>
      </w:r>
    </w:p>
  </w:footnote>
  <w:footnote w:id="42">
    <w:p w14:paraId="6677B355" w14:textId="77777777" w:rsidR="00FB3CD8" w:rsidRPr="00470479" w:rsidRDefault="00FB3CD8" w:rsidP="000D63EA">
      <w:pPr>
        <w:pStyle w:val="Textonotapie"/>
        <w:rPr>
          <w:rFonts w:ascii="Arial" w:hAnsi="Arial" w:cs="Arial"/>
          <w:sz w:val="16"/>
          <w:szCs w:val="16"/>
        </w:rPr>
      </w:pPr>
      <w:r w:rsidRPr="00470479">
        <w:rPr>
          <w:rStyle w:val="Refdenotaalpie"/>
          <w:rFonts w:ascii="Arial" w:hAnsi="Arial" w:cs="Arial"/>
          <w:sz w:val="16"/>
          <w:szCs w:val="16"/>
        </w:rPr>
        <w:footnoteRef/>
      </w:r>
      <w:r w:rsidRPr="00470479">
        <w:rPr>
          <w:rFonts w:ascii="Arial" w:hAnsi="Arial" w:cs="Arial"/>
          <w:sz w:val="16"/>
          <w:szCs w:val="16"/>
        </w:rPr>
        <w:t xml:space="preserve"> Se excluyen </w:t>
      </w:r>
      <w:r>
        <w:rPr>
          <w:rFonts w:ascii="Arial" w:hAnsi="Arial" w:cs="Arial"/>
          <w:sz w:val="16"/>
          <w:szCs w:val="16"/>
        </w:rPr>
        <w:t>tres</w:t>
      </w:r>
      <w:r w:rsidRPr="00470479">
        <w:rPr>
          <w:rFonts w:ascii="Arial" w:hAnsi="Arial" w:cs="Arial"/>
          <w:sz w:val="16"/>
          <w:szCs w:val="16"/>
        </w:rPr>
        <w:t xml:space="preserve"> casos </w:t>
      </w:r>
      <w:r>
        <w:rPr>
          <w:rFonts w:ascii="Arial" w:hAnsi="Arial" w:cs="Arial"/>
          <w:sz w:val="16"/>
          <w:szCs w:val="16"/>
        </w:rPr>
        <w:t xml:space="preserve">en los que no se especificó la edad de la persona. </w:t>
      </w:r>
    </w:p>
  </w:footnote>
  <w:footnote w:id="43">
    <w:p w14:paraId="1927AA02" w14:textId="77777777" w:rsidR="00FB3CD8" w:rsidRPr="00472D69" w:rsidRDefault="00FB3CD8" w:rsidP="000D63EA">
      <w:pPr>
        <w:pStyle w:val="Textonotapie"/>
        <w:tabs>
          <w:tab w:val="left" w:pos="142"/>
        </w:tabs>
        <w:ind w:left="142" w:hanging="142"/>
        <w:jc w:val="both"/>
        <w:rPr>
          <w:rFonts w:ascii="Arial" w:hAnsi="Arial" w:cs="Arial"/>
          <w:spacing w:val="-4"/>
          <w:sz w:val="16"/>
          <w:szCs w:val="16"/>
        </w:rPr>
      </w:pPr>
      <w:r w:rsidRPr="006E13CE">
        <w:rPr>
          <w:rStyle w:val="Refdenotaalpie"/>
          <w:rFonts w:ascii="Arial" w:hAnsi="Arial" w:cs="Arial"/>
          <w:sz w:val="16"/>
          <w:szCs w:val="16"/>
        </w:rPr>
        <w:footnoteRef/>
      </w:r>
      <w:r w:rsidRPr="006E13CE">
        <w:rPr>
          <w:rFonts w:ascii="Arial" w:hAnsi="Arial" w:cs="Arial"/>
          <w:sz w:val="16"/>
          <w:szCs w:val="16"/>
        </w:rPr>
        <w:t xml:space="preserve"> </w:t>
      </w:r>
      <w:r w:rsidRPr="00472D69">
        <w:rPr>
          <w:rFonts w:ascii="Arial" w:hAnsi="Arial" w:cs="Arial"/>
          <w:spacing w:val="-4"/>
          <w:sz w:val="16"/>
          <w:szCs w:val="16"/>
        </w:rPr>
        <w:t>La tasa de defunciones registradas por cada 10 000 habitantes se presenta como referencia para facilitar la comparación entre años. El estudio de la mortalidad requiere la consideración de las defunciones ocurridas en un año determinado. El denominador de la tasa para el periodo 2012-2019 corresponde a las proyecciones de población 2016-2050 del CONAPO y a la Conciliación Demográfica de México, 1950-2015. Para este cálculo, la tasa de los años 2020-2021 se ajusta a la estimación de población que elabora el INEGI con base en el Marco de Muestreo de Viviendas.</w:t>
      </w:r>
    </w:p>
  </w:footnote>
  <w:footnote w:id="44">
    <w:p w14:paraId="21B1D84F" w14:textId="77777777" w:rsidR="00FB3CD8" w:rsidRPr="006E13CE" w:rsidRDefault="00FB3CD8" w:rsidP="000D63EA">
      <w:pPr>
        <w:pStyle w:val="Textonotapie"/>
        <w:rPr>
          <w:rFonts w:ascii="Arial" w:hAnsi="Arial" w:cs="Arial"/>
          <w:sz w:val="16"/>
          <w:szCs w:val="16"/>
        </w:rPr>
      </w:pPr>
      <w:r w:rsidRPr="006E13CE">
        <w:rPr>
          <w:rStyle w:val="Refdenotaalpie"/>
          <w:rFonts w:ascii="Arial" w:hAnsi="Arial" w:cs="Arial"/>
          <w:sz w:val="16"/>
          <w:szCs w:val="16"/>
        </w:rPr>
        <w:footnoteRef/>
      </w:r>
      <w:r w:rsidRPr="006E13CE">
        <w:rPr>
          <w:rFonts w:ascii="Arial" w:hAnsi="Arial" w:cs="Arial"/>
          <w:sz w:val="16"/>
          <w:szCs w:val="16"/>
        </w:rPr>
        <w:t xml:space="preserve"> Se excluyen </w:t>
      </w:r>
      <w:r w:rsidRPr="000E393E">
        <w:rPr>
          <w:rFonts w:ascii="Arial" w:hAnsi="Arial" w:cs="Arial"/>
          <w:sz w:val="16"/>
          <w:szCs w:val="16"/>
        </w:rPr>
        <w:t xml:space="preserve">125 casos </w:t>
      </w:r>
      <w:r>
        <w:rPr>
          <w:rFonts w:ascii="Arial" w:hAnsi="Arial" w:cs="Arial"/>
          <w:sz w:val="16"/>
          <w:szCs w:val="16"/>
        </w:rPr>
        <w:t>en los que no se especificó la edad de la persona y seis en los que no se especificó el sexo.</w:t>
      </w:r>
    </w:p>
  </w:footnote>
  <w:footnote w:id="45">
    <w:p w14:paraId="3EC41069" w14:textId="77777777" w:rsidR="00FB3CD8" w:rsidRPr="006E13CE" w:rsidRDefault="00FB3CD8" w:rsidP="000D63EA">
      <w:pPr>
        <w:pStyle w:val="Textonotapie"/>
        <w:tabs>
          <w:tab w:val="left" w:pos="142"/>
        </w:tabs>
        <w:ind w:left="142" w:hanging="142"/>
        <w:jc w:val="both"/>
        <w:rPr>
          <w:rFonts w:ascii="Arial" w:hAnsi="Arial" w:cs="Arial"/>
          <w:sz w:val="16"/>
          <w:szCs w:val="16"/>
        </w:rPr>
      </w:pPr>
      <w:r w:rsidRPr="006E13CE">
        <w:rPr>
          <w:rStyle w:val="Refdenotaalpie"/>
          <w:rFonts w:ascii="Arial" w:hAnsi="Arial" w:cs="Arial"/>
          <w:sz w:val="16"/>
          <w:szCs w:val="16"/>
        </w:rPr>
        <w:footnoteRef/>
      </w:r>
      <w:r w:rsidRPr="006E13CE">
        <w:rPr>
          <w:rFonts w:ascii="Arial" w:hAnsi="Arial" w:cs="Arial"/>
          <w:sz w:val="16"/>
          <w:szCs w:val="16"/>
        </w:rPr>
        <w:tab/>
        <w:t>La tasa de defunciones registradas por cada 10</w:t>
      </w:r>
      <w:r>
        <w:rPr>
          <w:rFonts w:ascii="Arial" w:hAnsi="Arial" w:cs="Arial"/>
          <w:sz w:val="16"/>
          <w:szCs w:val="16"/>
        </w:rPr>
        <w:t xml:space="preserve"> </w:t>
      </w:r>
      <w:r w:rsidRPr="006E13CE">
        <w:rPr>
          <w:rFonts w:ascii="Arial" w:hAnsi="Arial" w:cs="Arial"/>
          <w:sz w:val="16"/>
          <w:szCs w:val="16"/>
        </w:rPr>
        <w:t>000 habitantes se presenta como referencia para facilitar la comparación entre años. El estudio de la mortalidad requiere la consideración de las defunciones ocurridas en un año determinado. El denominador de la tasa para el periodo 201</w:t>
      </w:r>
      <w:r>
        <w:rPr>
          <w:rFonts w:ascii="Arial" w:hAnsi="Arial" w:cs="Arial"/>
          <w:sz w:val="16"/>
          <w:szCs w:val="16"/>
        </w:rPr>
        <w:t>2</w:t>
      </w:r>
      <w:r w:rsidRPr="006E13CE">
        <w:rPr>
          <w:rFonts w:ascii="Arial" w:hAnsi="Arial" w:cs="Arial"/>
          <w:sz w:val="16"/>
          <w:szCs w:val="16"/>
        </w:rPr>
        <w:t>-2019 corresponde a las proyecciones de población 2016-2050 de</w:t>
      </w:r>
      <w:r>
        <w:rPr>
          <w:rFonts w:ascii="Arial" w:hAnsi="Arial" w:cs="Arial"/>
          <w:sz w:val="16"/>
          <w:szCs w:val="16"/>
        </w:rPr>
        <w:t>l</w:t>
      </w:r>
      <w:r w:rsidRPr="006E13CE">
        <w:rPr>
          <w:rFonts w:ascii="Arial" w:hAnsi="Arial" w:cs="Arial"/>
          <w:sz w:val="16"/>
          <w:szCs w:val="16"/>
        </w:rPr>
        <w:t xml:space="preserve"> CONAPO y a la Conciliación Demográfica de México, </w:t>
      </w:r>
      <w:r>
        <w:rPr>
          <w:rFonts w:ascii="Arial" w:hAnsi="Arial" w:cs="Arial"/>
          <w:sz w:val="16"/>
          <w:szCs w:val="16"/>
        </w:rPr>
        <w:t xml:space="preserve">       </w:t>
      </w:r>
      <w:r w:rsidRPr="006E13CE">
        <w:rPr>
          <w:rFonts w:ascii="Arial" w:hAnsi="Arial" w:cs="Arial"/>
          <w:sz w:val="16"/>
          <w:szCs w:val="16"/>
        </w:rPr>
        <w:t>1950-2015.</w:t>
      </w:r>
      <w:r>
        <w:rPr>
          <w:rFonts w:ascii="Arial" w:hAnsi="Arial" w:cs="Arial"/>
          <w:sz w:val="16"/>
          <w:szCs w:val="16"/>
        </w:rPr>
        <w:t xml:space="preserve"> </w:t>
      </w:r>
      <w:r w:rsidRPr="006E13CE">
        <w:rPr>
          <w:rFonts w:ascii="Arial" w:hAnsi="Arial" w:cs="Arial"/>
          <w:sz w:val="16"/>
          <w:szCs w:val="16"/>
        </w:rPr>
        <w:t>Para</w:t>
      </w:r>
      <w:r>
        <w:rPr>
          <w:rFonts w:ascii="Arial" w:hAnsi="Arial" w:cs="Arial"/>
          <w:sz w:val="16"/>
          <w:szCs w:val="16"/>
        </w:rPr>
        <w:t xml:space="preserve"> este </w:t>
      </w:r>
      <w:r w:rsidRPr="006E13CE">
        <w:rPr>
          <w:rFonts w:ascii="Arial" w:hAnsi="Arial" w:cs="Arial"/>
          <w:sz w:val="16"/>
          <w:szCs w:val="16"/>
        </w:rPr>
        <w:t>cálculo</w:t>
      </w:r>
      <w:r>
        <w:rPr>
          <w:rFonts w:ascii="Arial" w:hAnsi="Arial" w:cs="Arial"/>
          <w:sz w:val="16"/>
          <w:szCs w:val="16"/>
        </w:rPr>
        <w:t xml:space="preserve">, la tasa </w:t>
      </w:r>
      <w:r w:rsidRPr="006E13CE">
        <w:rPr>
          <w:rFonts w:ascii="Arial" w:hAnsi="Arial" w:cs="Arial"/>
          <w:sz w:val="16"/>
          <w:szCs w:val="16"/>
        </w:rPr>
        <w:t>de</w:t>
      </w:r>
      <w:r>
        <w:rPr>
          <w:rFonts w:ascii="Arial" w:hAnsi="Arial" w:cs="Arial"/>
          <w:sz w:val="16"/>
          <w:szCs w:val="16"/>
        </w:rPr>
        <w:t xml:space="preserve"> </w:t>
      </w:r>
      <w:r w:rsidRPr="006E13CE">
        <w:rPr>
          <w:rFonts w:ascii="Arial" w:hAnsi="Arial" w:cs="Arial"/>
          <w:sz w:val="16"/>
          <w:szCs w:val="16"/>
        </w:rPr>
        <w:t>l</w:t>
      </w:r>
      <w:r>
        <w:rPr>
          <w:rFonts w:ascii="Arial" w:hAnsi="Arial" w:cs="Arial"/>
          <w:sz w:val="16"/>
          <w:szCs w:val="16"/>
        </w:rPr>
        <w:t>os</w:t>
      </w:r>
      <w:r w:rsidRPr="006E13CE">
        <w:rPr>
          <w:rFonts w:ascii="Arial" w:hAnsi="Arial" w:cs="Arial"/>
          <w:sz w:val="16"/>
          <w:szCs w:val="16"/>
        </w:rPr>
        <w:t xml:space="preserve"> año</w:t>
      </w:r>
      <w:r>
        <w:rPr>
          <w:rFonts w:ascii="Arial" w:hAnsi="Arial" w:cs="Arial"/>
          <w:sz w:val="16"/>
          <w:szCs w:val="16"/>
        </w:rPr>
        <w:t>s</w:t>
      </w:r>
      <w:r w:rsidRPr="006E13CE">
        <w:rPr>
          <w:rFonts w:ascii="Arial" w:hAnsi="Arial" w:cs="Arial"/>
          <w:sz w:val="16"/>
          <w:szCs w:val="16"/>
        </w:rPr>
        <w:t xml:space="preserve"> 2020</w:t>
      </w:r>
      <w:r>
        <w:rPr>
          <w:rFonts w:ascii="Arial" w:hAnsi="Arial" w:cs="Arial"/>
          <w:sz w:val="16"/>
          <w:szCs w:val="16"/>
        </w:rPr>
        <w:t xml:space="preserve">-2021 </w:t>
      </w:r>
      <w:r w:rsidRPr="006E13CE">
        <w:rPr>
          <w:rFonts w:ascii="Arial" w:hAnsi="Arial" w:cs="Arial"/>
          <w:sz w:val="16"/>
          <w:szCs w:val="16"/>
        </w:rPr>
        <w:t>se ajusta a la estimación de población</w:t>
      </w:r>
      <w:r>
        <w:rPr>
          <w:rFonts w:ascii="Arial" w:hAnsi="Arial" w:cs="Arial"/>
          <w:sz w:val="16"/>
          <w:szCs w:val="16"/>
        </w:rPr>
        <w:t xml:space="preserve"> que elabora </w:t>
      </w:r>
      <w:r w:rsidRPr="006E13CE">
        <w:rPr>
          <w:rFonts w:ascii="Arial" w:hAnsi="Arial" w:cs="Arial"/>
          <w:sz w:val="16"/>
          <w:szCs w:val="16"/>
        </w:rPr>
        <w:t>el INEGI con base en el Marco de Muestreo de Viviendas.</w:t>
      </w:r>
    </w:p>
  </w:footnote>
  <w:footnote w:id="46">
    <w:p w14:paraId="02B67174" w14:textId="77777777" w:rsidR="00FB3CD8" w:rsidRPr="006E13CE" w:rsidRDefault="00FB3CD8" w:rsidP="000D63EA">
      <w:pPr>
        <w:pStyle w:val="Textonotapie"/>
        <w:rPr>
          <w:rFonts w:ascii="Arial" w:hAnsi="Arial" w:cs="Arial"/>
          <w:sz w:val="16"/>
          <w:szCs w:val="16"/>
        </w:rPr>
      </w:pPr>
      <w:r w:rsidRPr="006E13CE">
        <w:rPr>
          <w:rStyle w:val="Refdenotaalpie"/>
          <w:rFonts w:ascii="Arial" w:hAnsi="Arial" w:cs="Arial"/>
          <w:sz w:val="16"/>
          <w:szCs w:val="16"/>
        </w:rPr>
        <w:footnoteRef/>
      </w:r>
      <w:r w:rsidRPr="006E13CE">
        <w:rPr>
          <w:rFonts w:ascii="Arial" w:hAnsi="Arial" w:cs="Arial"/>
          <w:sz w:val="16"/>
          <w:szCs w:val="16"/>
        </w:rPr>
        <w:t xml:space="preserve"> Se excluye </w:t>
      </w:r>
      <w:r>
        <w:rPr>
          <w:rFonts w:ascii="Arial" w:hAnsi="Arial" w:cs="Arial"/>
          <w:sz w:val="16"/>
          <w:szCs w:val="16"/>
        </w:rPr>
        <w:t>un</w:t>
      </w:r>
      <w:r w:rsidRPr="006E13CE">
        <w:rPr>
          <w:rFonts w:ascii="Arial" w:hAnsi="Arial" w:cs="Arial"/>
          <w:sz w:val="16"/>
          <w:szCs w:val="16"/>
        </w:rPr>
        <w:t xml:space="preserve"> caso </w:t>
      </w:r>
      <w:r>
        <w:rPr>
          <w:rFonts w:ascii="Arial" w:hAnsi="Arial" w:cs="Arial"/>
          <w:sz w:val="16"/>
          <w:szCs w:val="16"/>
        </w:rPr>
        <w:t xml:space="preserve">en el que no se especificó el sexo de la persona y 12 en los que no se especificó la edad. </w:t>
      </w:r>
    </w:p>
  </w:footnote>
  <w:footnote w:id="47">
    <w:p w14:paraId="2C2B126F" w14:textId="77777777" w:rsidR="00FB3CD8" w:rsidRPr="00B95085" w:rsidRDefault="00FB3CD8" w:rsidP="00BE295A">
      <w:pPr>
        <w:pStyle w:val="Textonotapie"/>
        <w:rPr>
          <w:rFonts w:ascii="Arial" w:hAnsi="Arial" w:cs="Arial"/>
          <w:sz w:val="16"/>
          <w:szCs w:val="16"/>
        </w:rPr>
      </w:pPr>
      <w:r w:rsidRPr="00B95085">
        <w:rPr>
          <w:rStyle w:val="Refdenotaalpie"/>
          <w:rFonts w:ascii="Arial" w:hAnsi="Arial" w:cs="Arial"/>
          <w:sz w:val="16"/>
          <w:szCs w:val="16"/>
        </w:rPr>
        <w:footnoteRef/>
      </w:r>
      <w:r w:rsidRPr="00B95085">
        <w:rPr>
          <w:rFonts w:ascii="Arial" w:hAnsi="Arial" w:cs="Arial"/>
          <w:sz w:val="16"/>
          <w:szCs w:val="16"/>
        </w:rPr>
        <w:t xml:space="preserve"> Se excluyen</w:t>
      </w:r>
      <w:r>
        <w:rPr>
          <w:rFonts w:ascii="Arial" w:hAnsi="Arial" w:cs="Arial"/>
          <w:sz w:val="16"/>
          <w:szCs w:val="16"/>
        </w:rPr>
        <w:t xml:space="preserve"> dos </w:t>
      </w:r>
      <w:r w:rsidRPr="00B95085">
        <w:rPr>
          <w:rFonts w:ascii="Arial" w:hAnsi="Arial" w:cs="Arial"/>
          <w:sz w:val="16"/>
          <w:szCs w:val="16"/>
        </w:rPr>
        <w:t xml:space="preserve">casos </w:t>
      </w:r>
      <w:r>
        <w:rPr>
          <w:rFonts w:ascii="Arial" w:hAnsi="Arial" w:cs="Arial"/>
          <w:sz w:val="16"/>
          <w:szCs w:val="16"/>
        </w:rPr>
        <w:t xml:space="preserve">en los que no se especificó la </w:t>
      </w:r>
      <w:r w:rsidRPr="00B95085">
        <w:rPr>
          <w:rFonts w:ascii="Arial" w:hAnsi="Arial" w:cs="Arial"/>
          <w:sz w:val="16"/>
          <w:szCs w:val="16"/>
        </w:rPr>
        <w:t xml:space="preserve">edad </w:t>
      </w:r>
      <w:r>
        <w:rPr>
          <w:rFonts w:ascii="Arial" w:hAnsi="Arial" w:cs="Arial"/>
          <w:sz w:val="16"/>
          <w:szCs w:val="16"/>
        </w:rPr>
        <w:t>de la persona y 44 en los que no se especificó el sexo</w:t>
      </w:r>
      <w:r w:rsidRPr="00B95085">
        <w:rPr>
          <w:rFonts w:ascii="Arial" w:hAnsi="Arial" w:cs="Arial"/>
          <w:sz w:val="16"/>
          <w:szCs w:val="16"/>
        </w:rPr>
        <w:t>.</w:t>
      </w:r>
    </w:p>
  </w:footnote>
  <w:footnote w:id="48">
    <w:p w14:paraId="0B6EF503" w14:textId="77777777" w:rsidR="00FB3CD8" w:rsidRPr="008C2E65" w:rsidRDefault="00FB3CD8" w:rsidP="00BE295A">
      <w:pPr>
        <w:pStyle w:val="Textonotapie"/>
        <w:rPr>
          <w:rFonts w:ascii="Arial" w:hAnsi="Arial" w:cs="Arial"/>
          <w:sz w:val="16"/>
          <w:szCs w:val="16"/>
        </w:rPr>
      </w:pPr>
      <w:r w:rsidRPr="008C2E65">
        <w:rPr>
          <w:rStyle w:val="Refdenotaalpie"/>
          <w:rFonts w:ascii="Arial" w:hAnsi="Arial" w:cs="Arial"/>
          <w:sz w:val="16"/>
          <w:szCs w:val="16"/>
        </w:rPr>
        <w:footnoteRef/>
      </w:r>
      <w:r w:rsidRPr="008C2E65">
        <w:rPr>
          <w:rFonts w:ascii="Arial" w:hAnsi="Arial" w:cs="Arial"/>
          <w:sz w:val="16"/>
          <w:szCs w:val="16"/>
        </w:rPr>
        <w:t xml:space="preserve"> Se excluye un caso </w:t>
      </w:r>
      <w:r>
        <w:rPr>
          <w:rFonts w:ascii="Arial" w:hAnsi="Arial" w:cs="Arial"/>
          <w:sz w:val="16"/>
          <w:szCs w:val="16"/>
        </w:rPr>
        <w:t xml:space="preserve">en el que no especificó el sexo de la persona. </w:t>
      </w:r>
    </w:p>
  </w:footnote>
  <w:footnote w:id="49">
    <w:p w14:paraId="3ABA1F8D" w14:textId="338714F0" w:rsidR="00FB3CD8" w:rsidRPr="00472D69" w:rsidRDefault="00FB3CD8" w:rsidP="00BE295A">
      <w:pPr>
        <w:pStyle w:val="Textonotapie"/>
        <w:tabs>
          <w:tab w:val="left" w:pos="142"/>
        </w:tabs>
        <w:ind w:left="142" w:hanging="142"/>
        <w:jc w:val="both"/>
        <w:rPr>
          <w:rFonts w:ascii="Arial" w:hAnsi="Arial" w:cs="Arial"/>
          <w:spacing w:val="-4"/>
          <w:sz w:val="16"/>
          <w:szCs w:val="16"/>
        </w:rPr>
      </w:pPr>
      <w:r w:rsidRPr="008C2E65">
        <w:rPr>
          <w:rStyle w:val="Refdenotaalpie"/>
          <w:rFonts w:ascii="Arial" w:hAnsi="Arial" w:cs="Arial"/>
          <w:sz w:val="16"/>
          <w:szCs w:val="16"/>
        </w:rPr>
        <w:footnoteRef/>
      </w:r>
      <w:r w:rsidRPr="008C2E65">
        <w:rPr>
          <w:rFonts w:ascii="Arial" w:hAnsi="Arial" w:cs="Arial"/>
          <w:sz w:val="16"/>
          <w:szCs w:val="16"/>
        </w:rPr>
        <w:tab/>
      </w:r>
      <w:r w:rsidRPr="00472D69">
        <w:rPr>
          <w:rFonts w:ascii="Arial" w:hAnsi="Arial" w:cs="Arial"/>
          <w:spacing w:val="-4"/>
          <w:sz w:val="16"/>
          <w:szCs w:val="16"/>
        </w:rPr>
        <w:t>La tasa de defunciones registradas por cada 100 000 habitantes se presenta como referencia para facilitar la comparación entre años. El estudio de la mortalidad requiere la consideración de las defunciones ocurridas en un año determinado. El denominador de la tasa para el periodo 2012-2019 corresponde a las proyecciones de población 2016-2050 del CONAPO y a la Conciliación Demográfica de México, 1950-2015. Para este cálculo, la tasa de los años 2020-2021 se ajusta a la estimación de población que elabora el INEGI con base en el Marco de Muestreo de Viviendas.</w:t>
      </w:r>
    </w:p>
  </w:footnote>
  <w:footnote w:id="50">
    <w:p w14:paraId="11592530" w14:textId="77777777" w:rsidR="00FB3CD8" w:rsidRPr="00B95085" w:rsidRDefault="00FB3CD8" w:rsidP="00BE295A">
      <w:pPr>
        <w:pStyle w:val="Textonotapie"/>
        <w:rPr>
          <w:rFonts w:ascii="Arial" w:hAnsi="Arial" w:cs="Arial"/>
          <w:sz w:val="16"/>
          <w:szCs w:val="16"/>
        </w:rPr>
      </w:pPr>
      <w:r w:rsidRPr="00B95085">
        <w:rPr>
          <w:rStyle w:val="Refdenotaalpie"/>
          <w:rFonts w:ascii="Arial" w:hAnsi="Arial" w:cs="Arial"/>
          <w:sz w:val="16"/>
          <w:szCs w:val="16"/>
        </w:rPr>
        <w:footnoteRef/>
      </w:r>
      <w:r w:rsidRPr="00B95085">
        <w:rPr>
          <w:rFonts w:ascii="Arial" w:hAnsi="Arial" w:cs="Arial"/>
          <w:sz w:val="16"/>
          <w:szCs w:val="16"/>
        </w:rPr>
        <w:t xml:space="preserve"> Se excluyen </w:t>
      </w:r>
      <w:r>
        <w:rPr>
          <w:rFonts w:ascii="Arial" w:hAnsi="Arial" w:cs="Arial"/>
          <w:sz w:val="16"/>
          <w:szCs w:val="16"/>
        </w:rPr>
        <w:t>12</w:t>
      </w:r>
      <w:r w:rsidRPr="00B95085">
        <w:rPr>
          <w:rFonts w:ascii="Arial" w:hAnsi="Arial" w:cs="Arial"/>
          <w:sz w:val="16"/>
          <w:szCs w:val="16"/>
        </w:rPr>
        <w:t xml:space="preserve"> casos </w:t>
      </w:r>
      <w:r>
        <w:rPr>
          <w:rFonts w:ascii="Arial" w:hAnsi="Arial" w:cs="Arial"/>
          <w:sz w:val="16"/>
          <w:szCs w:val="16"/>
        </w:rPr>
        <w:t xml:space="preserve">en los que no se especificó la edad de la persona. </w:t>
      </w:r>
    </w:p>
  </w:footnote>
  <w:footnote w:id="51">
    <w:p w14:paraId="23F4686C" w14:textId="77777777" w:rsidR="00FB3CD8" w:rsidRPr="00AC20BC" w:rsidRDefault="00FB3CD8" w:rsidP="00DD1D36">
      <w:pPr>
        <w:pStyle w:val="Textonotapie"/>
        <w:ind w:left="142" w:hanging="142"/>
        <w:jc w:val="both"/>
        <w:rPr>
          <w:rFonts w:ascii="Arial" w:hAnsi="Arial" w:cs="Arial"/>
          <w:sz w:val="16"/>
          <w:szCs w:val="16"/>
        </w:rPr>
      </w:pPr>
      <w:r w:rsidRPr="00AC20BC">
        <w:rPr>
          <w:rStyle w:val="Refdenotaalpie"/>
          <w:rFonts w:ascii="Arial" w:hAnsi="Arial" w:cs="Arial"/>
          <w:sz w:val="16"/>
          <w:szCs w:val="16"/>
        </w:rPr>
        <w:footnoteRef/>
      </w:r>
      <w:r>
        <w:rPr>
          <w:rFonts w:ascii="Arial" w:hAnsi="Arial" w:cs="Arial"/>
          <w:sz w:val="16"/>
          <w:szCs w:val="16"/>
        </w:rPr>
        <w:t xml:space="preserve"> </w:t>
      </w:r>
      <w:r w:rsidRPr="00AC20BC">
        <w:rPr>
          <w:rFonts w:ascii="Arial" w:hAnsi="Arial" w:cs="Arial"/>
          <w:sz w:val="16"/>
          <w:szCs w:val="16"/>
        </w:rPr>
        <w:t xml:space="preserve">La tasa de defunciones registradas debidas a causas externas por entidad federativa de ocurrencia por cada 100 000 habitantes se presenta como referencia para facilitar la comparación entre entidades federativas. Sin embargo, el estudio de la mortalidad requiere la consideración de las defunciones ocurridas. El denominador de la tasa </w:t>
      </w:r>
      <w:r w:rsidRPr="00AC20BC">
        <w:rPr>
          <w:rFonts w:ascii="Arial" w:eastAsia="Times New Roman" w:hAnsi="Arial" w:cs="Arial"/>
          <w:sz w:val="16"/>
          <w:szCs w:val="16"/>
          <w:lang w:eastAsia="es-MX"/>
        </w:rPr>
        <w:t>se ajusta a la estimación de población</w:t>
      </w:r>
      <w:r>
        <w:rPr>
          <w:rFonts w:ascii="Arial" w:eastAsia="Times New Roman" w:hAnsi="Arial" w:cs="Arial"/>
          <w:sz w:val="16"/>
          <w:szCs w:val="16"/>
          <w:lang w:eastAsia="es-MX"/>
        </w:rPr>
        <w:t xml:space="preserve"> que elabora </w:t>
      </w:r>
      <w:r w:rsidRPr="00AC20BC">
        <w:rPr>
          <w:rFonts w:ascii="Arial" w:eastAsia="Times New Roman" w:hAnsi="Arial" w:cs="Arial"/>
          <w:sz w:val="16"/>
          <w:szCs w:val="16"/>
          <w:lang w:eastAsia="es-MX"/>
        </w:rPr>
        <w:t>el INEGI con base en el Marco de Muestreo de Viviendas</w:t>
      </w:r>
      <w:r w:rsidRPr="00AC20BC">
        <w:rPr>
          <w:rFonts w:ascii="Arial" w:hAnsi="Arial" w:cs="Arial"/>
          <w:sz w:val="16"/>
          <w:szCs w:val="16"/>
        </w:rPr>
        <w:t>.</w:t>
      </w:r>
    </w:p>
  </w:footnote>
  <w:footnote w:id="52">
    <w:p w14:paraId="7256C3BC" w14:textId="77777777" w:rsidR="00FB3CD8" w:rsidRPr="00AC20BC" w:rsidRDefault="00FB3CD8" w:rsidP="00DD1D36">
      <w:pPr>
        <w:pStyle w:val="Textonotapie"/>
        <w:ind w:left="142" w:hanging="142"/>
        <w:jc w:val="both"/>
        <w:rPr>
          <w:rFonts w:ascii="Arial" w:hAnsi="Arial" w:cs="Arial"/>
          <w:sz w:val="16"/>
          <w:szCs w:val="16"/>
        </w:rPr>
      </w:pPr>
      <w:r w:rsidRPr="00AC20BC">
        <w:rPr>
          <w:rStyle w:val="Refdenotaalpie"/>
          <w:rFonts w:ascii="Arial" w:hAnsi="Arial" w:cs="Arial"/>
          <w:sz w:val="16"/>
          <w:szCs w:val="16"/>
        </w:rPr>
        <w:footnoteRef/>
      </w:r>
      <w:r w:rsidRPr="00AC20BC">
        <w:rPr>
          <w:rFonts w:ascii="Arial" w:hAnsi="Arial" w:cs="Arial"/>
          <w:sz w:val="16"/>
          <w:szCs w:val="16"/>
        </w:rPr>
        <w:t xml:space="preserve"> La tasa de defunciones registradas por presunto accidente por entidad federativa de ocurrencia por cada 100 000 habitantes se presenta como referencia para facilitar la comparación entre entidades federativas. Sin embargo, el estudio de la mortalidad requiere la consideración de las defunciones ocurridas. El denominador de la tasa </w:t>
      </w:r>
      <w:r w:rsidRPr="00AC20BC">
        <w:rPr>
          <w:rFonts w:ascii="Arial" w:eastAsia="Times New Roman" w:hAnsi="Arial" w:cs="Arial"/>
          <w:sz w:val="16"/>
          <w:szCs w:val="16"/>
          <w:lang w:eastAsia="es-MX"/>
        </w:rPr>
        <w:t>se ajusta a la estimación de población</w:t>
      </w:r>
      <w:r>
        <w:rPr>
          <w:rFonts w:ascii="Arial" w:eastAsia="Times New Roman" w:hAnsi="Arial" w:cs="Arial"/>
          <w:sz w:val="16"/>
          <w:szCs w:val="16"/>
          <w:lang w:eastAsia="es-MX"/>
        </w:rPr>
        <w:t xml:space="preserve"> que elabora </w:t>
      </w:r>
      <w:r w:rsidRPr="00AC20BC">
        <w:rPr>
          <w:rFonts w:ascii="Arial" w:eastAsia="Times New Roman" w:hAnsi="Arial" w:cs="Arial"/>
          <w:sz w:val="16"/>
          <w:szCs w:val="16"/>
          <w:lang w:eastAsia="es-MX"/>
        </w:rPr>
        <w:t>el INEGI con base en el Marco de Muestreo de Viviendas</w:t>
      </w:r>
      <w:r w:rsidRPr="00AC20BC">
        <w:rPr>
          <w:rFonts w:ascii="Arial" w:hAnsi="Arial" w:cs="Arial"/>
          <w:sz w:val="16"/>
          <w:szCs w:val="16"/>
        </w:rPr>
        <w:t>.</w:t>
      </w:r>
    </w:p>
  </w:footnote>
  <w:footnote w:id="53">
    <w:p w14:paraId="059FEE99" w14:textId="77777777" w:rsidR="00FB3CD8" w:rsidRPr="00B95085" w:rsidRDefault="00FB3CD8" w:rsidP="00DD1D36">
      <w:pPr>
        <w:pStyle w:val="Textonotapie"/>
        <w:rPr>
          <w:rFonts w:ascii="Arial" w:hAnsi="Arial" w:cs="Arial"/>
          <w:sz w:val="16"/>
          <w:szCs w:val="16"/>
        </w:rPr>
      </w:pPr>
      <w:r w:rsidRPr="00B95085">
        <w:rPr>
          <w:rStyle w:val="Refdenotaalpie"/>
          <w:rFonts w:ascii="Arial" w:hAnsi="Arial" w:cs="Arial"/>
          <w:sz w:val="16"/>
          <w:szCs w:val="16"/>
        </w:rPr>
        <w:footnoteRef/>
      </w:r>
      <w:r w:rsidRPr="00B95085">
        <w:rPr>
          <w:rFonts w:ascii="Arial" w:hAnsi="Arial" w:cs="Arial"/>
          <w:sz w:val="16"/>
          <w:szCs w:val="16"/>
        </w:rPr>
        <w:t xml:space="preserve"> Se excluyen 61</w:t>
      </w:r>
      <w:r>
        <w:rPr>
          <w:rFonts w:ascii="Arial" w:hAnsi="Arial" w:cs="Arial"/>
          <w:sz w:val="16"/>
          <w:szCs w:val="16"/>
        </w:rPr>
        <w:t>9</w:t>
      </w:r>
      <w:r w:rsidRPr="00B95085">
        <w:rPr>
          <w:rFonts w:ascii="Arial" w:hAnsi="Arial" w:cs="Arial"/>
          <w:sz w:val="16"/>
          <w:szCs w:val="16"/>
        </w:rPr>
        <w:t xml:space="preserve"> casos</w:t>
      </w:r>
      <w:r>
        <w:rPr>
          <w:rFonts w:ascii="Arial" w:hAnsi="Arial" w:cs="Arial"/>
          <w:sz w:val="16"/>
          <w:szCs w:val="16"/>
        </w:rPr>
        <w:t xml:space="preserve"> en los que no se especificó la edad de la persona y 40 en los que no se especificó el sexo.</w:t>
      </w:r>
    </w:p>
  </w:footnote>
  <w:footnote w:id="54">
    <w:p w14:paraId="63911B40" w14:textId="77777777" w:rsidR="00FB3CD8" w:rsidRPr="00B95085" w:rsidRDefault="00FB3CD8" w:rsidP="00DD1D36">
      <w:pPr>
        <w:pStyle w:val="Textonotapie"/>
        <w:rPr>
          <w:rFonts w:ascii="Arial" w:hAnsi="Arial" w:cs="Arial"/>
          <w:sz w:val="16"/>
          <w:szCs w:val="16"/>
        </w:rPr>
      </w:pPr>
      <w:r w:rsidRPr="00B95085">
        <w:rPr>
          <w:rStyle w:val="Refdenotaalpie"/>
          <w:rFonts w:ascii="Arial" w:hAnsi="Arial" w:cs="Arial"/>
          <w:sz w:val="16"/>
          <w:szCs w:val="16"/>
        </w:rPr>
        <w:footnoteRef/>
      </w:r>
      <w:r w:rsidRPr="00B95085">
        <w:rPr>
          <w:rFonts w:ascii="Arial" w:hAnsi="Arial" w:cs="Arial"/>
          <w:sz w:val="16"/>
          <w:szCs w:val="16"/>
        </w:rPr>
        <w:t xml:space="preserve"> No incluye </w:t>
      </w:r>
      <w:r>
        <w:rPr>
          <w:rFonts w:ascii="Arial" w:hAnsi="Arial" w:cs="Arial"/>
          <w:sz w:val="16"/>
          <w:szCs w:val="16"/>
        </w:rPr>
        <w:t>262</w:t>
      </w:r>
      <w:r w:rsidRPr="00B95085">
        <w:rPr>
          <w:rFonts w:ascii="Arial" w:hAnsi="Arial" w:cs="Arial"/>
          <w:sz w:val="16"/>
          <w:szCs w:val="16"/>
        </w:rPr>
        <w:t xml:space="preserve"> casos</w:t>
      </w:r>
      <w:r>
        <w:rPr>
          <w:rFonts w:ascii="Arial" w:hAnsi="Arial" w:cs="Arial"/>
          <w:sz w:val="16"/>
          <w:szCs w:val="16"/>
        </w:rPr>
        <w:t xml:space="preserve"> en los que no se especificó la edad de la persona y 17</w:t>
      </w:r>
      <w:r w:rsidRPr="00B95085">
        <w:rPr>
          <w:rFonts w:ascii="Arial" w:hAnsi="Arial" w:cs="Arial"/>
          <w:sz w:val="16"/>
          <w:szCs w:val="16"/>
        </w:rPr>
        <w:t xml:space="preserve"> casos</w:t>
      </w:r>
      <w:r>
        <w:rPr>
          <w:rFonts w:ascii="Arial" w:hAnsi="Arial" w:cs="Arial"/>
          <w:sz w:val="16"/>
          <w:szCs w:val="16"/>
        </w:rPr>
        <w:t xml:space="preserve"> en los que no se especificó el</w:t>
      </w:r>
      <w:r w:rsidRPr="00B95085">
        <w:rPr>
          <w:rFonts w:ascii="Arial" w:hAnsi="Arial" w:cs="Arial"/>
          <w:sz w:val="16"/>
          <w:szCs w:val="16"/>
        </w:rPr>
        <w:t xml:space="preserve"> sexo</w:t>
      </w:r>
      <w:r>
        <w:rPr>
          <w:rFonts w:ascii="Arial" w:hAnsi="Arial" w:cs="Arial"/>
          <w:sz w:val="16"/>
          <w:szCs w:val="16"/>
        </w:rPr>
        <w:t>.</w:t>
      </w:r>
    </w:p>
  </w:footnote>
  <w:footnote w:id="55">
    <w:p w14:paraId="50CF64E1" w14:textId="603B11E1" w:rsidR="00FB3CD8" w:rsidRPr="00472D69" w:rsidRDefault="00FB3CD8" w:rsidP="00DD1D36">
      <w:pPr>
        <w:pStyle w:val="Textonotapie"/>
        <w:ind w:left="142" w:hanging="142"/>
        <w:jc w:val="both"/>
        <w:rPr>
          <w:rFonts w:ascii="Arial" w:hAnsi="Arial" w:cs="Arial"/>
          <w:spacing w:val="-4"/>
          <w:sz w:val="16"/>
          <w:szCs w:val="16"/>
        </w:rPr>
      </w:pPr>
      <w:r w:rsidRPr="008760EC">
        <w:rPr>
          <w:rStyle w:val="Refdenotaalpie"/>
          <w:rFonts w:ascii="Arial" w:hAnsi="Arial" w:cs="Arial"/>
          <w:sz w:val="16"/>
          <w:szCs w:val="16"/>
        </w:rPr>
        <w:footnoteRef/>
      </w:r>
      <w:r w:rsidRPr="008760EC">
        <w:rPr>
          <w:rFonts w:ascii="Arial" w:hAnsi="Arial" w:cs="Arial"/>
          <w:sz w:val="16"/>
          <w:szCs w:val="16"/>
        </w:rPr>
        <w:t xml:space="preserve"> </w:t>
      </w:r>
      <w:r w:rsidRPr="00472D69">
        <w:rPr>
          <w:rFonts w:ascii="Arial" w:hAnsi="Arial" w:cs="Arial"/>
          <w:spacing w:val="-4"/>
          <w:sz w:val="16"/>
          <w:szCs w:val="16"/>
        </w:rPr>
        <w:t>La tasa de defunciones registradas por cada 100 000 habitantes se presenta como referencia para facilitar la comparación entre años. El estudio de la mortalidad requiere la consideración de las defunciones ocurridas en un año determinado. El denominador de la tasa para el periodo 2012-2019 corresponde a las proyecciones de población 2016-2050 del CONAPO y a la Conciliación Demográfica de México, 1950-2015. Para este cálculo, la tasa de los años 2020-2021 se ajusta a la estimación de población que elabora el INEGI con base en el Marco de Muestreo de Viviendas.</w:t>
      </w:r>
    </w:p>
  </w:footnote>
  <w:footnote w:id="56">
    <w:p w14:paraId="3F5DE487" w14:textId="77777777" w:rsidR="00FB3CD8" w:rsidRPr="008760EC" w:rsidRDefault="00FB3CD8" w:rsidP="00DD1D36">
      <w:pPr>
        <w:pStyle w:val="Textonotapie"/>
        <w:ind w:left="142" w:hanging="142"/>
        <w:jc w:val="both"/>
        <w:rPr>
          <w:rFonts w:ascii="Arial" w:hAnsi="Arial" w:cs="Arial"/>
          <w:sz w:val="16"/>
          <w:szCs w:val="16"/>
        </w:rPr>
      </w:pPr>
      <w:r w:rsidRPr="008760EC">
        <w:rPr>
          <w:rStyle w:val="Refdenotaalpie"/>
          <w:rFonts w:ascii="Arial" w:hAnsi="Arial" w:cs="Arial"/>
          <w:sz w:val="16"/>
          <w:szCs w:val="16"/>
        </w:rPr>
        <w:footnoteRef/>
      </w:r>
      <w:r w:rsidRPr="008760EC">
        <w:rPr>
          <w:rFonts w:ascii="Arial" w:hAnsi="Arial" w:cs="Arial"/>
          <w:sz w:val="16"/>
          <w:szCs w:val="16"/>
        </w:rPr>
        <w:t xml:space="preserve"> La tasa de defunciones por homicidio por entidad federativa de registro por cada 100</w:t>
      </w:r>
      <w:r>
        <w:rPr>
          <w:rFonts w:ascii="Arial" w:hAnsi="Arial" w:cs="Arial"/>
          <w:sz w:val="16"/>
          <w:szCs w:val="16"/>
        </w:rPr>
        <w:t xml:space="preserve"> </w:t>
      </w:r>
      <w:r w:rsidRPr="008760EC">
        <w:rPr>
          <w:rFonts w:ascii="Arial" w:hAnsi="Arial" w:cs="Arial"/>
          <w:sz w:val="16"/>
          <w:szCs w:val="16"/>
        </w:rPr>
        <w:t xml:space="preserve">000 habitantes se presenta como referencia para facilitar la comparación entre entidades federativas. Sin embargo, el estudio de la mortalidad requiere la consideración de las defunciones ocurridas. El denominador de la tasa </w:t>
      </w:r>
      <w:r w:rsidRPr="008760EC">
        <w:rPr>
          <w:rFonts w:ascii="Arial" w:eastAsia="Times New Roman" w:hAnsi="Arial" w:cs="Arial"/>
          <w:sz w:val="16"/>
          <w:szCs w:val="16"/>
          <w:lang w:eastAsia="es-MX"/>
        </w:rPr>
        <w:t>se ajusta a la estimación de población</w:t>
      </w:r>
      <w:r>
        <w:rPr>
          <w:rFonts w:ascii="Arial" w:eastAsia="Times New Roman" w:hAnsi="Arial" w:cs="Arial"/>
          <w:sz w:val="16"/>
          <w:szCs w:val="16"/>
          <w:lang w:eastAsia="es-MX"/>
        </w:rPr>
        <w:t xml:space="preserve"> que elabora </w:t>
      </w:r>
      <w:r w:rsidRPr="008760EC">
        <w:rPr>
          <w:rFonts w:ascii="Arial" w:eastAsia="Times New Roman" w:hAnsi="Arial" w:cs="Arial"/>
          <w:sz w:val="16"/>
          <w:szCs w:val="16"/>
          <w:lang w:eastAsia="es-MX"/>
        </w:rPr>
        <w:t>el INEGI con base en el Marco de Muestreo de Viviendas</w:t>
      </w:r>
      <w:r w:rsidRPr="008760EC">
        <w:rPr>
          <w:rFonts w:ascii="Arial" w:hAnsi="Arial" w:cs="Arial"/>
          <w:sz w:val="16"/>
          <w:szCs w:val="16"/>
        </w:rPr>
        <w:t>.</w:t>
      </w:r>
    </w:p>
  </w:footnote>
  <w:footnote w:id="57">
    <w:p w14:paraId="1014F240" w14:textId="77777777" w:rsidR="00FB3CD8" w:rsidRDefault="00FB3CD8" w:rsidP="00711941">
      <w:pPr>
        <w:pStyle w:val="Textonotapie"/>
        <w:rPr>
          <w:rFonts w:ascii="Arial" w:hAnsi="Arial" w:cs="Arial"/>
          <w:sz w:val="16"/>
          <w:szCs w:val="16"/>
        </w:rPr>
      </w:pPr>
      <w:r w:rsidRPr="008760EC">
        <w:rPr>
          <w:rStyle w:val="Refdenotaalpie"/>
          <w:rFonts w:ascii="Arial" w:hAnsi="Arial" w:cs="Arial"/>
          <w:sz w:val="16"/>
          <w:szCs w:val="16"/>
        </w:rPr>
        <w:footnoteRef/>
      </w:r>
      <w:r w:rsidRPr="008760EC">
        <w:rPr>
          <w:rFonts w:ascii="Arial" w:hAnsi="Arial" w:cs="Arial"/>
          <w:sz w:val="16"/>
          <w:szCs w:val="16"/>
        </w:rPr>
        <w:t xml:space="preserve"> El total incluye </w:t>
      </w:r>
      <w:r>
        <w:rPr>
          <w:rFonts w:ascii="Arial" w:hAnsi="Arial" w:cs="Arial"/>
          <w:sz w:val="16"/>
          <w:szCs w:val="16"/>
        </w:rPr>
        <w:t>435</w:t>
      </w:r>
      <w:r w:rsidRPr="008760EC">
        <w:rPr>
          <w:rFonts w:ascii="Arial" w:hAnsi="Arial" w:cs="Arial"/>
          <w:sz w:val="16"/>
          <w:szCs w:val="16"/>
        </w:rPr>
        <w:t xml:space="preserve"> casos en los que</w:t>
      </w:r>
      <w:r>
        <w:rPr>
          <w:rFonts w:ascii="Arial" w:hAnsi="Arial" w:cs="Arial"/>
          <w:sz w:val="16"/>
          <w:szCs w:val="16"/>
        </w:rPr>
        <w:t xml:space="preserve"> no se especificó el sexo de la persona.</w:t>
      </w:r>
    </w:p>
    <w:p w14:paraId="0E9E479C" w14:textId="77777777" w:rsidR="00FB3CD8" w:rsidRDefault="00FB3CD8" w:rsidP="00711941">
      <w:pPr>
        <w:pStyle w:val="Textonotapie"/>
        <w:rPr>
          <w:rFonts w:ascii="Arial" w:hAnsi="Arial" w:cs="Arial"/>
          <w:sz w:val="16"/>
          <w:szCs w:val="16"/>
        </w:rPr>
      </w:pPr>
    </w:p>
    <w:p w14:paraId="692DF4A6" w14:textId="77777777" w:rsidR="00FB3CD8" w:rsidRDefault="00FB3CD8" w:rsidP="00711941">
      <w:pPr>
        <w:pStyle w:val="Textonotapie"/>
        <w:rPr>
          <w:rFonts w:ascii="Arial" w:hAnsi="Arial" w:cs="Arial"/>
          <w:sz w:val="16"/>
          <w:szCs w:val="16"/>
        </w:rPr>
      </w:pPr>
    </w:p>
    <w:p w14:paraId="230F815D" w14:textId="77777777" w:rsidR="00FB3CD8" w:rsidRPr="008760EC" w:rsidRDefault="00FB3CD8" w:rsidP="00711941">
      <w:pPr>
        <w:pStyle w:val="Textonotapie"/>
        <w:rPr>
          <w:rFonts w:ascii="Arial" w:hAnsi="Arial" w:cs="Arial"/>
          <w:sz w:val="16"/>
          <w:szCs w:val="16"/>
        </w:rPr>
      </w:pPr>
    </w:p>
  </w:footnote>
  <w:footnote w:id="58">
    <w:p w14:paraId="24E28655" w14:textId="77777777" w:rsidR="00FB3CD8" w:rsidRPr="00B95085" w:rsidRDefault="00FB3CD8" w:rsidP="00DD1D36">
      <w:pPr>
        <w:pStyle w:val="Textonotapie"/>
        <w:rPr>
          <w:rFonts w:ascii="Arial" w:hAnsi="Arial" w:cs="Arial"/>
          <w:sz w:val="16"/>
          <w:szCs w:val="16"/>
        </w:rPr>
      </w:pPr>
      <w:r w:rsidRPr="00B95085">
        <w:rPr>
          <w:rStyle w:val="Refdenotaalpie"/>
          <w:rFonts w:ascii="Arial" w:hAnsi="Arial" w:cs="Arial"/>
          <w:sz w:val="16"/>
          <w:szCs w:val="16"/>
        </w:rPr>
        <w:footnoteRef/>
      </w:r>
      <w:r w:rsidRPr="00B95085">
        <w:rPr>
          <w:rFonts w:ascii="Arial" w:hAnsi="Arial" w:cs="Arial"/>
          <w:sz w:val="16"/>
          <w:szCs w:val="16"/>
        </w:rPr>
        <w:t xml:space="preserve"> Se excluyen </w:t>
      </w:r>
      <w:r>
        <w:rPr>
          <w:rFonts w:ascii="Arial" w:hAnsi="Arial" w:cs="Arial"/>
          <w:sz w:val="16"/>
          <w:szCs w:val="16"/>
        </w:rPr>
        <w:t>2 881</w:t>
      </w:r>
      <w:r w:rsidRPr="00B95085">
        <w:rPr>
          <w:rFonts w:ascii="Arial" w:hAnsi="Arial" w:cs="Arial"/>
          <w:sz w:val="16"/>
          <w:szCs w:val="16"/>
        </w:rPr>
        <w:t xml:space="preserve"> casos </w:t>
      </w:r>
      <w:r>
        <w:rPr>
          <w:rFonts w:ascii="Arial" w:hAnsi="Arial" w:cs="Arial"/>
          <w:sz w:val="16"/>
          <w:szCs w:val="16"/>
        </w:rPr>
        <w:t xml:space="preserve">en los que no se especificó la edad de la persona y </w:t>
      </w:r>
      <w:r w:rsidRPr="00B95085">
        <w:rPr>
          <w:rFonts w:ascii="Arial" w:hAnsi="Arial" w:cs="Arial"/>
          <w:sz w:val="16"/>
          <w:szCs w:val="16"/>
        </w:rPr>
        <w:t>4</w:t>
      </w:r>
      <w:r>
        <w:rPr>
          <w:rFonts w:ascii="Arial" w:hAnsi="Arial" w:cs="Arial"/>
          <w:sz w:val="16"/>
          <w:szCs w:val="16"/>
        </w:rPr>
        <w:t>35</w:t>
      </w:r>
      <w:r w:rsidRPr="00B95085">
        <w:rPr>
          <w:rFonts w:ascii="Arial" w:hAnsi="Arial" w:cs="Arial"/>
          <w:sz w:val="16"/>
          <w:szCs w:val="16"/>
        </w:rPr>
        <w:t xml:space="preserve"> </w:t>
      </w:r>
      <w:r>
        <w:rPr>
          <w:rFonts w:ascii="Arial" w:hAnsi="Arial" w:cs="Arial"/>
          <w:sz w:val="16"/>
          <w:szCs w:val="16"/>
        </w:rPr>
        <w:t>en los que no se especificó el sexo.</w:t>
      </w:r>
    </w:p>
  </w:footnote>
  <w:footnote w:id="59">
    <w:p w14:paraId="2148318A" w14:textId="5529C4A5" w:rsidR="00FB3CD8" w:rsidRPr="00472D69" w:rsidRDefault="00FB3CD8" w:rsidP="00DD1D36">
      <w:pPr>
        <w:pStyle w:val="Textonotapie"/>
        <w:ind w:left="142" w:hanging="142"/>
        <w:jc w:val="both"/>
        <w:rPr>
          <w:rFonts w:ascii="Arial" w:hAnsi="Arial" w:cs="Arial"/>
          <w:spacing w:val="-4"/>
          <w:sz w:val="16"/>
          <w:szCs w:val="16"/>
        </w:rPr>
      </w:pPr>
      <w:r w:rsidRPr="00007272">
        <w:rPr>
          <w:rStyle w:val="Refdenotaalpie"/>
          <w:rFonts w:ascii="Arial" w:hAnsi="Arial" w:cs="Arial"/>
          <w:sz w:val="16"/>
          <w:szCs w:val="16"/>
        </w:rPr>
        <w:footnoteRef/>
      </w:r>
      <w:r w:rsidRPr="00007272">
        <w:rPr>
          <w:rFonts w:ascii="Arial" w:hAnsi="Arial" w:cs="Arial"/>
          <w:sz w:val="16"/>
          <w:szCs w:val="16"/>
        </w:rPr>
        <w:t xml:space="preserve"> </w:t>
      </w:r>
      <w:r w:rsidRPr="00472D69">
        <w:rPr>
          <w:rFonts w:ascii="Arial" w:hAnsi="Arial" w:cs="Arial"/>
          <w:spacing w:val="-4"/>
          <w:sz w:val="16"/>
          <w:szCs w:val="16"/>
        </w:rPr>
        <w:t>La tasa de defunciones registradas por cada 100 000 habitantes se presenta como referencia para facilitar la comparación entre años. El estudio de la mortalidad requiere la consideración de las defunciones ocurridas en un año determinado. El denominador de la tasa para el periodo 2012-2019 corresponde a las proyecciones de población 2016-2050 del CONAPO y a la Conciliación Demográfica de México, 1950-2015. Para este cálculo, la tasa de los años 2020-2021 se ajusta a la estimación de población que elabora el INEGI con base en el Marco de Muestreo de Viviendas.</w:t>
      </w:r>
    </w:p>
  </w:footnote>
  <w:footnote w:id="60">
    <w:p w14:paraId="69A1399F" w14:textId="77777777" w:rsidR="00FB3CD8" w:rsidRPr="00007272" w:rsidRDefault="00FB3CD8" w:rsidP="00DD1D36">
      <w:pPr>
        <w:pStyle w:val="Textonotapie"/>
        <w:ind w:left="142" w:hanging="142"/>
        <w:jc w:val="both"/>
        <w:rPr>
          <w:rFonts w:ascii="Arial" w:hAnsi="Arial" w:cs="Arial"/>
          <w:sz w:val="16"/>
          <w:szCs w:val="16"/>
        </w:rPr>
      </w:pPr>
      <w:r w:rsidRPr="00007272">
        <w:rPr>
          <w:rStyle w:val="Refdenotaalpie"/>
          <w:rFonts w:ascii="Arial" w:hAnsi="Arial" w:cs="Arial"/>
          <w:sz w:val="16"/>
          <w:szCs w:val="16"/>
        </w:rPr>
        <w:footnoteRef/>
      </w:r>
      <w:r w:rsidRPr="00007272">
        <w:rPr>
          <w:rFonts w:ascii="Arial" w:hAnsi="Arial" w:cs="Arial"/>
          <w:sz w:val="16"/>
          <w:szCs w:val="16"/>
        </w:rPr>
        <w:t xml:space="preserve"> La tasa de defunciones por suicidio por entidad federativa de residencia habitual por cada 100</w:t>
      </w:r>
      <w:r>
        <w:rPr>
          <w:rFonts w:ascii="Arial" w:hAnsi="Arial" w:cs="Arial"/>
          <w:sz w:val="16"/>
          <w:szCs w:val="16"/>
        </w:rPr>
        <w:t xml:space="preserve"> </w:t>
      </w:r>
      <w:r w:rsidRPr="00007272">
        <w:rPr>
          <w:rFonts w:ascii="Arial" w:hAnsi="Arial" w:cs="Arial"/>
          <w:sz w:val="16"/>
          <w:szCs w:val="16"/>
        </w:rPr>
        <w:t xml:space="preserve">000 habitantes se presenta como referencia para facilitar la comparación entre entidades federativas. Sin embargo, el estudio de la mortalidad requiere la consideración de las defunciones ocurridas. El denominador de la tasa </w:t>
      </w:r>
      <w:r w:rsidRPr="00007272">
        <w:rPr>
          <w:rFonts w:ascii="Arial" w:eastAsia="Times New Roman" w:hAnsi="Arial" w:cs="Arial"/>
          <w:sz w:val="16"/>
          <w:szCs w:val="16"/>
          <w:lang w:eastAsia="es-MX"/>
        </w:rPr>
        <w:t xml:space="preserve">se ajusta a la estimación de población </w:t>
      </w:r>
      <w:r>
        <w:rPr>
          <w:rFonts w:ascii="Arial" w:eastAsia="Times New Roman" w:hAnsi="Arial" w:cs="Arial"/>
          <w:sz w:val="16"/>
          <w:szCs w:val="16"/>
          <w:lang w:eastAsia="es-MX"/>
        </w:rPr>
        <w:t xml:space="preserve">que elabora </w:t>
      </w:r>
      <w:r w:rsidRPr="00007272">
        <w:rPr>
          <w:rFonts w:ascii="Arial" w:eastAsia="Times New Roman" w:hAnsi="Arial" w:cs="Arial"/>
          <w:sz w:val="16"/>
          <w:szCs w:val="16"/>
          <w:lang w:eastAsia="es-MX"/>
        </w:rPr>
        <w:t>el INEGI con base en el Marco de Muestreo de Viviendas</w:t>
      </w:r>
      <w:r w:rsidRPr="00007272">
        <w:rPr>
          <w:rFonts w:ascii="Arial" w:hAnsi="Arial" w:cs="Arial"/>
          <w:sz w:val="16"/>
          <w:szCs w:val="16"/>
        </w:rPr>
        <w:t>.</w:t>
      </w:r>
    </w:p>
  </w:footnote>
  <w:footnote w:id="61">
    <w:p w14:paraId="692C7555" w14:textId="77777777" w:rsidR="00FB3CD8" w:rsidRPr="00007272" w:rsidRDefault="00FB3CD8" w:rsidP="00DD1D36">
      <w:pPr>
        <w:pStyle w:val="Textonotapie"/>
        <w:rPr>
          <w:rFonts w:ascii="Arial" w:hAnsi="Arial" w:cs="Arial"/>
          <w:sz w:val="16"/>
          <w:szCs w:val="16"/>
        </w:rPr>
      </w:pPr>
      <w:r w:rsidRPr="00007272">
        <w:rPr>
          <w:rStyle w:val="Refdenotaalpie"/>
          <w:rFonts w:ascii="Arial" w:hAnsi="Arial" w:cs="Arial"/>
          <w:sz w:val="16"/>
          <w:szCs w:val="16"/>
        </w:rPr>
        <w:footnoteRef/>
      </w:r>
      <w:r w:rsidRPr="00007272">
        <w:rPr>
          <w:rFonts w:ascii="Arial" w:hAnsi="Arial" w:cs="Arial"/>
          <w:sz w:val="16"/>
          <w:szCs w:val="16"/>
        </w:rPr>
        <w:t xml:space="preserve"> Se excluyen </w:t>
      </w:r>
      <w:r>
        <w:rPr>
          <w:rFonts w:ascii="Arial" w:hAnsi="Arial" w:cs="Arial"/>
          <w:sz w:val="16"/>
          <w:szCs w:val="16"/>
        </w:rPr>
        <w:t>73</w:t>
      </w:r>
      <w:r w:rsidRPr="00007272">
        <w:rPr>
          <w:rFonts w:ascii="Arial" w:hAnsi="Arial" w:cs="Arial"/>
          <w:sz w:val="16"/>
          <w:szCs w:val="16"/>
        </w:rPr>
        <w:t xml:space="preserve"> casos </w:t>
      </w:r>
      <w:r>
        <w:rPr>
          <w:rFonts w:ascii="Arial" w:hAnsi="Arial" w:cs="Arial"/>
          <w:sz w:val="16"/>
          <w:szCs w:val="16"/>
        </w:rPr>
        <w:t>en los que no se especificó la edad de la persona y 14</w:t>
      </w:r>
      <w:r w:rsidRPr="00007272">
        <w:rPr>
          <w:rFonts w:ascii="Arial" w:hAnsi="Arial" w:cs="Arial"/>
          <w:sz w:val="16"/>
          <w:szCs w:val="16"/>
        </w:rPr>
        <w:t xml:space="preserve"> </w:t>
      </w:r>
      <w:r>
        <w:rPr>
          <w:rFonts w:ascii="Arial" w:hAnsi="Arial" w:cs="Arial"/>
          <w:sz w:val="16"/>
          <w:szCs w:val="16"/>
        </w:rPr>
        <w:t xml:space="preserve">en los que no se identificó el sexo. </w:t>
      </w:r>
    </w:p>
  </w:footnote>
  <w:footnote w:id="62">
    <w:p w14:paraId="699E1F49" w14:textId="77777777" w:rsidR="00FB3CD8" w:rsidRPr="00E6485B" w:rsidRDefault="00FB3CD8" w:rsidP="004B7D62">
      <w:pPr>
        <w:pStyle w:val="Sinespaciado"/>
        <w:ind w:left="142" w:hanging="142"/>
        <w:jc w:val="both"/>
        <w:rPr>
          <w:rFonts w:ascii="Arial" w:hAnsi="Arial" w:cs="Arial"/>
          <w:sz w:val="16"/>
          <w:szCs w:val="16"/>
        </w:rPr>
      </w:pPr>
      <w:r w:rsidRPr="00E6485B">
        <w:rPr>
          <w:rStyle w:val="Refdenotaalpie"/>
          <w:rFonts w:ascii="Arial" w:hAnsi="Arial" w:cs="Arial"/>
          <w:sz w:val="16"/>
          <w:szCs w:val="16"/>
        </w:rPr>
        <w:footnoteRef/>
      </w:r>
      <w:r w:rsidRPr="00E6485B">
        <w:rPr>
          <w:rFonts w:ascii="Arial" w:hAnsi="Arial" w:cs="Arial"/>
          <w:sz w:val="16"/>
          <w:szCs w:val="16"/>
        </w:rPr>
        <w:t xml:space="preserve"> </w:t>
      </w:r>
      <w:r w:rsidRPr="00E6485B">
        <w:rPr>
          <w:rFonts w:ascii="Arial" w:hAnsi="Arial" w:cs="Arial"/>
          <w:i/>
          <w:sz w:val="16"/>
          <w:szCs w:val="16"/>
        </w:rPr>
        <w:t>Mejorar la vigilancia de la mortalidad por COVID-19 en América Latina y el Caribe mediante la vigilancia de la mortalidad por todas las causas.</w:t>
      </w:r>
      <w:r w:rsidRPr="00E6485B">
        <w:rPr>
          <w:rFonts w:ascii="Arial" w:hAnsi="Arial" w:cs="Arial"/>
          <w:sz w:val="16"/>
          <w:szCs w:val="16"/>
        </w:rPr>
        <w:t xml:space="preserve"> </w:t>
      </w:r>
      <w:hyperlink r:id="rId4" w:history="1">
        <w:r w:rsidRPr="00E6485B">
          <w:rPr>
            <w:rStyle w:val="Hipervnculo"/>
            <w:rFonts w:ascii="Arial" w:hAnsi="Arial" w:cs="Arial"/>
            <w:bCs/>
            <w:sz w:val="16"/>
            <w:szCs w:val="16"/>
          </w:rPr>
          <w:t>https://iris.paho.org/bitstream/handle/10665.2/52309/OPSIMSPHECOVID-19200035_spa.pdf?sequence=9&amp;isAllowed=y</w:t>
        </w:r>
      </w:hyperlink>
    </w:p>
  </w:footnote>
  <w:footnote w:id="63">
    <w:p w14:paraId="72231273" w14:textId="77777777" w:rsidR="00FB3CD8" w:rsidRPr="00E6485B" w:rsidRDefault="00FB3CD8" w:rsidP="004B7D62">
      <w:pPr>
        <w:ind w:left="142" w:hanging="142"/>
        <w:jc w:val="both"/>
        <w:rPr>
          <w:rFonts w:ascii="Arial" w:hAnsi="Arial" w:cs="Arial"/>
          <w:bCs/>
          <w:sz w:val="16"/>
          <w:szCs w:val="16"/>
        </w:rPr>
      </w:pPr>
      <w:r w:rsidRPr="00E6485B">
        <w:rPr>
          <w:rStyle w:val="Refdenotaalpie"/>
          <w:rFonts w:ascii="Arial" w:hAnsi="Arial" w:cs="Arial"/>
          <w:sz w:val="16"/>
          <w:szCs w:val="16"/>
        </w:rPr>
        <w:footnoteRef/>
      </w:r>
      <w:r w:rsidRPr="00E6485B">
        <w:rPr>
          <w:rFonts w:ascii="Arial" w:hAnsi="Arial" w:cs="Arial"/>
          <w:bCs/>
          <w:sz w:val="16"/>
          <w:szCs w:val="16"/>
          <w:lang w:val="en-US"/>
        </w:rPr>
        <w:t xml:space="preserve"> Cameron, A. C., P. K. Trivedi, P. K. Trivedi, P. K. Trivedi, (2005). </w:t>
      </w:r>
      <w:proofErr w:type="spellStart"/>
      <w:r w:rsidRPr="00E6485B">
        <w:rPr>
          <w:rFonts w:ascii="Arial" w:hAnsi="Arial" w:cs="Arial"/>
          <w:bCs/>
          <w:i/>
          <w:sz w:val="16"/>
          <w:szCs w:val="16"/>
          <w:lang w:val="en-US"/>
        </w:rPr>
        <w:t>Microeconometrics</w:t>
      </w:r>
      <w:proofErr w:type="spellEnd"/>
      <w:r w:rsidRPr="00E6485B">
        <w:rPr>
          <w:rFonts w:ascii="Arial" w:hAnsi="Arial" w:cs="Arial"/>
          <w:bCs/>
          <w:i/>
          <w:sz w:val="16"/>
          <w:szCs w:val="16"/>
          <w:lang w:val="en-US"/>
        </w:rPr>
        <w:t>: Methods and Applications.</w:t>
      </w:r>
      <w:r w:rsidRPr="00E6485B">
        <w:rPr>
          <w:rFonts w:ascii="Arial" w:hAnsi="Arial" w:cs="Arial"/>
          <w:bCs/>
          <w:sz w:val="16"/>
          <w:szCs w:val="16"/>
          <w:lang w:val="en-US"/>
        </w:rPr>
        <w:t xml:space="preserve"> </w:t>
      </w:r>
      <w:proofErr w:type="spellStart"/>
      <w:r w:rsidRPr="00E6485B">
        <w:rPr>
          <w:rFonts w:ascii="Arial" w:hAnsi="Arial" w:cs="Arial"/>
          <w:bCs/>
          <w:sz w:val="16"/>
          <w:szCs w:val="16"/>
          <w:lang w:val="en-US"/>
        </w:rPr>
        <w:t>Ebook</w:t>
      </w:r>
      <w:proofErr w:type="spellEnd"/>
      <w:r w:rsidRPr="00E6485B">
        <w:rPr>
          <w:rFonts w:ascii="Arial" w:hAnsi="Arial" w:cs="Arial"/>
          <w:bCs/>
          <w:sz w:val="16"/>
          <w:szCs w:val="16"/>
          <w:lang w:val="en-US"/>
        </w:rPr>
        <w:t xml:space="preserve"> Library, Cambridge University Press y </w:t>
      </w:r>
      <w:proofErr w:type="spellStart"/>
      <w:r w:rsidRPr="00E6485B">
        <w:rPr>
          <w:rFonts w:ascii="Arial" w:hAnsi="Arial" w:cs="Arial"/>
          <w:bCs/>
          <w:sz w:val="16"/>
          <w:szCs w:val="16"/>
          <w:lang w:val="en-US"/>
        </w:rPr>
        <w:t>Ebooks</w:t>
      </w:r>
      <w:proofErr w:type="spellEnd"/>
      <w:r w:rsidRPr="00E6485B">
        <w:rPr>
          <w:rFonts w:ascii="Arial" w:hAnsi="Arial" w:cs="Arial"/>
          <w:bCs/>
          <w:sz w:val="16"/>
          <w:szCs w:val="16"/>
          <w:lang w:val="en-US"/>
        </w:rPr>
        <w:t xml:space="preserve"> Corporation. </w:t>
      </w:r>
      <w:r w:rsidRPr="00E6485B">
        <w:rPr>
          <w:rFonts w:ascii="Arial" w:hAnsi="Arial" w:cs="Arial"/>
          <w:bCs/>
          <w:sz w:val="16"/>
          <w:szCs w:val="16"/>
        </w:rPr>
        <w:t>Disponible en:</w:t>
      </w:r>
    </w:p>
    <w:p w14:paraId="4687CB4D" w14:textId="77777777" w:rsidR="00FB3CD8" w:rsidRPr="00E6485B" w:rsidRDefault="00410B19" w:rsidP="004B7D62">
      <w:pPr>
        <w:pStyle w:val="Textonotapie"/>
        <w:ind w:left="284" w:hanging="142"/>
        <w:rPr>
          <w:rFonts w:ascii="Arial" w:hAnsi="Arial" w:cs="Arial"/>
          <w:sz w:val="16"/>
          <w:szCs w:val="16"/>
        </w:rPr>
      </w:pPr>
      <w:hyperlink r:id="rId5" w:history="1">
        <w:r w:rsidR="00FB3CD8" w:rsidRPr="00E6485B">
          <w:rPr>
            <w:rStyle w:val="Hipervnculo"/>
            <w:rFonts w:ascii="Arial" w:hAnsi="Arial" w:cs="Arial"/>
            <w:sz w:val="16"/>
            <w:szCs w:val="16"/>
          </w:rPr>
          <w:t>https://ipcig.org/evaluation/apoio/Microeconometrics%20-%20Methods%20and%20Applications.pdf</w:t>
        </w:r>
      </w:hyperlink>
    </w:p>
  </w:footnote>
  <w:footnote w:id="64">
    <w:p w14:paraId="628F16D2" w14:textId="77777777" w:rsidR="00FB3CD8" w:rsidRPr="00E6485B" w:rsidRDefault="00FB3CD8" w:rsidP="004B7D62">
      <w:pPr>
        <w:pStyle w:val="Sinespaciado"/>
        <w:ind w:left="142" w:hanging="142"/>
        <w:jc w:val="both"/>
        <w:rPr>
          <w:rFonts w:ascii="Arial" w:hAnsi="Arial" w:cs="Arial"/>
          <w:sz w:val="16"/>
          <w:szCs w:val="16"/>
        </w:rPr>
      </w:pPr>
      <w:r w:rsidRPr="00E6485B">
        <w:rPr>
          <w:rStyle w:val="Refdenotaalpie"/>
          <w:rFonts w:ascii="Arial" w:hAnsi="Arial" w:cs="Arial"/>
          <w:sz w:val="16"/>
          <w:szCs w:val="16"/>
        </w:rPr>
        <w:footnoteRef/>
      </w:r>
      <w:r w:rsidRPr="00E6485B">
        <w:rPr>
          <w:rFonts w:ascii="Arial" w:hAnsi="Arial" w:cs="Arial"/>
          <w:sz w:val="16"/>
          <w:szCs w:val="16"/>
        </w:rPr>
        <w:t xml:space="preserve"> Las semanas epidemiológicas inician los domingos y terminan los sábados.</w:t>
      </w:r>
    </w:p>
  </w:footnote>
  <w:footnote w:id="65">
    <w:p w14:paraId="266B6BEE" w14:textId="77777777" w:rsidR="00FB3CD8" w:rsidRPr="009A054C" w:rsidRDefault="00FB3CD8" w:rsidP="004B7D62">
      <w:pPr>
        <w:pStyle w:val="Textonotapie"/>
        <w:ind w:left="142" w:hanging="142"/>
        <w:jc w:val="both"/>
        <w:rPr>
          <w:rFonts w:ascii="Arial" w:hAnsi="Arial" w:cs="Arial"/>
          <w:sz w:val="16"/>
          <w:szCs w:val="16"/>
        </w:rPr>
      </w:pPr>
      <w:r w:rsidRPr="00E6485B">
        <w:rPr>
          <w:rStyle w:val="Refdenotaalpie"/>
          <w:rFonts w:ascii="Arial" w:hAnsi="Arial" w:cs="Arial"/>
          <w:sz w:val="16"/>
          <w:szCs w:val="16"/>
        </w:rPr>
        <w:footnoteRef/>
      </w:r>
      <w:r w:rsidRPr="00E6485B">
        <w:rPr>
          <w:rFonts w:ascii="Arial" w:hAnsi="Arial" w:cs="Arial"/>
          <w:sz w:val="16"/>
          <w:szCs w:val="16"/>
        </w:rPr>
        <w:t xml:space="preserve"> De forma anual, en el registro de las defunciones ocurridas se ha presentado un retraso menor a </w:t>
      </w:r>
      <w:r>
        <w:rPr>
          <w:rFonts w:ascii="Arial" w:hAnsi="Arial" w:cs="Arial"/>
          <w:sz w:val="16"/>
          <w:szCs w:val="16"/>
        </w:rPr>
        <w:t xml:space="preserve">tres por ciento. Por ello, </w:t>
      </w:r>
      <w:r w:rsidRPr="00E6485B">
        <w:rPr>
          <w:rFonts w:ascii="Arial" w:hAnsi="Arial" w:cs="Arial"/>
          <w:sz w:val="16"/>
          <w:szCs w:val="16"/>
        </w:rPr>
        <w:t>para 2021 se asume que dicho comportamiento permanecerá dentro de los mismos umbrales. En la publicación definitiva se precisará el total de casos extemporáneos.</w:t>
      </w:r>
    </w:p>
  </w:footnote>
  <w:footnote w:id="66">
    <w:p w14:paraId="021843AF" w14:textId="77777777" w:rsidR="00FB3CD8" w:rsidRPr="00E6485B" w:rsidRDefault="00FB3CD8" w:rsidP="004B7D62">
      <w:pPr>
        <w:pStyle w:val="Sinespaciado"/>
        <w:ind w:left="142" w:hanging="142"/>
        <w:jc w:val="both"/>
        <w:rPr>
          <w:rFonts w:ascii="Arial" w:hAnsi="Arial" w:cs="Arial"/>
          <w:sz w:val="16"/>
          <w:szCs w:val="16"/>
        </w:rPr>
      </w:pPr>
      <w:r w:rsidRPr="00E6485B">
        <w:rPr>
          <w:rStyle w:val="Refdenotaalpie"/>
          <w:rFonts w:ascii="Arial" w:hAnsi="Arial" w:cs="Arial"/>
          <w:sz w:val="16"/>
          <w:szCs w:val="16"/>
        </w:rPr>
        <w:footnoteRef/>
      </w:r>
      <w:r w:rsidRPr="00E6485B">
        <w:rPr>
          <w:rFonts w:ascii="Arial" w:hAnsi="Arial" w:cs="Arial"/>
          <w:sz w:val="16"/>
          <w:szCs w:val="16"/>
        </w:rPr>
        <w:t xml:space="preserve"> Defunciones con fecha de ocurrencia del 29 de diciembre de 2019 al 31 de diciembre de 2021 (de la semana epidemiológica 01 de 2020 hasta los primeros seis días de la semana epidemiológica 52 de 2021).</w:t>
      </w:r>
    </w:p>
  </w:footnote>
  <w:footnote w:id="67">
    <w:p w14:paraId="77E94938" w14:textId="77777777" w:rsidR="00FB3CD8" w:rsidRPr="00E6485B" w:rsidRDefault="00FB3CD8" w:rsidP="004B7D62">
      <w:pPr>
        <w:pStyle w:val="Textonotapie"/>
        <w:ind w:left="142" w:hanging="142"/>
        <w:jc w:val="both"/>
        <w:rPr>
          <w:rFonts w:ascii="Arial" w:hAnsi="Arial" w:cs="Arial"/>
          <w:sz w:val="16"/>
          <w:szCs w:val="16"/>
        </w:rPr>
      </w:pPr>
      <w:r w:rsidRPr="00E6485B">
        <w:rPr>
          <w:rStyle w:val="Refdenotaalpie"/>
          <w:rFonts w:ascii="Arial" w:hAnsi="Arial" w:cs="Arial"/>
          <w:sz w:val="16"/>
          <w:szCs w:val="16"/>
        </w:rPr>
        <w:footnoteRef/>
      </w:r>
      <w:r w:rsidRPr="00E6485B">
        <w:rPr>
          <w:rFonts w:ascii="Arial" w:hAnsi="Arial" w:cs="Arial"/>
          <w:sz w:val="16"/>
          <w:szCs w:val="16"/>
        </w:rPr>
        <w:t xml:space="preserve"> </w:t>
      </w:r>
      <w:r w:rsidRPr="00E6485B">
        <w:rPr>
          <w:rFonts w:ascii="Arial" w:hAnsi="Arial" w:cs="Arial"/>
          <w:bCs/>
          <w:i/>
          <w:sz w:val="16"/>
          <w:szCs w:val="16"/>
        </w:rPr>
        <w:t xml:space="preserve">Mejorar la vigilancia de la mortalidad por COVID-19 en América Latina y el Caribe mediante la vigilancia de la mortalidad por todas las causas. </w:t>
      </w:r>
      <w:hyperlink r:id="rId6" w:history="1">
        <w:r w:rsidRPr="00E6485B">
          <w:rPr>
            <w:rStyle w:val="Hipervnculo"/>
            <w:rFonts w:ascii="Arial" w:hAnsi="Arial" w:cs="Arial"/>
            <w:bCs/>
            <w:sz w:val="16"/>
            <w:szCs w:val="16"/>
          </w:rPr>
          <w:t>https://iris.paho.org/bitstream/handle/10665.2/52309/OPSIMSPHECOVID-19200035_spa.pdf?sequence=9&amp;isAllowed=y</w:t>
        </w:r>
      </w:hyperlink>
    </w:p>
  </w:footnote>
  <w:footnote w:id="68">
    <w:p w14:paraId="4BAACF79" w14:textId="77777777" w:rsidR="00FB3CD8" w:rsidRPr="00E6485B" w:rsidRDefault="00FB3CD8" w:rsidP="004B7D62">
      <w:pPr>
        <w:ind w:left="142" w:hanging="142"/>
        <w:jc w:val="both"/>
        <w:rPr>
          <w:rFonts w:ascii="Arial" w:hAnsi="Arial" w:cs="Arial"/>
          <w:bCs/>
          <w:sz w:val="16"/>
          <w:szCs w:val="16"/>
          <w:lang w:val="en-US"/>
        </w:rPr>
      </w:pPr>
      <w:r w:rsidRPr="00E6485B">
        <w:rPr>
          <w:rStyle w:val="Refdenotaalpie"/>
          <w:rFonts w:ascii="Arial" w:hAnsi="Arial" w:cs="Arial"/>
          <w:sz w:val="16"/>
          <w:szCs w:val="16"/>
        </w:rPr>
        <w:footnoteRef/>
      </w:r>
      <w:r w:rsidRPr="00E6485B">
        <w:rPr>
          <w:rFonts w:ascii="Arial" w:hAnsi="Arial" w:cs="Arial"/>
          <w:sz w:val="16"/>
          <w:szCs w:val="16"/>
          <w:lang w:val="en-US"/>
        </w:rPr>
        <w:t xml:space="preserve"> </w:t>
      </w:r>
      <w:r w:rsidRPr="00E6485B">
        <w:rPr>
          <w:rFonts w:ascii="Arial" w:hAnsi="Arial" w:cs="Arial"/>
          <w:bCs/>
          <w:sz w:val="16"/>
          <w:szCs w:val="16"/>
          <w:lang w:val="en-US"/>
        </w:rPr>
        <w:t xml:space="preserve">Cameron, A. C., P. K. Trivedi, (2005). </w:t>
      </w:r>
      <w:proofErr w:type="spellStart"/>
      <w:r w:rsidRPr="00E6485B">
        <w:rPr>
          <w:rFonts w:ascii="Arial" w:hAnsi="Arial" w:cs="Arial"/>
          <w:bCs/>
          <w:i/>
          <w:sz w:val="16"/>
          <w:szCs w:val="16"/>
          <w:lang w:val="en-US"/>
        </w:rPr>
        <w:t>Microeconometrics</w:t>
      </w:r>
      <w:proofErr w:type="spellEnd"/>
      <w:r w:rsidRPr="00E6485B">
        <w:rPr>
          <w:rFonts w:ascii="Arial" w:hAnsi="Arial" w:cs="Arial"/>
          <w:bCs/>
          <w:i/>
          <w:sz w:val="16"/>
          <w:szCs w:val="16"/>
          <w:lang w:val="en-US"/>
        </w:rPr>
        <w:t>: Methods and Applications.</w:t>
      </w:r>
      <w:r w:rsidRPr="00E6485B">
        <w:rPr>
          <w:rFonts w:ascii="Arial" w:hAnsi="Arial" w:cs="Arial"/>
          <w:bCs/>
          <w:sz w:val="16"/>
          <w:szCs w:val="16"/>
          <w:lang w:val="en-US"/>
        </w:rPr>
        <w:t xml:space="preserve"> </w:t>
      </w:r>
      <w:proofErr w:type="spellStart"/>
      <w:r w:rsidRPr="00E6485B">
        <w:rPr>
          <w:rFonts w:ascii="Arial" w:hAnsi="Arial" w:cs="Arial"/>
          <w:bCs/>
          <w:sz w:val="16"/>
          <w:szCs w:val="16"/>
          <w:lang w:val="en-US"/>
        </w:rPr>
        <w:t>Ebook</w:t>
      </w:r>
      <w:proofErr w:type="spellEnd"/>
      <w:r w:rsidRPr="00E6485B">
        <w:rPr>
          <w:rFonts w:ascii="Arial" w:hAnsi="Arial" w:cs="Arial"/>
          <w:bCs/>
          <w:sz w:val="16"/>
          <w:szCs w:val="16"/>
          <w:lang w:val="en-US"/>
        </w:rPr>
        <w:t xml:space="preserve"> Library, Cambridge University Press y </w:t>
      </w:r>
      <w:proofErr w:type="spellStart"/>
      <w:r w:rsidRPr="00E6485B">
        <w:rPr>
          <w:rFonts w:ascii="Arial" w:hAnsi="Arial" w:cs="Arial"/>
          <w:bCs/>
          <w:sz w:val="16"/>
          <w:szCs w:val="16"/>
          <w:lang w:val="en-US"/>
        </w:rPr>
        <w:t>Ebooks</w:t>
      </w:r>
      <w:proofErr w:type="spellEnd"/>
      <w:r w:rsidRPr="00E6485B">
        <w:rPr>
          <w:rFonts w:ascii="Arial" w:hAnsi="Arial" w:cs="Arial"/>
          <w:bCs/>
          <w:sz w:val="16"/>
          <w:szCs w:val="16"/>
          <w:lang w:val="en-US"/>
        </w:rPr>
        <w:t xml:space="preserve"> Corporation. Disponible en:</w:t>
      </w:r>
    </w:p>
    <w:p w14:paraId="72E63589" w14:textId="77777777" w:rsidR="00FB3CD8" w:rsidRPr="008A0FB1" w:rsidRDefault="00410B19" w:rsidP="004B7D62">
      <w:pPr>
        <w:ind w:left="284" w:hanging="142"/>
        <w:jc w:val="both"/>
        <w:rPr>
          <w:rFonts w:ascii="Arial" w:hAnsi="Arial" w:cs="Arial"/>
          <w:color w:val="00B0F0"/>
          <w:sz w:val="16"/>
          <w:szCs w:val="16"/>
          <w:u w:val="single"/>
          <w:lang w:val="en-US"/>
        </w:rPr>
      </w:pPr>
      <w:hyperlink r:id="rId7" w:history="1">
        <w:r w:rsidR="00FB3CD8" w:rsidRPr="00E6485B">
          <w:rPr>
            <w:rStyle w:val="Hipervnculo"/>
            <w:rFonts w:ascii="Arial" w:hAnsi="Arial" w:cs="Arial"/>
            <w:sz w:val="16"/>
            <w:szCs w:val="16"/>
            <w:lang w:val="en-US"/>
          </w:rPr>
          <w:t>https://ipcig.org/evaluation/apoio/Microeconometrics%20-%20Methods%20and%20Applications.pdf</w:t>
        </w:r>
      </w:hyperlink>
    </w:p>
  </w:footnote>
  <w:footnote w:id="69">
    <w:p w14:paraId="04A0CE25" w14:textId="77777777" w:rsidR="00FB3CD8" w:rsidRPr="005A71C2" w:rsidRDefault="00FB3CD8" w:rsidP="004B7D62">
      <w:pPr>
        <w:pStyle w:val="Textonotapie"/>
        <w:ind w:left="142" w:hanging="142"/>
        <w:jc w:val="both"/>
        <w:rPr>
          <w:rFonts w:ascii="Arial" w:hAnsi="Arial" w:cs="Arial"/>
          <w:sz w:val="16"/>
          <w:szCs w:val="16"/>
        </w:rPr>
      </w:pPr>
      <w:r w:rsidRPr="00C23AEF">
        <w:rPr>
          <w:rStyle w:val="Refdenotaalpie"/>
          <w:rFonts w:ascii="Arial" w:hAnsi="Arial" w:cs="Arial"/>
          <w:sz w:val="16"/>
          <w:szCs w:val="16"/>
        </w:rPr>
        <w:footnoteRef/>
      </w:r>
      <w:r w:rsidRPr="00C23AEF">
        <w:rPr>
          <w:rFonts w:ascii="Arial" w:hAnsi="Arial" w:cs="Arial"/>
          <w:sz w:val="16"/>
          <w:szCs w:val="16"/>
        </w:rPr>
        <w:t xml:space="preserve"> Defunciones con fecha de ocurrencia d</w:t>
      </w:r>
      <w:r>
        <w:rPr>
          <w:rFonts w:ascii="Arial" w:hAnsi="Arial" w:cs="Arial"/>
          <w:sz w:val="16"/>
          <w:szCs w:val="16"/>
        </w:rPr>
        <w:t xml:space="preserve">el 29 de </w:t>
      </w:r>
      <w:r w:rsidRPr="009A054C">
        <w:rPr>
          <w:rFonts w:ascii="Arial" w:hAnsi="Arial" w:cs="Arial"/>
          <w:sz w:val="16"/>
          <w:szCs w:val="16"/>
        </w:rPr>
        <w:t>diciembre de 2019 al 31 de diciembre de 2021 (de la semana epidemiológica 01 de 2020 hasta los primeros seis días de la semana epidemiológica 52 de 2021).</w:t>
      </w:r>
    </w:p>
  </w:footnote>
  <w:footnote w:id="70">
    <w:p w14:paraId="28112135" w14:textId="77777777" w:rsidR="00FB3CD8" w:rsidRPr="00BD5B84" w:rsidRDefault="00FB3CD8" w:rsidP="00BD5B84">
      <w:pPr>
        <w:pStyle w:val="Textonotapie"/>
        <w:ind w:left="142" w:hanging="142"/>
        <w:jc w:val="both"/>
        <w:rPr>
          <w:rFonts w:ascii="Arial" w:hAnsi="Arial" w:cs="Arial"/>
          <w:sz w:val="16"/>
          <w:szCs w:val="16"/>
        </w:rPr>
      </w:pPr>
      <w:r w:rsidRPr="00BD5B84">
        <w:rPr>
          <w:rStyle w:val="Refdenotaalpie"/>
          <w:rFonts w:ascii="Arial" w:hAnsi="Arial" w:cs="Arial"/>
          <w:sz w:val="16"/>
          <w:szCs w:val="16"/>
        </w:rPr>
        <w:footnoteRef/>
      </w:r>
      <w:r w:rsidRPr="00BD5B84">
        <w:rPr>
          <w:rFonts w:ascii="Arial" w:hAnsi="Arial" w:cs="Arial"/>
          <w:sz w:val="16"/>
          <w:szCs w:val="16"/>
        </w:rPr>
        <w:t xml:space="preserve"> La tasa de defunciones registradas por cada 10 000 habitantes se presenta como referencia para facilitar la comparación entre años. El estudio de la mortalidad requiere la consideración de las defunciones ocurridas en un año determinado. El denominador de la tasa para el periodo 1990-2019 corresponde a las proyecciones de población 2016-2050 de</w:t>
      </w:r>
      <w:r>
        <w:rPr>
          <w:rFonts w:ascii="Arial" w:hAnsi="Arial" w:cs="Arial"/>
          <w:sz w:val="16"/>
          <w:szCs w:val="16"/>
        </w:rPr>
        <w:t>l</w:t>
      </w:r>
      <w:r w:rsidRPr="00BD5B84">
        <w:rPr>
          <w:rFonts w:ascii="Arial" w:hAnsi="Arial" w:cs="Arial"/>
          <w:sz w:val="16"/>
          <w:szCs w:val="16"/>
        </w:rPr>
        <w:t xml:space="preserve"> CONAPO y a la Conciliación Demográfica de México, 1950-2015. Para </w:t>
      </w:r>
      <w:r>
        <w:rPr>
          <w:rFonts w:ascii="Arial" w:hAnsi="Arial" w:cs="Arial"/>
          <w:sz w:val="16"/>
          <w:szCs w:val="16"/>
        </w:rPr>
        <w:t>este</w:t>
      </w:r>
      <w:r w:rsidRPr="00BD5B84">
        <w:rPr>
          <w:rFonts w:ascii="Arial" w:hAnsi="Arial" w:cs="Arial"/>
          <w:sz w:val="16"/>
          <w:szCs w:val="16"/>
        </w:rPr>
        <w:t xml:space="preserve"> cálculo</w:t>
      </w:r>
      <w:r>
        <w:rPr>
          <w:rFonts w:ascii="Arial" w:hAnsi="Arial" w:cs="Arial"/>
          <w:sz w:val="16"/>
          <w:szCs w:val="16"/>
        </w:rPr>
        <w:t>, la</w:t>
      </w:r>
      <w:r w:rsidRPr="00BD5B84">
        <w:rPr>
          <w:rFonts w:ascii="Arial" w:hAnsi="Arial" w:cs="Arial"/>
          <w:sz w:val="16"/>
          <w:szCs w:val="16"/>
        </w:rPr>
        <w:t xml:space="preserve"> tasa de los años 2020-2021 se ajusta a la estimación de población</w:t>
      </w:r>
      <w:r>
        <w:rPr>
          <w:rFonts w:ascii="Arial" w:hAnsi="Arial" w:cs="Arial"/>
          <w:sz w:val="16"/>
          <w:szCs w:val="16"/>
        </w:rPr>
        <w:t xml:space="preserve"> que elabora</w:t>
      </w:r>
      <w:r w:rsidRPr="00BD5B84">
        <w:rPr>
          <w:rFonts w:ascii="Arial" w:hAnsi="Arial" w:cs="Arial"/>
          <w:sz w:val="16"/>
          <w:szCs w:val="16"/>
        </w:rPr>
        <w:t xml:space="preserve"> el INEGI con base en el Marco de Muestreo de Viviendas</w:t>
      </w:r>
    </w:p>
  </w:footnote>
  <w:footnote w:id="71">
    <w:p w14:paraId="3433B7D6" w14:textId="77777777" w:rsidR="00FB3CD8" w:rsidRPr="0086005F" w:rsidRDefault="00FB3CD8" w:rsidP="00472D69">
      <w:pPr>
        <w:pStyle w:val="Textonotapie"/>
        <w:ind w:left="142" w:hanging="142"/>
        <w:rPr>
          <w:rFonts w:ascii="Arial" w:hAnsi="Arial" w:cs="Arial"/>
          <w:sz w:val="16"/>
          <w:szCs w:val="16"/>
        </w:rPr>
      </w:pPr>
      <w:r w:rsidRPr="0086005F">
        <w:rPr>
          <w:rStyle w:val="Refdenotaalpie"/>
          <w:rFonts w:ascii="Arial" w:hAnsi="Arial" w:cs="Arial"/>
          <w:sz w:val="16"/>
          <w:szCs w:val="16"/>
        </w:rPr>
        <w:footnoteRef/>
      </w:r>
      <w:r w:rsidRPr="0086005F">
        <w:rPr>
          <w:rFonts w:ascii="Arial" w:hAnsi="Arial" w:cs="Arial"/>
          <w:sz w:val="16"/>
          <w:szCs w:val="16"/>
        </w:rPr>
        <w:t xml:space="preserve"> Los criterios para la selección se encuentran </w:t>
      </w:r>
      <w:r w:rsidRPr="00895520">
        <w:rPr>
          <w:rFonts w:ascii="Arial" w:hAnsi="Arial" w:cs="Arial"/>
          <w:sz w:val="16"/>
          <w:szCs w:val="16"/>
        </w:rPr>
        <w:t xml:space="preserve">en 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 para</w:t>
      </w:r>
      <w:r w:rsidRPr="0086005F">
        <w:rPr>
          <w:rFonts w:ascii="Arial" w:hAnsi="Arial" w:cs="Arial"/>
          <w:sz w:val="16"/>
          <w:szCs w:val="16"/>
        </w:rPr>
        <w:t xml:space="preserve"> la selección de las principales causas de muerte</w:t>
      </w:r>
      <w:r>
        <w:rPr>
          <w:rFonts w:ascii="Arial" w:hAnsi="Arial" w:cs="Arial"/>
          <w:sz w:val="16"/>
          <w:szCs w:val="16"/>
        </w:rPr>
        <w:t>»</w:t>
      </w:r>
      <w:r w:rsidRPr="0086005F">
        <w:rPr>
          <w:rFonts w:ascii="Arial" w:hAnsi="Arial" w:cs="Arial"/>
          <w:sz w:val="16"/>
          <w:szCs w:val="16"/>
        </w:rPr>
        <w:t xml:space="preserve">. Incluye </w:t>
      </w:r>
      <w:r>
        <w:rPr>
          <w:rFonts w:ascii="Arial" w:hAnsi="Arial" w:cs="Arial"/>
          <w:sz w:val="16"/>
          <w:szCs w:val="16"/>
        </w:rPr>
        <w:t>490</w:t>
      </w:r>
      <w:r w:rsidRPr="0086005F">
        <w:rPr>
          <w:rFonts w:ascii="Arial" w:hAnsi="Arial" w:cs="Arial"/>
          <w:sz w:val="16"/>
          <w:szCs w:val="16"/>
        </w:rPr>
        <w:t xml:space="preserve"> casos </w:t>
      </w:r>
      <w:r>
        <w:rPr>
          <w:rFonts w:ascii="Arial" w:hAnsi="Arial" w:cs="Arial"/>
          <w:sz w:val="16"/>
          <w:szCs w:val="16"/>
        </w:rPr>
        <w:t xml:space="preserve">en los que no se especificó la edad de la persona. </w:t>
      </w:r>
    </w:p>
  </w:footnote>
  <w:footnote w:id="72">
    <w:p w14:paraId="3F204E74" w14:textId="77777777" w:rsidR="00FB3CD8" w:rsidRPr="0086005F" w:rsidRDefault="00FB3CD8" w:rsidP="008C2003">
      <w:pPr>
        <w:pStyle w:val="Textonotapie"/>
        <w:rPr>
          <w:rFonts w:ascii="Arial" w:hAnsi="Arial" w:cs="Arial"/>
          <w:sz w:val="16"/>
          <w:szCs w:val="16"/>
        </w:rPr>
      </w:pPr>
      <w:r w:rsidRPr="0086005F">
        <w:rPr>
          <w:rStyle w:val="Refdenotaalpie"/>
          <w:rFonts w:ascii="Arial" w:hAnsi="Arial" w:cs="Arial"/>
          <w:sz w:val="16"/>
          <w:szCs w:val="16"/>
        </w:rPr>
        <w:footnoteRef/>
      </w:r>
      <w:r w:rsidRPr="0086005F">
        <w:rPr>
          <w:rFonts w:ascii="Arial" w:hAnsi="Arial" w:cs="Arial"/>
          <w:sz w:val="16"/>
          <w:szCs w:val="16"/>
        </w:rPr>
        <w:t xml:space="preserve"> </w:t>
      </w:r>
      <w:r w:rsidRPr="00A563A6">
        <w:rPr>
          <w:rFonts w:ascii="Arial" w:hAnsi="Arial" w:cs="Arial"/>
          <w:sz w:val="16"/>
          <w:szCs w:val="16"/>
        </w:rPr>
        <w:t xml:space="preserve">La información es preliminar debido a que falta el proceso de confronta con la Secretaría de Salud, previo a generar las cifras definitivas que </w:t>
      </w:r>
      <w:r>
        <w:rPr>
          <w:rFonts w:ascii="Arial" w:hAnsi="Arial" w:cs="Arial"/>
          <w:sz w:val="16"/>
          <w:szCs w:val="16"/>
        </w:rPr>
        <w:t>se publicarán</w:t>
      </w:r>
      <w:r w:rsidRPr="00A563A6">
        <w:rPr>
          <w:rFonts w:ascii="Arial" w:hAnsi="Arial" w:cs="Arial"/>
          <w:sz w:val="16"/>
          <w:szCs w:val="16"/>
        </w:rPr>
        <w:t xml:space="preserve"> en octubre</w:t>
      </w:r>
      <w:r>
        <w:rPr>
          <w:rFonts w:ascii="Arial" w:hAnsi="Arial" w:cs="Arial"/>
          <w:sz w:val="16"/>
          <w:szCs w:val="16"/>
        </w:rPr>
        <w:t xml:space="preserve"> de</w:t>
      </w:r>
      <w:r w:rsidRPr="00A563A6">
        <w:rPr>
          <w:rFonts w:ascii="Arial" w:hAnsi="Arial" w:cs="Arial"/>
          <w:sz w:val="16"/>
          <w:szCs w:val="16"/>
        </w:rPr>
        <w:t xml:space="preserve"> 202</w:t>
      </w:r>
      <w:r>
        <w:rPr>
          <w:rFonts w:ascii="Arial" w:hAnsi="Arial" w:cs="Arial"/>
          <w:sz w:val="16"/>
          <w:szCs w:val="16"/>
        </w:rPr>
        <w:t>2</w:t>
      </w:r>
      <w:r w:rsidRPr="0086005F">
        <w:rPr>
          <w:rFonts w:ascii="Arial" w:hAnsi="Arial" w:cs="Arial"/>
          <w:sz w:val="16"/>
          <w:szCs w:val="16"/>
        </w:rPr>
        <w:t>.</w:t>
      </w:r>
    </w:p>
  </w:footnote>
  <w:footnote w:id="73">
    <w:p w14:paraId="556E9D71" w14:textId="77777777" w:rsidR="00FB3CD8" w:rsidRPr="0086005F" w:rsidRDefault="00FB3CD8" w:rsidP="00472D69">
      <w:pPr>
        <w:pStyle w:val="Textonotapie"/>
        <w:ind w:left="142" w:hanging="142"/>
        <w:rPr>
          <w:rFonts w:ascii="Arial" w:hAnsi="Arial" w:cs="Arial"/>
          <w:sz w:val="16"/>
          <w:szCs w:val="16"/>
        </w:rPr>
      </w:pPr>
      <w:r w:rsidRPr="0086005F">
        <w:rPr>
          <w:rStyle w:val="Refdenotaalpie"/>
          <w:rFonts w:ascii="Arial" w:hAnsi="Arial" w:cs="Arial"/>
          <w:sz w:val="16"/>
          <w:szCs w:val="16"/>
        </w:rPr>
        <w:footnoteRef/>
      </w:r>
      <w:r w:rsidRPr="0086005F">
        <w:rPr>
          <w:rFonts w:ascii="Arial" w:hAnsi="Arial" w:cs="Arial"/>
          <w:sz w:val="16"/>
          <w:szCs w:val="16"/>
        </w:rPr>
        <w:t xml:space="preserve"> Los criterios para la selección se encuentran en </w:t>
      </w:r>
      <w:r w:rsidRPr="00895520">
        <w:rPr>
          <w:rFonts w:ascii="Arial" w:hAnsi="Arial" w:cs="Arial"/>
          <w:sz w:val="16"/>
          <w:szCs w:val="16"/>
        </w:rPr>
        <w:t xml:space="preserve">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w:t>
      </w:r>
      <w:r w:rsidRPr="0086005F">
        <w:rPr>
          <w:rFonts w:ascii="Arial" w:hAnsi="Arial" w:cs="Arial"/>
          <w:sz w:val="16"/>
          <w:szCs w:val="16"/>
        </w:rPr>
        <w:t xml:space="preserve"> para la selección de las principales causas de muerte</w:t>
      </w:r>
      <w:r>
        <w:rPr>
          <w:rFonts w:ascii="Arial" w:hAnsi="Arial" w:cs="Arial"/>
          <w:sz w:val="16"/>
          <w:szCs w:val="16"/>
        </w:rPr>
        <w:t>»</w:t>
      </w:r>
      <w:r w:rsidRPr="0086005F">
        <w:rPr>
          <w:rFonts w:ascii="Arial" w:hAnsi="Arial" w:cs="Arial"/>
          <w:sz w:val="16"/>
          <w:szCs w:val="16"/>
        </w:rPr>
        <w:t xml:space="preserve">. Incluye 4 </w:t>
      </w:r>
      <w:r>
        <w:rPr>
          <w:rFonts w:ascii="Arial" w:hAnsi="Arial" w:cs="Arial"/>
          <w:sz w:val="16"/>
          <w:szCs w:val="16"/>
        </w:rPr>
        <w:t>301</w:t>
      </w:r>
      <w:r w:rsidRPr="0086005F">
        <w:rPr>
          <w:rFonts w:ascii="Arial" w:hAnsi="Arial" w:cs="Arial"/>
          <w:sz w:val="16"/>
          <w:szCs w:val="16"/>
        </w:rPr>
        <w:t xml:space="preserve"> casos </w:t>
      </w:r>
      <w:r>
        <w:rPr>
          <w:rFonts w:ascii="Arial" w:hAnsi="Arial" w:cs="Arial"/>
          <w:sz w:val="16"/>
          <w:szCs w:val="16"/>
        </w:rPr>
        <w:t xml:space="preserve">en los que no se especificó la edad de la persona. </w:t>
      </w:r>
    </w:p>
  </w:footnote>
  <w:footnote w:id="74">
    <w:p w14:paraId="0F9AE812" w14:textId="77777777" w:rsidR="00FB3CD8" w:rsidRPr="0086005F" w:rsidRDefault="00FB3CD8" w:rsidP="008C2003">
      <w:pPr>
        <w:pStyle w:val="Textonotapie"/>
        <w:rPr>
          <w:rFonts w:ascii="Arial" w:hAnsi="Arial" w:cs="Arial"/>
          <w:sz w:val="16"/>
          <w:szCs w:val="16"/>
        </w:rPr>
      </w:pPr>
      <w:r w:rsidRPr="0086005F">
        <w:rPr>
          <w:rStyle w:val="Refdenotaalpie"/>
          <w:rFonts w:ascii="Arial" w:hAnsi="Arial" w:cs="Arial"/>
          <w:sz w:val="16"/>
          <w:szCs w:val="16"/>
        </w:rPr>
        <w:footnoteRef/>
      </w:r>
      <w:r w:rsidRPr="0086005F">
        <w:rPr>
          <w:rFonts w:ascii="Arial" w:hAnsi="Arial" w:cs="Arial"/>
          <w:sz w:val="16"/>
          <w:szCs w:val="16"/>
        </w:rPr>
        <w:t xml:space="preserve"> La información es preliminar debido a que falta el proceso de confronta con la Secretaría de Salud, previo a generar las cifras definitivas que </w:t>
      </w:r>
      <w:r>
        <w:rPr>
          <w:rFonts w:ascii="Arial" w:hAnsi="Arial" w:cs="Arial"/>
          <w:sz w:val="16"/>
          <w:szCs w:val="16"/>
        </w:rPr>
        <w:t xml:space="preserve">se publicarán en </w:t>
      </w:r>
      <w:r w:rsidRPr="0086005F">
        <w:rPr>
          <w:rFonts w:ascii="Arial" w:hAnsi="Arial" w:cs="Arial"/>
          <w:sz w:val="16"/>
          <w:szCs w:val="16"/>
        </w:rPr>
        <w:t>octubre</w:t>
      </w:r>
      <w:r>
        <w:rPr>
          <w:rFonts w:ascii="Arial" w:hAnsi="Arial" w:cs="Arial"/>
          <w:sz w:val="16"/>
          <w:szCs w:val="16"/>
        </w:rPr>
        <w:t xml:space="preserve"> de</w:t>
      </w:r>
      <w:r w:rsidRPr="0086005F">
        <w:rPr>
          <w:rFonts w:ascii="Arial" w:hAnsi="Arial" w:cs="Arial"/>
          <w:sz w:val="16"/>
          <w:szCs w:val="16"/>
        </w:rPr>
        <w:t xml:space="preserve"> 2022.</w:t>
      </w:r>
    </w:p>
  </w:footnote>
  <w:footnote w:id="75">
    <w:p w14:paraId="44C5C338" w14:textId="77777777" w:rsidR="00FB3CD8" w:rsidRPr="00895520" w:rsidRDefault="00FB3CD8" w:rsidP="0086005F">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encuentran en </w:t>
      </w:r>
      <w:r w:rsidRPr="00895520">
        <w:rPr>
          <w:rFonts w:ascii="Arial" w:hAnsi="Arial" w:cs="Arial"/>
          <w:sz w:val="16"/>
          <w:szCs w:val="16"/>
        </w:rPr>
        <w:t xml:space="preserve">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 para la selección de las principales causas de muerte</w:t>
      </w:r>
      <w:r>
        <w:rPr>
          <w:rFonts w:ascii="Arial" w:hAnsi="Arial" w:cs="Arial"/>
          <w:sz w:val="16"/>
          <w:szCs w:val="16"/>
        </w:rPr>
        <w:t>»</w:t>
      </w:r>
      <w:r w:rsidRPr="00895520">
        <w:rPr>
          <w:rFonts w:ascii="Arial" w:hAnsi="Arial" w:cs="Arial"/>
          <w:sz w:val="16"/>
          <w:szCs w:val="16"/>
        </w:rPr>
        <w:t>.</w:t>
      </w:r>
    </w:p>
  </w:footnote>
  <w:footnote w:id="76">
    <w:p w14:paraId="71DF1C86" w14:textId="77777777" w:rsidR="00FB3CD8" w:rsidRPr="0086005F" w:rsidRDefault="00FB3CD8" w:rsidP="00110974">
      <w:pPr>
        <w:pStyle w:val="Textonotapie"/>
        <w:ind w:left="142" w:hanging="142"/>
        <w:jc w:val="both"/>
        <w:rPr>
          <w:rFonts w:ascii="Arial" w:hAnsi="Arial" w:cs="Arial"/>
          <w:sz w:val="16"/>
          <w:szCs w:val="16"/>
        </w:rPr>
      </w:pPr>
      <w:r w:rsidRPr="00895520">
        <w:rPr>
          <w:rStyle w:val="Refdenotaalpie"/>
          <w:rFonts w:ascii="Arial" w:hAnsi="Arial" w:cs="Arial"/>
          <w:sz w:val="16"/>
          <w:szCs w:val="16"/>
        </w:rPr>
        <w:footnoteRef/>
      </w:r>
      <w:r w:rsidRPr="00895520">
        <w:rPr>
          <w:rFonts w:ascii="Arial" w:hAnsi="Arial" w:cs="Arial"/>
          <w:sz w:val="16"/>
          <w:szCs w:val="16"/>
        </w:rPr>
        <w:tab/>
        <w:t xml:space="preserve">Información preliminar debido a que es necesario concluir el proceso de confronta con la Secretaría de Salud. Los criterios para la selección se encuentran en 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 para la selección</w:t>
      </w:r>
      <w:r w:rsidRPr="0086005F">
        <w:rPr>
          <w:rFonts w:ascii="Arial" w:hAnsi="Arial" w:cs="Arial"/>
          <w:sz w:val="16"/>
          <w:szCs w:val="16"/>
        </w:rPr>
        <w:t xml:space="preserve"> de las principales causas de muerte</w:t>
      </w:r>
      <w:r>
        <w:rPr>
          <w:rFonts w:ascii="Arial" w:hAnsi="Arial" w:cs="Arial"/>
          <w:sz w:val="16"/>
          <w:szCs w:val="16"/>
        </w:rPr>
        <w:t>»</w:t>
      </w:r>
      <w:r w:rsidRPr="0086005F">
        <w:rPr>
          <w:rFonts w:ascii="Arial" w:hAnsi="Arial" w:cs="Arial"/>
          <w:sz w:val="16"/>
          <w:szCs w:val="16"/>
        </w:rPr>
        <w:t>.</w:t>
      </w:r>
    </w:p>
  </w:footnote>
  <w:footnote w:id="77">
    <w:p w14:paraId="17563113" w14:textId="77777777" w:rsidR="00FB3CD8" w:rsidRPr="0086005F" w:rsidRDefault="00FB3CD8" w:rsidP="00110974">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w:t>
      </w:r>
      <w:r w:rsidRPr="00895520">
        <w:rPr>
          <w:rFonts w:ascii="Arial" w:hAnsi="Arial" w:cs="Arial"/>
          <w:sz w:val="16"/>
          <w:szCs w:val="16"/>
        </w:rPr>
        <w:t xml:space="preserve">encuentran en 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w:t>
      </w:r>
      <w:r w:rsidRPr="0086005F">
        <w:rPr>
          <w:rFonts w:ascii="Arial" w:hAnsi="Arial" w:cs="Arial"/>
          <w:sz w:val="16"/>
          <w:szCs w:val="16"/>
        </w:rPr>
        <w:t xml:space="preserve"> para la selección de las principales causas de muerte</w:t>
      </w:r>
      <w:r>
        <w:rPr>
          <w:rFonts w:ascii="Arial" w:hAnsi="Arial" w:cs="Arial"/>
          <w:sz w:val="16"/>
          <w:szCs w:val="16"/>
        </w:rPr>
        <w:t>»</w:t>
      </w:r>
      <w:r w:rsidRPr="0086005F">
        <w:rPr>
          <w:rFonts w:ascii="Arial" w:hAnsi="Arial" w:cs="Arial"/>
          <w:sz w:val="16"/>
          <w:szCs w:val="16"/>
        </w:rPr>
        <w:t>.</w:t>
      </w:r>
    </w:p>
  </w:footnote>
  <w:footnote w:id="78">
    <w:p w14:paraId="60A56B0F" w14:textId="77777777" w:rsidR="00FB3CD8" w:rsidRPr="0086005F" w:rsidRDefault="00FB3CD8" w:rsidP="00110974">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encuentran </w:t>
      </w:r>
      <w:r w:rsidRPr="00895520">
        <w:rPr>
          <w:rFonts w:ascii="Arial" w:hAnsi="Arial" w:cs="Arial"/>
          <w:sz w:val="16"/>
          <w:szCs w:val="16"/>
        </w:rPr>
        <w:t xml:space="preserve">en 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w:t>
      </w:r>
      <w:r w:rsidRPr="0086005F">
        <w:rPr>
          <w:rFonts w:ascii="Arial" w:hAnsi="Arial" w:cs="Arial"/>
          <w:sz w:val="16"/>
          <w:szCs w:val="16"/>
        </w:rPr>
        <w:t xml:space="preserve"> para la selección de las principales causas de muerte</w:t>
      </w:r>
      <w:r>
        <w:rPr>
          <w:rFonts w:ascii="Arial" w:hAnsi="Arial" w:cs="Arial"/>
          <w:sz w:val="16"/>
          <w:szCs w:val="16"/>
        </w:rPr>
        <w:t>»</w:t>
      </w:r>
      <w:r w:rsidRPr="0086005F">
        <w:rPr>
          <w:rFonts w:ascii="Arial" w:hAnsi="Arial" w:cs="Arial"/>
          <w:sz w:val="16"/>
          <w:szCs w:val="16"/>
        </w:rPr>
        <w:t>.</w:t>
      </w:r>
    </w:p>
  </w:footnote>
  <w:footnote w:id="79">
    <w:p w14:paraId="45091164" w14:textId="77777777" w:rsidR="00FB3CD8" w:rsidRPr="0086005F" w:rsidRDefault="00FB3CD8" w:rsidP="00110974">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encuentran en </w:t>
      </w:r>
      <w:r w:rsidRPr="00895520">
        <w:rPr>
          <w:rFonts w:ascii="Arial" w:hAnsi="Arial" w:cs="Arial"/>
          <w:sz w:val="16"/>
          <w:szCs w:val="16"/>
        </w:rPr>
        <w:t xml:space="preserve">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w:t>
      </w:r>
      <w:r w:rsidRPr="0086005F">
        <w:rPr>
          <w:rFonts w:ascii="Arial" w:hAnsi="Arial" w:cs="Arial"/>
          <w:sz w:val="16"/>
          <w:szCs w:val="16"/>
        </w:rPr>
        <w:t xml:space="preserve"> para la selección de las principales causas de muerte</w:t>
      </w:r>
      <w:r>
        <w:rPr>
          <w:rFonts w:ascii="Arial" w:hAnsi="Arial" w:cs="Arial"/>
          <w:sz w:val="16"/>
          <w:szCs w:val="16"/>
        </w:rPr>
        <w:t>»</w:t>
      </w:r>
      <w:r w:rsidRPr="0086005F">
        <w:rPr>
          <w:rFonts w:ascii="Arial" w:hAnsi="Arial" w:cs="Arial"/>
          <w:sz w:val="16"/>
          <w:szCs w:val="16"/>
        </w:rPr>
        <w:t>.</w:t>
      </w:r>
    </w:p>
  </w:footnote>
  <w:footnote w:id="80">
    <w:p w14:paraId="07ECF53C" w14:textId="77777777" w:rsidR="00FB3CD8" w:rsidRPr="0086005F" w:rsidRDefault="00FB3CD8" w:rsidP="00110974">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w:t>
      </w:r>
      <w:r w:rsidRPr="00895520">
        <w:rPr>
          <w:rFonts w:ascii="Arial" w:hAnsi="Arial" w:cs="Arial"/>
          <w:sz w:val="16"/>
          <w:szCs w:val="16"/>
        </w:rPr>
        <w:t xml:space="preserve">encuentran en 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w:t>
      </w:r>
      <w:r w:rsidRPr="0086005F">
        <w:rPr>
          <w:rFonts w:ascii="Arial" w:hAnsi="Arial" w:cs="Arial"/>
          <w:sz w:val="16"/>
          <w:szCs w:val="16"/>
        </w:rPr>
        <w:t xml:space="preserve"> para la selección de las principales causas de muerte</w:t>
      </w:r>
      <w:r>
        <w:rPr>
          <w:rFonts w:ascii="Arial" w:hAnsi="Arial" w:cs="Arial"/>
          <w:sz w:val="16"/>
          <w:szCs w:val="16"/>
        </w:rPr>
        <w:t>».</w:t>
      </w:r>
    </w:p>
  </w:footnote>
  <w:footnote w:id="81">
    <w:p w14:paraId="2888B259" w14:textId="77777777" w:rsidR="00FB3CD8" w:rsidRPr="0086005F" w:rsidRDefault="00FB3CD8" w:rsidP="00110974">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encuentran </w:t>
      </w:r>
      <w:r w:rsidRPr="00895520">
        <w:rPr>
          <w:rFonts w:ascii="Arial" w:hAnsi="Arial" w:cs="Arial"/>
          <w:sz w:val="16"/>
          <w:szCs w:val="16"/>
        </w:rPr>
        <w:t xml:space="preserve">en 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w:t>
      </w:r>
      <w:r w:rsidRPr="0086005F">
        <w:rPr>
          <w:rFonts w:ascii="Arial" w:hAnsi="Arial" w:cs="Arial"/>
          <w:sz w:val="16"/>
          <w:szCs w:val="16"/>
        </w:rPr>
        <w:t xml:space="preserve"> para la selección de las principales causas de muerte</w:t>
      </w:r>
      <w:r>
        <w:rPr>
          <w:rFonts w:ascii="Arial" w:hAnsi="Arial" w:cs="Arial"/>
          <w:sz w:val="16"/>
          <w:szCs w:val="16"/>
        </w:rPr>
        <w:t>»</w:t>
      </w:r>
      <w:r w:rsidRPr="0086005F">
        <w:rPr>
          <w:rFonts w:ascii="Arial" w:hAnsi="Arial" w:cs="Arial"/>
          <w:sz w:val="16"/>
          <w:szCs w:val="16"/>
        </w:rPr>
        <w:t>.</w:t>
      </w:r>
    </w:p>
  </w:footnote>
  <w:footnote w:id="82">
    <w:p w14:paraId="1F2ED8F9" w14:textId="77777777" w:rsidR="00FB3CD8" w:rsidRPr="0086005F" w:rsidRDefault="00FB3CD8" w:rsidP="00110974">
      <w:pPr>
        <w:pStyle w:val="Textonotapie"/>
        <w:ind w:left="142" w:hanging="142"/>
        <w:jc w:val="both"/>
        <w:rPr>
          <w:rFonts w:ascii="Arial" w:hAnsi="Arial" w:cs="Arial"/>
          <w:sz w:val="16"/>
          <w:szCs w:val="16"/>
        </w:rPr>
      </w:pPr>
      <w:r w:rsidRPr="0086005F">
        <w:rPr>
          <w:rStyle w:val="Refdenotaalpie"/>
          <w:rFonts w:ascii="Arial" w:hAnsi="Arial" w:cs="Arial"/>
          <w:sz w:val="16"/>
          <w:szCs w:val="16"/>
        </w:rPr>
        <w:footnoteRef/>
      </w:r>
      <w:r>
        <w:rPr>
          <w:rFonts w:ascii="Arial" w:hAnsi="Arial" w:cs="Arial"/>
          <w:sz w:val="16"/>
          <w:szCs w:val="16"/>
        </w:rPr>
        <w:tab/>
      </w:r>
      <w:r w:rsidRPr="0086005F">
        <w:rPr>
          <w:rFonts w:ascii="Arial" w:hAnsi="Arial" w:cs="Arial"/>
          <w:sz w:val="16"/>
          <w:szCs w:val="16"/>
        </w:rPr>
        <w:t xml:space="preserve">Información preliminar debido a que es necesario concluir el proceso de confronta con la Secretaría de Salud. Los criterios para la selección se encuentran en </w:t>
      </w:r>
      <w:r w:rsidRPr="00895520">
        <w:rPr>
          <w:rFonts w:ascii="Arial" w:hAnsi="Arial" w:cs="Arial"/>
          <w:sz w:val="16"/>
          <w:szCs w:val="16"/>
        </w:rPr>
        <w:t xml:space="preserve">el </w:t>
      </w:r>
      <w:r>
        <w:rPr>
          <w:rFonts w:ascii="Arial" w:hAnsi="Arial" w:cs="Arial"/>
          <w:sz w:val="16"/>
          <w:szCs w:val="16"/>
        </w:rPr>
        <w:t>a</w:t>
      </w:r>
      <w:r w:rsidRPr="00895520">
        <w:rPr>
          <w:rFonts w:ascii="Arial" w:hAnsi="Arial" w:cs="Arial"/>
          <w:sz w:val="16"/>
          <w:szCs w:val="16"/>
        </w:rPr>
        <w:t xml:space="preserve">nexo 1 </w:t>
      </w:r>
      <w:r>
        <w:rPr>
          <w:rFonts w:ascii="Arial" w:hAnsi="Arial" w:cs="Arial"/>
          <w:sz w:val="16"/>
          <w:szCs w:val="16"/>
        </w:rPr>
        <w:t>«</w:t>
      </w:r>
      <w:r w:rsidRPr="00895520">
        <w:rPr>
          <w:rFonts w:ascii="Arial" w:hAnsi="Arial" w:cs="Arial"/>
          <w:sz w:val="16"/>
          <w:szCs w:val="16"/>
        </w:rPr>
        <w:t>Criterios para</w:t>
      </w:r>
      <w:r w:rsidRPr="0086005F">
        <w:rPr>
          <w:rFonts w:ascii="Arial" w:hAnsi="Arial" w:cs="Arial"/>
          <w:sz w:val="16"/>
          <w:szCs w:val="16"/>
        </w:rPr>
        <w:t xml:space="preserve"> la selección de las principales causas de muerte</w:t>
      </w:r>
      <w:r>
        <w:rPr>
          <w:rFonts w:ascii="Arial" w:hAnsi="Arial" w:cs="Arial"/>
          <w:sz w:val="16"/>
          <w:szCs w:val="16"/>
        </w:rPr>
        <w:t>»</w:t>
      </w:r>
      <w:r w:rsidRPr="0086005F">
        <w:rPr>
          <w:rFonts w:ascii="Arial" w:hAnsi="Arial" w:cs="Arial"/>
          <w:sz w:val="16"/>
          <w:szCs w:val="16"/>
        </w:rPr>
        <w:t>.</w:t>
      </w:r>
    </w:p>
  </w:footnote>
  <w:footnote w:id="83">
    <w:p w14:paraId="63469DB9" w14:textId="77777777" w:rsidR="00FB3CD8" w:rsidRPr="00222B01" w:rsidRDefault="00FB3CD8" w:rsidP="00222B01">
      <w:pPr>
        <w:ind w:right="-283" w:hanging="142"/>
        <w:jc w:val="both"/>
        <w:rPr>
          <w:rFonts w:ascii="Arial" w:hAnsi="Arial" w:cs="Arial"/>
          <w:color w:val="1F497D"/>
          <w:sz w:val="16"/>
          <w:szCs w:val="16"/>
        </w:rPr>
      </w:pPr>
      <w:r w:rsidRPr="00222B01">
        <w:rPr>
          <w:rStyle w:val="Refdenotaalpie"/>
          <w:rFonts w:ascii="Arial" w:hAnsi="Arial" w:cs="Arial"/>
          <w:sz w:val="16"/>
          <w:szCs w:val="16"/>
        </w:rPr>
        <w:footnoteRef/>
      </w:r>
      <w:r w:rsidRPr="00222B01">
        <w:rPr>
          <w:rFonts w:ascii="Arial" w:hAnsi="Arial" w:cs="Arial"/>
          <w:sz w:val="16"/>
          <w:szCs w:val="16"/>
        </w:rPr>
        <w:t xml:space="preserve"> Datos del Boletín Epidemiológico del Sistema Nacional de Vigilancia Epidemiológica, Dirección General de Epidemiología, Secretaría de Salud, Número 50, Volumen 36. Disponible en: </w:t>
      </w:r>
      <w:hyperlink r:id="rId8" w:history="1">
        <w:r w:rsidRPr="00222B01">
          <w:rPr>
            <w:rStyle w:val="Hipervnculo"/>
            <w:rFonts w:ascii="Arial" w:hAnsi="Arial" w:cs="Arial"/>
            <w:sz w:val="16"/>
            <w:szCs w:val="16"/>
          </w:rPr>
          <w:t>https://www.gob.mx/cms/uploads/attachment/file/518439/BSEMANAL_50.pdf</w:t>
        </w:r>
      </w:hyperlink>
    </w:p>
    <w:p w14:paraId="271DB72C" w14:textId="77777777" w:rsidR="00FB3CD8" w:rsidRPr="00222B01" w:rsidRDefault="00FB3CD8" w:rsidP="00222B01">
      <w:pPr>
        <w:pStyle w:val="Textonotapie"/>
        <w:rPr>
          <w:rFonts w:ascii="Arial" w:hAnsi="Arial" w:cs="Arial"/>
          <w:sz w:val="16"/>
          <w:szCs w:val="16"/>
        </w:rPr>
      </w:pPr>
      <w:r w:rsidRPr="00222B01">
        <w:rPr>
          <w:rFonts w:ascii="Arial" w:hAnsi="Arial" w:cs="Arial"/>
          <w:sz w:val="16"/>
          <w:szCs w:val="16"/>
        </w:rPr>
        <w:t>*  Correspondientes a 2019</w:t>
      </w:r>
    </w:p>
    <w:p w14:paraId="3A08DB37" w14:textId="77777777" w:rsidR="00FB3CD8" w:rsidRPr="00996507" w:rsidRDefault="00FB3CD8" w:rsidP="00222B01">
      <w:pPr>
        <w:pStyle w:val="Textonotapie"/>
        <w:rPr>
          <w:rFonts w:ascii="Arial" w:hAnsi="Arial" w:cs="Arial"/>
          <w:sz w:val="16"/>
        </w:rPr>
      </w:pPr>
      <w:r w:rsidRPr="00222B01">
        <w:rPr>
          <w:rFonts w:ascii="Arial" w:hAnsi="Arial" w:cs="Arial"/>
          <w:sz w:val="16"/>
          <w:szCs w:val="16"/>
        </w:rPr>
        <w:t>** Correspondientes a 2021</w:t>
      </w:r>
    </w:p>
  </w:footnote>
  <w:footnote w:id="84">
    <w:p w14:paraId="00CEAAB8" w14:textId="77777777" w:rsidR="00FB3CD8" w:rsidRPr="00222B01" w:rsidRDefault="00FB3CD8" w:rsidP="00222B01">
      <w:pPr>
        <w:ind w:left="142" w:hanging="142"/>
        <w:jc w:val="both"/>
        <w:rPr>
          <w:rFonts w:ascii="Arial" w:hAnsi="Arial" w:cs="Arial"/>
          <w:sz w:val="16"/>
          <w:szCs w:val="16"/>
        </w:rPr>
      </w:pPr>
      <w:r w:rsidRPr="00222B01">
        <w:rPr>
          <w:rStyle w:val="Refdenotaalpie"/>
          <w:rFonts w:ascii="Arial" w:hAnsi="Arial" w:cs="Arial"/>
          <w:sz w:val="16"/>
          <w:szCs w:val="16"/>
        </w:rPr>
        <w:footnoteRef/>
      </w:r>
      <w:r w:rsidRPr="00222B01">
        <w:rPr>
          <w:rFonts w:ascii="Arial" w:hAnsi="Arial" w:cs="Arial"/>
          <w:sz w:val="16"/>
          <w:szCs w:val="16"/>
        </w:rPr>
        <w:t xml:space="preserve"> Datos del Boletín Epidemiológico del Sistema Nacional de Vigilancia Epidemiológica, Dirección General de Epidemiología, Secretaría de Salud, Número 53, Volumen 37. Disponible en: </w:t>
      </w:r>
      <w:r w:rsidRPr="00222B01">
        <w:rPr>
          <w:rStyle w:val="Hipervnculo"/>
          <w:rFonts w:ascii="Arial" w:hAnsi="Arial" w:cs="Arial"/>
          <w:sz w:val="16"/>
          <w:szCs w:val="16"/>
        </w:rPr>
        <w:t>https://www.gob.mx/cms/uploads/attachment/file/614743/sem53.pdf</w:t>
      </w:r>
    </w:p>
    <w:p w14:paraId="1378113D" w14:textId="77777777" w:rsidR="00FB3CD8" w:rsidRPr="00A24205" w:rsidRDefault="00FB3CD8" w:rsidP="00222B01">
      <w:pPr>
        <w:ind w:left="142" w:hanging="142"/>
      </w:pPr>
      <w:r w:rsidRPr="00222B01">
        <w:rPr>
          <w:rFonts w:ascii="Arial" w:hAnsi="Arial" w:cs="Arial"/>
          <w:sz w:val="16"/>
          <w:szCs w:val="16"/>
        </w:rPr>
        <w:t>*** Correspondientes a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4F5E87" w14:textId="77777777" w:rsidR="00FB3CD8" w:rsidRPr="00CE3882" w:rsidRDefault="00FB3CD8" w:rsidP="00332A4D">
    <w:pPr>
      <w:tabs>
        <w:tab w:val="left" w:pos="5103"/>
      </w:tabs>
      <w:spacing w:line="265" w:lineRule="exact"/>
      <w:ind w:right="49"/>
      <w:jc w:val="right"/>
      <w:rPr>
        <w:rFonts w:ascii="Arial" w:eastAsia="Arial" w:hAnsi="Arial" w:cs="Arial"/>
        <w:sz w:val="24"/>
        <w:szCs w:val="24"/>
      </w:rPr>
    </w:pPr>
    <w:r>
      <w:rPr>
        <w:noProof/>
        <w:lang w:eastAsia="es-MX"/>
      </w:rPr>
      <w:drawing>
        <wp:anchor distT="0" distB="0" distL="114300" distR="114300" simplePos="0" relativeHeight="251665920" behindDoc="0" locked="0" layoutInCell="1" allowOverlap="1" wp14:anchorId="7F8C82EE" wp14:editId="4C87CE2F">
          <wp:simplePos x="0" y="0"/>
          <wp:positionH relativeFrom="margin">
            <wp:posOffset>0</wp:posOffset>
          </wp:positionH>
          <wp:positionV relativeFrom="margin">
            <wp:posOffset>-827405</wp:posOffset>
          </wp:positionV>
          <wp:extent cx="676275" cy="701675"/>
          <wp:effectExtent l="0" t="0" r="9525" b="3175"/>
          <wp:wrapSquare wrapText="bothSides"/>
          <wp:docPr id="105" name="Imagen 10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0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3882">
      <w:rPr>
        <w:rFonts w:ascii="Arial" w:hAnsi="Arial"/>
        <w:b/>
        <w:color w:val="002060"/>
        <w:sz w:val="24"/>
      </w:rPr>
      <w:t>COMUNICADO</w:t>
    </w:r>
    <w:r w:rsidRPr="00CE3882">
      <w:rPr>
        <w:rFonts w:ascii="Arial" w:hAnsi="Arial"/>
        <w:b/>
        <w:color w:val="002060"/>
        <w:spacing w:val="-11"/>
        <w:sz w:val="24"/>
      </w:rPr>
      <w:t xml:space="preserve"> </w:t>
    </w:r>
    <w:r w:rsidRPr="00CE3882">
      <w:rPr>
        <w:rFonts w:ascii="Arial" w:hAnsi="Arial"/>
        <w:b/>
        <w:color w:val="002060"/>
        <w:sz w:val="24"/>
      </w:rPr>
      <w:t>DE</w:t>
    </w:r>
    <w:r w:rsidRPr="00CE3882">
      <w:rPr>
        <w:rFonts w:ascii="Arial" w:hAnsi="Arial"/>
        <w:b/>
        <w:color w:val="002060"/>
        <w:spacing w:val="-11"/>
        <w:sz w:val="24"/>
      </w:rPr>
      <w:t xml:space="preserve"> P</w:t>
    </w:r>
    <w:r w:rsidRPr="00CE3882">
      <w:rPr>
        <w:rFonts w:ascii="Arial" w:hAnsi="Arial"/>
        <w:b/>
        <w:color w:val="002060"/>
        <w:spacing w:val="-1"/>
        <w:sz w:val="24"/>
      </w:rPr>
      <w:t>RENSA</w:t>
    </w:r>
    <w:r w:rsidRPr="00CE3882">
      <w:rPr>
        <w:rFonts w:ascii="Arial" w:hAnsi="Arial"/>
        <w:b/>
        <w:color w:val="002060"/>
        <w:spacing w:val="-11"/>
        <w:sz w:val="24"/>
      </w:rPr>
      <w:t xml:space="preserve"> </w:t>
    </w:r>
    <w:r w:rsidRPr="00CE3882">
      <w:rPr>
        <w:rFonts w:ascii="Arial" w:hAnsi="Arial"/>
        <w:b/>
        <w:color w:val="002060"/>
        <w:sz w:val="24"/>
      </w:rPr>
      <w:t>NÚM.</w:t>
    </w:r>
    <w:r>
      <w:rPr>
        <w:rFonts w:ascii="Arial" w:hAnsi="Arial"/>
        <w:b/>
        <w:color w:val="002060"/>
        <w:sz w:val="24"/>
      </w:rPr>
      <w:t xml:space="preserve"> </w:t>
    </w:r>
    <w:r w:rsidRPr="00A90152">
      <w:rPr>
        <w:rFonts w:ascii="Arial" w:hAnsi="Arial"/>
        <w:b/>
        <w:color w:val="002060"/>
        <w:sz w:val="24"/>
      </w:rPr>
      <w:t>378/</w:t>
    </w:r>
    <w:r w:rsidRPr="00CE3882">
      <w:rPr>
        <w:rFonts w:ascii="Arial" w:hAnsi="Arial"/>
        <w:b/>
        <w:color w:val="002060"/>
        <w:sz w:val="24"/>
      </w:rPr>
      <w:t>2</w:t>
    </w:r>
    <w:r>
      <w:rPr>
        <w:rFonts w:ascii="Arial" w:hAnsi="Arial"/>
        <w:b/>
        <w:color w:val="002060"/>
        <w:sz w:val="24"/>
      </w:rPr>
      <w:t>2</w:t>
    </w:r>
  </w:p>
  <w:p w14:paraId="47EA46CC" w14:textId="77777777" w:rsidR="00FB3CD8" w:rsidRPr="00CE3882" w:rsidRDefault="00FB3CD8" w:rsidP="00332A4D">
    <w:pPr>
      <w:tabs>
        <w:tab w:val="center" w:pos="5018"/>
        <w:tab w:val="right" w:pos="10037"/>
      </w:tabs>
      <w:ind w:right="49"/>
      <w:jc w:val="right"/>
      <w:rPr>
        <w:rFonts w:ascii="Arial" w:eastAsia="Arial" w:hAnsi="Arial" w:cs="Arial"/>
        <w:sz w:val="24"/>
        <w:szCs w:val="24"/>
      </w:rPr>
    </w:pPr>
    <w:r w:rsidRPr="00CE3882">
      <w:rPr>
        <w:rFonts w:ascii="Arial"/>
        <w:b/>
        <w:color w:val="002060"/>
        <w:sz w:val="24"/>
      </w:rPr>
      <w:t>2</w:t>
    </w:r>
    <w:r>
      <w:rPr>
        <w:rFonts w:ascii="Arial"/>
        <w:b/>
        <w:color w:val="002060"/>
        <w:sz w:val="24"/>
      </w:rPr>
      <w:t>7</w:t>
    </w:r>
    <w:r w:rsidRPr="00CE3882">
      <w:rPr>
        <w:rFonts w:ascii="Arial"/>
        <w:b/>
        <w:color w:val="002060"/>
        <w:spacing w:val="-6"/>
        <w:sz w:val="24"/>
      </w:rPr>
      <w:t xml:space="preserve"> </w:t>
    </w:r>
    <w:r w:rsidRPr="00CE3882">
      <w:rPr>
        <w:rFonts w:ascii="Arial"/>
        <w:b/>
        <w:color w:val="002060"/>
        <w:sz w:val="24"/>
      </w:rPr>
      <w:t>DE</w:t>
    </w:r>
    <w:r w:rsidRPr="00CE3882">
      <w:rPr>
        <w:rFonts w:ascii="Arial"/>
        <w:b/>
        <w:color w:val="002060"/>
        <w:spacing w:val="-5"/>
        <w:sz w:val="24"/>
      </w:rPr>
      <w:t xml:space="preserve"> </w:t>
    </w:r>
    <w:r>
      <w:rPr>
        <w:rFonts w:ascii="Arial"/>
        <w:b/>
        <w:color w:val="002060"/>
        <w:sz w:val="24"/>
      </w:rPr>
      <w:t>JULIO</w:t>
    </w:r>
    <w:r w:rsidRPr="00CE3882">
      <w:rPr>
        <w:rFonts w:ascii="Arial"/>
        <w:b/>
        <w:color w:val="002060"/>
        <w:spacing w:val="-6"/>
        <w:sz w:val="24"/>
      </w:rPr>
      <w:t xml:space="preserve"> </w:t>
    </w:r>
    <w:r w:rsidRPr="00CE3882">
      <w:rPr>
        <w:rFonts w:ascii="Arial"/>
        <w:b/>
        <w:color w:val="002060"/>
        <w:sz w:val="24"/>
      </w:rPr>
      <w:t>DE</w:t>
    </w:r>
    <w:r w:rsidRPr="00CE3882">
      <w:rPr>
        <w:rFonts w:ascii="Arial"/>
        <w:b/>
        <w:color w:val="002060"/>
        <w:spacing w:val="-5"/>
        <w:sz w:val="24"/>
      </w:rPr>
      <w:t xml:space="preserve"> </w:t>
    </w:r>
    <w:r w:rsidRPr="00CE3882">
      <w:rPr>
        <w:rFonts w:ascii="Arial"/>
        <w:b/>
        <w:color w:val="002060"/>
        <w:sz w:val="24"/>
      </w:rPr>
      <w:t>202</w:t>
    </w:r>
    <w:r>
      <w:rPr>
        <w:rFonts w:ascii="Arial"/>
        <w:b/>
        <w:color w:val="002060"/>
        <w:sz w:val="24"/>
      </w:rPr>
      <w:t>2</w:t>
    </w:r>
  </w:p>
  <w:p w14:paraId="01AACD37" w14:textId="2E3CBEF3" w:rsidR="00FB3CD8" w:rsidRDefault="00FB3CD8" w:rsidP="00332A4D">
    <w:pPr>
      <w:ind w:right="49"/>
      <w:jc w:val="right"/>
      <w:rPr>
        <w:rFonts w:ascii="Arial" w:eastAsia="Arial" w:hAnsi="Arial" w:cs="Arial"/>
        <w:sz w:val="24"/>
        <w:szCs w:val="24"/>
      </w:rPr>
    </w:pPr>
    <w:r w:rsidRPr="00CE3882">
      <w:rPr>
        <w:rFonts w:ascii="Arial" w:hAnsi="Arial"/>
        <w:b/>
        <w:color w:val="002060"/>
        <w:sz w:val="24"/>
      </w:rPr>
      <w:t>PÁGINA</w:t>
    </w:r>
    <w:r w:rsidRPr="00CE3882">
      <w:rPr>
        <w:rFonts w:ascii="Arial" w:hAnsi="Arial"/>
        <w:b/>
        <w:color w:val="002060"/>
        <w:spacing w:val="-13"/>
        <w:sz w:val="24"/>
      </w:rPr>
      <w:t xml:space="preserve"> </w:t>
    </w:r>
    <w:r w:rsidRPr="00CE3882">
      <w:fldChar w:fldCharType="begin"/>
    </w:r>
    <w:r w:rsidRPr="00CE3882">
      <w:rPr>
        <w:rFonts w:ascii="Arial" w:hAnsi="Arial"/>
        <w:b/>
        <w:color w:val="002060"/>
        <w:sz w:val="24"/>
      </w:rPr>
      <w:instrText xml:space="preserve"> PAGE </w:instrText>
    </w:r>
    <w:r w:rsidRPr="00CE3882">
      <w:fldChar w:fldCharType="separate"/>
    </w:r>
    <w:r>
      <w:rPr>
        <w:rFonts w:ascii="Arial" w:hAnsi="Arial"/>
        <w:b/>
        <w:noProof/>
        <w:color w:val="002060"/>
        <w:sz w:val="24"/>
      </w:rPr>
      <w:t>5</w:t>
    </w:r>
    <w:r w:rsidRPr="00CE3882">
      <w:fldChar w:fldCharType="end"/>
    </w:r>
    <w:r w:rsidRPr="00CE3882">
      <w:rPr>
        <w:rFonts w:ascii="Arial" w:hAnsi="Arial"/>
        <w:b/>
        <w:color w:val="002060"/>
        <w:sz w:val="24"/>
      </w:rPr>
      <w:t>/</w:t>
    </w:r>
    <w:r>
      <w:rPr>
        <w:rFonts w:ascii="Arial" w:hAnsi="Arial"/>
        <w:b/>
        <w:noProof/>
        <w:color w:val="002060"/>
        <w:sz w:val="24"/>
      </w:rPr>
      <w:t>89</w:t>
    </w:r>
  </w:p>
  <w:p w14:paraId="108F66F0" w14:textId="77777777" w:rsidR="00FB3CD8" w:rsidRDefault="00FB3CD8">
    <w:pPr>
      <w:spacing w:line="14" w:lineRule="auto"/>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8BD4E" w14:textId="1A735C1D" w:rsidR="00FB3CD8" w:rsidRPr="00CE3882" w:rsidRDefault="00FB3CD8" w:rsidP="00332A4D">
    <w:pPr>
      <w:tabs>
        <w:tab w:val="left" w:pos="5103"/>
      </w:tabs>
      <w:spacing w:line="265" w:lineRule="exact"/>
      <w:ind w:right="49"/>
      <w:jc w:val="right"/>
      <w:rPr>
        <w:rFonts w:ascii="Arial" w:eastAsia="Arial" w:hAnsi="Arial" w:cs="Arial"/>
        <w:sz w:val="24"/>
        <w:szCs w:val="24"/>
      </w:rPr>
    </w:pPr>
    <w:r>
      <w:rPr>
        <w:noProof/>
        <w:lang w:eastAsia="es-MX"/>
      </w:rPr>
      <w:drawing>
        <wp:anchor distT="0" distB="0" distL="114300" distR="114300" simplePos="0" relativeHeight="251667968" behindDoc="0" locked="0" layoutInCell="1" allowOverlap="1" wp14:anchorId="10FDC64E" wp14:editId="72AD6105">
          <wp:simplePos x="0" y="0"/>
          <wp:positionH relativeFrom="margin">
            <wp:posOffset>9525</wp:posOffset>
          </wp:positionH>
          <wp:positionV relativeFrom="margin">
            <wp:posOffset>-760730</wp:posOffset>
          </wp:positionV>
          <wp:extent cx="676275" cy="701675"/>
          <wp:effectExtent l="0" t="0" r="9525" b="3175"/>
          <wp:wrapSquare wrapText="bothSides"/>
          <wp:docPr id="34" name="Imagen 3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0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3882">
      <w:rPr>
        <w:rFonts w:ascii="Arial" w:hAnsi="Arial"/>
        <w:b/>
        <w:color w:val="002060"/>
        <w:sz w:val="24"/>
      </w:rPr>
      <w:t>COMUNICADO</w:t>
    </w:r>
    <w:r w:rsidRPr="00CE3882">
      <w:rPr>
        <w:rFonts w:ascii="Arial" w:hAnsi="Arial"/>
        <w:b/>
        <w:color w:val="002060"/>
        <w:spacing w:val="-11"/>
        <w:sz w:val="24"/>
      </w:rPr>
      <w:t xml:space="preserve"> </w:t>
    </w:r>
    <w:r w:rsidRPr="00CE3882">
      <w:rPr>
        <w:rFonts w:ascii="Arial" w:hAnsi="Arial"/>
        <w:b/>
        <w:color w:val="002060"/>
        <w:sz w:val="24"/>
      </w:rPr>
      <w:t>DE</w:t>
    </w:r>
    <w:r w:rsidRPr="00CE3882">
      <w:rPr>
        <w:rFonts w:ascii="Arial" w:hAnsi="Arial"/>
        <w:b/>
        <w:color w:val="002060"/>
        <w:spacing w:val="-11"/>
        <w:sz w:val="24"/>
      </w:rPr>
      <w:t xml:space="preserve"> P</w:t>
    </w:r>
    <w:r w:rsidRPr="00CE3882">
      <w:rPr>
        <w:rFonts w:ascii="Arial" w:hAnsi="Arial"/>
        <w:b/>
        <w:color w:val="002060"/>
        <w:spacing w:val="-1"/>
        <w:sz w:val="24"/>
      </w:rPr>
      <w:t>RENSA</w:t>
    </w:r>
    <w:r w:rsidRPr="00CE3882">
      <w:rPr>
        <w:rFonts w:ascii="Arial" w:hAnsi="Arial"/>
        <w:b/>
        <w:color w:val="002060"/>
        <w:spacing w:val="-11"/>
        <w:sz w:val="24"/>
      </w:rPr>
      <w:t xml:space="preserve"> </w:t>
    </w:r>
    <w:r w:rsidRPr="00CE3882">
      <w:rPr>
        <w:rFonts w:ascii="Arial" w:hAnsi="Arial"/>
        <w:b/>
        <w:color w:val="002060"/>
        <w:sz w:val="24"/>
      </w:rPr>
      <w:t>NÚM.</w:t>
    </w:r>
    <w:r>
      <w:rPr>
        <w:rFonts w:ascii="Arial" w:hAnsi="Arial"/>
        <w:b/>
        <w:color w:val="002060"/>
        <w:sz w:val="24"/>
      </w:rPr>
      <w:t xml:space="preserve"> </w:t>
    </w:r>
    <w:r w:rsidRPr="00B977B2">
      <w:rPr>
        <w:rFonts w:ascii="Arial" w:hAnsi="Arial"/>
        <w:b/>
        <w:color w:val="002060"/>
        <w:sz w:val="24"/>
      </w:rPr>
      <w:t>378</w:t>
    </w:r>
    <w:r w:rsidRPr="00A563A6">
      <w:rPr>
        <w:rFonts w:ascii="Arial" w:hAnsi="Arial"/>
        <w:b/>
        <w:color w:val="002060"/>
        <w:sz w:val="24"/>
      </w:rPr>
      <w:t>/</w:t>
    </w:r>
    <w:r w:rsidRPr="00CE3882">
      <w:rPr>
        <w:rFonts w:ascii="Arial" w:hAnsi="Arial"/>
        <w:b/>
        <w:color w:val="002060"/>
        <w:sz w:val="24"/>
      </w:rPr>
      <w:t>2</w:t>
    </w:r>
    <w:r>
      <w:rPr>
        <w:rFonts w:ascii="Arial" w:hAnsi="Arial"/>
        <w:b/>
        <w:color w:val="002060"/>
        <w:sz w:val="24"/>
      </w:rPr>
      <w:t>2</w:t>
    </w:r>
  </w:p>
  <w:p w14:paraId="3E9354F8" w14:textId="77777777" w:rsidR="00FB3CD8" w:rsidRPr="00CE3882" w:rsidRDefault="00FB3CD8" w:rsidP="00332A4D">
    <w:pPr>
      <w:tabs>
        <w:tab w:val="center" w:pos="5018"/>
        <w:tab w:val="right" w:pos="10037"/>
      </w:tabs>
      <w:ind w:right="49"/>
      <w:jc w:val="right"/>
      <w:rPr>
        <w:rFonts w:ascii="Arial" w:eastAsia="Arial" w:hAnsi="Arial" w:cs="Arial"/>
        <w:sz w:val="24"/>
        <w:szCs w:val="24"/>
      </w:rPr>
    </w:pPr>
    <w:r w:rsidRPr="00CE3882">
      <w:rPr>
        <w:rFonts w:ascii="Arial"/>
        <w:b/>
        <w:color w:val="002060"/>
        <w:sz w:val="24"/>
      </w:rPr>
      <w:t>2</w:t>
    </w:r>
    <w:r>
      <w:rPr>
        <w:rFonts w:ascii="Arial"/>
        <w:b/>
        <w:color w:val="002060"/>
        <w:sz w:val="24"/>
      </w:rPr>
      <w:t>7</w:t>
    </w:r>
    <w:r w:rsidRPr="00CE3882">
      <w:rPr>
        <w:rFonts w:ascii="Arial"/>
        <w:b/>
        <w:color w:val="002060"/>
        <w:spacing w:val="-6"/>
        <w:sz w:val="24"/>
      </w:rPr>
      <w:t xml:space="preserve"> </w:t>
    </w:r>
    <w:r w:rsidRPr="00CE3882">
      <w:rPr>
        <w:rFonts w:ascii="Arial"/>
        <w:b/>
        <w:color w:val="002060"/>
        <w:sz w:val="24"/>
      </w:rPr>
      <w:t>DE</w:t>
    </w:r>
    <w:r w:rsidRPr="00CE3882">
      <w:rPr>
        <w:rFonts w:ascii="Arial"/>
        <w:b/>
        <w:color w:val="002060"/>
        <w:spacing w:val="-5"/>
        <w:sz w:val="24"/>
      </w:rPr>
      <w:t xml:space="preserve"> </w:t>
    </w:r>
    <w:r>
      <w:rPr>
        <w:rFonts w:ascii="Arial"/>
        <w:b/>
        <w:color w:val="002060"/>
        <w:sz w:val="24"/>
      </w:rPr>
      <w:t>JULIO</w:t>
    </w:r>
    <w:r w:rsidRPr="00CE3882">
      <w:rPr>
        <w:rFonts w:ascii="Arial"/>
        <w:b/>
        <w:color w:val="002060"/>
        <w:spacing w:val="-6"/>
        <w:sz w:val="24"/>
      </w:rPr>
      <w:t xml:space="preserve"> </w:t>
    </w:r>
    <w:r w:rsidRPr="00CE3882">
      <w:rPr>
        <w:rFonts w:ascii="Arial"/>
        <w:b/>
        <w:color w:val="002060"/>
        <w:sz w:val="24"/>
      </w:rPr>
      <w:t>DE</w:t>
    </w:r>
    <w:r w:rsidRPr="00CE3882">
      <w:rPr>
        <w:rFonts w:ascii="Arial"/>
        <w:b/>
        <w:color w:val="002060"/>
        <w:spacing w:val="-5"/>
        <w:sz w:val="24"/>
      </w:rPr>
      <w:t xml:space="preserve"> </w:t>
    </w:r>
    <w:r w:rsidRPr="00CE3882">
      <w:rPr>
        <w:rFonts w:ascii="Arial"/>
        <w:b/>
        <w:color w:val="002060"/>
        <w:sz w:val="24"/>
      </w:rPr>
      <w:t>202</w:t>
    </w:r>
    <w:r>
      <w:rPr>
        <w:rFonts w:ascii="Arial"/>
        <w:b/>
        <w:color w:val="002060"/>
        <w:sz w:val="24"/>
      </w:rPr>
      <w:t>2</w:t>
    </w:r>
  </w:p>
  <w:p w14:paraId="352F7CB2" w14:textId="7FF72596" w:rsidR="00FB3CD8" w:rsidRDefault="00FB3CD8" w:rsidP="00332A4D">
    <w:pPr>
      <w:ind w:right="49"/>
      <w:jc w:val="right"/>
      <w:rPr>
        <w:rFonts w:ascii="Arial" w:eastAsia="Arial" w:hAnsi="Arial" w:cs="Arial"/>
        <w:sz w:val="24"/>
        <w:szCs w:val="24"/>
      </w:rPr>
    </w:pPr>
    <w:r w:rsidRPr="00CE3882">
      <w:rPr>
        <w:rFonts w:ascii="Arial" w:hAnsi="Arial"/>
        <w:b/>
        <w:color w:val="002060"/>
        <w:sz w:val="24"/>
      </w:rPr>
      <w:t>PÁGINA</w:t>
    </w:r>
    <w:r w:rsidRPr="00CE3882">
      <w:rPr>
        <w:rFonts w:ascii="Arial" w:hAnsi="Arial"/>
        <w:b/>
        <w:color w:val="002060"/>
        <w:spacing w:val="-13"/>
        <w:sz w:val="24"/>
      </w:rPr>
      <w:t xml:space="preserve"> </w:t>
    </w:r>
    <w:r w:rsidRPr="00CE3882">
      <w:fldChar w:fldCharType="begin"/>
    </w:r>
    <w:r w:rsidRPr="00CE3882">
      <w:rPr>
        <w:rFonts w:ascii="Arial" w:hAnsi="Arial"/>
        <w:b/>
        <w:color w:val="002060"/>
        <w:sz w:val="24"/>
      </w:rPr>
      <w:instrText xml:space="preserve"> PAGE </w:instrText>
    </w:r>
    <w:r w:rsidRPr="00CE3882">
      <w:fldChar w:fldCharType="separate"/>
    </w:r>
    <w:r>
      <w:rPr>
        <w:rFonts w:ascii="Arial" w:hAnsi="Arial"/>
        <w:b/>
        <w:noProof/>
        <w:color w:val="002060"/>
        <w:sz w:val="24"/>
      </w:rPr>
      <w:t>14</w:t>
    </w:r>
    <w:r w:rsidRPr="00CE3882">
      <w:fldChar w:fldCharType="end"/>
    </w:r>
    <w:r w:rsidRPr="00CE3882">
      <w:rPr>
        <w:rFonts w:ascii="Arial" w:hAnsi="Arial"/>
        <w:b/>
        <w:color w:val="002060"/>
        <w:sz w:val="24"/>
      </w:rPr>
      <w:t>/</w:t>
    </w:r>
    <w:r>
      <w:rPr>
        <w:rFonts w:ascii="Arial" w:hAnsi="Arial"/>
        <w:b/>
        <w:noProof/>
        <w:color w:val="002060"/>
        <w:sz w:val="24"/>
      </w:rPr>
      <w:t>89</w:t>
    </w:r>
  </w:p>
  <w:p w14:paraId="79CF80E4" w14:textId="77777777" w:rsidR="00FB3CD8" w:rsidRDefault="00FB3CD8">
    <w:pPr>
      <w:spacing w:line="14" w:lineRule="auto"/>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8379E" w14:textId="77777777" w:rsidR="00FB3CD8" w:rsidRPr="00CE3882" w:rsidRDefault="00FB3CD8" w:rsidP="00570FE5">
    <w:pPr>
      <w:tabs>
        <w:tab w:val="left" w:pos="5103"/>
      </w:tabs>
      <w:spacing w:line="265" w:lineRule="exact"/>
      <w:ind w:right="49"/>
      <w:jc w:val="right"/>
      <w:rPr>
        <w:rFonts w:ascii="Arial" w:eastAsia="Arial" w:hAnsi="Arial" w:cs="Arial"/>
        <w:sz w:val="24"/>
        <w:szCs w:val="24"/>
      </w:rPr>
    </w:pPr>
    <w:r>
      <w:rPr>
        <w:noProof/>
        <w:lang w:eastAsia="es-MX"/>
      </w:rPr>
      <w:drawing>
        <wp:anchor distT="0" distB="0" distL="114300" distR="114300" simplePos="0" relativeHeight="251661824" behindDoc="0" locked="0" layoutInCell="1" allowOverlap="1" wp14:anchorId="006FEFFC" wp14:editId="61565110">
          <wp:simplePos x="0" y="0"/>
          <wp:positionH relativeFrom="margin">
            <wp:posOffset>9525</wp:posOffset>
          </wp:positionH>
          <wp:positionV relativeFrom="margin">
            <wp:posOffset>-894080</wp:posOffset>
          </wp:positionV>
          <wp:extent cx="676275" cy="701675"/>
          <wp:effectExtent l="0" t="0" r="9525" b="3175"/>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0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3882">
      <w:rPr>
        <w:rFonts w:ascii="Arial" w:hAnsi="Arial"/>
        <w:b/>
        <w:color w:val="002060"/>
        <w:sz w:val="24"/>
      </w:rPr>
      <w:t>COMUNICADO</w:t>
    </w:r>
    <w:r w:rsidRPr="00CE3882">
      <w:rPr>
        <w:rFonts w:ascii="Arial" w:hAnsi="Arial"/>
        <w:b/>
        <w:color w:val="002060"/>
        <w:spacing w:val="-11"/>
        <w:sz w:val="24"/>
      </w:rPr>
      <w:t xml:space="preserve"> </w:t>
    </w:r>
    <w:r w:rsidRPr="00CE3882">
      <w:rPr>
        <w:rFonts w:ascii="Arial" w:hAnsi="Arial"/>
        <w:b/>
        <w:color w:val="002060"/>
        <w:sz w:val="24"/>
      </w:rPr>
      <w:t>DE</w:t>
    </w:r>
    <w:r w:rsidRPr="00CE3882">
      <w:rPr>
        <w:rFonts w:ascii="Arial" w:hAnsi="Arial"/>
        <w:b/>
        <w:color w:val="002060"/>
        <w:spacing w:val="-11"/>
        <w:sz w:val="24"/>
      </w:rPr>
      <w:t xml:space="preserve"> P</w:t>
    </w:r>
    <w:r w:rsidRPr="00CE3882">
      <w:rPr>
        <w:rFonts w:ascii="Arial" w:hAnsi="Arial"/>
        <w:b/>
        <w:color w:val="002060"/>
        <w:spacing w:val="-1"/>
        <w:sz w:val="24"/>
      </w:rPr>
      <w:t>RENSA</w:t>
    </w:r>
    <w:r w:rsidRPr="00CE3882">
      <w:rPr>
        <w:rFonts w:ascii="Arial" w:hAnsi="Arial"/>
        <w:b/>
        <w:color w:val="002060"/>
        <w:spacing w:val="-11"/>
        <w:sz w:val="24"/>
      </w:rPr>
      <w:t xml:space="preserve"> </w:t>
    </w:r>
    <w:r w:rsidRPr="00CE3882">
      <w:rPr>
        <w:rFonts w:ascii="Arial" w:hAnsi="Arial"/>
        <w:b/>
        <w:color w:val="002060"/>
        <w:sz w:val="24"/>
      </w:rPr>
      <w:t>NÚM.</w:t>
    </w:r>
    <w:r>
      <w:rPr>
        <w:rFonts w:ascii="Arial" w:hAnsi="Arial"/>
        <w:b/>
        <w:color w:val="002060"/>
        <w:sz w:val="24"/>
      </w:rPr>
      <w:t xml:space="preserve"> </w:t>
    </w:r>
    <w:r w:rsidRPr="00B137F3">
      <w:rPr>
        <w:rFonts w:ascii="Arial" w:hAnsi="Arial"/>
        <w:b/>
        <w:color w:val="002060"/>
        <w:sz w:val="24"/>
      </w:rPr>
      <w:t>378/</w:t>
    </w:r>
    <w:r w:rsidRPr="00CE3882">
      <w:rPr>
        <w:rFonts w:ascii="Arial" w:hAnsi="Arial"/>
        <w:b/>
        <w:color w:val="002060"/>
        <w:sz w:val="24"/>
      </w:rPr>
      <w:t>2</w:t>
    </w:r>
    <w:r>
      <w:rPr>
        <w:rFonts w:ascii="Arial" w:hAnsi="Arial"/>
        <w:b/>
        <w:color w:val="002060"/>
        <w:sz w:val="24"/>
      </w:rPr>
      <w:t>2</w:t>
    </w:r>
  </w:p>
  <w:p w14:paraId="2BBA99EB" w14:textId="77777777" w:rsidR="00FB3CD8" w:rsidRPr="00CE3882" w:rsidRDefault="00FB3CD8" w:rsidP="00570FE5">
    <w:pPr>
      <w:tabs>
        <w:tab w:val="center" w:pos="5018"/>
        <w:tab w:val="right" w:pos="10037"/>
      </w:tabs>
      <w:ind w:right="49"/>
      <w:jc w:val="right"/>
      <w:rPr>
        <w:rFonts w:ascii="Arial" w:eastAsia="Arial" w:hAnsi="Arial" w:cs="Arial"/>
        <w:sz w:val="24"/>
        <w:szCs w:val="24"/>
      </w:rPr>
    </w:pPr>
    <w:r w:rsidRPr="00CE3882">
      <w:rPr>
        <w:rFonts w:ascii="Arial"/>
        <w:b/>
        <w:color w:val="002060"/>
        <w:sz w:val="24"/>
      </w:rPr>
      <w:t>2</w:t>
    </w:r>
    <w:r>
      <w:rPr>
        <w:rFonts w:ascii="Arial"/>
        <w:b/>
        <w:color w:val="002060"/>
        <w:sz w:val="24"/>
      </w:rPr>
      <w:t>7</w:t>
    </w:r>
    <w:r w:rsidRPr="00CE3882">
      <w:rPr>
        <w:rFonts w:ascii="Arial"/>
        <w:b/>
        <w:color w:val="002060"/>
        <w:spacing w:val="-6"/>
        <w:sz w:val="24"/>
      </w:rPr>
      <w:t xml:space="preserve"> </w:t>
    </w:r>
    <w:r w:rsidRPr="00CE3882">
      <w:rPr>
        <w:rFonts w:ascii="Arial"/>
        <w:b/>
        <w:color w:val="002060"/>
        <w:sz w:val="24"/>
      </w:rPr>
      <w:t>DE</w:t>
    </w:r>
    <w:r w:rsidRPr="00CE3882">
      <w:rPr>
        <w:rFonts w:ascii="Arial"/>
        <w:b/>
        <w:color w:val="002060"/>
        <w:spacing w:val="-5"/>
        <w:sz w:val="24"/>
      </w:rPr>
      <w:t xml:space="preserve"> </w:t>
    </w:r>
    <w:r>
      <w:rPr>
        <w:rFonts w:ascii="Arial"/>
        <w:b/>
        <w:color w:val="002060"/>
        <w:sz w:val="24"/>
      </w:rPr>
      <w:t>JULIO</w:t>
    </w:r>
    <w:r w:rsidRPr="00CE3882">
      <w:rPr>
        <w:rFonts w:ascii="Arial"/>
        <w:b/>
        <w:color w:val="002060"/>
        <w:spacing w:val="-6"/>
        <w:sz w:val="24"/>
      </w:rPr>
      <w:t xml:space="preserve"> </w:t>
    </w:r>
    <w:r w:rsidRPr="00CE3882">
      <w:rPr>
        <w:rFonts w:ascii="Arial"/>
        <w:b/>
        <w:color w:val="002060"/>
        <w:sz w:val="24"/>
      </w:rPr>
      <w:t>DE</w:t>
    </w:r>
    <w:r w:rsidRPr="00CE3882">
      <w:rPr>
        <w:rFonts w:ascii="Arial"/>
        <w:b/>
        <w:color w:val="002060"/>
        <w:spacing w:val="-5"/>
        <w:sz w:val="24"/>
      </w:rPr>
      <w:t xml:space="preserve"> </w:t>
    </w:r>
    <w:r w:rsidRPr="00CE3882">
      <w:rPr>
        <w:rFonts w:ascii="Arial"/>
        <w:b/>
        <w:color w:val="002060"/>
        <w:sz w:val="24"/>
      </w:rPr>
      <w:t>202</w:t>
    </w:r>
    <w:r>
      <w:rPr>
        <w:rFonts w:ascii="Arial"/>
        <w:b/>
        <w:color w:val="002060"/>
        <w:sz w:val="24"/>
      </w:rPr>
      <w:t>2</w:t>
    </w:r>
  </w:p>
  <w:p w14:paraId="30AF870B" w14:textId="61D849E9" w:rsidR="00FB3CD8" w:rsidRDefault="00FB3CD8" w:rsidP="00A25D01">
    <w:pPr>
      <w:ind w:right="49"/>
      <w:jc w:val="right"/>
      <w:rPr>
        <w:rFonts w:ascii="Arial" w:eastAsia="Arial" w:hAnsi="Arial" w:cs="Arial"/>
        <w:sz w:val="24"/>
        <w:szCs w:val="24"/>
      </w:rPr>
    </w:pPr>
    <w:r w:rsidRPr="00CE3882">
      <w:rPr>
        <w:rFonts w:ascii="Arial" w:hAnsi="Arial"/>
        <w:b/>
        <w:color w:val="002060"/>
        <w:sz w:val="24"/>
      </w:rPr>
      <w:t>PÁGINA</w:t>
    </w:r>
    <w:r w:rsidRPr="00CE3882">
      <w:rPr>
        <w:rFonts w:ascii="Arial" w:hAnsi="Arial"/>
        <w:b/>
        <w:color w:val="002060"/>
        <w:spacing w:val="-13"/>
        <w:sz w:val="24"/>
      </w:rPr>
      <w:t xml:space="preserve"> </w:t>
    </w:r>
    <w:r w:rsidRPr="00CE3882">
      <w:fldChar w:fldCharType="begin"/>
    </w:r>
    <w:r w:rsidRPr="00CE3882">
      <w:rPr>
        <w:rFonts w:ascii="Arial" w:hAnsi="Arial"/>
        <w:b/>
        <w:color w:val="002060"/>
        <w:sz w:val="24"/>
      </w:rPr>
      <w:instrText xml:space="preserve"> PAGE </w:instrText>
    </w:r>
    <w:r w:rsidRPr="00CE3882">
      <w:fldChar w:fldCharType="separate"/>
    </w:r>
    <w:r>
      <w:rPr>
        <w:rFonts w:ascii="Arial" w:hAnsi="Arial"/>
        <w:b/>
        <w:noProof/>
        <w:color w:val="002060"/>
        <w:sz w:val="24"/>
      </w:rPr>
      <w:t>20</w:t>
    </w:r>
    <w:r w:rsidRPr="00CE3882">
      <w:fldChar w:fldCharType="end"/>
    </w:r>
    <w:r w:rsidRPr="00CE3882">
      <w:rPr>
        <w:rFonts w:ascii="Arial" w:hAnsi="Arial"/>
        <w:b/>
        <w:color w:val="002060"/>
        <w:sz w:val="24"/>
      </w:rPr>
      <w:t>/</w:t>
    </w:r>
    <w:r>
      <w:rPr>
        <w:rFonts w:ascii="Arial" w:hAnsi="Arial"/>
        <w:b/>
        <w:noProof/>
        <w:color w:val="002060"/>
        <w:sz w:val="24"/>
      </w:rPr>
      <w:t>89</w:t>
    </w:r>
  </w:p>
  <w:p w14:paraId="58DC6D16" w14:textId="77777777" w:rsidR="00FB3CD8" w:rsidRDefault="00FB3CD8">
    <w:pPr>
      <w:spacing w:line="14" w:lineRule="auto"/>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8FC3EA" w14:textId="77777777" w:rsidR="00FB3CD8" w:rsidRDefault="00FB3CD8">
    <w:pPr>
      <w:spacing w:line="14" w:lineRule="auto"/>
      <w:rPr>
        <w:sz w:val="20"/>
        <w:szCs w:val="20"/>
      </w:rPr>
    </w:pPr>
    <w:r>
      <w:rPr>
        <w:noProof/>
        <w:lang w:eastAsia="es-MX"/>
      </w:rPr>
      <w:drawing>
        <wp:anchor distT="0" distB="0" distL="114300" distR="114300" simplePos="0" relativeHeight="251662848" behindDoc="0" locked="0" layoutInCell="1" allowOverlap="1" wp14:anchorId="4770CDB2" wp14:editId="4D9006C5">
          <wp:simplePos x="0" y="0"/>
          <wp:positionH relativeFrom="page">
            <wp:posOffset>3608926</wp:posOffset>
          </wp:positionH>
          <wp:positionV relativeFrom="page">
            <wp:posOffset>182245</wp:posOffset>
          </wp:positionV>
          <wp:extent cx="676275" cy="701675"/>
          <wp:effectExtent l="0" t="0" r="9525" b="317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016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7EB12A" w14:textId="77777777" w:rsidR="00FB3CD8" w:rsidRDefault="00FB3CD8" w:rsidP="003636D5">
    <w:pPr>
      <w:spacing w:line="14" w:lineRule="auto"/>
      <w:rPr>
        <w:sz w:val="20"/>
        <w:szCs w:val="20"/>
      </w:rPr>
    </w:pPr>
    <w:r>
      <w:rPr>
        <w:noProof/>
        <w:lang w:eastAsia="es-MX"/>
      </w:rPr>
      <w:drawing>
        <wp:anchor distT="0" distB="0" distL="114300" distR="114300" simplePos="0" relativeHeight="251670016" behindDoc="0" locked="0" layoutInCell="1" allowOverlap="1" wp14:anchorId="29609CFE" wp14:editId="7A73858D">
          <wp:simplePos x="0" y="0"/>
          <wp:positionH relativeFrom="page">
            <wp:posOffset>4757069</wp:posOffset>
          </wp:positionH>
          <wp:positionV relativeFrom="page">
            <wp:posOffset>144780</wp:posOffset>
          </wp:positionV>
          <wp:extent cx="676275" cy="701675"/>
          <wp:effectExtent l="0" t="0" r="9525" b="3175"/>
          <wp:wrapSquare wrapText="bothSides"/>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0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5F66B6" w14:textId="77777777" w:rsidR="00FB3CD8" w:rsidRDefault="00FB3CD8" w:rsidP="003636D5">
    <w:pPr>
      <w:spacing w:line="14" w:lineRule="auto"/>
      <w:rPr>
        <w:sz w:val="20"/>
        <w:szCs w:val="20"/>
      </w:rPr>
    </w:pPr>
  </w:p>
  <w:p w14:paraId="4BF40E69" w14:textId="77777777" w:rsidR="00FB3CD8" w:rsidRDefault="00FB3CD8" w:rsidP="003636D5">
    <w:pPr>
      <w:spacing w:line="14" w:lineRule="auto"/>
      <w:rPr>
        <w:sz w:val="20"/>
        <w:szCs w:val="20"/>
      </w:rPr>
    </w:pPr>
  </w:p>
  <w:p w14:paraId="6CD9B81F" w14:textId="77777777" w:rsidR="00FB3CD8" w:rsidRDefault="00FB3CD8" w:rsidP="003636D5">
    <w:pPr>
      <w:spacing w:before="120" w:line="14" w:lineRule="auto"/>
      <w:rPr>
        <w:sz w:val="20"/>
        <w:szCs w:val="20"/>
      </w:rPr>
    </w:pPr>
  </w:p>
  <w:p w14:paraId="77795F44" w14:textId="77777777" w:rsidR="00FB3CD8" w:rsidRDefault="00FB3CD8" w:rsidP="003636D5">
    <w:pPr>
      <w:spacing w:before="120" w:line="14" w:lineRule="auto"/>
      <w:rPr>
        <w:sz w:val="20"/>
        <w:szCs w:val="20"/>
      </w:rPr>
    </w:pPr>
  </w:p>
  <w:p w14:paraId="0648A406" w14:textId="77777777" w:rsidR="00FB3CD8" w:rsidRDefault="00FB3CD8" w:rsidP="003636D5">
    <w:pPr>
      <w:spacing w:before="120" w:line="14" w:lineRule="auto"/>
      <w:rPr>
        <w:sz w:val="20"/>
        <w:szCs w:val="20"/>
      </w:rPr>
    </w:pPr>
  </w:p>
  <w:p w14:paraId="2BC93872" w14:textId="77777777" w:rsidR="00FB3CD8" w:rsidRDefault="00FB3CD8" w:rsidP="003636D5">
    <w:pPr>
      <w:spacing w:before="120" w:line="14" w:lineRule="auto"/>
      <w:rPr>
        <w:sz w:val="20"/>
        <w:szCs w:val="20"/>
      </w:rPr>
    </w:pPr>
  </w:p>
  <w:p w14:paraId="61874514" w14:textId="77777777" w:rsidR="00FB3CD8" w:rsidRDefault="00FB3CD8" w:rsidP="003636D5">
    <w:pPr>
      <w:spacing w:before="120" w:line="14" w:lineRule="auto"/>
      <w:rPr>
        <w:sz w:val="20"/>
        <w:szCs w:val="20"/>
      </w:rPr>
    </w:pPr>
  </w:p>
  <w:p w14:paraId="1D71FE0A" w14:textId="77777777" w:rsidR="00FB3CD8" w:rsidRDefault="00FB3CD8" w:rsidP="003636D5">
    <w:pPr>
      <w:spacing w:before="120" w:line="14" w:lineRule="auto"/>
      <w:rPr>
        <w:sz w:val="20"/>
        <w:szCs w:val="20"/>
      </w:rPr>
    </w:pPr>
  </w:p>
  <w:p w14:paraId="392B7D15" w14:textId="77777777" w:rsidR="00FB3CD8" w:rsidRDefault="00FB3CD8" w:rsidP="003636D5">
    <w:pPr>
      <w:spacing w:before="120" w:line="14" w:lineRule="auto"/>
      <w:rPr>
        <w:sz w:val="20"/>
        <w:szCs w:val="20"/>
      </w:rPr>
    </w:pPr>
  </w:p>
  <w:p w14:paraId="546A51FD" w14:textId="77777777" w:rsidR="00FB3CD8" w:rsidRDefault="00FB3CD8" w:rsidP="003636D5">
    <w:pPr>
      <w:spacing w:before="120" w:line="14" w:lineRule="auto"/>
      <w:rPr>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513E5" w14:textId="77777777" w:rsidR="00FB3CD8" w:rsidRDefault="00FB3CD8">
    <w:pPr>
      <w:spacing w:line="14" w:lineRule="auto"/>
      <w:rPr>
        <w:sz w:val="20"/>
        <w:szCs w:val="20"/>
      </w:rPr>
    </w:pPr>
    <w:r>
      <w:rPr>
        <w:noProof/>
        <w:lang w:eastAsia="es-MX"/>
      </w:rPr>
      <w:drawing>
        <wp:anchor distT="0" distB="0" distL="114300" distR="114300" simplePos="0" relativeHeight="251672064" behindDoc="0" locked="0" layoutInCell="1" allowOverlap="1" wp14:anchorId="3CD764CA" wp14:editId="2E4268E2">
          <wp:simplePos x="0" y="0"/>
          <wp:positionH relativeFrom="page">
            <wp:posOffset>3543300</wp:posOffset>
          </wp:positionH>
          <wp:positionV relativeFrom="page">
            <wp:posOffset>187159</wp:posOffset>
          </wp:positionV>
          <wp:extent cx="676275" cy="701675"/>
          <wp:effectExtent l="0" t="0" r="9525" b="317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016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F7DF8" w14:textId="77777777" w:rsidR="00FB3CD8" w:rsidRDefault="00FB3CD8">
    <w:pPr>
      <w:spacing w:line="14" w:lineRule="auto"/>
      <w:rPr>
        <w:sz w:val="20"/>
        <w:szCs w:val="20"/>
      </w:rPr>
    </w:pPr>
    <w:r>
      <w:rPr>
        <w:noProof/>
        <w:lang w:eastAsia="es-MX"/>
      </w:rPr>
      <w:drawing>
        <wp:anchor distT="0" distB="0" distL="114300" distR="114300" simplePos="0" relativeHeight="251663872" behindDoc="0" locked="0" layoutInCell="1" allowOverlap="1" wp14:anchorId="44BE753A" wp14:editId="59A404B7">
          <wp:simplePos x="0" y="0"/>
          <wp:positionH relativeFrom="page">
            <wp:posOffset>4575175</wp:posOffset>
          </wp:positionH>
          <wp:positionV relativeFrom="page">
            <wp:posOffset>282575</wp:posOffset>
          </wp:positionV>
          <wp:extent cx="574040" cy="595630"/>
          <wp:effectExtent l="0" t="0" r="0" b="0"/>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040" cy="59563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26D80" w14:textId="77777777" w:rsidR="00FB3CD8" w:rsidRDefault="00FB3CD8">
    <w:pPr>
      <w:spacing w:line="14" w:lineRule="auto"/>
      <w:rPr>
        <w:sz w:val="20"/>
        <w:szCs w:val="20"/>
      </w:rPr>
    </w:pPr>
    <w:r>
      <w:rPr>
        <w:noProof/>
        <w:lang w:eastAsia="es-MX"/>
      </w:rPr>
      <w:drawing>
        <wp:anchor distT="0" distB="0" distL="114300" distR="114300" simplePos="0" relativeHeight="251659776" behindDoc="0" locked="0" layoutInCell="1" allowOverlap="1" wp14:anchorId="0455C7BC" wp14:editId="69DC364F">
          <wp:simplePos x="0" y="0"/>
          <wp:positionH relativeFrom="page">
            <wp:posOffset>3543300</wp:posOffset>
          </wp:positionH>
          <wp:positionV relativeFrom="page">
            <wp:posOffset>282575</wp:posOffset>
          </wp:positionV>
          <wp:extent cx="574040" cy="595630"/>
          <wp:effectExtent l="0" t="0" r="0" b="0"/>
          <wp:wrapSquare wrapText="bothSides"/>
          <wp:docPr id="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040" cy="59563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824FC"/>
    <w:multiLevelType w:val="multilevel"/>
    <w:tmpl w:val="3EC8E2C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94D131A"/>
    <w:multiLevelType w:val="hybridMultilevel"/>
    <w:tmpl w:val="87788318"/>
    <w:lvl w:ilvl="0" w:tplc="FE22FD9A">
      <w:start w:val="28"/>
      <w:numFmt w:val="bullet"/>
      <w:lvlText w:val="-"/>
      <w:lvlJc w:val="left"/>
      <w:pPr>
        <w:ind w:left="1080" w:hanging="360"/>
      </w:pPr>
      <w:rPr>
        <w:rFonts w:ascii="Arial" w:eastAsiaTheme="minorHAnsi" w:hAnsi="Arial" w:cs="Arial"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0F3E6E4C"/>
    <w:multiLevelType w:val="hybridMultilevel"/>
    <w:tmpl w:val="5EA2D9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23833BA"/>
    <w:multiLevelType w:val="multilevel"/>
    <w:tmpl w:val="080A001F"/>
    <w:lvl w:ilvl="0">
      <w:start w:val="1"/>
      <w:numFmt w:val="decimal"/>
      <w:lvlText w:val="%1."/>
      <w:lvlJc w:val="left"/>
      <w:pPr>
        <w:ind w:left="502" w:hanging="360"/>
      </w:pPr>
      <w:rPr>
        <w:rFonts w:hint="default"/>
      </w:r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1109FE"/>
    <w:multiLevelType w:val="hybridMultilevel"/>
    <w:tmpl w:val="F21E014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17BD7478"/>
    <w:multiLevelType w:val="hybridMultilevel"/>
    <w:tmpl w:val="DA8CE816"/>
    <w:lvl w:ilvl="0" w:tplc="080A000F">
      <w:start w:val="1"/>
      <w:numFmt w:val="decimal"/>
      <w:lvlText w:val="%1."/>
      <w:lvlJc w:val="left"/>
      <w:pPr>
        <w:ind w:left="6313" w:hanging="360"/>
      </w:pPr>
    </w:lvl>
    <w:lvl w:ilvl="1" w:tplc="080A0019">
      <w:start w:val="1"/>
      <w:numFmt w:val="lowerLetter"/>
      <w:lvlText w:val="%2."/>
      <w:lvlJc w:val="left"/>
      <w:pPr>
        <w:ind w:left="7033" w:hanging="360"/>
      </w:pPr>
    </w:lvl>
    <w:lvl w:ilvl="2" w:tplc="080A001B" w:tentative="1">
      <w:start w:val="1"/>
      <w:numFmt w:val="lowerRoman"/>
      <w:lvlText w:val="%3."/>
      <w:lvlJc w:val="right"/>
      <w:pPr>
        <w:ind w:left="7753" w:hanging="180"/>
      </w:pPr>
    </w:lvl>
    <w:lvl w:ilvl="3" w:tplc="080A000F" w:tentative="1">
      <w:start w:val="1"/>
      <w:numFmt w:val="decimal"/>
      <w:lvlText w:val="%4."/>
      <w:lvlJc w:val="left"/>
      <w:pPr>
        <w:ind w:left="8473" w:hanging="360"/>
      </w:pPr>
    </w:lvl>
    <w:lvl w:ilvl="4" w:tplc="080A0019" w:tentative="1">
      <w:start w:val="1"/>
      <w:numFmt w:val="lowerLetter"/>
      <w:lvlText w:val="%5."/>
      <w:lvlJc w:val="left"/>
      <w:pPr>
        <w:ind w:left="9193" w:hanging="360"/>
      </w:pPr>
    </w:lvl>
    <w:lvl w:ilvl="5" w:tplc="080A001B" w:tentative="1">
      <w:start w:val="1"/>
      <w:numFmt w:val="lowerRoman"/>
      <w:lvlText w:val="%6."/>
      <w:lvlJc w:val="right"/>
      <w:pPr>
        <w:ind w:left="9913" w:hanging="180"/>
      </w:pPr>
    </w:lvl>
    <w:lvl w:ilvl="6" w:tplc="080A000F" w:tentative="1">
      <w:start w:val="1"/>
      <w:numFmt w:val="decimal"/>
      <w:lvlText w:val="%7."/>
      <w:lvlJc w:val="left"/>
      <w:pPr>
        <w:ind w:left="10633" w:hanging="360"/>
      </w:pPr>
    </w:lvl>
    <w:lvl w:ilvl="7" w:tplc="080A0019" w:tentative="1">
      <w:start w:val="1"/>
      <w:numFmt w:val="lowerLetter"/>
      <w:lvlText w:val="%8."/>
      <w:lvlJc w:val="left"/>
      <w:pPr>
        <w:ind w:left="11353" w:hanging="360"/>
      </w:pPr>
    </w:lvl>
    <w:lvl w:ilvl="8" w:tplc="080A001B" w:tentative="1">
      <w:start w:val="1"/>
      <w:numFmt w:val="lowerRoman"/>
      <w:lvlText w:val="%9."/>
      <w:lvlJc w:val="right"/>
      <w:pPr>
        <w:ind w:left="12073" w:hanging="180"/>
      </w:pPr>
    </w:lvl>
  </w:abstractNum>
  <w:abstractNum w:abstractNumId="6" w15:restartNumberingAfterBreak="0">
    <w:nsid w:val="1B745653"/>
    <w:multiLevelType w:val="hybridMultilevel"/>
    <w:tmpl w:val="018218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01F0DEF"/>
    <w:multiLevelType w:val="hybridMultilevel"/>
    <w:tmpl w:val="745EC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0953BDC"/>
    <w:multiLevelType w:val="multilevel"/>
    <w:tmpl w:val="4030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202B7C"/>
    <w:multiLevelType w:val="hybridMultilevel"/>
    <w:tmpl w:val="67FE0282"/>
    <w:lvl w:ilvl="0" w:tplc="64BE30FA">
      <w:start w:val="3"/>
      <w:numFmt w:val="bullet"/>
      <w:lvlText w:val="•"/>
      <w:lvlJc w:val="left"/>
      <w:pPr>
        <w:ind w:left="786" w:hanging="360"/>
      </w:pPr>
      <w:rPr>
        <w:rFonts w:ascii="SymbolMT" w:eastAsia="Times New Roman" w:hAnsi="SymbolMT" w:cs="SymbolMT" w:hint="default"/>
        <w:sz w:val="16"/>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0" w15:restartNumberingAfterBreak="0">
    <w:nsid w:val="248E26AD"/>
    <w:multiLevelType w:val="hybridMultilevel"/>
    <w:tmpl w:val="D0BA2C90"/>
    <w:lvl w:ilvl="0" w:tplc="0FBE2FB6">
      <w:numFmt w:val="bullet"/>
      <w:lvlText w:val="-"/>
      <w:lvlJc w:val="left"/>
      <w:pPr>
        <w:ind w:left="720" w:hanging="360"/>
      </w:pPr>
      <w:rPr>
        <w:rFonts w:ascii="Calibri" w:eastAsia="Calibr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73D8B3F"/>
    <w:multiLevelType w:val="hybridMultilevel"/>
    <w:tmpl w:val="EAE4E1E2"/>
    <w:lvl w:ilvl="0" w:tplc="4A261DD0">
      <w:start w:val="1"/>
      <w:numFmt w:val="bullet"/>
      <w:lvlText w:val=""/>
      <w:lvlJc w:val="left"/>
      <w:pPr>
        <w:ind w:left="720" w:hanging="360"/>
      </w:pPr>
      <w:rPr>
        <w:rFonts w:ascii="Symbol" w:hAnsi="Symbol" w:hint="default"/>
      </w:rPr>
    </w:lvl>
    <w:lvl w:ilvl="1" w:tplc="3E72FAD0">
      <w:start w:val="1"/>
      <w:numFmt w:val="bullet"/>
      <w:lvlText w:val=""/>
      <w:lvlJc w:val="left"/>
      <w:pPr>
        <w:ind w:left="1440" w:hanging="360"/>
      </w:pPr>
      <w:rPr>
        <w:rFonts w:ascii="Symbol" w:hAnsi="Symbol" w:hint="default"/>
      </w:rPr>
    </w:lvl>
    <w:lvl w:ilvl="2" w:tplc="B8C4A768">
      <w:start w:val="1"/>
      <w:numFmt w:val="bullet"/>
      <w:lvlText w:val=""/>
      <w:lvlJc w:val="left"/>
      <w:pPr>
        <w:ind w:left="2160" w:hanging="360"/>
      </w:pPr>
      <w:rPr>
        <w:rFonts w:ascii="Wingdings" w:hAnsi="Wingdings" w:hint="default"/>
      </w:rPr>
    </w:lvl>
    <w:lvl w:ilvl="3" w:tplc="BBD0B714">
      <w:start w:val="1"/>
      <w:numFmt w:val="bullet"/>
      <w:lvlText w:val=""/>
      <w:lvlJc w:val="left"/>
      <w:pPr>
        <w:ind w:left="2880" w:hanging="360"/>
      </w:pPr>
      <w:rPr>
        <w:rFonts w:ascii="Symbol" w:hAnsi="Symbol" w:hint="default"/>
      </w:rPr>
    </w:lvl>
    <w:lvl w:ilvl="4" w:tplc="FB569D04">
      <w:start w:val="1"/>
      <w:numFmt w:val="bullet"/>
      <w:lvlText w:val="o"/>
      <w:lvlJc w:val="left"/>
      <w:pPr>
        <w:ind w:left="3600" w:hanging="360"/>
      </w:pPr>
      <w:rPr>
        <w:rFonts w:ascii="Courier New" w:hAnsi="Courier New" w:hint="default"/>
      </w:rPr>
    </w:lvl>
    <w:lvl w:ilvl="5" w:tplc="200E2264">
      <w:start w:val="1"/>
      <w:numFmt w:val="bullet"/>
      <w:lvlText w:val=""/>
      <w:lvlJc w:val="left"/>
      <w:pPr>
        <w:ind w:left="4320" w:hanging="360"/>
      </w:pPr>
      <w:rPr>
        <w:rFonts w:ascii="Wingdings" w:hAnsi="Wingdings" w:hint="default"/>
      </w:rPr>
    </w:lvl>
    <w:lvl w:ilvl="6" w:tplc="BE6E2682">
      <w:start w:val="1"/>
      <w:numFmt w:val="bullet"/>
      <w:lvlText w:val=""/>
      <w:lvlJc w:val="left"/>
      <w:pPr>
        <w:ind w:left="5040" w:hanging="360"/>
      </w:pPr>
      <w:rPr>
        <w:rFonts w:ascii="Symbol" w:hAnsi="Symbol" w:hint="default"/>
      </w:rPr>
    </w:lvl>
    <w:lvl w:ilvl="7" w:tplc="CCAC8050">
      <w:start w:val="1"/>
      <w:numFmt w:val="bullet"/>
      <w:lvlText w:val="o"/>
      <w:lvlJc w:val="left"/>
      <w:pPr>
        <w:ind w:left="5760" w:hanging="360"/>
      </w:pPr>
      <w:rPr>
        <w:rFonts w:ascii="Courier New" w:hAnsi="Courier New" w:hint="default"/>
      </w:rPr>
    </w:lvl>
    <w:lvl w:ilvl="8" w:tplc="FA2E6796">
      <w:start w:val="1"/>
      <w:numFmt w:val="bullet"/>
      <w:lvlText w:val=""/>
      <w:lvlJc w:val="left"/>
      <w:pPr>
        <w:ind w:left="6480" w:hanging="360"/>
      </w:pPr>
      <w:rPr>
        <w:rFonts w:ascii="Wingdings" w:hAnsi="Wingdings" w:hint="default"/>
      </w:rPr>
    </w:lvl>
  </w:abstractNum>
  <w:abstractNum w:abstractNumId="12" w15:restartNumberingAfterBreak="0">
    <w:nsid w:val="28BA2C4B"/>
    <w:multiLevelType w:val="hybridMultilevel"/>
    <w:tmpl w:val="7BFCCF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D93635"/>
    <w:multiLevelType w:val="hybridMultilevel"/>
    <w:tmpl w:val="A9B634EA"/>
    <w:lvl w:ilvl="0" w:tplc="4EA2143A">
      <w:start w:val="1"/>
      <w:numFmt w:val="bullet"/>
      <w:lvlText w:val=""/>
      <w:lvlJc w:val="left"/>
      <w:pPr>
        <w:ind w:left="823" w:hanging="283"/>
      </w:pPr>
      <w:rPr>
        <w:rFonts w:ascii="Symbol" w:eastAsia="Symbol" w:hAnsi="Symbol" w:hint="default"/>
        <w:w w:val="99"/>
        <w:sz w:val="24"/>
        <w:szCs w:val="24"/>
      </w:rPr>
    </w:lvl>
    <w:lvl w:ilvl="1" w:tplc="6810AB0A">
      <w:start w:val="1"/>
      <w:numFmt w:val="bullet"/>
      <w:lvlText w:val=""/>
      <w:lvlJc w:val="left"/>
      <w:pPr>
        <w:ind w:left="1112" w:hanging="357"/>
      </w:pPr>
      <w:rPr>
        <w:rFonts w:ascii="Symbol" w:eastAsia="Symbol" w:hAnsi="Symbol" w:hint="default"/>
        <w:sz w:val="24"/>
        <w:szCs w:val="24"/>
      </w:rPr>
    </w:lvl>
    <w:lvl w:ilvl="2" w:tplc="298898CE">
      <w:start w:val="1"/>
      <w:numFmt w:val="bullet"/>
      <w:lvlText w:val="•"/>
      <w:lvlJc w:val="left"/>
      <w:pPr>
        <w:ind w:left="2179" w:hanging="357"/>
      </w:pPr>
      <w:rPr>
        <w:rFonts w:hint="default"/>
      </w:rPr>
    </w:lvl>
    <w:lvl w:ilvl="3" w:tplc="AE9AB87C">
      <w:start w:val="1"/>
      <w:numFmt w:val="bullet"/>
      <w:lvlText w:val="•"/>
      <w:lvlJc w:val="left"/>
      <w:pPr>
        <w:ind w:left="3247" w:hanging="357"/>
      </w:pPr>
      <w:rPr>
        <w:rFonts w:hint="default"/>
      </w:rPr>
    </w:lvl>
    <w:lvl w:ilvl="4" w:tplc="23B42078">
      <w:start w:val="1"/>
      <w:numFmt w:val="bullet"/>
      <w:lvlText w:val="•"/>
      <w:lvlJc w:val="left"/>
      <w:pPr>
        <w:ind w:left="4314" w:hanging="357"/>
      </w:pPr>
      <w:rPr>
        <w:rFonts w:hint="default"/>
      </w:rPr>
    </w:lvl>
    <w:lvl w:ilvl="5" w:tplc="0F802342">
      <w:start w:val="1"/>
      <w:numFmt w:val="bullet"/>
      <w:lvlText w:val="•"/>
      <w:lvlJc w:val="left"/>
      <w:pPr>
        <w:ind w:left="5382" w:hanging="357"/>
      </w:pPr>
      <w:rPr>
        <w:rFonts w:hint="default"/>
      </w:rPr>
    </w:lvl>
    <w:lvl w:ilvl="6" w:tplc="228CA712">
      <w:start w:val="1"/>
      <w:numFmt w:val="bullet"/>
      <w:lvlText w:val="•"/>
      <w:lvlJc w:val="left"/>
      <w:pPr>
        <w:ind w:left="6449" w:hanging="357"/>
      </w:pPr>
      <w:rPr>
        <w:rFonts w:hint="default"/>
      </w:rPr>
    </w:lvl>
    <w:lvl w:ilvl="7" w:tplc="0AA6EC88">
      <w:start w:val="1"/>
      <w:numFmt w:val="bullet"/>
      <w:lvlText w:val="•"/>
      <w:lvlJc w:val="left"/>
      <w:pPr>
        <w:ind w:left="7517" w:hanging="357"/>
      </w:pPr>
      <w:rPr>
        <w:rFonts w:hint="default"/>
      </w:rPr>
    </w:lvl>
    <w:lvl w:ilvl="8" w:tplc="BB58A67A">
      <w:start w:val="1"/>
      <w:numFmt w:val="bullet"/>
      <w:lvlText w:val="•"/>
      <w:lvlJc w:val="left"/>
      <w:pPr>
        <w:ind w:left="8584" w:hanging="357"/>
      </w:pPr>
      <w:rPr>
        <w:rFonts w:hint="default"/>
      </w:rPr>
    </w:lvl>
  </w:abstractNum>
  <w:abstractNum w:abstractNumId="14" w15:restartNumberingAfterBreak="0">
    <w:nsid w:val="2DE44555"/>
    <w:multiLevelType w:val="multilevel"/>
    <w:tmpl w:val="0148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1B6F6D"/>
    <w:multiLevelType w:val="hybridMultilevel"/>
    <w:tmpl w:val="670465E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21A4A52"/>
    <w:multiLevelType w:val="hybridMultilevel"/>
    <w:tmpl w:val="BC38208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26F0749"/>
    <w:multiLevelType w:val="hybridMultilevel"/>
    <w:tmpl w:val="36FCA9B8"/>
    <w:lvl w:ilvl="0" w:tplc="015C8724">
      <w:start w:val="1"/>
      <w:numFmt w:val="bullet"/>
      <w:lvlText w:val="•"/>
      <w:lvlJc w:val="left"/>
      <w:pPr>
        <w:ind w:left="720" w:hanging="360"/>
      </w:pPr>
      <w:rPr>
        <w:rFonts w:ascii="Arial" w:hAnsi="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51C3DC1"/>
    <w:multiLevelType w:val="hybridMultilevel"/>
    <w:tmpl w:val="D0B4497E"/>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C0E220D"/>
    <w:multiLevelType w:val="hybridMultilevel"/>
    <w:tmpl w:val="BE041DC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FC7063B"/>
    <w:multiLevelType w:val="hybridMultilevel"/>
    <w:tmpl w:val="87624122"/>
    <w:lvl w:ilvl="0" w:tplc="1DEAE1D2">
      <w:start w:val="1"/>
      <w:numFmt w:val="bullet"/>
      <w:lvlText w:val=""/>
      <w:lvlJc w:val="left"/>
      <w:pPr>
        <w:tabs>
          <w:tab w:val="num" w:pos="720"/>
        </w:tabs>
        <w:ind w:left="720" w:hanging="360"/>
      </w:pPr>
      <w:rPr>
        <w:rFonts w:ascii="Wingdings" w:hAnsi="Wingdings" w:hint="default"/>
      </w:rPr>
    </w:lvl>
    <w:lvl w:ilvl="1" w:tplc="B8EA9EA4" w:tentative="1">
      <w:start w:val="1"/>
      <w:numFmt w:val="bullet"/>
      <w:lvlText w:val=""/>
      <w:lvlJc w:val="left"/>
      <w:pPr>
        <w:tabs>
          <w:tab w:val="num" w:pos="1440"/>
        </w:tabs>
        <w:ind w:left="1440" w:hanging="360"/>
      </w:pPr>
      <w:rPr>
        <w:rFonts w:ascii="Wingdings" w:hAnsi="Wingdings" w:hint="default"/>
      </w:rPr>
    </w:lvl>
    <w:lvl w:ilvl="2" w:tplc="9E5A76D2" w:tentative="1">
      <w:start w:val="1"/>
      <w:numFmt w:val="bullet"/>
      <w:lvlText w:val=""/>
      <w:lvlJc w:val="left"/>
      <w:pPr>
        <w:tabs>
          <w:tab w:val="num" w:pos="2160"/>
        </w:tabs>
        <w:ind w:left="2160" w:hanging="360"/>
      </w:pPr>
      <w:rPr>
        <w:rFonts w:ascii="Wingdings" w:hAnsi="Wingdings" w:hint="default"/>
      </w:rPr>
    </w:lvl>
    <w:lvl w:ilvl="3" w:tplc="D332DB18" w:tentative="1">
      <w:start w:val="1"/>
      <w:numFmt w:val="bullet"/>
      <w:lvlText w:val=""/>
      <w:lvlJc w:val="left"/>
      <w:pPr>
        <w:tabs>
          <w:tab w:val="num" w:pos="2880"/>
        </w:tabs>
        <w:ind w:left="2880" w:hanging="360"/>
      </w:pPr>
      <w:rPr>
        <w:rFonts w:ascii="Wingdings" w:hAnsi="Wingdings" w:hint="default"/>
      </w:rPr>
    </w:lvl>
    <w:lvl w:ilvl="4" w:tplc="DDACCBF0" w:tentative="1">
      <w:start w:val="1"/>
      <w:numFmt w:val="bullet"/>
      <w:lvlText w:val=""/>
      <w:lvlJc w:val="left"/>
      <w:pPr>
        <w:tabs>
          <w:tab w:val="num" w:pos="3600"/>
        </w:tabs>
        <w:ind w:left="3600" w:hanging="360"/>
      </w:pPr>
      <w:rPr>
        <w:rFonts w:ascii="Wingdings" w:hAnsi="Wingdings" w:hint="default"/>
      </w:rPr>
    </w:lvl>
    <w:lvl w:ilvl="5" w:tplc="3D02C720" w:tentative="1">
      <w:start w:val="1"/>
      <w:numFmt w:val="bullet"/>
      <w:lvlText w:val=""/>
      <w:lvlJc w:val="left"/>
      <w:pPr>
        <w:tabs>
          <w:tab w:val="num" w:pos="4320"/>
        </w:tabs>
        <w:ind w:left="4320" w:hanging="360"/>
      </w:pPr>
      <w:rPr>
        <w:rFonts w:ascii="Wingdings" w:hAnsi="Wingdings" w:hint="default"/>
      </w:rPr>
    </w:lvl>
    <w:lvl w:ilvl="6" w:tplc="9A9A7DE4" w:tentative="1">
      <w:start w:val="1"/>
      <w:numFmt w:val="bullet"/>
      <w:lvlText w:val=""/>
      <w:lvlJc w:val="left"/>
      <w:pPr>
        <w:tabs>
          <w:tab w:val="num" w:pos="5040"/>
        </w:tabs>
        <w:ind w:left="5040" w:hanging="360"/>
      </w:pPr>
      <w:rPr>
        <w:rFonts w:ascii="Wingdings" w:hAnsi="Wingdings" w:hint="default"/>
      </w:rPr>
    </w:lvl>
    <w:lvl w:ilvl="7" w:tplc="22F2EAC8" w:tentative="1">
      <w:start w:val="1"/>
      <w:numFmt w:val="bullet"/>
      <w:lvlText w:val=""/>
      <w:lvlJc w:val="left"/>
      <w:pPr>
        <w:tabs>
          <w:tab w:val="num" w:pos="5760"/>
        </w:tabs>
        <w:ind w:left="5760" w:hanging="360"/>
      </w:pPr>
      <w:rPr>
        <w:rFonts w:ascii="Wingdings" w:hAnsi="Wingdings" w:hint="default"/>
      </w:rPr>
    </w:lvl>
    <w:lvl w:ilvl="8" w:tplc="AC444EE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3D038BC"/>
    <w:multiLevelType w:val="hybridMultilevel"/>
    <w:tmpl w:val="69B49C3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3E862E5"/>
    <w:multiLevelType w:val="hybridMultilevel"/>
    <w:tmpl w:val="6D50F4D2"/>
    <w:lvl w:ilvl="0" w:tplc="CC268D8A">
      <w:start w:val="1"/>
      <w:numFmt w:val="bullet"/>
      <w:lvlText w:val="•"/>
      <w:lvlJc w:val="left"/>
      <w:pPr>
        <w:tabs>
          <w:tab w:val="num" w:pos="720"/>
        </w:tabs>
        <w:ind w:left="720" w:hanging="360"/>
      </w:pPr>
      <w:rPr>
        <w:rFonts w:ascii="Arial" w:hAnsi="Arial" w:hint="default"/>
      </w:rPr>
    </w:lvl>
    <w:lvl w:ilvl="1" w:tplc="90B6FE82" w:tentative="1">
      <w:start w:val="1"/>
      <w:numFmt w:val="bullet"/>
      <w:lvlText w:val="•"/>
      <w:lvlJc w:val="left"/>
      <w:pPr>
        <w:tabs>
          <w:tab w:val="num" w:pos="1440"/>
        </w:tabs>
        <w:ind w:left="1440" w:hanging="360"/>
      </w:pPr>
      <w:rPr>
        <w:rFonts w:ascii="Arial" w:hAnsi="Arial" w:hint="default"/>
      </w:rPr>
    </w:lvl>
    <w:lvl w:ilvl="2" w:tplc="776CD9D2" w:tentative="1">
      <w:start w:val="1"/>
      <w:numFmt w:val="bullet"/>
      <w:lvlText w:val="•"/>
      <w:lvlJc w:val="left"/>
      <w:pPr>
        <w:tabs>
          <w:tab w:val="num" w:pos="2160"/>
        </w:tabs>
        <w:ind w:left="2160" w:hanging="360"/>
      </w:pPr>
      <w:rPr>
        <w:rFonts w:ascii="Arial" w:hAnsi="Arial" w:hint="default"/>
      </w:rPr>
    </w:lvl>
    <w:lvl w:ilvl="3" w:tplc="0B983020" w:tentative="1">
      <w:start w:val="1"/>
      <w:numFmt w:val="bullet"/>
      <w:lvlText w:val="•"/>
      <w:lvlJc w:val="left"/>
      <w:pPr>
        <w:tabs>
          <w:tab w:val="num" w:pos="2880"/>
        </w:tabs>
        <w:ind w:left="2880" w:hanging="360"/>
      </w:pPr>
      <w:rPr>
        <w:rFonts w:ascii="Arial" w:hAnsi="Arial" w:hint="default"/>
      </w:rPr>
    </w:lvl>
    <w:lvl w:ilvl="4" w:tplc="C3DC6054" w:tentative="1">
      <w:start w:val="1"/>
      <w:numFmt w:val="bullet"/>
      <w:lvlText w:val="•"/>
      <w:lvlJc w:val="left"/>
      <w:pPr>
        <w:tabs>
          <w:tab w:val="num" w:pos="3600"/>
        </w:tabs>
        <w:ind w:left="3600" w:hanging="360"/>
      </w:pPr>
      <w:rPr>
        <w:rFonts w:ascii="Arial" w:hAnsi="Arial" w:hint="default"/>
      </w:rPr>
    </w:lvl>
    <w:lvl w:ilvl="5" w:tplc="0FF819D2" w:tentative="1">
      <w:start w:val="1"/>
      <w:numFmt w:val="bullet"/>
      <w:lvlText w:val="•"/>
      <w:lvlJc w:val="left"/>
      <w:pPr>
        <w:tabs>
          <w:tab w:val="num" w:pos="4320"/>
        </w:tabs>
        <w:ind w:left="4320" w:hanging="360"/>
      </w:pPr>
      <w:rPr>
        <w:rFonts w:ascii="Arial" w:hAnsi="Arial" w:hint="default"/>
      </w:rPr>
    </w:lvl>
    <w:lvl w:ilvl="6" w:tplc="E35A6E8C" w:tentative="1">
      <w:start w:val="1"/>
      <w:numFmt w:val="bullet"/>
      <w:lvlText w:val="•"/>
      <w:lvlJc w:val="left"/>
      <w:pPr>
        <w:tabs>
          <w:tab w:val="num" w:pos="5040"/>
        </w:tabs>
        <w:ind w:left="5040" w:hanging="360"/>
      </w:pPr>
      <w:rPr>
        <w:rFonts w:ascii="Arial" w:hAnsi="Arial" w:hint="default"/>
      </w:rPr>
    </w:lvl>
    <w:lvl w:ilvl="7" w:tplc="58669CEA" w:tentative="1">
      <w:start w:val="1"/>
      <w:numFmt w:val="bullet"/>
      <w:lvlText w:val="•"/>
      <w:lvlJc w:val="left"/>
      <w:pPr>
        <w:tabs>
          <w:tab w:val="num" w:pos="5760"/>
        </w:tabs>
        <w:ind w:left="5760" w:hanging="360"/>
      </w:pPr>
      <w:rPr>
        <w:rFonts w:ascii="Arial" w:hAnsi="Arial" w:hint="default"/>
      </w:rPr>
    </w:lvl>
    <w:lvl w:ilvl="8" w:tplc="394EF57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89C4FDC"/>
    <w:multiLevelType w:val="hybridMultilevel"/>
    <w:tmpl w:val="D41E2502"/>
    <w:lvl w:ilvl="0" w:tplc="A5BEFF9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B4269F6"/>
    <w:multiLevelType w:val="multilevel"/>
    <w:tmpl w:val="B9B293A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C2C6CE4"/>
    <w:multiLevelType w:val="multilevel"/>
    <w:tmpl w:val="7804A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5D034F"/>
    <w:multiLevelType w:val="hybridMultilevel"/>
    <w:tmpl w:val="4790A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37860B2"/>
    <w:multiLevelType w:val="hybridMultilevel"/>
    <w:tmpl w:val="BC78BB5E"/>
    <w:lvl w:ilvl="0" w:tplc="015C8724">
      <w:start w:val="1"/>
      <w:numFmt w:val="bullet"/>
      <w:lvlText w:val="•"/>
      <w:lvlJc w:val="left"/>
      <w:pPr>
        <w:ind w:left="720" w:hanging="360"/>
      </w:pPr>
      <w:rPr>
        <w:rFonts w:ascii="Arial" w:hAnsi="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3092DB1"/>
    <w:multiLevelType w:val="hybridMultilevel"/>
    <w:tmpl w:val="365E10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3381F7F"/>
    <w:multiLevelType w:val="hybridMultilevel"/>
    <w:tmpl w:val="16AE52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3C01AAB"/>
    <w:multiLevelType w:val="hybridMultilevel"/>
    <w:tmpl w:val="B4E2B0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D103DC"/>
    <w:multiLevelType w:val="hybridMultilevel"/>
    <w:tmpl w:val="85C2EFEA"/>
    <w:lvl w:ilvl="0" w:tplc="015C8724">
      <w:start w:val="1"/>
      <w:numFmt w:val="bullet"/>
      <w:lvlText w:val="•"/>
      <w:lvlJc w:val="left"/>
      <w:pPr>
        <w:ind w:left="720" w:hanging="360"/>
      </w:pPr>
      <w:rPr>
        <w:rFonts w:ascii="Arial" w:hAnsi="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7B02A10"/>
    <w:multiLevelType w:val="hybridMultilevel"/>
    <w:tmpl w:val="C6AC490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8EC668E"/>
    <w:multiLevelType w:val="hybridMultilevel"/>
    <w:tmpl w:val="817853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AB86862"/>
    <w:multiLevelType w:val="hybridMultilevel"/>
    <w:tmpl w:val="890867A2"/>
    <w:lvl w:ilvl="0" w:tplc="4CA0F028">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CFE0D7D"/>
    <w:multiLevelType w:val="hybridMultilevel"/>
    <w:tmpl w:val="908A9D4C"/>
    <w:lvl w:ilvl="0" w:tplc="3110B48A">
      <w:start w:val="1"/>
      <w:numFmt w:val="lowerLetter"/>
      <w:lvlText w:val="%1)"/>
      <w:lvlJc w:val="left"/>
      <w:pPr>
        <w:ind w:left="360" w:hanging="360"/>
      </w:pPr>
      <w:rPr>
        <w:rFonts w:hint="default"/>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6" w15:restartNumberingAfterBreak="0">
    <w:nsid w:val="6F322BF1"/>
    <w:multiLevelType w:val="hybridMultilevel"/>
    <w:tmpl w:val="F42CD5C2"/>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7" w15:restartNumberingAfterBreak="0">
    <w:nsid w:val="6F9F79D5"/>
    <w:multiLevelType w:val="hybridMultilevel"/>
    <w:tmpl w:val="14401A34"/>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8" w15:restartNumberingAfterBreak="0">
    <w:nsid w:val="71227916"/>
    <w:multiLevelType w:val="hybridMultilevel"/>
    <w:tmpl w:val="E1EEED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DB71FA9"/>
    <w:multiLevelType w:val="hybridMultilevel"/>
    <w:tmpl w:val="80B64B92"/>
    <w:lvl w:ilvl="0" w:tplc="080A0017">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19"/>
  </w:num>
  <w:num w:numId="3">
    <w:abstractNumId w:val="16"/>
  </w:num>
  <w:num w:numId="4">
    <w:abstractNumId w:val="31"/>
  </w:num>
  <w:num w:numId="5">
    <w:abstractNumId w:val="17"/>
  </w:num>
  <w:num w:numId="6">
    <w:abstractNumId w:val="27"/>
  </w:num>
  <w:num w:numId="7">
    <w:abstractNumId w:val="30"/>
  </w:num>
  <w:num w:numId="8">
    <w:abstractNumId w:val="34"/>
  </w:num>
  <w:num w:numId="9">
    <w:abstractNumId w:val="18"/>
  </w:num>
  <w:num w:numId="10">
    <w:abstractNumId w:val="29"/>
  </w:num>
  <w:num w:numId="11">
    <w:abstractNumId w:val="2"/>
  </w:num>
  <w:num w:numId="12">
    <w:abstractNumId w:val="21"/>
  </w:num>
  <w:num w:numId="13">
    <w:abstractNumId w:val="26"/>
  </w:num>
  <w:num w:numId="14">
    <w:abstractNumId w:val="8"/>
  </w:num>
  <w:num w:numId="15">
    <w:abstractNumId w:val="14"/>
  </w:num>
  <w:num w:numId="16">
    <w:abstractNumId w:val="25"/>
  </w:num>
  <w:num w:numId="17">
    <w:abstractNumId w:val="12"/>
  </w:num>
  <w:num w:numId="18">
    <w:abstractNumId w:val="22"/>
  </w:num>
  <w:num w:numId="19">
    <w:abstractNumId w:val="20"/>
  </w:num>
  <w:num w:numId="20">
    <w:abstractNumId w:val="3"/>
  </w:num>
  <w:num w:numId="21">
    <w:abstractNumId w:val="10"/>
  </w:num>
  <w:num w:numId="22">
    <w:abstractNumId w:val="33"/>
  </w:num>
  <w:num w:numId="23">
    <w:abstractNumId w:val="28"/>
  </w:num>
  <w:num w:numId="24">
    <w:abstractNumId w:val="6"/>
  </w:num>
  <w:num w:numId="25">
    <w:abstractNumId w:val="7"/>
  </w:num>
  <w:num w:numId="26">
    <w:abstractNumId w:val="5"/>
  </w:num>
  <w:num w:numId="27">
    <w:abstractNumId w:val="9"/>
  </w:num>
  <w:num w:numId="28">
    <w:abstractNumId w:val="36"/>
  </w:num>
  <w:num w:numId="29">
    <w:abstractNumId w:val="32"/>
  </w:num>
  <w:num w:numId="30">
    <w:abstractNumId w:val="4"/>
  </w:num>
  <w:num w:numId="31">
    <w:abstractNumId w:val="15"/>
  </w:num>
  <w:num w:numId="32">
    <w:abstractNumId w:val="37"/>
  </w:num>
  <w:num w:numId="33">
    <w:abstractNumId w:val="35"/>
  </w:num>
  <w:num w:numId="34">
    <w:abstractNumId w:val="24"/>
  </w:num>
  <w:num w:numId="35">
    <w:abstractNumId w:val="0"/>
  </w:num>
  <w:num w:numId="36">
    <w:abstractNumId w:val="38"/>
  </w:num>
  <w:num w:numId="37">
    <w:abstractNumId w:val="23"/>
  </w:num>
  <w:num w:numId="38">
    <w:abstractNumId w:val="39"/>
  </w:num>
  <w:num w:numId="39">
    <w:abstractNumId w:val="1"/>
  </w:num>
  <w:num w:numId="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30F"/>
    <w:rsid w:val="00000B4B"/>
    <w:rsid w:val="00001360"/>
    <w:rsid w:val="00004B1F"/>
    <w:rsid w:val="0000529F"/>
    <w:rsid w:val="00005B94"/>
    <w:rsid w:val="00005C85"/>
    <w:rsid w:val="00006889"/>
    <w:rsid w:val="00007272"/>
    <w:rsid w:val="00007ED2"/>
    <w:rsid w:val="00010847"/>
    <w:rsid w:val="00010930"/>
    <w:rsid w:val="00010FF9"/>
    <w:rsid w:val="00011A1E"/>
    <w:rsid w:val="00011DF9"/>
    <w:rsid w:val="00014347"/>
    <w:rsid w:val="00014385"/>
    <w:rsid w:val="000151B8"/>
    <w:rsid w:val="00015476"/>
    <w:rsid w:val="0001606E"/>
    <w:rsid w:val="0002005E"/>
    <w:rsid w:val="0002050F"/>
    <w:rsid w:val="00020935"/>
    <w:rsid w:val="00021906"/>
    <w:rsid w:val="00022474"/>
    <w:rsid w:val="00023110"/>
    <w:rsid w:val="00023519"/>
    <w:rsid w:val="000237B8"/>
    <w:rsid w:val="00023B98"/>
    <w:rsid w:val="00023C8A"/>
    <w:rsid w:val="00024024"/>
    <w:rsid w:val="00024CC9"/>
    <w:rsid w:val="00024D77"/>
    <w:rsid w:val="00026C94"/>
    <w:rsid w:val="000300B4"/>
    <w:rsid w:val="00030474"/>
    <w:rsid w:val="000313B3"/>
    <w:rsid w:val="00033C69"/>
    <w:rsid w:val="00033C8B"/>
    <w:rsid w:val="0003513D"/>
    <w:rsid w:val="00035A0D"/>
    <w:rsid w:val="00035E85"/>
    <w:rsid w:val="00036582"/>
    <w:rsid w:val="000365C5"/>
    <w:rsid w:val="00036EB5"/>
    <w:rsid w:val="00037468"/>
    <w:rsid w:val="00037A42"/>
    <w:rsid w:val="00037FC8"/>
    <w:rsid w:val="00040ABC"/>
    <w:rsid w:val="00041538"/>
    <w:rsid w:val="00043CCC"/>
    <w:rsid w:val="000440A4"/>
    <w:rsid w:val="00046733"/>
    <w:rsid w:val="00046862"/>
    <w:rsid w:val="00046D8B"/>
    <w:rsid w:val="000470F3"/>
    <w:rsid w:val="000511DC"/>
    <w:rsid w:val="000517FC"/>
    <w:rsid w:val="000523BB"/>
    <w:rsid w:val="0005280F"/>
    <w:rsid w:val="00054321"/>
    <w:rsid w:val="00054861"/>
    <w:rsid w:val="000557E2"/>
    <w:rsid w:val="00055A64"/>
    <w:rsid w:val="00056461"/>
    <w:rsid w:val="0005773E"/>
    <w:rsid w:val="000602F5"/>
    <w:rsid w:val="000607F5"/>
    <w:rsid w:val="00061041"/>
    <w:rsid w:val="000613F3"/>
    <w:rsid w:val="00061455"/>
    <w:rsid w:val="00061784"/>
    <w:rsid w:val="00061DF6"/>
    <w:rsid w:val="00063D54"/>
    <w:rsid w:val="0006400A"/>
    <w:rsid w:val="0006445A"/>
    <w:rsid w:val="00066051"/>
    <w:rsid w:val="00071178"/>
    <w:rsid w:val="00071C0B"/>
    <w:rsid w:val="00071F6D"/>
    <w:rsid w:val="00072243"/>
    <w:rsid w:val="00072D7A"/>
    <w:rsid w:val="00072FAE"/>
    <w:rsid w:val="000730C7"/>
    <w:rsid w:val="00073B80"/>
    <w:rsid w:val="00074B33"/>
    <w:rsid w:val="00075025"/>
    <w:rsid w:val="000755A8"/>
    <w:rsid w:val="00075B1B"/>
    <w:rsid w:val="00075EEF"/>
    <w:rsid w:val="00076252"/>
    <w:rsid w:val="000762C5"/>
    <w:rsid w:val="000767FA"/>
    <w:rsid w:val="00077272"/>
    <w:rsid w:val="0007781F"/>
    <w:rsid w:val="0007783D"/>
    <w:rsid w:val="00077B9D"/>
    <w:rsid w:val="00077DF1"/>
    <w:rsid w:val="0008026A"/>
    <w:rsid w:val="00080903"/>
    <w:rsid w:val="0008131C"/>
    <w:rsid w:val="000817FE"/>
    <w:rsid w:val="0008310E"/>
    <w:rsid w:val="0008331B"/>
    <w:rsid w:val="00083B68"/>
    <w:rsid w:val="000841B0"/>
    <w:rsid w:val="00084453"/>
    <w:rsid w:val="00084852"/>
    <w:rsid w:val="00085245"/>
    <w:rsid w:val="00085305"/>
    <w:rsid w:val="00085B64"/>
    <w:rsid w:val="00085D8F"/>
    <w:rsid w:val="00087A98"/>
    <w:rsid w:val="0009003F"/>
    <w:rsid w:val="0009012A"/>
    <w:rsid w:val="000903A8"/>
    <w:rsid w:val="000906A4"/>
    <w:rsid w:val="0009157D"/>
    <w:rsid w:val="0009202F"/>
    <w:rsid w:val="000924B8"/>
    <w:rsid w:val="00093B1F"/>
    <w:rsid w:val="000975A0"/>
    <w:rsid w:val="0009795F"/>
    <w:rsid w:val="00097DF3"/>
    <w:rsid w:val="000A0699"/>
    <w:rsid w:val="000A0D20"/>
    <w:rsid w:val="000A0E4B"/>
    <w:rsid w:val="000A1B39"/>
    <w:rsid w:val="000A2103"/>
    <w:rsid w:val="000A21A2"/>
    <w:rsid w:val="000A438A"/>
    <w:rsid w:val="000A466A"/>
    <w:rsid w:val="000A4862"/>
    <w:rsid w:val="000A4DB1"/>
    <w:rsid w:val="000A4EE8"/>
    <w:rsid w:val="000A5D48"/>
    <w:rsid w:val="000A6458"/>
    <w:rsid w:val="000A6C0F"/>
    <w:rsid w:val="000A6F75"/>
    <w:rsid w:val="000B01CA"/>
    <w:rsid w:val="000B0305"/>
    <w:rsid w:val="000B069D"/>
    <w:rsid w:val="000B17D9"/>
    <w:rsid w:val="000B2A1D"/>
    <w:rsid w:val="000B37CE"/>
    <w:rsid w:val="000B3E2F"/>
    <w:rsid w:val="000B42A0"/>
    <w:rsid w:val="000B42EC"/>
    <w:rsid w:val="000B4864"/>
    <w:rsid w:val="000B4983"/>
    <w:rsid w:val="000B4C78"/>
    <w:rsid w:val="000B4FD1"/>
    <w:rsid w:val="000B581A"/>
    <w:rsid w:val="000B5E4A"/>
    <w:rsid w:val="000B67ED"/>
    <w:rsid w:val="000B6F5B"/>
    <w:rsid w:val="000B795F"/>
    <w:rsid w:val="000C0C49"/>
    <w:rsid w:val="000C19B8"/>
    <w:rsid w:val="000C358F"/>
    <w:rsid w:val="000C3850"/>
    <w:rsid w:val="000C481E"/>
    <w:rsid w:val="000C4AE2"/>
    <w:rsid w:val="000C4FAE"/>
    <w:rsid w:val="000C647B"/>
    <w:rsid w:val="000C6678"/>
    <w:rsid w:val="000C6FC6"/>
    <w:rsid w:val="000C7022"/>
    <w:rsid w:val="000C7213"/>
    <w:rsid w:val="000D0425"/>
    <w:rsid w:val="000D0C4F"/>
    <w:rsid w:val="000D0E7A"/>
    <w:rsid w:val="000D1F89"/>
    <w:rsid w:val="000D2B54"/>
    <w:rsid w:val="000D34E5"/>
    <w:rsid w:val="000D3933"/>
    <w:rsid w:val="000D57D9"/>
    <w:rsid w:val="000D59B1"/>
    <w:rsid w:val="000D63EA"/>
    <w:rsid w:val="000D6B98"/>
    <w:rsid w:val="000D7D26"/>
    <w:rsid w:val="000E017D"/>
    <w:rsid w:val="000E203C"/>
    <w:rsid w:val="000E252D"/>
    <w:rsid w:val="000E393E"/>
    <w:rsid w:val="000E3A2F"/>
    <w:rsid w:val="000E4B56"/>
    <w:rsid w:val="000E5385"/>
    <w:rsid w:val="000E5577"/>
    <w:rsid w:val="000E639E"/>
    <w:rsid w:val="000E7161"/>
    <w:rsid w:val="000E7837"/>
    <w:rsid w:val="000E784D"/>
    <w:rsid w:val="000E7FEB"/>
    <w:rsid w:val="000F0244"/>
    <w:rsid w:val="000F037B"/>
    <w:rsid w:val="000F0712"/>
    <w:rsid w:val="000F0B29"/>
    <w:rsid w:val="000F0F04"/>
    <w:rsid w:val="000F11ED"/>
    <w:rsid w:val="000F1780"/>
    <w:rsid w:val="000F2844"/>
    <w:rsid w:val="000F35CA"/>
    <w:rsid w:val="000F5BF4"/>
    <w:rsid w:val="000F5E26"/>
    <w:rsid w:val="000F5FB6"/>
    <w:rsid w:val="000F6804"/>
    <w:rsid w:val="000F699E"/>
    <w:rsid w:val="000F723E"/>
    <w:rsid w:val="000F7E5B"/>
    <w:rsid w:val="001006C0"/>
    <w:rsid w:val="00100C16"/>
    <w:rsid w:val="00100C88"/>
    <w:rsid w:val="001010F8"/>
    <w:rsid w:val="0010157C"/>
    <w:rsid w:val="001018F4"/>
    <w:rsid w:val="001027D1"/>
    <w:rsid w:val="00102A3B"/>
    <w:rsid w:val="00103113"/>
    <w:rsid w:val="00103D19"/>
    <w:rsid w:val="00103E96"/>
    <w:rsid w:val="00105450"/>
    <w:rsid w:val="0010629E"/>
    <w:rsid w:val="001069F0"/>
    <w:rsid w:val="0010701C"/>
    <w:rsid w:val="001075D0"/>
    <w:rsid w:val="00107CD6"/>
    <w:rsid w:val="00107DA2"/>
    <w:rsid w:val="00110873"/>
    <w:rsid w:val="00110974"/>
    <w:rsid w:val="001134B6"/>
    <w:rsid w:val="001143B6"/>
    <w:rsid w:val="00114793"/>
    <w:rsid w:val="00115409"/>
    <w:rsid w:val="00115FFB"/>
    <w:rsid w:val="001169DC"/>
    <w:rsid w:val="00116C56"/>
    <w:rsid w:val="00121031"/>
    <w:rsid w:val="0012181E"/>
    <w:rsid w:val="00121AFE"/>
    <w:rsid w:val="00121D68"/>
    <w:rsid w:val="001222A6"/>
    <w:rsid w:val="00122A67"/>
    <w:rsid w:val="00122CA7"/>
    <w:rsid w:val="00123481"/>
    <w:rsid w:val="00124490"/>
    <w:rsid w:val="0012789B"/>
    <w:rsid w:val="00127944"/>
    <w:rsid w:val="00127AEF"/>
    <w:rsid w:val="0013080F"/>
    <w:rsid w:val="00130DC0"/>
    <w:rsid w:val="00131C11"/>
    <w:rsid w:val="00133C46"/>
    <w:rsid w:val="00133F40"/>
    <w:rsid w:val="00134E14"/>
    <w:rsid w:val="0013521B"/>
    <w:rsid w:val="00135B06"/>
    <w:rsid w:val="001365AE"/>
    <w:rsid w:val="00136DCE"/>
    <w:rsid w:val="001405A0"/>
    <w:rsid w:val="00140D03"/>
    <w:rsid w:val="00141268"/>
    <w:rsid w:val="00141E6C"/>
    <w:rsid w:val="00142861"/>
    <w:rsid w:val="001428A9"/>
    <w:rsid w:val="00142E82"/>
    <w:rsid w:val="00143B6B"/>
    <w:rsid w:val="00144584"/>
    <w:rsid w:val="00144D82"/>
    <w:rsid w:val="00145CEA"/>
    <w:rsid w:val="00145D85"/>
    <w:rsid w:val="00146880"/>
    <w:rsid w:val="001470C0"/>
    <w:rsid w:val="00150534"/>
    <w:rsid w:val="0015263C"/>
    <w:rsid w:val="00152C96"/>
    <w:rsid w:val="00154AE2"/>
    <w:rsid w:val="001551AF"/>
    <w:rsid w:val="0015638E"/>
    <w:rsid w:val="00156624"/>
    <w:rsid w:val="0015668D"/>
    <w:rsid w:val="0015797C"/>
    <w:rsid w:val="0016173B"/>
    <w:rsid w:val="0016267E"/>
    <w:rsid w:val="00162A30"/>
    <w:rsid w:val="00162BD3"/>
    <w:rsid w:val="00162D26"/>
    <w:rsid w:val="001630DD"/>
    <w:rsid w:val="001641EE"/>
    <w:rsid w:val="00164AAF"/>
    <w:rsid w:val="00164D70"/>
    <w:rsid w:val="00165243"/>
    <w:rsid w:val="001658D8"/>
    <w:rsid w:val="00166B70"/>
    <w:rsid w:val="0016734B"/>
    <w:rsid w:val="00170F53"/>
    <w:rsid w:val="00171172"/>
    <w:rsid w:val="00171583"/>
    <w:rsid w:val="0017184B"/>
    <w:rsid w:val="0017189E"/>
    <w:rsid w:val="00171BF0"/>
    <w:rsid w:val="001722A0"/>
    <w:rsid w:val="0017281B"/>
    <w:rsid w:val="00172974"/>
    <w:rsid w:val="00172AE8"/>
    <w:rsid w:val="00173361"/>
    <w:rsid w:val="00174030"/>
    <w:rsid w:val="00175F79"/>
    <w:rsid w:val="001769BF"/>
    <w:rsid w:val="00176C43"/>
    <w:rsid w:val="0017719D"/>
    <w:rsid w:val="00177B3D"/>
    <w:rsid w:val="001808EA"/>
    <w:rsid w:val="00180C64"/>
    <w:rsid w:val="00180C90"/>
    <w:rsid w:val="0018155E"/>
    <w:rsid w:val="00181B82"/>
    <w:rsid w:val="00181C89"/>
    <w:rsid w:val="001824FF"/>
    <w:rsid w:val="00182733"/>
    <w:rsid w:val="00182959"/>
    <w:rsid w:val="00182986"/>
    <w:rsid w:val="00182C01"/>
    <w:rsid w:val="00183CDB"/>
    <w:rsid w:val="0018442B"/>
    <w:rsid w:val="00185100"/>
    <w:rsid w:val="001872AF"/>
    <w:rsid w:val="00190C4A"/>
    <w:rsid w:val="0019131B"/>
    <w:rsid w:val="00191E70"/>
    <w:rsid w:val="00191F47"/>
    <w:rsid w:val="0019299F"/>
    <w:rsid w:val="0019496B"/>
    <w:rsid w:val="001958D4"/>
    <w:rsid w:val="00195BE0"/>
    <w:rsid w:val="00196FF3"/>
    <w:rsid w:val="0019720F"/>
    <w:rsid w:val="001A250B"/>
    <w:rsid w:val="001A2A9A"/>
    <w:rsid w:val="001A338D"/>
    <w:rsid w:val="001A420C"/>
    <w:rsid w:val="001A4895"/>
    <w:rsid w:val="001A513A"/>
    <w:rsid w:val="001A558F"/>
    <w:rsid w:val="001A7B6E"/>
    <w:rsid w:val="001A7BFD"/>
    <w:rsid w:val="001B0906"/>
    <w:rsid w:val="001B0EFD"/>
    <w:rsid w:val="001B10C0"/>
    <w:rsid w:val="001B15FB"/>
    <w:rsid w:val="001B17B0"/>
    <w:rsid w:val="001B18FA"/>
    <w:rsid w:val="001B2D48"/>
    <w:rsid w:val="001B3063"/>
    <w:rsid w:val="001B311E"/>
    <w:rsid w:val="001B393E"/>
    <w:rsid w:val="001B7EA7"/>
    <w:rsid w:val="001C0262"/>
    <w:rsid w:val="001C1170"/>
    <w:rsid w:val="001C3408"/>
    <w:rsid w:val="001C3533"/>
    <w:rsid w:val="001C35F3"/>
    <w:rsid w:val="001C46F4"/>
    <w:rsid w:val="001C49CF"/>
    <w:rsid w:val="001C534A"/>
    <w:rsid w:val="001C61E4"/>
    <w:rsid w:val="001D00F4"/>
    <w:rsid w:val="001D0C06"/>
    <w:rsid w:val="001D0C9E"/>
    <w:rsid w:val="001D12DB"/>
    <w:rsid w:val="001D19FC"/>
    <w:rsid w:val="001D1B91"/>
    <w:rsid w:val="001D22BA"/>
    <w:rsid w:val="001D2506"/>
    <w:rsid w:val="001D43A5"/>
    <w:rsid w:val="001D4664"/>
    <w:rsid w:val="001D5A35"/>
    <w:rsid w:val="001D6525"/>
    <w:rsid w:val="001D69E6"/>
    <w:rsid w:val="001D69F6"/>
    <w:rsid w:val="001D6BFD"/>
    <w:rsid w:val="001D6F5F"/>
    <w:rsid w:val="001D7233"/>
    <w:rsid w:val="001D7995"/>
    <w:rsid w:val="001D7A27"/>
    <w:rsid w:val="001D7C7E"/>
    <w:rsid w:val="001E00F5"/>
    <w:rsid w:val="001E231E"/>
    <w:rsid w:val="001E2A81"/>
    <w:rsid w:val="001E3A1C"/>
    <w:rsid w:val="001E44BF"/>
    <w:rsid w:val="001E5577"/>
    <w:rsid w:val="001E5B05"/>
    <w:rsid w:val="001E5EDF"/>
    <w:rsid w:val="001E6C28"/>
    <w:rsid w:val="001E78F2"/>
    <w:rsid w:val="001E7950"/>
    <w:rsid w:val="001F1320"/>
    <w:rsid w:val="001F24B1"/>
    <w:rsid w:val="001F2595"/>
    <w:rsid w:val="001F370A"/>
    <w:rsid w:val="001F4DD5"/>
    <w:rsid w:val="001F4E89"/>
    <w:rsid w:val="001F6482"/>
    <w:rsid w:val="001F6B6C"/>
    <w:rsid w:val="001F6E9E"/>
    <w:rsid w:val="001F70E6"/>
    <w:rsid w:val="0020067D"/>
    <w:rsid w:val="002012A0"/>
    <w:rsid w:val="0020266C"/>
    <w:rsid w:val="00204EA0"/>
    <w:rsid w:val="0020544E"/>
    <w:rsid w:val="00205912"/>
    <w:rsid w:val="002072A2"/>
    <w:rsid w:val="0020787A"/>
    <w:rsid w:val="00207E7E"/>
    <w:rsid w:val="00210B04"/>
    <w:rsid w:val="00210BAF"/>
    <w:rsid w:val="002113E9"/>
    <w:rsid w:val="00211E2C"/>
    <w:rsid w:val="00211EF7"/>
    <w:rsid w:val="00212DAE"/>
    <w:rsid w:val="00214AC5"/>
    <w:rsid w:val="00214E0B"/>
    <w:rsid w:val="00214E9B"/>
    <w:rsid w:val="00214EA1"/>
    <w:rsid w:val="00214FBC"/>
    <w:rsid w:val="00215177"/>
    <w:rsid w:val="0021559D"/>
    <w:rsid w:val="00215629"/>
    <w:rsid w:val="00216990"/>
    <w:rsid w:val="002179F2"/>
    <w:rsid w:val="00217BB0"/>
    <w:rsid w:val="002208A6"/>
    <w:rsid w:val="00220BFE"/>
    <w:rsid w:val="00221477"/>
    <w:rsid w:val="0022169F"/>
    <w:rsid w:val="00221D79"/>
    <w:rsid w:val="00222326"/>
    <w:rsid w:val="00222511"/>
    <w:rsid w:val="00222B01"/>
    <w:rsid w:val="00223264"/>
    <w:rsid w:val="00223336"/>
    <w:rsid w:val="002241C3"/>
    <w:rsid w:val="00224441"/>
    <w:rsid w:val="002247D9"/>
    <w:rsid w:val="00224AC2"/>
    <w:rsid w:val="00224B83"/>
    <w:rsid w:val="00224DB9"/>
    <w:rsid w:val="00224E0B"/>
    <w:rsid w:val="002253AA"/>
    <w:rsid w:val="00226C33"/>
    <w:rsid w:val="002270F9"/>
    <w:rsid w:val="00227280"/>
    <w:rsid w:val="00227C78"/>
    <w:rsid w:val="00227F3D"/>
    <w:rsid w:val="002300F7"/>
    <w:rsid w:val="00230461"/>
    <w:rsid w:val="00230F02"/>
    <w:rsid w:val="00233167"/>
    <w:rsid w:val="00233DDD"/>
    <w:rsid w:val="002340E1"/>
    <w:rsid w:val="00234888"/>
    <w:rsid w:val="00235412"/>
    <w:rsid w:val="002354E4"/>
    <w:rsid w:val="002359DE"/>
    <w:rsid w:val="00236D79"/>
    <w:rsid w:val="00237C80"/>
    <w:rsid w:val="0024117B"/>
    <w:rsid w:val="00241834"/>
    <w:rsid w:val="00241C41"/>
    <w:rsid w:val="00242113"/>
    <w:rsid w:val="0024367A"/>
    <w:rsid w:val="00243D3E"/>
    <w:rsid w:val="00243E3B"/>
    <w:rsid w:val="0024429B"/>
    <w:rsid w:val="002459CE"/>
    <w:rsid w:val="002460FB"/>
    <w:rsid w:val="00246202"/>
    <w:rsid w:val="0024662C"/>
    <w:rsid w:val="002466A9"/>
    <w:rsid w:val="00246759"/>
    <w:rsid w:val="00246838"/>
    <w:rsid w:val="00246A0B"/>
    <w:rsid w:val="00250175"/>
    <w:rsid w:val="002503A8"/>
    <w:rsid w:val="00250F1B"/>
    <w:rsid w:val="00251E2B"/>
    <w:rsid w:val="00251F8E"/>
    <w:rsid w:val="0025237B"/>
    <w:rsid w:val="002526DD"/>
    <w:rsid w:val="00253370"/>
    <w:rsid w:val="00253E1A"/>
    <w:rsid w:val="00254638"/>
    <w:rsid w:val="00254754"/>
    <w:rsid w:val="00255137"/>
    <w:rsid w:val="002551C0"/>
    <w:rsid w:val="002560E8"/>
    <w:rsid w:val="00256EB3"/>
    <w:rsid w:val="0026041D"/>
    <w:rsid w:val="0026061E"/>
    <w:rsid w:val="00260A87"/>
    <w:rsid w:val="00260BF5"/>
    <w:rsid w:val="00261E49"/>
    <w:rsid w:val="0026205D"/>
    <w:rsid w:val="00263ABE"/>
    <w:rsid w:val="00263C5E"/>
    <w:rsid w:val="00264931"/>
    <w:rsid w:val="0026597A"/>
    <w:rsid w:val="00267102"/>
    <w:rsid w:val="00267DE1"/>
    <w:rsid w:val="00271B1F"/>
    <w:rsid w:val="00271BCE"/>
    <w:rsid w:val="00271BF6"/>
    <w:rsid w:val="00271DDD"/>
    <w:rsid w:val="0027230F"/>
    <w:rsid w:val="002724D3"/>
    <w:rsid w:val="0027407E"/>
    <w:rsid w:val="0027705E"/>
    <w:rsid w:val="0027719D"/>
    <w:rsid w:val="00277595"/>
    <w:rsid w:val="002779CE"/>
    <w:rsid w:val="002807F7"/>
    <w:rsid w:val="00280E2F"/>
    <w:rsid w:val="002814ED"/>
    <w:rsid w:val="00283739"/>
    <w:rsid w:val="00283AA5"/>
    <w:rsid w:val="0028441F"/>
    <w:rsid w:val="002863E6"/>
    <w:rsid w:val="00286E15"/>
    <w:rsid w:val="002914B9"/>
    <w:rsid w:val="00291A0E"/>
    <w:rsid w:val="00293470"/>
    <w:rsid w:val="00293B28"/>
    <w:rsid w:val="002944D3"/>
    <w:rsid w:val="00294EF2"/>
    <w:rsid w:val="00295215"/>
    <w:rsid w:val="00295473"/>
    <w:rsid w:val="002954AA"/>
    <w:rsid w:val="00295B6E"/>
    <w:rsid w:val="0029755F"/>
    <w:rsid w:val="002975AE"/>
    <w:rsid w:val="00297B20"/>
    <w:rsid w:val="002A00CD"/>
    <w:rsid w:val="002A210C"/>
    <w:rsid w:val="002A22B9"/>
    <w:rsid w:val="002A248D"/>
    <w:rsid w:val="002A262C"/>
    <w:rsid w:val="002A3BA0"/>
    <w:rsid w:val="002A3EDC"/>
    <w:rsid w:val="002A42DC"/>
    <w:rsid w:val="002A4540"/>
    <w:rsid w:val="002A58D7"/>
    <w:rsid w:val="002A59FE"/>
    <w:rsid w:val="002A5E97"/>
    <w:rsid w:val="002A5EBB"/>
    <w:rsid w:val="002A6304"/>
    <w:rsid w:val="002A6781"/>
    <w:rsid w:val="002A6A15"/>
    <w:rsid w:val="002A70D9"/>
    <w:rsid w:val="002A786F"/>
    <w:rsid w:val="002A7AE2"/>
    <w:rsid w:val="002B0917"/>
    <w:rsid w:val="002B0A14"/>
    <w:rsid w:val="002B17AA"/>
    <w:rsid w:val="002B1B3A"/>
    <w:rsid w:val="002B1BBC"/>
    <w:rsid w:val="002B20B9"/>
    <w:rsid w:val="002B2738"/>
    <w:rsid w:val="002B3C3A"/>
    <w:rsid w:val="002B4681"/>
    <w:rsid w:val="002B5667"/>
    <w:rsid w:val="002B5DA4"/>
    <w:rsid w:val="002B66C7"/>
    <w:rsid w:val="002B7E32"/>
    <w:rsid w:val="002C08A0"/>
    <w:rsid w:val="002C0E86"/>
    <w:rsid w:val="002C101B"/>
    <w:rsid w:val="002C1164"/>
    <w:rsid w:val="002C18BF"/>
    <w:rsid w:val="002C1B91"/>
    <w:rsid w:val="002C2059"/>
    <w:rsid w:val="002C248C"/>
    <w:rsid w:val="002C377D"/>
    <w:rsid w:val="002C40AD"/>
    <w:rsid w:val="002C4ABE"/>
    <w:rsid w:val="002C51FD"/>
    <w:rsid w:val="002C65BA"/>
    <w:rsid w:val="002C77AC"/>
    <w:rsid w:val="002C7BEA"/>
    <w:rsid w:val="002D0605"/>
    <w:rsid w:val="002D0B8D"/>
    <w:rsid w:val="002D13E3"/>
    <w:rsid w:val="002D70F0"/>
    <w:rsid w:val="002D74AE"/>
    <w:rsid w:val="002D7994"/>
    <w:rsid w:val="002D7D51"/>
    <w:rsid w:val="002E04EE"/>
    <w:rsid w:val="002E0719"/>
    <w:rsid w:val="002E0BE2"/>
    <w:rsid w:val="002E344A"/>
    <w:rsid w:val="002E3A4C"/>
    <w:rsid w:val="002E3B56"/>
    <w:rsid w:val="002E44D9"/>
    <w:rsid w:val="002E4889"/>
    <w:rsid w:val="002E50B4"/>
    <w:rsid w:val="002E51CD"/>
    <w:rsid w:val="002E7424"/>
    <w:rsid w:val="002E795A"/>
    <w:rsid w:val="002E7B4B"/>
    <w:rsid w:val="002F0301"/>
    <w:rsid w:val="002F0F2C"/>
    <w:rsid w:val="002F1762"/>
    <w:rsid w:val="002F25E2"/>
    <w:rsid w:val="002F2A5A"/>
    <w:rsid w:val="002F2D52"/>
    <w:rsid w:val="002F3FBB"/>
    <w:rsid w:val="002F526E"/>
    <w:rsid w:val="002F53A6"/>
    <w:rsid w:val="002F58D5"/>
    <w:rsid w:val="002F5FA0"/>
    <w:rsid w:val="002F6AFE"/>
    <w:rsid w:val="002F77AF"/>
    <w:rsid w:val="00300758"/>
    <w:rsid w:val="003008FE"/>
    <w:rsid w:val="00302A6C"/>
    <w:rsid w:val="00302BCF"/>
    <w:rsid w:val="00302FA4"/>
    <w:rsid w:val="003030C6"/>
    <w:rsid w:val="0030346C"/>
    <w:rsid w:val="0030390B"/>
    <w:rsid w:val="0030430F"/>
    <w:rsid w:val="00304835"/>
    <w:rsid w:val="00304D73"/>
    <w:rsid w:val="003050C0"/>
    <w:rsid w:val="00307190"/>
    <w:rsid w:val="00307342"/>
    <w:rsid w:val="00310464"/>
    <w:rsid w:val="00311410"/>
    <w:rsid w:val="00311B09"/>
    <w:rsid w:val="003129EA"/>
    <w:rsid w:val="00313E3E"/>
    <w:rsid w:val="00314051"/>
    <w:rsid w:val="0031416E"/>
    <w:rsid w:val="003141E1"/>
    <w:rsid w:val="00314765"/>
    <w:rsid w:val="003151ED"/>
    <w:rsid w:val="003159AD"/>
    <w:rsid w:val="00316947"/>
    <w:rsid w:val="00320C25"/>
    <w:rsid w:val="00320C63"/>
    <w:rsid w:val="00321399"/>
    <w:rsid w:val="003221D3"/>
    <w:rsid w:val="00322EFB"/>
    <w:rsid w:val="00323693"/>
    <w:rsid w:val="00324B51"/>
    <w:rsid w:val="00324C36"/>
    <w:rsid w:val="00324C6D"/>
    <w:rsid w:val="003255C6"/>
    <w:rsid w:val="003269E8"/>
    <w:rsid w:val="00326D40"/>
    <w:rsid w:val="00327202"/>
    <w:rsid w:val="003275D7"/>
    <w:rsid w:val="003276CE"/>
    <w:rsid w:val="00327A03"/>
    <w:rsid w:val="00327A62"/>
    <w:rsid w:val="00327DBE"/>
    <w:rsid w:val="0033005E"/>
    <w:rsid w:val="003314C6"/>
    <w:rsid w:val="00331E46"/>
    <w:rsid w:val="00332A4D"/>
    <w:rsid w:val="003337BE"/>
    <w:rsid w:val="0033533E"/>
    <w:rsid w:val="003353F3"/>
    <w:rsid w:val="00335ABF"/>
    <w:rsid w:val="00335D30"/>
    <w:rsid w:val="0033642A"/>
    <w:rsid w:val="00337BDD"/>
    <w:rsid w:val="00337DF2"/>
    <w:rsid w:val="0034014B"/>
    <w:rsid w:val="00340AAB"/>
    <w:rsid w:val="00340E1E"/>
    <w:rsid w:val="00341224"/>
    <w:rsid w:val="00341507"/>
    <w:rsid w:val="00341765"/>
    <w:rsid w:val="0034186A"/>
    <w:rsid w:val="00341EB2"/>
    <w:rsid w:val="00342011"/>
    <w:rsid w:val="003421A2"/>
    <w:rsid w:val="0034244F"/>
    <w:rsid w:val="00342539"/>
    <w:rsid w:val="00342F59"/>
    <w:rsid w:val="003439EA"/>
    <w:rsid w:val="003440CC"/>
    <w:rsid w:val="003449CD"/>
    <w:rsid w:val="003452BF"/>
    <w:rsid w:val="003459B7"/>
    <w:rsid w:val="00345AC4"/>
    <w:rsid w:val="003462A8"/>
    <w:rsid w:val="00346333"/>
    <w:rsid w:val="00346BAC"/>
    <w:rsid w:val="00347381"/>
    <w:rsid w:val="0035081E"/>
    <w:rsid w:val="00350F21"/>
    <w:rsid w:val="00351325"/>
    <w:rsid w:val="00351942"/>
    <w:rsid w:val="00351C7B"/>
    <w:rsid w:val="003521ED"/>
    <w:rsid w:val="003526EC"/>
    <w:rsid w:val="0035277F"/>
    <w:rsid w:val="00352A15"/>
    <w:rsid w:val="003541CE"/>
    <w:rsid w:val="003541DF"/>
    <w:rsid w:val="0035511E"/>
    <w:rsid w:val="00355466"/>
    <w:rsid w:val="00355C38"/>
    <w:rsid w:val="003569B1"/>
    <w:rsid w:val="00356B0D"/>
    <w:rsid w:val="00356F9E"/>
    <w:rsid w:val="003570E2"/>
    <w:rsid w:val="003571DE"/>
    <w:rsid w:val="003578BC"/>
    <w:rsid w:val="00357FEF"/>
    <w:rsid w:val="003606D5"/>
    <w:rsid w:val="00360D9F"/>
    <w:rsid w:val="003617E6"/>
    <w:rsid w:val="003619C0"/>
    <w:rsid w:val="0036244E"/>
    <w:rsid w:val="003635C1"/>
    <w:rsid w:val="003636D5"/>
    <w:rsid w:val="003637D4"/>
    <w:rsid w:val="00363CB7"/>
    <w:rsid w:val="003657F2"/>
    <w:rsid w:val="00365A40"/>
    <w:rsid w:val="0036627B"/>
    <w:rsid w:val="00366471"/>
    <w:rsid w:val="00367A33"/>
    <w:rsid w:val="003706F7"/>
    <w:rsid w:val="003711CD"/>
    <w:rsid w:val="00371D71"/>
    <w:rsid w:val="003729AC"/>
    <w:rsid w:val="003730B9"/>
    <w:rsid w:val="00373E94"/>
    <w:rsid w:val="00374AC1"/>
    <w:rsid w:val="00375338"/>
    <w:rsid w:val="00375E36"/>
    <w:rsid w:val="0037614F"/>
    <w:rsid w:val="0037621F"/>
    <w:rsid w:val="00376B4C"/>
    <w:rsid w:val="003775EA"/>
    <w:rsid w:val="00380F20"/>
    <w:rsid w:val="0038183D"/>
    <w:rsid w:val="00382DBA"/>
    <w:rsid w:val="00383C9C"/>
    <w:rsid w:val="00384B74"/>
    <w:rsid w:val="00384DD9"/>
    <w:rsid w:val="00385637"/>
    <w:rsid w:val="00386EDA"/>
    <w:rsid w:val="00386F8D"/>
    <w:rsid w:val="00390EEB"/>
    <w:rsid w:val="00391226"/>
    <w:rsid w:val="003938E2"/>
    <w:rsid w:val="00393CD8"/>
    <w:rsid w:val="003947A1"/>
    <w:rsid w:val="00394D01"/>
    <w:rsid w:val="0039531E"/>
    <w:rsid w:val="00395542"/>
    <w:rsid w:val="00396391"/>
    <w:rsid w:val="0039640A"/>
    <w:rsid w:val="003967E9"/>
    <w:rsid w:val="00396802"/>
    <w:rsid w:val="00397FFE"/>
    <w:rsid w:val="003A0C1A"/>
    <w:rsid w:val="003A1214"/>
    <w:rsid w:val="003A1533"/>
    <w:rsid w:val="003A28B7"/>
    <w:rsid w:val="003A301E"/>
    <w:rsid w:val="003A36C2"/>
    <w:rsid w:val="003A4328"/>
    <w:rsid w:val="003A45FD"/>
    <w:rsid w:val="003B00DA"/>
    <w:rsid w:val="003B0DA3"/>
    <w:rsid w:val="003B10E5"/>
    <w:rsid w:val="003B13AD"/>
    <w:rsid w:val="003B2A71"/>
    <w:rsid w:val="003B2DD9"/>
    <w:rsid w:val="003B30C4"/>
    <w:rsid w:val="003B32BA"/>
    <w:rsid w:val="003B33A9"/>
    <w:rsid w:val="003B4489"/>
    <w:rsid w:val="003B5B5B"/>
    <w:rsid w:val="003B64F0"/>
    <w:rsid w:val="003B7223"/>
    <w:rsid w:val="003B75C7"/>
    <w:rsid w:val="003B7FB9"/>
    <w:rsid w:val="003C03F0"/>
    <w:rsid w:val="003C04D7"/>
    <w:rsid w:val="003C37F7"/>
    <w:rsid w:val="003C3D13"/>
    <w:rsid w:val="003C5E66"/>
    <w:rsid w:val="003C6412"/>
    <w:rsid w:val="003C645A"/>
    <w:rsid w:val="003C73D2"/>
    <w:rsid w:val="003D0897"/>
    <w:rsid w:val="003D0DE6"/>
    <w:rsid w:val="003D1139"/>
    <w:rsid w:val="003D145F"/>
    <w:rsid w:val="003D15E0"/>
    <w:rsid w:val="003D1BD0"/>
    <w:rsid w:val="003D1E76"/>
    <w:rsid w:val="003D243F"/>
    <w:rsid w:val="003D38D6"/>
    <w:rsid w:val="003D4333"/>
    <w:rsid w:val="003D5273"/>
    <w:rsid w:val="003D57ED"/>
    <w:rsid w:val="003D6A17"/>
    <w:rsid w:val="003D6B2B"/>
    <w:rsid w:val="003D6D13"/>
    <w:rsid w:val="003D6EBA"/>
    <w:rsid w:val="003D7524"/>
    <w:rsid w:val="003D7860"/>
    <w:rsid w:val="003D7D17"/>
    <w:rsid w:val="003E00A5"/>
    <w:rsid w:val="003E03AF"/>
    <w:rsid w:val="003E09B9"/>
    <w:rsid w:val="003E1356"/>
    <w:rsid w:val="003E160E"/>
    <w:rsid w:val="003E1D58"/>
    <w:rsid w:val="003E229C"/>
    <w:rsid w:val="003E418E"/>
    <w:rsid w:val="003E41EB"/>
    <w:rsid w:val="003E4617"/>
    <w:rsid w:val="003E4800"/>
    <w:rsid w:val="003E4FD8"/>
    <w:rsid w:val="003E5B5F"/>
    <w:rsid w:val="003E5DDC"/>
    <w:rsid w:val="003E67AA"/>
    <w:rsid w:val="003E6C9E"/>
    <w:rsid w:val="003E6D3B"/>
    <w:rsid w:val="003E6DC6"/>
    <w:rsid w:val="003E7F19"/>
    <w:rsid w:val="003F0B9C"/>
    <w:rsid w:val="003F272D"/>
    <w:rsid w:val="003F36BF"/>
    <w:rsid w:val="003F4353"/>
    <w:rsid w:val="003F6A41"/>
    <w:rsid w:val="003F6C00"/>
    <w:rsid w:val="003F76C3"/>
    <w:rsid w:val="004000FB"/>
    <w:rsid w:val="00400301"/>
    <w:rsid w:val="0040041A"/>
    <w:rsid w:val="00400BBF"/>
    <w:rsid w:val="0040133A"/>
    <w:rsid w:val="00401B7A"/>
    <w:rsid w:val="00401B96"/>
    <w:rsid w:val="00401EEE"/>
    <w:rsid w:val="00402281"/>
    <w:rsid w:val="00402C5D"/>
    <w:rsid w:val="00403969"/>
    <w:rsid w:val="00403E63"/>
    <w:rsid w:val="004053D3"/>
    <w:rsid w:val="004062A2"/>
    <w:rsid w:val="00406C2C"/>
    <w:rsid w:val="004101D5"/>
    <w:rsid w:val="00410258"/>
    <w:rsid w:val="00410773"/>
    <w:rsid w:val="004107BB"/>
    <w:rsid w:val="00410B19"/>
    <w:rsid w:val="00410FDC"/>
    <w:rsid w:val="00411513"/>
    <w:rsid w:val="004124BB"/>
    <w:rsid w:val="0041292A"/>
    <w:rsid w:val="00413059"/>
    <w:rsid w:val="00413BA3"/>
    <w:rsid w:val="0041414B"/>
    <w:rsid w:val="00414BFF"/>
    <w:rsid w:val="004152CE"/>
    <w:rsid w:val="00415CB4"/>
    <w:rsid w:val="00415DEC"/>
    <w:rsid w:val="00415E67"/>
    <w:rsid w:val="00416373"/>
    <w:rsid w:val="004166DF"/>
    <w:rsid w:val="00417540"/>
    <w:rsid w:val="00420794"/>
    <w:rsid w:val="0042104D"/>
    <w:rsid w:val="00421775"/>
    <w:rsid w:val="00424C8D"/>
    <w:rsid w:val="00425003"/>
    <w:rsid w:val="004250DD"/>
    <w:rsid w:val="00425E85"/>
    <w:rsid w:val="00425FB3"/>
    <w:rsid w:val="00426C49"/>
    <w:rsid w:val="00427E02"/>
    <w:rsid w:val="00427EC0"/>
    <w:rsid w:val="004315ED"/>
    <w:rsid w:val="0043191A"/>
    <w:rsid w:val="00431C89"/>
    <w:rsid w:val="00431E70"/>
    <w:rsid w:val="004320BF"/>
    <w:rsid w:val="00433136"/>
    <w:rsid w:val="00433A3B"/>
    <w:rsid w:val="00434230"/>
    <w:rsid w:val="00434D97"/>
    <w:rsid w:val="004355F1"/>
    <w:rsid w:val="00435765"/>
    <w:rsid w:val="00435A2F"/>
    <w:rsid w:val="00435B7B"/>
    <w:rsid w:val="004365C4"/>
    <w:rsid w:val="00436690"/>
    <w:rsid w:val="00437639"/>
    <w:rsid w:val="00437CBF"/>
    <w:rsid w:val="00440787"/>
    <w:rsid w:val="00441D33"/>
    <w:rsid w:val="0044210C"/>
    <w:rsid w:val="00442AA0"/>
    <w:rsid w:val="0044349E"/>
    <w:rsid w:val="00443FE1"/>
    <w:rsid w:val="004444C1"/>
    <w:rsid w:val="00444A8E"/>
    <w:rsid w:val="00446245"/>
    <w:rsid w:val="00446890"/>
    <w:rsid w:val="00446A82"/>
    <w:rsid w:val="00446C6A"/>
    <w:rsid w:val="00446D39"/>
    <w:rsid w:val="00447A6E"/>
    <w:rsid w:val="00447CD4"/>
    <w:rsid w:val="004505FA"/>
    <w:rsid w:val="00450620"/>
    <w:rsid w:val="00451AA2"/>
    <w:rsid w:val="00451D46"/>
    <w:rsid w:val="00452025"/>
    <w:rsid w:val="00452248"/>
    <w:rsid w:val="004525A3"/>
    <w:rsid w:val="004527E3"/>
    <w:rsid w:val="00453674"/>
    <w:rsid w:val="00454342"/>
    <w:rsid w:val="004548C3"/>
    <w:rsid w:val="00454EAA"/>
    <w:rsid w:val="00455556"/>
    <w:rsid w:val="00455829"/>
    <w:rsid w:val="00455857"/>
    <w:rsid w:val="00455A47"/>
    <w:rsid w:val="00455A57"/>
    <w:rsid w:val="00455D5F"/>
    <w:rsid w:val="004569BD"/>
    <w:rsid w:val="0045753A"/>
    <w:rsid w:val="004578AF"/>
    <w:rsid w:val="00460260"/>
    <w:rsid w:val="00460BEB"/>
    <w:rsid w:val="00460E43"/>
    <w:rsid w:val="00460E9B"/>
    <w:rsid w:val="00461276"/>
    <w:rsid w:val="00461286"/>
    <w:rsid w:val="00461C79"/>
    <w:rsid w:val="00461F29"/>
    <w:rsid w:val="00462E44"/>
    <w:rsid w:val="00463751"/>
    <w:rsid w:val="00463FF1"/>
    <w:rsid w:val="0046442A"/>
    <w:rsid w:val="00464977"/>
    <w:rsid w:val="00464C26"/>
    <w:rsid w:val="00466A98"/>
    <w:rsid w:val="00467208"/>
    <w:rsid w:val="00467982"/>
    <w:rsid w:val="00467A08"/>
    <w:rsid w:val="00470479"/>
    <w:rsid w:val="004706FF"/>
    <w:rsid w:val="00471060"/>
    <w:rsid w:val="00471D4B"/>
    <w:rsid w:val="00472000"/>
    <w:rsid w:val="00472D69"/>
    <w:rsid w:val="00473F36"/>
    <w:rsid w:val="004743A3"/>
    <w:rsid w:val="00475562"/>
    <w:rsid w:val="004773BE"/>
    <w:rsid w:val="00480BD7"/>
    <w:rsid w:val="00481622"/>
    <w:rsid w:val="00481673"/>
    <w:rsid w:val="00482604"/>
    <w:rsid w:val="0048294C"/>
    <w:rsid w:val="004834AC"/>
    <w:rsid w:val="0048600A"/>
    <w:rsid w:val="00486167"/>
    <w:rsid w:val="00486FF7"/>
    <w:rsid w:val="004877FD"/>
    <w:rsid w:val="0049101B"/>
    <w:rsid w:val="0049259F"/>
    <w:rsid w:val="00492A7E"/>
    <w:rsid w:val="00492C1E"/>
    <w:rsid w:val="00492F37"/>
    <w:rsid w:val="00493726"/>
    <w:rsid w:val="0049493C"/>
    <w:rsid w:val="00494B13"/>
    <w:rsid w:val="004958CB"/>
    <w:rsid w:val="0049663D"/>
    <w:rsid w:val="00496770"/>
    <w:rsid w:val="00497464"/>
    <w:rsid w:val="00497A45"/>
    <w:rsid w:val="004A09D5"/>
    <w:rsid w:val="004A0E9F"/>
    <w:rsid w:val="004A17C1"/>
    <w:rsid w:val="004A2069"/>
    <w:rsid w:val="004A2135"/>
    <w:rsid w:val="004A2368"/>
    <w:rsid w:val="004A2459"/>
    <w:rsid w:val="004A2D5C"/>
    <w:rsid w:val="004A4307"/>
    <w:rsid w:val="004A44DD"/>
    <w:rsid w:val="004A492E"/>
    <w:rsid w:val="004A5B7F"/>
    <w:rsid w:val="004A620B"/>
    <w:rsid w:val="004A76C6"/>
    <w:rsid w:val="004A7DF4"/>
    <w:rsid w:val="004B0219"/>
    <w:rsid w:val="004B190D"/>
    <w:rsid w:val="004B1E81"/>
    <w:rsid w:val="004B212B"/>
    <w:rsid w:val="004B227C"/>
    <w:rsid w:val="004B24E6"/>
    <w:rsid w:val="004B2D12"/>
    <w:rsid w:val="004B2EA7"/>
    <w:rsid w:val="004B3378"/>
    <w:rsid w:val="004B379D"/>
    <w:rsid w:val="004B3FCC"/>
    <w:rsid w:val="004B4C6C"/>
    <w:rsid w:val="004B5B4B"/>
    <w:rsid w:val="004B5F54"/>
    <w:rsid w:val="004B7D62"/>
    <w:rsid w:val="004B7DF6"/>
    <w:rsid w:val="004C025D"/>
    <w:rsid w:val="004C0E82"/>
    <w:rsid w:val="004C13C5"/>
    <w:rsid w:val="004C13F2"/>
    <w:rsid w:val="004C2150"/>
    <w:rsid w:val="004C2380"/>
    <w:rsid w:val="004C2981"/>
    <w:rsid w:val="004C3528"/>
    <w:rsid w:val="004C3F4B"/>
    <w:rsid w:val="004C436F"/>
    <w:rsid w:val="004C43BF"/>
    <w:rsid w:val="004C46E9"/>
    <w:rsid w:val="004C477C"/>
    <w:rsid w:val="004C4A3A"/>
    <w:rsid w:val="004C4DD5"/>
    <w:rsid w:val="004C4F6D"/>
    <w:rsid w:val="004C6164"/>
    <w:rsid w:val="004C6397"/>
    <w:rsid w:val="004C7076"/>
    <w:rsid w:val="004C7338"/>
    <w:rsid w:val="004C7662"/>
    <w:rsid w:val="004C7B9A"/>
    <w:rsid w:val="004C7D2C"/>
    <w:rsid w:val="004D0370"/>
    <w:rsid w:val="004D0A43"/>
    <w:rsid w:val="004D1091"/>
    <w:rsid w:val="004D1818"/>
    <w:rsid w:val="004D1900"/>
    <w:rsid w:val="004D1B2D"/>
    <w:rsid w:val="004D2055"/>
    <w:rsid w:val="004D2741"/>
    <w:rsid w:val="004D2D8A"/>
    <w:rsid w:val="004D3953"/>
    <w:rsid w:val="004D5C26"/>
    <w:rsid w:val="004D5C3E"/>
    <w:rsid w:val="004D681A"/>
    <w:rsid w:val="004D7AF8"/>
    <w:rsid w:val="004E0552"/>
    <w:rsid w:val="004E0FCE"/>
    <w:rsid w:val="004E1269"/>
    <w:rsid w:val="004E14C2"/>
    <w:rsid w:val="004E15A9"/>
    <w:rsid w:val="004E1CB5"/>
    <w:rsid w:val="004E1F46"/>
    <w:rsid w:val="004E1FEC"/>
    <w:rsid w:val="004E2E99"/>
    <w:rsid w:val="004E3035"/>
    <w:rsid w:val="004E3DA7"/>
    <w:rsid w:val="004E4C7E"/>
    <w:rsid w:val="004E56F7"/>
    <w:rsid w:val="004E5C09"/>
    <w:rsid w:val="004E6AA8"/>
    <w:rsid w:val="004E737B"/>
    <w:rsid w:val="004E766F"/>
    <w:rsid w:val="004E7676"/>
    <w:rsid w:val="004E7CD0"/>
    <w:rsid w:val="004E7DFD"/>
    <w:rsid w:val="004E7EB1"/>
    <w:rsid w:val="004F05E3"/>
    <w:rsid w:val="004F27A1"/>
    <w:rsid w:val="004F3B7E"/>
    <w:rsid w:val="004F41C8"/>
    <w:rsid w:val="004F591B"/>
    <w:rsid w:val="004F6580"/>
    <w:rsid w:val="004F66AD"/>
    <w:rsid w:val="004F716C"/>
    <w:rsid w:val="004F7C93"/>
    <w:rsid w:val="005003B7"/>
    <w:rsid w:val="00500C49"/>
    <w:rsid w:val="00500E10"/>
    <w:rsid w:val="005011E2"/>
    <w:rsid w:val="00502242"/>
    <w:rsid w:val="0050228D"/>
    <w:rsid w:val="0050335B"/>
    <w:rsid w:val="00503921"/>
    <w:rsid w:val="00503CA6"/>
    <w:rsid w:val="00503EAF"/>
    <w:rsid w:val="00504737"/>
    <w:rsid w:val="005047BB"/>
    <w:rsid w:val="005048CB"/>
    <w:rsid w:val="00504D56"/>
    <w:rsid w:val="00504FFC"/>
    <w:rsid w:val="00505EF1"/>
    <w:rsid w:val="005069D0"/>
    <w:rsid w:val="0050760B"/>
    <w:rsid w:val="005079D7"/>
    <w:rsid w:val="00507B84"/>
    <w:rsid w:val="00507BC0"/>
    <w:rsid w:val="00507DE1"/>
    <w:rsid w:val="005101E8"/>
    <w:rsid w:val="005107C3"/>
    <w:rsid w:val="005109D0"/>
    <w:rsid w:val="00511D21"/>
    <w:rsid w:val="00512E1F"/>
    <w:rsid w:val="00512FCA"/>
    <w:rsid w:val="0051344C"/>
    <w:rsid w:val="005135AE"/>
    <w:rsid w:val="00513D54"/>
    <w:rsid w:val="005142C4"/>
    <w:rsid w:val="005154EF"/>
    <w:rsid w:val="00515B6D"/>
    <w:rsid w:val="00515D13"/>
    <w:rsid w:val="005164C1"/>
    <w:rsid w:val="005166DC"/>
    <w:rsid w:val="005173B7"/>
    <w:rsid w:val="00520440"/>
    <w:rsid w:val="005209B9"/>
    <w:rsid w:val="0052170E"/>
    <w:rsid w:val="00521FA6"/>
    <w:rsid w:val="005229D9"/>
    <w:rsid w:val="00524560"/>
    <w:rsid w:val="0052519A"/>
    <w:rsid w:val="00525B57"/>
    <w:rsid w:val="0052649F"/>
    <w:rsid w:val="00526B65"/>
    <w:rsid w:val="00531140"/>
    <w:rsid w:val="005315B0"/>
    <w:rsid w:val="00532B25"/>
    <w:rsid w:val="00532FA9"/>
    <w:rsid w:val="0053327D"/>
    <w:rsid w:val="00533336"/>
    <w:rsid w:val="0053340A"/>
    <w:rsid w:val="00533A54"/>
    <w:rsid w:val="00533CB6"/>
    <w:rsid w:val="00533F62"/>
    <w:rsid w:val="005341FE"/>
    <w:rsid w:val="00534F4F"/>
    <w:rsid w:val="00535D34"/>
    <w:rsid w:val="00535EDF"/>
    <w:rsid w:val="00536888"/>
    <w:rsid w:val="005369CC"/>
    <w:rsid w:val="00536B0B"/>
    <w:rsid w:val="00537193"/>
    <w:rsid w:val="00537541"/>
    <w:rsid w:val="00537E95"/>
    <w:rsid w:val="0054147A"/>
    <w:rsid w:val="005418A9"/>
    <w:rsid w:val="00542CCC"/>
    <w:rsid w:val="00543803"/>
    <w:rsid w:val="00543E11"/>
    <w:rsid w:val="0054478B"/>
    <w:rsid w:val="005457BB"/>
    <w:rsid w:val="005461D7"/>
    <w:rsid w:val="00546DE4"/>
    <w:rsid w:val="00546E58"/>
    <w:rsid w:val="00550C24"/>
    <w:rsid w:val="00552221"/>
    <w:rsid w:val="00552464"/>
    <w:rsid w:val="0055254C"/>
    <w:rsid w:val="00552DFF"/>
    <w:rsid w:val="00552F64"/>
    <w:rsid w:val="00554747"/>
    <w:rsid w:val="0055536F"/>
    <w:rsid w:val="00555436"/>
    <w:rsid w:val="00555FA7"/>
    <w:rsid w:val="00556708"/>
    <w:rsid w:val="00557DDB"/>
    <w:rsid w:val="00557E86"/>
    <w:rsid w:val="0056029E"/>
    <w:rsid w:val="005602A0"/>
    <w:rsid w:val="0056164C"/>
    <w:rsid w:val="00561F72"/>
    <w:rsid w:val="005620C5"/>
    <w:rsid w:val="0056297C"/>
    <w:rsid w:val="0056320C"/>
    <w:rsid w:val="00565E73"/>
    <w:rsid w:val="00566588"/>
    <w:rsid w:val="00567F11"/>
    <w:rsid w:val="0057021C"/>
    <w:rsid w:val="00570417"/>
    <w:rsid w:val="00570626"/>
    <w:rsid w:val="00570931"/>
    <w:rsid w:val="00570FE5"/>
    <w:rsid w:val="0057275D"/>
    <w:rsid w:val="0057305D"/>
    <w:rsid w:val="005731DE"/>
    <w:rsid w:val="005746B7"/>
    <w:rsid w:val="00574CD7"/>
    <w:rsid w:val="00575307"/>
    <w:rsid w:val="00576BBC"/>
    <w:rsid w:val="00580772"/>
    <w:rsid w:val="00580E84"/>
    <w:rsid w:val="00581D76"/>
    <w:rsid w:val="00581EBD"/>
    <w:rsid w:val="0058281E"/>
    <w:rsid w:val="0058306D"/>
    <w:rsid w:val="00583B16"/>
    <w:rsid w:val="00583B37"/>
    <w:rsid w:val="00584048"/>
    <w:rsid w:val="005841A6"/>
    <w:rsid w:val="005843E3"/>
    <w:rsid w:val="00584D99"/>
    <w:rsid w:val="005869C3"/>
    <w:rsid w:val="00586C3D"/>
    <w:rsid w:val="00587042"/>
    <w:rsid w:val="00587A73"/>
    <w:rsid w:val="0059027B"/>
    <w:rsid w:val="00590308"/>
    <w:rsid w:val="00590D12"/>
    <w:rsid w:val="00591456"/>
    <w:rsid w:val="00593154"/>
    <w:rsid w:val="00593FA1"/>
    <w:rsid w:val="00594A46"/>
    <w:rsid w:val="00595738"/>
    <w:rsid w:val="0059675B"/>
    <w:rsid w:val="00597296"/>
    <w:rsid w:val="0059733F"/>
    <w:rsid w:val="005977A5"/>
    <w:rsid w:val="00597E7E"/>
    <w:rsid w:val="00597FB2"/>
    <w:rsid w:val="005A046C"/>
    <w:rsid w:val="005A0635"/>
    <w:rsid w:val="005A0647"/>
    <w:rsid w:val="005A0B3A"/>
    <w:rsid w:val="005A1211"/>
    <w:rsid w:val="005A1EAD"/>
    <w:rsid w:val="005A4664"/>
    <w:rsid w:val="005A5AF9"/>
    <w:rsid w:val="005A7121"/>
    <w:rsid w:val="005A7680"/>
    <w:rsid w:val="005A7ABB"/>
    <w:rsid w:val="005A7D59"/>
    <w:rsid w:val="005B01DE"/>
    <w:rsid w:val="005B1242"/>
    <w:rsid w:val="005B17F2"/>
    <w:rsid w:val="005B18A0"/>
    <w:rsid w:val="005B1A08"/>
    <w:rsid w:val="005B233A"/>
    <w:rsid w:val="005B296A"/>
    <w:rsid w:val="005B2C20"/>
    <w:rsid w:val="005B3959"/>
    <w:rsid w:val="005B3E66"/>
    <w:rsid w:val="005B45E8"/>
    <w:rsid w:val="005B4E48"/>
    <w:rsid w:val="005B5CC7"/>
    <w:rsid w:val="005B5E55"/>
    <w:rsid w:val="005B66CA"/>
    <w:rsid w:val="005B6748"/>
    <w:rsid w:val="005B6F45"/>
    <w:rsid w:val="005B6F70"/>
    <w:rsid w:val="005B7298"/>
    <w:rsid w:val="005B74B9"/>
    <w:rsid w:val="005B7B46"/>
    <w:rsid w:val="005C018A"/>
    <w:rsid w:val="005C176C"/>
    <w:rsid w:val="005C1C39"/>
    <w:rsid w:val="005C2295"/>
    <w:rsid w:val="005C2BD6"/>
    <w:rsid w:val="005C2FDB"/>
    <w:rsid w:val="005C3371"/>
    <w:rsid w:val="005C3712"/>
    <w:rsid w:val="005C3A8A"/>
    <w:rsid w:val="005C3BDA"/>
    <w:rsid w:val="005C3C2B"/>
    <w:rsid w:val="005C4788"/>
    <w:rsid w:val="005C6526"/>
    <w:rsid w:val="005C772C"/>
    <w:rsid w:val="005D033C"/>
    <w:rsid w:val="005D0349"/>
    <w:rsid w:val="005D0F98"/>
    <w:rsid w:val="005D15E8"/>
    <w:rsid w:val="005D16FB"/>
    <w:rsid w:val="005D1A99"/>
    <w:rsid w:val="005D2117"/>
    <w:rsid w:val="005D2625"/>
    <w:rsid w:val="005D2750"/>
    <w:rsid w:val="005D282B"/>
    <w:rsid w:val="005D2B06"/>
    <w:rsid w:val="005D2FEC"/>
    <w:rsid w:val="005D39F7"/>
    <w:rsid w:val="005D3A22"/>
    <w:rsid w:val="005D40E8"/>
    <w:rsid w:val="005D549E"/>
    <w:rsid w:val="005D634E"/>
    <w:rsid w:val="005D6FF0"/>
    <w:rsid w:val="005D7711"/>
    <w:rsid w:val="005D7F39"/>
    <w:rsid w:val="005E1F0F"/>
    <w:rsid w:val="005E24BE"/>
    <w:rsid w:val="005E27CB"/>
    <w:rsid w:val="005E3E66"/>
    <w:rsid w:val="005E4B7D"/>
    <w:rsid w:val="005E5340"/>
    <w:rsid w:val="005E5448"/>
    <w:rsid w:val="005E5C33"/>
    <w:rsid w:val="005E6621"/>
    <w:rsid w:val="005E6DE7"/>
    <w:rsid w:val="005E6FAE"/>
    <w:rsid w:val="005E75F1"/>
    <w:rsid w:val="005F0DCF"/>
    <w:rsid w:val="005F1209"/>
    <w:rsid w:val="005F1618"/>
    <w:rsid w:val="005F1852"/>
    <w:rsid w:val="005F1D51"/>
    <w:rsid w:val="005F2D8E"/>
    <w:rsid w:val="005F3B68"/>
    <w:rsid w:val="005F4E34"/>
    <w:rsid w:val="005F4FA6"/>
    <w:rsid w:val="005F5C6C"/>
    <w:rsid w:val="005F75E9"/>
    <w:rsid w:val="006001BB"/>
    <w:rsid w:val="006001FF"/>
    <w:rsid w:val="00600222"/>
    <w:rsid w:val="0060121E"/>
    <w:rsid w:val="00601B16"/>
    <w:rsid w:val="00602488"/>
    <w:rsid w:val="00602C07"/>
    <w:rsid w:val="00602C5E"/>
    <w:rsid w:val="0060384D"/>
    <w:rsid w:val="00603F71"/>
    <w:rsid w:val="00605AC6"/>
    <w:rsid w:val="006065F7"/>
    <w:rsid w:val="0060687F"/>
    <w:rsid w:val="00610813"/>
    <w:rsid w:val="00610D69"/>
    <w:rsid w:val="0061136A"/>
    <w:rsid w:val="00611EDC"/>
    <w:rsid w:val="00612AAB"/>
    <w:rsid w:val="00613B64"/>
    <w:rsid w:val="00613F73"/>
    <w:rsid w:val="006143FD"/>
    <w:rsid w:val="00614AFB"/>
    <w:rsid w:val="00616BA6"/>
    <w:rsid w:val="00620621"/>
    <w:rsid w:val="00620938"/>
    <w:rsid w:val="00620B92"/>
    <w:rsid w:val="00621302"/>
    <w:rsid w:val="0062147C"/>
    <w:rsid w:val="00621EBE"/>
    <w:rsid w:val="00622C0F"/>
    <w:rsid w:val="00623006"/>
    <w:rsid w:val="00623E44"/>
    <w:rsid w:val="00624B5D"/>
    <w:rsid w:val="00626048"/>
    <w:rsid w:val="00626B90"/>
    <w:rsid w:val="00627599"/>
    <w:rsid w:val="00627632"/>
    <w:rsid w:val="00627A5F"/>
    <w:rsid w:val="00630A59"/>
    <w:rsid w:val="00630E7A"/>
    <w:rsid w:val="00631FAB"/>
    <w:rsid w:val="00633BD6"/>
    <w:rsid w:val="00633D17"/>
    <w:rsid w:val="00634370"/>
    <w:rsid w:val="006354F8"/>
    <w:rsid w:val="00635738"/>
    <w:rsid w:val="00635A80"/>
    <w:rsid w:val="00635D50"/>
    <w:rsid w:val="00635E0A"/>
    <w:rsid w:val="00636065"/>
    <w:rsid w:val="0063763A"/>
    <w:rsid w:val="00637D12"/>
    <w:rsid w:val="00637DC7"/>
    <w:rsid w:val="00637E75"/>
    <w:rsid w:val="006410A2"/>
    <w:rsid w:val="00641155"/>
    <w:rsid w:val="006420BC"/>
    <w:rsid w:val="0064225F"/>
    <w:rsid w:val="00642A59"/>
    <w:rsid w:val="00642BD2"/>
    <w:rsid w:val="00644C84"/>
    <w:rsid w:val="00644DC4"/>
    <w:rsid w:val="00645DDC"/>
    <w:rsid w:val="0065053C"/>
    <w:rsid w:val="00650AB8"/>
    <w:rsid w:val="00650BE4"/>
    <w:rsid w:val="00650E14"/>
    <w:rsid w:val="00652349"/>
    <w:rsid w:val="0065326F"/>
    <w:rsid w:val="0065356F"/>
    <w:rsid w:val="006549D9"/>
    <w:rsid w:val="00654B1F"/>
    <w:rsid w:val="006552EF"/>
    <w:rsid w:val="0065615C"/>
    <w:rsid w:val="00656E13"/>
    <w:rsid w:val="006575CA"/>
    <w:rsid w:val="006601B1"/>
    <w:rsid w:val="0066042E"/>
    <w:rsid w:val="00660511"/>
    <w:rsid w:val="0066064A"/>
    <w:rsid w:val="00660925"/>
    <w:rsid w:val="00660EFA"/>
    <w:rsid w:val="00660F78"/>
    <w:rsid w:val="00661DAB"/>
    <w:rsid w:val="00661F39"/>
    <w:rsid w:val="00662032"/>
    <w:rsid w:val="00662293"/>
    <w:rsid w:val="0066352A"/>
    <w:rsid w:val="006643A9"/>
    <w:rsid w:val="006652B2"/>
    <w:rsid w:val="00667359"/>
    <w:rsid w:val="00667C03"/>
    <w:rsid w:val="00670E75"/>
    <w:rsid w:val="00671D19"/>
    <w:rsid w:val="00671FA8"/>
    <w:rsid w:val="0067252A"/>
    <w:rsid w:val="00673133"/>
    <w:rsid w:val="0067481D"/>
    <w:rsid w:val="00674A2F"/>
    <w:rsid w:val="0067506D"/>
    <w:rsid w:val="00675299"/>
    <w:rsid w:val="006753AF"/>
    <w:rsid w:val="0067566A"/>
    <w:rsid w:val="00675A6E"/>
    <w:rsid w:val="0067630E"/>
    <w:rsid w:val="006768AE"/>
    <w:rsid w:val="00677BE6"/>
    <w:rsid w:val="00677EF0"/>
    <w:rsid w:val="00681853"/>
    <w:rsid w:val="006822A3"/>
    <w:rsid w:val="00682A57"/>
    <w:rsid w:val="00683F57"/>
    <w:rsid w:val="00684276"/>
    <w:rsid w:val="00684DE2"/>
    <w:rsid w:val="00685D28"/>
    <w:rsid w:val="006874F5"/>
    <w:rsid w:val="006928CF"/>
    <w:rsid w:val="0069395E"/>
    <w:rsid w:val="00694C95"/>
    <w:rsid w:val="006965EC"/>
    <w:rsid w:val="0069683D"/>
    <w:rsid w:val="00696D8A"/>
    <w:rsid w:val="0069718D"/>
    <w:rsid w:val="0069731E"/>
    <w:rsid w:val="006A0577"/>
    <w:rsid w:val="006A09B3"/>
    <w:rsid w:val="006A0AB7"/>
    <w:rsid w:val="006A0EA8"/>
    <w:rsid w:val="006A0F25"/>
    <w:rsid w:val="006A12B8"/>
    <w:rsid w:val="006A142C"/>
    <w:rsid w:val="006A1E10"/>
    <w:rsid w:val="006A2942"/>
    <w:rsid w:val="006A2A63"/>
    <w:rsid w:val="006A311E"/>
    <w:rsid w:val="006A3C5E"/>
    <w:rsid w:val="006A4240"/>
    <w:rsid w:val="006A4A58"/>
    <w:rsid w:val="006A67B6"/>
    <w:rsid w:val="006A699F"/>
    <w:rsid w:val="006A7039"/>
    <w:rsid w:val="006A73E5"/>
    <w:rsid w:val="006A74D5"/>
    <w:rsid w:val="006A7BEC"/>
    <w:rsid w:val="006B017A"/>
    <w:rsid w:val="006B04DE"/>
    <w:rsid w:val="006B15FD"/>
    <w:rsid w:val="006B486A"/>
    <w:rsid w:val="006B5063"/>
    <w:rsid w:val="006B7C66"/>
    <w:rsid w:val="006C00C9"/>
    <w:rsid w:val="006C1035"/>
    <w:rsid w:val="006C1AD0"/>
    <w:rsid w:val="006C28D7"/>
    <w:rsid w:val="006C2AFC"/>
    <w:rsid w:val="006C2C79"/>
    <w:rsid w:val="006C3304"/>
    <w:rsid w:val="006C4092"/>
    <w:rsid w:val="006C4662"/>
    <w:rsid w:val="006C4AF1"/>
    <w:rsid w:val="006C4D9D"/>
    <w:rsid w:val="006C5028"/>
    <w:rsid w:val="006C6E71"/>
    <w:rsid w:val="006C6EF4"/>
    <w:rsid w:val="006C6F1D"/>
    <w:rsid w:val="006C720F"/>
    <w:rsid w:val="006D1D81"/>
    <w:rsid w:val="006D2B9D"/>
    <w:rsid w:val="006D30DF"/>
    <w:rsid w:val="006D3E6D"/>
    <w:rsid w:val="006D4A50"/>
    <w:rsid w:val="006D6DC3"/>
    <w:rsid w:val="006D7A9B"/>
    <w:rsid w:val="006D7C43"/>
    <w:rsid w:val="006D7C89"/>
    <w:rsid w:val="006E0C8D"/>
    <w:rsid w:val="006E13CE"/>
    <w:rsid w:val="006E1A61"/>
    <w:rsid w:val="006E231F"/>
    <w:rsid w:val="006E23C1"/>
    <w:rsid w:val="006E264D"/>
    <w:rsid w:val="006E2E8A"/>
    <w:rsid w:val="006E3118"/>
    <w:rsid w:val="006E42EE"/>
    <w:rsid w:val="006E4443"/>
    <w:rsid w:val="006E50A6"/>
    <w:rsid w:val="006E5FC3"/>
    <w:rsid w:val="006E6CAD"/>
    <w:rsid w:val="006E6F82"/>
    <w:rsid w:val="006E7533"/>
    <w:rsid w:val="006F045E"/>
    <w:rsid w:val="006F1180"/>
    <w:rsid w:val="006F1B70"/>
    <w:rsid w:val="006F2612"/>
    <w:rsid w:val="006F30C8"/>
    <w:rsid w:val="006F35A8"/>
    <w:rsid w:val="006F361B"/>
    <w:rsid w:val="006F5F9D"/>
    <w:rsid w:val="006F6291"/>
    <w:rsid w:val="006F6366"/>
    <w:rsid w:val="006F767A"/>
    <w:rsid w:val="006F7A17"/>
    <w:rsid w:val="006F7CB8"/>
    <w:rsid w:val="0070058D"/>
    <w:rsid w:val="00700899"/>
    <w:rsid w:val="00700E4D"/>
    <w:rsid w:val="00701C3C"/>
    <w:rsid w:val="007020B4"/>
    <w:rsid w:val="00702133"/>
    <w:rsid w:val="0070318E"/>
    <w:rsid w:val="007032FA"/>
    <w:rsid w:val="007035D4"/>
    <w:rsid w:val="007037D7"/>
    <w:rsid w:val="0070462C"/>
    <w:rsid w:val="00705192"/>
    <w:rsid w:val="00706EF7"/>
    <w:rsid w:val="00706F30"/>
    <w:rsid w:val="007106B7"/>
    <w:rsid w:val="00711471"/>
    <w:rsid w:val="00711941"/>
    <w:rsid w:val="00711DFC"/>
    <w:rsid w:val="00712DE7"/>
    <w:rsid w:val="00712E5D"/>
    <w:rsid w:val="00715239"/>
    <w:rsid w:val="00715DDF"/>
    <w:rsid w:val="00715FEF"/>
    <w:rsid w:val="00716BE2"/>
    <w:rsid w:val="00716C39"/>
    <w:rsid w:val="00716D27"/>
    <w:rsid w:val="0071710E"/>
    <w:rsid w:val="0071759C"/>
    <w:rsid w:val="00720D4D"/>
    <w:rsid w:val="00720F70"/>
    <w:rsid w:val="00721E1F"/>
    <w:rsid w:val="00722061"/>
    <w:rsid w:val="00722157"/>
    <w:rsid w:val="00723479"/>
    <w:rsid w:val="007236FB"/>
    <w:rsid w:val="0072422D"/>
    <w:rsid w:val="00724F8C"/>
    <w:rsid w:val="00724FD8"/>
    <w:rsid w:val="00725336"/>
    <w:rsid w:val="00726ABB"/>
    <w:rsid w:val="00726DAD"/>
    <w:rsid w:val="00726EE9"/>
    <w:rsid w:val="0073017F"/>
    <w:rsid w:val="00730D46"/>
    <w:rsid w:val="007325C6"/>
    <w:rsid w:val="007326EF"/>
    <w:rsid w:val="0073294F"/>
    <w:rsid w:val="00732E3E"/>
    <w:rsid w:val="007335AE"/>
    <w:rsid w:val="00734CF1"/>
    <w:rsid w:val="00734E6C"/>
    <w:rsid w:val="0073601A"/>
    <w:rsid w:val="0073601F"/>
    <w:rsid w:val="00736E52"/>
    <w:rsid w:val="007400D7"/>
    <w:rsid w:val="00740301"/>
    <w:rsid w:val="0074113C"/>
    <w:rsid w:val="0074136F"/>
    <w:rsid w:val="007414D4"/>
    <w:rsid w:val="0074185C"/>
    <w:rsid w:val="0074186F"/>
    <w:rsid w:val="00741B85"/>
    <w:rsid w:val="00741D1A"/>
    <w:rsid w:val="00744452"/>
    <w:rsid w:val="00744FEF"/>
    <w:rsid w:val="00745669"/>
    <w:rsid w:val="00746506"/>
    <w:rsid w:val="007465FB"/>
    <w:rsid w:val="00746E9E"/>
    <w:rsid w:val="00746F1E"/>
    <w:rsid w:val="00747150"/>
    <w:rsid w:val="00747AFF"/>
    <w:rsid w:val="007505EE"/>
    <w:rsid w:val="007507A1"/>
    <w:rsid w:val="00751A25"/>
    <w:rsid w:val="00752B75"/>
    <w:rsid w:val="007532D4"/>
    <w:rsid w:val="007533A4"/>
    <w:rsid w:val="0075435E"/>
    <w:rsid w:val="00754BD9"/>
    <w:rsid w:val="0075501B"/>
    <w:rsid w:val="00755219"/>
    <w:rsid w:val="0075582C"/>
    <w:rsid w:val="007614B4"/>
    <w:rsid w:val="007617F4"/>
    <w:rsid w:val="0076180D"/>
    <w:rsid w:val="0076219A"/>
    <w:rsid w:val="007631E6"/>
    <w:rsid w:val="00763472"/>
    <w:rsid w:val="00764171"/>
    <w:rsid w:val="0076433C"/>
    <w:rsid w:val="00764C81"/>
    <w:rsid w:val="007657CD"/>
    <w:rsid w:val="00765859"/>
    <w:rsid w:val="00766640"/>
    <w:rsid w:val="00766800"/>
    <w:rsid w:val="00766A07"/>
    <w:rsid w:val="00766E52"/>
    <w:rsid w:val="00767394"/>
    <w:rsid w:val="007708A6"/>
    <w:rsid w:val="00770F76"/>
    <w:rsid w:val="0077117C"/>
    <w:rsid w:val="00771AD8"/>
    <w:rsid w:val="00771FB2"/>
    <w:rsid w:val="007725C0"/>
    <w:rsid w:val="00772B7B"/>
    <w:rsid w:val="00772FF3"/>
    <w:rsid w:val="007736EA"/>
    <w:rsid w:val="00774F45"/>
    <w:rsid w:val="0077577F"/>
    <w:rsid w:val="00775DB8"/>
    <w:rsid w:val="007773DB"/>
    <w:rsid w:val="00777426"/>
    <w:rsid w:val="007774AE"/>
    <w:rsid w:val="007779D2"/>
    <w:rsid w:val="00777AD1"/>
    <w:rsid w:val="00781E11"/>
    <w:rsid w:val="007829A9"/>
    <w:rsid w:val="007831EF"/>
    <w:rsid w:val="00783EA8"/>
    <w:rsid w:val="0078547E"/>
    <w:rsid w:val="00785596"/>
    <w:rsid w:val="007860B4"/>
    <w:rsid w:val="007864C9"/>
    <w:rsid w:val="00787E11"/>
    <w:rsid w:val="007906A9"/>
    <w:rsid w:val="007914E3"/>
    <w:rsid w:val="00793F29"/>
    <w:rsid w:val="00794015"/>
    <w:rsid w:val="00794A05"/>
    <w:rsid w:val="00794E17"/>
    <w:rsid w:val="0079581F"/>
    <w:rsid w:val="00795C1B"/>
    <w:rsid w:val="00795EF3"/>
    <w:rsid w:val="007971DE"/>
    <w:rsid w:val="0079797B"/>
    <w:rsid w:val="007A033A"/>
    <w:rsid w:val="007A0634"/>
    <w:rsid w:val="007A076A"/>
    <w:rsid w:val="007A0B7F"/>
    <w:rsid w:val="007A19EF"/>
    <w:rsid w:val="007A22AE"/>
    <w:rsid w:val="007A24C6"/>
    <w:rsid w:val="007A3096"/>
    <w:rsid w:val="007A333B"/>
    <w:rsid w:val="007A432A"/>
    <w:rsid w:val="007A4AE7"/>
    <w:rsid w:val="007A5B00"/>
    <w:rsid w:val="007B06C4"/>
    <w:rsid w:val="007B34E6"/>
    <w:rsid w:val="007B36A3"/>
    <w:rsid w:val="007B3A05"/>
    <w:rsid w:val="007B4983"/>
    <w:rsid w:val="007B49C1"/>
    <w:rsid w:val="007B513F"/>
    <w:rsid w:val="007B5319"/>
    <w:rsid w:val="007B54EA"/>
    <w:rsid w:val="007B7CDA"/>
    <w:rsid w:val="007C09DF"/>
    <w:rsid w:val="007C0C3C"/>
    <w:rsid w:val="007C15EA"/>
    <w:rsid w:val="007C16E1"/>
    <w:rsid w:val="007C1A6C"/>
    <w:rsid w:val="007C3448"/>
    <w:rsid w:val="007C3A8C"/>
    <w:rsid w:val="007C3BAD"/>
    <w:rsid w:val="007C40CF"/>
    <w:rsid w:val="007C450D"/>
    <w:rsid w:val="007C55DE"/>
    <w:rsid w:val="007C5C55"/>
    <w:rsid w:val="007C63D4"/>
    <w:rsid w:val="007C71DB"/>
    <w:rsid w:val="007C733E"/>
    <w:rsid w:val="007C74B0"/>
    <w:rsid w:val="007D01D0"/>
    <w:rsid w:val="007D1D6F"/>
    <w:rsid w:val="007D2473"/>
    <w:rsid w:val="007D561A"/>
    <w:rsid w:val="007D649A"/>
    <w:rsid w:val="007D6959"/>
    <w:rsid w:val="007D7441"/>
    <w:rsid w:val="007D7A94"/>
    <w:rsid w:val="007D7E6C"/>
    <w:rsid w:val="007E014D"/>
    <w:rsid w:val="007E0747"/>
    <w:rsid w:val="007E09F8"/>
    <w:rsid w:val="007E0B5D"/>
    <w:rsid w:val="007E2088"/>
    <w:rsid w:val="007E4B28"/>
    <w:rsid w:val="007E4E48"/>
    <w:rsid w:val="007E53E7"/>
    <w:rsid w:val="007E5A0E"/>
    <w:rsid w:val="007E6B99"/>
    <w:rsid w:val="007E7359"/>
    <w:rsid w:val="007E7AAA"/>
    <w:rsid w:val="007F098C"/>
    <w:rsid w:val="007F11CD"/>
    <w:rsid w:val="007F1492"/>
    <w:rsid w:val="007F246A"/>
    <w:rsid w:val="007F2B2F"/>
    <w:rsid w:val="007F2E4C"/>
    <w:rsid w:val="007F3EF7"/>
    <w:rsid w:val="007F53B1"/>
    <w:rsid w:val="007F56D4"/>
    <w:rsid w:val="007F5CEA"/>
    <w:rsid w:val="007F631A"/>
    <w:rsid w:val="007F6524"/>
    <w:rsid w:val="007F6A82"/>
    <w:rsid w:val="007F6F16"/>
    <w:rsid w:val="007F7433"/>
    <w:rsid w:val="008006DF"/>
    <w:rsid w:val="008008BC"/>
    <w:rsid w:val="008022CE"/>
    <w:rsid w:val="00802C28"/>
    <w:rsid w:val="00803E7D"/>
    <w:rsid w:val="008045B7"/>
    <w:rsid w:val="0080582F"/>
    <w:rsid w:val="00805A66"/>
    <w:rsid w:val="00805B49"/>
    <w:rsid w:val="00806320"/>
    <w:rsid w:val="008109A1"/>
    <w:rsid w:val="00810E26"/>
    <w:rsid w:val="00811D5D"/>
    <w:rsid w:val="00812001"/>
    <w:rsid w:val="008122DB"/>
    <w:rsid w:val="00812B96"/>
    <w:rsid w:val="00813EB9"/>
    <w:rsid w:val="00813EBA"/>
    <w:rsid w:val="008146FA"/>
    <w:rsid w:val="00814B50"/>
    <w:rsid w:val="00814DBB"/>
    <w:rsid w:val="008160A7"/>
    <w:rsid w:val="00816108"/>
    <w:rsid w:val="008162E2"/>
    <w:rsid w:val="00820574"/>
    <w:rsid w:val="008209C8"/>
    <w:rsid w:val="00820B30"/>
    <w:rsid w:val="00820BA1"/>
    <w:rsid w:val="00820D13"/>
    <w:rsid w:val="00820F5A"/>
    <w:rsid w:val="00821656"/>
    <w:rsid w:val="00821B9C"/>
    <w:rsid w:val="00822A27"/>
    <w:rsid w:val="008232BB"/>
    <w:rsid w:val="00823317"/>
    <w:rsid w:val="00823B2E"/>
    <w:rsid w:val="00823DB3"/>
    <w:rsid w:val="0082599F"/>
    <w:rsid w:val="00825D0B"/>
    <w:rsid w:val="008260DC"/>
    <w:rsid w:val="0082646C"/>
    <w:rsid w:val="00827B65"/>
    <w:rsid w:val="00827F47"/>
    <w:rsid w:val="008301DE"/>
    <w:rsid w:val="008303EE"/>
    <w:rsid w:val="0083107B"/>
    <w:rsid w:val="008311D1"/>
    <w:rsid w:val="008313E3"/>
    <w:rsid w:val="00831CD7"/>
    <w:rsid w:val="0083295D"/>
    <w:rsid w:val="00832A57"/>
    <w:rsid w:val="0083519F"/>
    <w:rsid w:val="00835515"/>
    <w:rsid w:val="0083574A"/>
    <w:rsid w:val="008360A7"/>
    <w:rsid w:val="008368E7"/>
    <w:rsid w:val="0083696A"/>
    <w:rsid w:val="00836E44"/>
    <w:rsid w:val="00837456"/>
    <w:rsid w:val="00837DDF"/>
    <w:rsid w:val="00840B6E"/>
    <w:rsid w:val="00841D00"/>
    <w:rsid w:val="008422CA"/>
    <w:rsid w:val="0084325C"/>
    <w:rsid w:val="008435AE"/>
    <w:rsid w:val="0084392C"/>
    <w:rsid w:val="00844294"/>
    <w:rsid w:val="00844778"/>
    <w:rsid w:val="0084495B"/>
    <w:rsid w:val="00844A3A"/>
    <w:rsid w:val="00844A89"/>
    <w:rsid w:val="00844AE8"/>
    <w:rsid w:val="00845A61"/>
    <w:rsid w:val="00846DFD"/>
    <w:rsid w:val="00846F80"/>
    <w:rsid w:val="00847EB7"/>
    <w:rsid w:val="00847FB4"/>
    <w:rsid w:val="00850715"/>
    <w:rsid w:val="00851D4A"/>
    <w:rsid w:val="00852545"/>
    <w:rsid w:val="008528C4"/>
    <w:rsid w:val="00852F7E"/>
    <w:rsid w:val="008531C9"/>
    <w:rsid w:val="008534B1"/>
    <w:rsid w:val="008544E1"/>
    <w:rsid w:val="008548B7"/>
    <w:rsid w:val="008555D5"/>
    <w:rsid w:val="008555E4"/>
    <w:rsid w:val="008579A3"/>
    <w:rsid w:val="00857FFC"/>
    <w:rsid w:val="0086005F"/>
    <w:rsid w:val="008601D9"/>
    <w:rsid w:val="00861133"/>
    <w:rsid w:val="008612C4"/>
    <w:rsid w:val="00862523"/>
    <w:rsid w:val="0086266B"/>
    <w:rsid w:val="00862D29"/>
    <w:rsid w:val="00862E2D"/>
    <w:rsid w:val="00865414"/>
    <w:rsid w:val="008655FD"/>
    <w:rsid w:val="00865A96"/>
    <w:rsid w:val="00865C9B"/>
    <w:rsid w:val="00866149"/>
    <w:rsid w:val="00866E34"/>
    <w:rsid w:val="00867154"/>
    <w:rsid w:val="0086746B"/>
    <w:rsid w:val="00867DEB"/>
    <w:rsid w:val="00867F79"/>
    <w:rsid w:val="008703DB"/>
    <w:rsid w:val="00870E64"/>
    <w:rsid w:val="00871B83"/>
    <w:rsid w:val="008730D5"/>
    <w:rsid w:val="0087373D"/>
    <w:rsid w:val="00874036"/>
    <w:rsid w:val="00875312"/>
    <w:rsid w:val="00875587"/>
    <w:rsid w:val="008757C3"/>
    <w:rsid w:val="00875FFB"/>
    <w:rsid w:val="008760EC"/>
    <w:rsid w:val="00876331"/>
    <w:rsid w:val="00876E58"/>
    <w:rsid w:val="00877E8D"/>
    <w:rsid w:val="00880BBE"/>
    <w:rsid w:val="008826A9"/>
    <w:rsid w:val="0088385F"/>
    <w:rsid w:val="00883881"/>
    <w:rsid w:val="008838B8"/>
    <w:rsid w:val="00885356"/>
    <w:rsid w:val="0088610B"/>
    <w:rsid w:val="00886572"/>
    <w:rsid w:val="00886BF4"/>
    <w:rsid w:val="00887ABC"/>
    <w:rsid w:val="008901AE"/>
    <w:rsid w:val="0089021E"/>
    <w:rsid w:val="00890443"/>
    <w:rsid w:val="00890D68"/>
    <w:rsid w:val="00891988"/>
    <w:rsid w:val="00892136"/>
    <w:rsid w:val="00892CF6"/>
    <w:rsid w:val="00892D28"/>
    <w:rsid w:val="00892D53"/>
    <w:rsid w:val="008939E4"/>
    <w:rsid w:val="00893B20"/>
    <w:rsid w:val="00893D51"/>
    <w:rsid w:val="00894847"/>
    <w:rsid w:val="0089489A"/>
    <w:rsid w:val="00894EC7"/>
    <w:rsid w:val="0089512F"/>
    <w:rsid w:val="00895520"/>
    <w:rsid w:val="00896299"/>
    <w:rsid w:val="008967A2"/>
    <w:rsid w:val="00896884"/>
    <w:rsid w:val="0089729D"/>
    <w:rsid w:val="00897475"/>
    <w:rsid w:val="00897547"/>
    <w:rsid w:val="008975CD"/>
    <w:rsid w:val="008A10D4"/>
    <w:rsid w:val="008A2C15"/>
    <w:rsid w:val="008A2D24"/>
    <w:rsid w:val="008A3056"/>
    <w:rsid w:val="008A30F9"/>
    <w:rsid w:val="008A3E88"/>
    <w:rsid w:val="008A4363"/>
    <w:rsid w:val="008A4389"/>
    <w:rsid w:val="008A658E"/>
    <w:rsid w:val="008A65C3"/>
    <w:rsid w:val="008A6DE3"/>
    <w:rsid w:val="008A6E47"/>
    <w:rsid w:val="008A6EEF"/>
    <w:rsid w:val="008B08C1"/>
    <w:rsid w:val="008B0EA7"/>
    <w:rsid w:val="008B1EBE"/>
    <w:rsid w:val="008B259C"/>
    <w:rsid w:val="008B2AE6"/>
    <w:rsid w:val="008B2DC7"/>
    <w:rsid w:val="008B34B4"/>
    <w:rsid w:val="008B5656"/>
    <w:rsid w:val="008B5CED"/>
    <w:rsid w:val="008B64FC"/>
    <w:rsid w:val="008C06A6"/>
    <w:rsid w:val="008C07D8"/>
    <w:rsid w:val="008C0CEF"/>
    <w:rsid w:val="008C2003"/>
    <w:rsid w:val="008C26FC"/>
    <w:rsid w:val="008C2E65"/>
    <w:rsid w:val="008C4125"/>
    <w:rsid w:val="008C4189"/>
    <w:rsid w:val="008C6EF0"/>
    <w:rsid w:val="008C7079"/>
    <w:rsid w:val="008D0598"/>
    <w:rsid w:val="008D23B5"/>
    <w:rsid w:val="008D2539"/>
    <w:rsid w:val="008D2D02"/>
    <w:rsid w:val="008D2ED0"/>
    <w:rsid w:val="008D35C1"/>
    <w:rsid w:val="008D3CC9"/>
    <w:rsid w:val="008D3D13"/>
    <w:rsid w:val="008D451F"/>
    <w:rsid w:val="008D6A78"/>
    <w:rsid w:val="008D6CC6"/>
    <w:rsid w:val="008D75DB"/>
    <w:rsid w:val="008E03C0"/>
    <w:rsid w:val="008E0717"/>
    <w:rsid w:val="008E0B73"/>
    <w:rsid w:val="008E1376"/>
    <w:rsid w:val="008E1778"/>
    <w:rsid w:val="008E277C"/>
    <w:rsid w:val="008E2E68"/>
    <w:rsid w:val="008E35E3"/>
    <w:rsid w:val="008E3EC6"/>
    <w:rsid w:val="008E4945"/>
    <w:rsid w:val="008E54EC"/>
    <w:rsid w:val="008E64F1"/>
    <w:rsid w:val="008E6D67"/>
    <w:rsid w:val="008E6E55"/>
    <w:rsid w:val="008F01A6"/>
    <w:rsid w:val="008F0244"/>
    <w:rsid w:val="008F032A"/>
    <w:rsid w:val="008F08C5"/>
    <w:rsid w:val="008F0B7C"/>
    <w:rsid w:val="008F0E5B"/>
    <w:rsid w:val="008F1157"/>
    <w:rsid w:val="008F1AAE"/>
    <w:rsid w:val="008F1EB0"/>
    <w:rsid w:val="008F2045"/>
    <w:rsid w:val="008F2879"/>
    <w:rsid w:val="008F2A71"/>
    <w:rsid w:val="008F2D24"/>
    <w:rsid w:val="008F3326"/>
    <w:rsid w:val="008F3A40"/>
    <w:rsid w:val="008F41E8"/>
    <w:rsid w:val="008F58A7"/>
    <w:rsid w:val="008F624B"/>
    <w:rsid w:val="008F6D94"/>
    <w:rsid w:val="008F7868"/>
    <w:rsid w:val="008F7D64"/>
    <w:rsid w:val="00900EE4"/>
    <w:rsid w:val="009011F1"/>
    <w:rsid w:val="0090123B"/>
    <w:rsid w:val="00901AE9"/>
    <w:rsid w:val="00901BE5"/>
    <w:rsid w:val="009020A0"/>
    <w:rsid w:val="009023EE"/>
    <w:rsid w:val="009025BD"/>
    <w:rsid w:val="00902CCF"/>
    <w:rsid w:val="00902D7A"/>
    <w:rsid w:val="009036FE"/>
    <w:rsid w:val="00904071"/>
    <w:rsid w:val="0090439E"/>
    <w:rsid w:val="00904734"/>
    <w:rsid w:val="00904FA1"/>
    <w:rsid w:val="0090523D"/>
    <w:rsid w:val="00905E9C"/>
    <w:rsid w:val="0090601D"/>
    <w:rsid w:val="0090719E"/>
    <w:rsid w:val="00907F18"/>
    <w:rsid w:val="00910AE9"/>
    <w:rsid w:val="00910F20"/>
    <w:rsid w:val="0091183E"/>
    <w:rsid w:val="00913B34"/>
    <w:rsid w:val="00913FB0"/>
    <w:rsid w:val="00914167"/>
    <w:rsid w:val="00914346"/>
    <w:rsid w:val="00914C1E"/>
    <w:rsid w:val="00915F55"/>
    <w:rsid w:val="00916D15"/>
    <w:rsid w:val="00920576"/>
    <w:rsid w:val="00920724"/>
    <w:rsid w:val="009210AE"/>
    <w:rsid w:val="009212F2"/>
    <w:rsid w:val="0092142C"/>
    <w:rsid w:val="0092392B"/>
    <w:rsid w:val="00924FA8"/>
    <w:rsid w:val="009258B4"/>
    <w:rsid w:val="00925AFE"/>
    <w:rsid w:val="00925EA9"/>
    <w:rsid w:val="009261E0"/>
    <w:rsid w:val="00926DE5"/>
    <w:rsid w:val="00926F5B"/>
    <w:rsid w:val="00927452"/>
    <w:rsid w:val="00927EE3"/>
    <w:rsid w:val="00930274"/>
    <w:rsid w:val="009304FA"/>
    <w:rsid w:val="009310FA"/>
    <w:rsid w:val="00936C0C"/>
    <w:rsid w:val="009401C0"/>
    <w:rsid w:val="00940637"/>
    <w:rsid w:val="00941023"/>
    <w:rsid w:val="00941F90"/>
    <w:rsid w:val="00942692"/>
    <w:rsid w:val="00942814"/>
    <w:rsid w:val="00942B7A"/>
    <w:rsid w:val="00943854"/>
    <w:rsid w:val="00943B54"/>
    <w:rsid w:val="0094422E"/>
    <w:rsid w:val="00944B14"/>
    <w:rsid w:val="00945227"/>
    <w:rsid w:val="0094653D"/>
    <w:rsid w:val="00946639"/>
    <w:rsid w:val="00946776"/>
    <w:rsid w:val="0094686A"/>
    <w:rsid w:val="00946D4F"/>
    <w:rsid w:val="0094734E"/>
    <w:rsid w:val="0095087E"/>
    <w:rsid w:val="00950915"/>
    <w:rsid w:val="00950979"/>
    <w:rsid w:val="00950FB1"/>
    <w:rsid w:val="00951C99"/>
    <w:rsid w:val="00952E58"/>
    <w:rsid w:val="009531A6"/>
    <w:rsid w:val="00953430"/>
    <w:rsid w:val="00953C8E"/>
    <w:rsid w:val="009546C7"/>
    <w:rsid w:val="00954BAD"/>
    <w:rsid w:val="00955869"/>
    <w:rsid w:val="00957098"/>
    <w:rsid w:val="00957BBC"/>
    <w:rsid w:val="009600CF"/>
    <w:rsid w:val="00960E67"/>
    <w:rsid w:val="009613C2"/>
    <w:rsid w:val="00962726"/>
    <w:rsid w:val="00963561"/>
    <w:rsid w:val="0096374B"/>
    <w:rsid w:val="0096438A"/>
    <w:rsid w:val="00964913"/>
    <w:rsid w:val="00966640"/>
    <w:rsid w:val="009668FC"/>
    <w:rsid w:val="009669F5"/>
    <w:rsid w:val="00966CF1"/>
    <w:rsid w:val="00966EC5"/>
    <w:rsid w:val="0096709C"/>
    <w:rsid w:val="009671D8"/>
    <w:rsid w:val="009704D6"/>
    <w:rsid w:val="00971774"/>
    <w:rsid w:val="00971B85"/>
    <w:rsid w:val="00971D5B"/>
    <w:rsid w:val="00973723"/>
    <w:rsid w:val="0097466B"/>
    <w:rsid w:val="00974BA5"/>
    <w:rsid w:val="00974DEF"/>
    <w:rsid w:val="00974EC0"/>
    <w:rsid w:val="00975722"/>
    <w:rsid w:val="00975986"/>
    <w:rsid w:val="00976262"/>
    <w:rsid w:val="009777F4"/>
    <w:rsid w:val="00977C15"/>
    <w:rsid w:val="00977D4C"/>
    <w:rsid w:val="00980B5D"/>
    <w:rsid w:val="00980C6F"/>
    <w:rsid w:val="0098182A"/>
    <w:rsid w:val="00981F6C"/>
    <w:rsid w:val="0098206A"/>
    <w:rsid w:val="00982D25"/>
    <w:rsid w:val="0098327B"/>
    <w:rsid w:val="00983C68"/>
    <w:rsid w:val="009846E0"/>
    <w:rsid w:val="00984ED5"/>
    <w:rsid w:val="00985453"/>
    <w:rsid w:val="00985FB5"/>
    <w:rsid w:val="00986707"/>
    <w:rsid w:val="00987296"/>
    <w:rsid w:val="00987315"/>
    <w:rsid w:val="009905B2"/>
    <w:rsid w:val="009905DD"/>
    <w:rsid w:val="009907A5"/>
    <w:rsid w:val="00990A3C"/>
    <w:rsid w:val="009911DB"/>
    <w:rsid w:val="00991636"/>
    <w:rsid w:val="00991F62"/>
    <w:rsid w:val="009921EE"/>
    <w:rsid w:val="009931CF"/>
    <w:rsid w:val="009939DB"/>
    <w:rsid w:val="009942D1"/>
    <w:rsid w:val="00995395"/>
    <w:rsid w:val="00995E56"/>
    <w:rsid w:val="009964C3"/>
    <w:rsid w:val="0099666F"/>
    <w:rsid w:val="009969F8"/>
    <w:rsid w:val="0099719A"/>
    <w:rsid w:val="00997D18"/>
    <w:rsid w:val="009A14CA"/>
    <w:rsid w:val="009A3857"/>
    <w:rsid w:val="009A3ADD"/>
    <w:rsid w:val="009A5EFA"/>
    <w:rsid w:val="009A6149"/>
    <w:rsid w:val="009A61D8"/>
    <w:rsid w:val="009A7E3B"/>
    <w:rsid w:val="009B118A"/>
    <w:rsid w:val="009B3BDC"/>
    <w:rsid w:val="009B3F8E"/>
    <w:rsid w:val="009B42C5"/>
    <w:rsid w:val="009B49E5"/>
    <w:rsid w:val="009B5FA4"/>
    <w:rsid w:val="009B5FFB"/>
    <w:rsid w:val="009B67B0"/>
    <w:rsid w:val="009B6843"/>
    <w:rsid w:val="009C0B83"/>
    <w:rsid w:val="009C0DC1"/>
    <w:rsid w:val="009C16B9"/>
    <w:rsid w:val="009C33EE"/>
    <w:rsid w:val="009C34E1"/>
    <w:rsid w:val="009C34E9"/>
    <w:rsid w:val="009C3BF1"/>
    <w:rsid w:val="009C3EB6"/>
    <w:rsid w:val="009C4764"/>
    <w:rsid w:val="009C4F2F"/>
    <w:rsid w:val="009C5612"/>
    <w:rsid w:val="009C5F82"/>
    <w:rsid w:val="009C74B0"/>
    <w:rsid w:val="009C74D9"/>
    <w:rsid w:val="009C7512"/>
    <w:rsid w:val="009D0375"/>
    <w:rsid w:val="009D05FE"/>
    <w:rsid w:val="009D07ED"/>
    <w:rsid w:val="009D155D"/>
    <w:rsid w:val="009D1F6F"/>
    <w:rsid w:val="009D2000"/>
    <w:rsid w:val="009D3293"/>
    <w:rsid w:val="009D379A"/>
    <w:rsid w:val="009D3ABC"/>
    <w:rsid w:val="009D4F25"/>
    <w:rsid w:val="009D5CCF"/>
    <w:rsid w:val="009D7CB7"/>
    <w:rsid w:val="009D7E04"/>
    <w:rsid w:val="009E00CD"/>
    <w:rsid w:val="009E0799"/>
    <w:rsid w:val="009E08F8"/>
    <w:rsid w:val="009E212A"/>
    <w:rsid w:val="009E265F"/>
    <w:rsid w:val="009E2788"/>
    <w:rsid w:val="009E33E6"/>
    <w:rsid w:val="009E3558"/>
    <w:rsid w:val="009E4D60"/>
    <w:rsid w:val="009E4E1A"/>
    <w:rsid w:val="009E658C"/>
    <w:rsid w:val="009E6D56"/>
    <w:rsid w:val="009E76B3"/>
    <w:rsid w:val="009E775F"/>
    <w:rsid w:val="009E7C61"/>
    <w:rsid w:val="009F031A"/>
    <w:rsid w:val="009F09AB"/>
    <w:rsid w:val="009F1AD6"/>
    <w:rsid w:val="009F2171"/>
    <w:rsid w:val="009F2926"/>
    <w:rsid w:val="009F29F5"/>
    <w:rsid w:val="009F2A73"/>
    <w:rsid w:val="009F31F2"/>
    <w:rsid w:val="009F3790"/>
    <w:rsid w:val="009F4430"/>
    <w:rsid w:val="009F664E"/>
    <w:rsid w:val="009F68D6"/>
    <w:rsid w:val="009F6B7F"/>
    <w:rsid w:val="009F719C"/>
    <w:rsid w:val="009F7692"/>
    <w:rsid w:val="009F7FFA"/>
    <w:rsid w:val="00A0161A"/>
    <w:rsid w:val="00A01C3B"/>
    <w:rsid w:val="00A02D56"/>
    <w:rsid w:val="00A03634"/>
    <w:rsid w:val="00A04075"/>
    <w:rsid w:val="00A0436D"/>
    <w:rsid w:val="00A04514"/>
    <w:rsid w:val="00A058FB"/>
    <w:rsid w:val="00A05A7D"/>
    <w:rsid w:val="00A05ABE"/>
    <w:rsid w:val="00A05C14"/>
    <w:rsid w:val="00A06CCB"/>
    <w:rsid w:val="00A07659"/>
    <w:rsid w:val="00A07DE6"/>
    <w:rsid w:val="00A1023F"/>
    <w:rsid w:val="00A111BC"/>
    <w:rsid w:val="00A132D7"/>
    <w:rsid w:val="00A135A6"/>
    <w:rsid w:val="00A14146"/>
    <w:rsid w:val="00A16542"/>
    <w:rsid w:val="00A1661C"/>
    <w:rsid w:val="00A17307"/>
    <w:rsid w:val="00A17FE7"/>
    <w:rsid w:val="00A203D7"/>
    <w:rsid w:val="00A214B6"/>
    <w:rsid w:val="00A2199F"/>
    <w:rsid w:val="00A21C08"/>
    <w:rsid w:val="00A2250C"/>
    <w:rsid w:val="00A232F7"/>
    <w:rsid w:val="00A238BA"/>
    <w:rsid w:val="00A242BD"/>
    <w:rsid w:val="00A2486F"/>
    <w:rsid w:val="00A25D01"/>
    <w:rsid w:val="00A26248"/>
    <w:rsid w:val="00A26318"/>
    <w:rsid w:val="00A263CE"/>
    <w:rsid w:val="00A26870"/>
    <w:rsid w:val="00A268C0"/>
    <w:rsid w:val="00A27D20"/>
    <w:rsid w:val="00A314E4"/>
    <w:rsid w:val="00A31AF7"/>
    <w:rsid w:val="00A32F23"/>
    <w:rsid w:val="00A33804"/>
    <w:rsid w:val="00A34E67"/>
    <w:rsid w:val="00A35FC3"/>
    <w:rsid w:val="00A36E8D"/>
    <w:rsid w:val="00A37E81"/>
    <w:rsid w:val="00A4090D"/>
    <w:rsid w:val="00A40CCF"/>
    <w:rsid w:val="00A40E6E"/>
    <w:rsid w:val="00A41106"/>
    <w:rsid w:val="00A41350"/>
    <w:rsid w:val="00A414B8"/>
    <w:rsid w:val="00A423EB"/>
    <w:rsid w:val="00A43E80"/>
    <w:rsid w:val="00A4407E"/>
    <w:rsid w:val="00A44088"/>
    <w:rsid w:val="00A471D3"/>
    <w:rsid w:val="00A475E7"/>
    <w:rsid w:val="00A479C7"/>
    <w:rsid w:val="00A47CA3"/>
    <w:rsid w:val="00A51B76"/>
    <w:rsid w:val="00A51B7F"/>
    <w:rsid w:val="00A52064"/>
    <w:rsid w:val="00A5287C"/>
    <w:rsid w:val="00A531B3"/>
    <w:rsid w:val="00A53EDA"/>
    <w:rsid w:val="00A54230"/>
    <w:rsid w:val="00A544DC"/>
    <w:rsid w:val="00A5531D"/>
    <w:rsid w:val="00A555F4"/>
    <w:rsid w:val="00A55636"/>
    <w:rsid w:val="00A557B0"/>
    <w:rsid w:val="00A55E58"/>
    <w:rsid w:val="00A55F73"/>
    <w:rsid w:val="00A563A6"/>
    <w:rsid w:val="00A56DB4"/>
    <w:rsid w:val="00A57661"/>
    <w:rsid w:val="00A57D28"/>
    <w:rsid w:val="00A625D3"/>
    <w:rsid w:val="00A6293F"/>
    <w:rsid w:val="00A640DA"/>
    <w:rsid w:val="00A6521E"/>
    <w:rsid w:val="00A653C3"/>
    <w:rsid w:val="00A654ED"/>
    <w:rsid w:val="00A65D07"/>
    <w:rsid w:val="00A65D21"/>
    <w:rsid w:val="00A65ECD"/>
    <w:rsid w:val="00A66734"/>
    <w:rsid w:val="00A66BC3"/>
    <w:rsid w:val="00A6745F"/>
    <w:rsid w:val="00A67738"/>
    <w:rsid w:val="00A67A11"/>
    <w:rsid w:val="00A703A0"/>
    <w:rsid w:val="00A70436"/>
    <w:rsid w:val="00A70BE6"/>
    <w:rsid w:val="00A71171"/>
    <w:rsid w:val="00A71AAF"/>
    <w:rsid w:val="00A71B53"/>
    <w:rsid w:val="00A72AD4"/>
    <w:rsid w:val="00A7325D"/>
    <w:rsid w:val="00A73E6E"/>
    <w:rsid w:val="00A740F5"/>
    <w:rsid w:val="00A7461C"/>
    <w:rsid w:val="00A75A3C"/>
    <w:rsid w:val="00A75ED9"/>
    <w:rsid w:val="00A76263"/>
    <w:rsid w:val="00A7692F"/>
    <w:rsid w:val="00A76A28"/>
    <w:rsid w:val="00A772A4"/>
    <w:rsid w:val="00A77D2F"/>
    <w:rsid w:val="00A77E59"/>
    <w:rsid w:val="00A77E82"/>
    <w:rsid w:val="00A80CEC"/>
    <w:rsid w:val="00A81221"/>
    <w:rsid w:val="00A83CC6"/>
    <w:rsid w:val="00A85AE7"/>
    <w:rsid w:val="00A85DF6"/>
    <w:rsid w:val="00A86314"/>
    <w:rsid w:val="00A90152"/>
    <w:rsid w:val="00A902FA"/>
    <w:rsid w:val="00A90415"/>
    <w:rsid w:val="00A909F1"/>
    <w:rsid w:val="00A90D9D"/>
    <w:rsid w:val="00A9159C"/>
    <w:rsid w:val="00A92B38"/>
    <w:rsid w:val="00A93345"/>
    <w:rsid w:val="00A94C5C"/>
    <w:rsid w:val="00A974A3"/>
    <w:rsid w:val="00A97D78"/>
    <w:rsid w:val="00AA05C7"/>
    <w:rsid w:val="00AA11DD"/>
    <w:rsid w:val="00AA24C4"/>
    <w:rsid w:val="00AA2D98"/>
    <w:rsid w:val="00AA2DD3"/>
    <w:rsid w:val="00AA4358"/>
    <w:rsid w:val="00AA5E8C"/>
    <w:rsid w:val="00AA6B48"/>
    <w:rsid w:val="00AA7023"/>
    <w:rsid w:val="00AA740E"/>
    <w:rsid w:val="00AA74F4"/>
    <w:rsid w:val="00AA75CF"/>
    <w:rsid w:val="00AB0CD9"/>
    <w:rsid w:val="00AB0FCA"/>
    <w:rsid w:val="00AB103D"/>
    <w:rsid w:val="00AB13E7"/>
    <w:rsid w:val="00AB19B6"/>
    <w:rsid w:val="00AB1C74"/>
    <w:rsid w:val="00AB1DA5"/>
    <w:rsid w:val="00AB2F95"/>
    <w:rsid w:val="00AB3B7C"/>
    <w:rsid w:val="00AB48EE"/>
    <w:rsid w:val="00AB4CC9"/>
    <w:rsid w:val="00AB53A0"/>
    <w:rsid w:val="00AB551D"/>
    <w:rsid w:val="00AC0295"/>
    <w:rsid w:val="00AC0E40"/>
    <w:rsid w:val="00AC13BA"/>
    <w:rsid w:val="00AC15DB"/>
    <w:rsid w:val="00AC20BC"/>
    <w:rsid w:val="00AC355A"/>
    <w:rsid w:val="00AC392A"/>
    <w:rsid w:val="00AC3EBE"/>
    <w:rsid w:val="00AC5332"/>
    <w:rsid w:val="00AC5354"/>
    <w:rsid w:val="00AC544B"/>
    <w:rsid w:val="00AC59A8"/>
    <w:rsid w:val="00AC61CD"/>
    <w:rsid w:val="00AC6A3F"/>
    <w:rsid w:val="00AC6C77"/>
    <w:rsid w:val="00AC728E"/>
    <w:rsid w:val="00AD0A57"/>
    <w:rsid w:val="00AD0F27"/>
    <w:rsid w:val="00AD1F49"/>
    <w:rsid w:val="00AD2028"/>
    <w:rsid w:val="00AD2031"/>
    <w:rsid w:val="00AD2539"/>
    <w:rsid w:val="00AD3106"/>
    <w:rsid w:val="00AD33D4"/>
    <w:rsid w:val="00AD4B46"/>
    <w:rsid w:val="00AD4C6E"/>
    <w:rsid w:val="00AD51D5"/>
    <w:rsid w:val="00AD5C36"/>
    <w:rsid w:val="00AD6794"/>
    <w:rsid w:val="00AD770A"/>
    <w:rsid w:val="00AD784C"/>
    <w:rsid w:val="00AE00F5"/>
    <w:rsid w:val="00AE04D8"/>
    <w:rsid w:val="00AE071C"/>
    <w:rsid w:val="00AE0FFD"/>
    <w:rsid w:val="00AE1A54"/>
    <w:rsid w:val="00AE2502"/>
    <w:rsid w:val="00AE2C28"/>
    <w:rsid w:val="00AE318F"/>
    <w:rsid w:val="00AE360A"/>
    <w:rsid w:val="00AE3918"/>
    <w:rsid w:val="00AE3E5F"/>
    <w:rsid w:val="00AE4D16"/>
    <w:rsid w:val="00AE51D0"/>
    <w:rsid w:val="00AE66B3"/>
    <w:rsid w:val="00AE6F16"/>
    <w:rsid w:val="00AE7363"/>
    <w:rsid w:val="00AF0842"/>
    <w:rsid w:val="00AF106E"/>
    <w:rsid w:val="00AF1D4E"/>
    <w:rsid w:val="00AF32E7"/>
    <w:rsid w:val="00AF35F6"/>
    <w:rsid w:val="00AF378C"/>
    <w:rsid w:val="00AF5B78"/>
    <w:rsid w:val="00AF5DBA"/>
    <w:rsid w:val="00B00791"/>
    <w:rsid w:val="00B00A94"/>
    <w:rsid w:val="00B02F21"/>
    <w:rsid w:val="00B037AB"/>
    <w:rsid w:val="00B05438"/>
    <w:rsid w:val="00B060F6"/>
    <w:rsid w:val="00B1198E"/>
    <w:rsid w:val="00B11D7F"/>
    <w:rsid w:val="00B11D8C"/>
    <w:rsid w:val="00B12C8F"/>
    <w:rsid w:val="00B12D23"/>
    <w:rsid w:val="00B131B2"/>
    <w:rsid w:val="00B13239"/>
    <w:rsid w:val="00B137F3"/>
    <w:rsid w:val="00B141E5"/>
    <w:rsid w:val="00B14641"/>
    <w:rsid w:val="00B1465C"/>
    <w:rsid w:val="00B14A66"/>
    <w:rsid w:val="00B151AD"/>
    <w:rsid w:val="00B161E4"/>
    <w:rsid w:val="00B162B2"/>
    <w:rsid w:val="00B216D6"/>
    <w:rsid w:val="00B225F8"/>
    <w:rsid w:val="00B238C1"/>
    <w:rsid w:val="00B24607"/>
    <w:rsid w:val="00B24C1E"/>
    <w:rsid w:val="00B25187"/>
    <w:rsid w:val="00B25A39"/>
    <w:rsid w:val="00B261C5"/>
    <w:rsid w:val="00B26987"/>
    <w:rsid w:val="00B27790"/>
    <w:rsid w:val="00B27A85"/>
    <w:rsid w:val="00B30CAF"/>
    <w:rsid w:val="00B310A9"/>
    <w:rsid w:val="00B32825"/>
    <w:rsid w:val="00B32BDB"/>
    <w:rsid w:val="00B32D2B"/>
    <w:rsid w:val="00B335E9"/>
    <w:rsid w:val="00B33D79"/>
    <w:rsid w:val="00B34265"/>
    <w:rsid w:val="00B34522"/>
    <w:rsid w:val="00B35A3B"/>
    <w:rsid w:val="00B368E6"/>
    <w:rsid w:val="00B40038"/>
    <w:rsid w:val="00B41D2E"/>
    <w:rsid w:val="00B430FC"/>
    <w:rsid w:val="00B43EBE"/>
    <w:rsid w:val="00B43FF8"/>
    <w:rsid w:val="00B441BB"/>
    <w:rsid w:val="00B449AF"/>
    <w:rsid w:val="00B44A67"/>
    <w:rsid w:val="00B45524"/>
    <w:rsid w:val="00B45E6D"/>
    <w:rsid w:val="00B4613C"/>
    <w:rsid w:val="00B462CC"/>
    <w:rsid w:val="00B46426"/>
    <w:rsid w:val="00B46516"/>
    <w:rsid w:val="00B4674D"/>
    <w:rsid w:val="00B47EC0"/>
    <w:rsid w:val="00B50232"/>
    <w:rsid w:val="00B52117"/>
    <w:rsid w:val="00B524CC"/>
    <w:rsid w:val="00B52CDA"/>
    <w:rsid w:val="00B55107"/>
    <w:rsid w:val="00B56523"/>
    <w:rsid w:val="00B57670"/>
    <w:rsid w:val="00B60A67"/>
    <w:rsid w:val="00B6122A"/>
    <w:rsid w:val="00B61D4A"/>
    <w:rsid w:val="00B633DD"/>
    <w:rsid w:val="00B63C1F"/>
    <w:rsid w:val="00B63E08"/>
    <w:rsid w:val="00B64B0F"/>
    <w:rsid w:val="00B6622F"/>
    <w:rsid w:val="00B665A9"/>
    <w:rsid w:val="00B666BF"/>
    <w:rsid w:val="00B66763"/>
    <w:rsid w:val="00B670A4"/>
    <w:rsid w:val="00B701E7"/>
    <w:rsid w:val="00B7091B"/>
    <w:rsid w:val="00B70D99"/>
    <w:rsid w:val="00B723D2"/>
    <w:rsid w:val="00B72CA6"/>
    <w:rsid w:val="00B744CD"/>
    <w:rsid w:val="00B7625F"/>
    <w:rsid w:val="00B77398"/>
    <w:rsid w:val="00B80116"/>
    <w:rsid w:val="00B80ED6"/>
    <w:rsid w:val="00B8173D"/>
    <w:rsid w:val="00B81CBF"/>
    <w:rsid w:val="00B82443"/>
    <w:rsid w:val="00B82BD8"/>
    <w:rsid w:val="00B83911"/>
    <w:rsid w:val="00B839E2"/>
    <w:rsid w:val="00B83A9D"/>
    <w:rsid w:val="00B85383"/>
    <w:rsid w:val="00B853C6"/>
    <w:rsid w:val="00B85909"/>
    <w:rsid w:val="00B85E87"/>
    <w:rsid w:val="00B868CA"/>
    <w:rsid w:val="00B87648"/>
    <w:rsid w:val="00B901D5"/>
    <w:rsid w:val="00B91DC9"/>
    <w:rsid w:val="00B92BD9"/>
    <w:rsid w:val="00B94645"/>
    <w:rsid w:val="00B949CE"/>
    <w:rsid w:val="00B95085"/>
    <w:rsid w:val="00B9511C"/>
    <w:rsid w:val="00B9525A"/>
    <w:rsid w:val="00B977B2"/>
    <w:rsid w:val="00BA3531"/>
    <w:rsid w:val="00BA481C"/>
    <w:rsid w:val="00BA5E8A"/>
    <w:rsid w:val="00BA5F1A"/>
    <w:rsid w:val="00BA6102"/>
    <w:rsid w:val="00BA67D6"/>
    <w:rsid w:val="00BA6E3E"/>
    <w:rsid w:val="00BA7B8E"/>
    <w:rsid w:val="00BA7EA9"/>
    <w:rsid w:val="00BB052B"/>
    <w:rsid w:val="00BB1886"/>
    <w:rsid w:val="00BB271D"/>
    <w:rsid w:val="00BB276B"/>
    <w:rsid w:val="00BB2934"/>
    <w:rsid w:val="00BB4494"/>
    <w:rsid w:val="00BB4856"/>
    <w:rsid w:val="00BB4ED3"/>
    <w:rsid w:val="00BB5292"/>
    <w:rsid w:val="00BC0805"/>
    <w:rsid w:val="00BC0B83"/>
    <w:rsid w:val="00BC4248"/>
    <w:rsid w:val="00BC4971"/>
    <w:rsid w:val="00BC7413"/>
    <w:rsid w:val="00BD10DD"/>
    <w:rsid w:val="00BD1125"/>
    <w:rsid w:val="00BD1B09"/>
    <w:rsid w:val="00BD1B3A"/>
    <w:rsid w:val="00BD2070"/>
    <w:rsid w:val="00BD3319"/>
    <w:rsid w:val="00BD3967"/>
    <w:rsid w:val="00BD49DD"/>
    <w:rsid w:val="00BD5207"/>
    <w:rsid w:val="00BD5812"/>
    <w:rsid w:val="00BD5B84"/>
    <w:rsid w:val="00BD613C"/>
    <w:rsid w:val="00BD7383"/>
    <w:rsid w:val="00BE0219"/>
    <w:rsid w:val="00BE0630"/>
    <w:rsid w:val="00BE0A37"/>
    <w:rsid w:val="00BE0D9B"/>
    <w:rsid w:val="00BE1974"/>
    <w:rsid w:val="00BE27BD"/>
    <w:rsid w:val="00BE295A"/>
    <w:rsid w:val="00BE2CA3"/>
    <w:rsid w:val="00BE2F39"/>
    <w:rsid w:val="00BE313E"/>
    <w:rsid w:val="00BE31D2"/>
    <w:rsid w:val="00BE394B"/>
    <w:rsid w:val="00BE4A5C"/>
    <w:rsid w:val="00BE5A18"/>
    <w:rsid w:val="00BE6235"/>
    <w:rsid w:val="00BE63C9"/>
    <w:rsid w:val="00BF0894"/>
    <w:rsid w:val="00BF29A6"/>
    <w:rsid w:val="00BF39D7"/>
    <w:rsid w:val="00BF4E79"/>
    <w:rsid w:val="00BF4F04"/>
    <w:rsid w:val="00BF5035"/>
    <w:rsid w:val="00BF56EE"/>
    <w:rsid w:val="00BF690B"/>
    <w:rsid w:val="00C00088"/>
    <w:rsid w:val="00C00400"/>
    <w:rsid w:val="00C00A33"/>
    <w:rsid w:val="00C00EE3"/>
    <w:rsid w:val="00C01641"/>
    <w:rsid w:val="00C01B55"/>
    <w:rsid w:val="00C01C1D"/>
    <w:rsid w:val="00C01FDB"/>
    <w:rsid w:val="00C02D51"/>
    <w:rsid w:val="00C036A2"/>
    <w:rsid w:val="00C03E39"/>
    <w:rsid w:val="00C044F9"/>
    <w:rsid w:val="00C05486"/>
    <w:rsid w:val="00C06025"/>
    <w:rsid w:val="00C06FAA"/>
    <w:rsid w:val="00C07FB6"/>
    <w:rsid w:val="00C108B5"/>
    <w:rsid w:val="00C11BE2"/>
    <w:rsid w:val="00C12AFF"/>
    <w:rsid w:val="00C12D40"/>
    <w:rsid w:val="00C12F9A"/>
    <w:rsid w:val="00C13628"/>
    <w:rsid w:val="00C13E17"/>
    <w:rsid w:val="00C14A6B"/>
    <w:rsid w:val="00C14CC5"/>
    <w:rsid w:val="00C15157"/>
    <w:rsid w:val="00C15D0A"/>
    <w:rsid w:val="00C17B1C"/>
    <w:rsid w:val="00C17BE0"/>
    <w:rsid w:val="00C17DF8"/>
    <w:rsid w:val="00C17F7F"/>
    <w:rsid w:val="00C21A65"/>
    <w:rsid w:val="00C21AB0"/>
    <w:rsid w:val="00C21C41"/>
    <w:rsid w:val="00C21EAA"/>
    <w:rsid w:val="00C21F2B"/>
    <w:rsid w:val="00C22810"/>
    <w:rsid w:val="00C23605"/>
    <w:rsid w:val="00C238CB"/>
    <w:rsid w:val="00C23F52"/>
    <w:rsid w:val="00C24CAF"/>
    <w:rsid w:val="00C24D9A"/>
    <w:rsid w:val="00C250AD"/>
    <w:rsid w:val="00C26CB7"/>
    <w:rsid w:val="00C278CC"/>
    <w:rsid w:val="00C324AA"/>
    <w:rsid w:val="00C32DDE"/>
    <w:rsid w:val="00C331B4"/>
    <w:rsid w:val="00C33894"/>
    <w:rsid w:val="00C340E6"/>
    <w:rsid w:val="00C3511A"/>
    <w:rsid w:val="00C3606C"/>
    <w:rsid w:val="00C36A1E"/>
    <w:rsid w:val="00C36FA2"/>
    <w:rsid w:val="00C3700C"/>
    <w:rsid w:val="00C377C0"/>
    <w:rsid w:val="00C40B9E"/>
    <w:rsid w:val="00C412D4"/>
    <w:rsid w:val="00C41AF0"/>
    <w:rsid w:val="00C41AF6"/>
    <w:rsid w:val="00C42F1C"/>
    <w:rsid w:val="00C434C4"/>
    <w:rsid w:val="00C436BC"/>
    <w:rsid w:val="00C4385F"/>
    <w:rsid w:val="00C43887"/>
    <w:rsid w:val="00C438F4"/>
    <w:rsid w:val="00C439D1"/>
    <w:rsid w:val="00C44461"/>
    <w:rsid w:val="00C44EF3"/>
    <w:rsid w:val="00C4588A"/>
    <w:rsid w:val="00C45DB8"/>
    <w:rsid w:val="00C46162"/>
    <w:rsid w:val="00C47150"/>
    <w:rsid w:val="00C472B8"/>
    <w:rsid w:val="00C50811"/>
    <w:rsid w:val="00C51140"/>
    <w:rsid w:val="00C5125B"/>
    <w:rsid w:val="00C51AE6"/>
    <w:rsid w:val="00C51DCC"/>
    <w:rsid w:val="00C51FFD"/>
    <w:rsid w:val="00C5353B"/>
    <w:rsid w:val="00C53A3C"/>
    <w:rsid w:val="00C5434B"/>
    <w:rsid w:val="00C546BF"/>
    <w:rsid w:val="00C5488F"/>
    <w:rsid w:val="00C55E89"/>
    <w:rsid w:val="00C56A3B"/>
    <w:rsid w:val="00C57610"/>
    <w:rsid w:val="00C603DB"/>
    <w:rsid w:val="00C60563"/>
    <w:rsid w:val="00C60A52"/>
    <w:rsid w:val="00C61D1E"/>
    <w:rsid w:val="00C61F2D"/>
    <w:rsid w:val="00C62A6A"/>
    <w:rsid w:val="00C62C5F"/>
    <w:rsid w:val="00C62D0C"/>
    <w:rsid w:val="00C62E5F"/>
    <w:rsid w:val="00C635BF"/>
    <w:rsid w:val="00C64065"/>
    <w:rsid w:val="00C642CB"/>
    <w:rsid w:val="00C64FDC"/>
    <w:rsid w:val="00C65636"/>
    <w:rsid w:val="00C66115"/>
    <w:rsid w:val="00C673FF"/>
    <w:rsid w:val="00C675F5"/>
    <w:rsid w:val="00C7004E"/>
    <w:rsid w:val="00C7101F"/>
    <w:rsid w:val="00C72902"/>
    <w:rsid w:val="00C72DC7"/>
    <w:rsid w:val="00C73080"/>
    <w:rsid w:val="00C73083"/>
    <w:rsid w:val="00C75536"/>
    <w:rsid w:val="00C757C6"/>
    <w:rsid w:val="00C75C5A"/>
    <w:rsid w:val="00C762E6"/>
    <w:rsid w:val="00C76619"/>
    <w:rsid w:val="00C76C6E"/>
    <w:rsid w:val="00C770D5"/>
    <w:rsid w:val="00C77266"/>
    <w:rsid w:val="00C77B16"/>
    <w:rsid w:val="00C77D29"/>
    <w:rsid w:val="00C8026C"/>
    <w:rsid w:val="00C811BE"/>
    <w:rsid w:val="00C821B7"/>
    <w:rsid w:val="00C82657"/>
    <w:rsid w:val="00C82D0E"/>
    <w:rsid w:val="00C84926"/>
    <w:rsid w:val="00C84E57"/>
    <w:rsid w:val="00C85327"/>
    <w:rsid w:val="00C86C64"/>
    <w:rsid w:val="00C86D89"/>
    <w:rsid w:val="00C870A9"/>
    <w:rsid w:val="00C87505"/>
    <w:rsid w:val="00C907C7"/>
    <w:rsid w:val="00C90B03"/>
    <w:rsid w:val="00C917D4"/>
    <w:rsid w:val="00C917D9"/>
    <w:rsid w:val="00C93589"/>
    <w:rsid w:val="00C9402C"/>
    <w:rsid w:val="00C9513C"/>
    <w:rsid w:val="00C96C7F"/>
    <w:rsid w:val="00C97040"/>
    <w:rsid w:val="00C97489"/>
    <w:rsid w:val="00C97E1B"/>
    <w:rsid w:val="00CA0410"/>
    <w:rsid w:val="00CA098B"/>
    <w:rsid w:val="00CA1052"/>
    <w:rsid w:val="00CA301A"/>
    <w:rsid w:val="00CA54D1"/>
    <w:rsid w:val="00CA5D85"/>
    <w:rsid w:val="00CA6286"/>
    <w:rsid w:val="00CA6433"/>
    <w:rsid w:val="00CA6514"/>
    <w:rsid w:val="00CA6D92"/>
    <w:rsid w:val="00CA7160"/>
    <w:rsid w:val="00CA7A7B"/>
    <w:rsid w:val="00CA7B51"/>
    <w:rsid w:val="00CA7B9B"/>
    <w:rsid w:val="00CB0AC4"/>
    <w:rsid w:val="00CB0E90"/>
    <w:rsid w:val="00CB1F12"/>
    <w:rsid w:val="00CB2425"/>
    <w:rsid w:val="00CB2FD1"/>
    <w:rsid w:val="00CB321B"/>
    <w:rsid w:val="00CB65E1"/>
    <w:rsid w:val="00CB6DDE"/>
    <w:rsid w:val="00CB7ADA"/>
    <w:rsid w:val="00CC1627"/>
    <w:rsid w:val="00CC3432"/>
    <w:rsid w:val="00CC3740"/>
    <w:rsid w:val="00CC3F7D"/>
    <w:rsid w:val="00CC4425"/>
    <w:rsid w:val="00CC49E8"/>
    <w:rsid w:val="00CC547D"/>
    <w:rsid w:val="00CC6D48"/>
    <w:rsid w:val="00CC7696"/>
    <w:rsid w:val="00CD023C"/>
    <w:rsid w:val="00CD0646"/>
    <w:rsid w:val="00CD1922"/>
    <w:rsid w:val="00CD2702"/>
    <w:rsid w:val="00CD2D9E"/>
    <w:rsid w:val="00CD3B45"/>
    <w:rsid w:val="00CD3D75"/>
    <w:rsid w:val="00CD41A1"/>
    <w:rsid w:val="00CD4F33"/>
    <w:rsid w:val="00CE063A"/>
    <w:rsid w:val="00CE095D"/>
    <w:rsid w:val="00CE13E9"/>
    <w:rsid w:val="00CE1E5D"/>
    <w:rsid w:val="00CE2197"/>
    <w:rsid w:val="00CE28DE"/>
    <w:rsid w:val="00CE2AA8"/>
    <w:rsid w:val="00CE2FCF"/>
    <w:rsid w:val="00CE3016"/>
    <w:rsid w:val="00CE37E9"/>
    <w:rsid w:val="00CE3882"/>
    <w:rsid w:val="00CE3E37"/>
    <w:rsid w:val="00CE4B44"/>
    <w:rsid w:val="00CE4D4D"/>
    <w:rsid w:val="00CE5B00"/>
    <w:rsid w:val="00CE5C7B"/>
    <w:rsid w:val="00CE5D9A"/>
    <w:rsid w:val="00CE642C"/>
    <w:rsid w:val="00CE660C"/>
    <w:rsid w:val="00CE73EE"/>
    <w:rsid w:val="00CF07C5"/>
    <w:rsid w:val="00CF0F9D"/>
    <w:rsid w:val="00CF3876"/>
    <w:rsid w:val="00CF3D9B"/>
    <w:rsid w:val="00CF406F"/>
    <w:rsid w:val="00CF4308"/>
    <w:rsid w:val="00CF4BE1"/>
    <w:rsid w:val="00CF4EBE"/>
    <w:rsid w:val="00CF5021"/>
    <w:rsid w:val="00CF555D"/>
    <w:rsid w:val="00CF599F"/>
    <w:rsid w:val="00CF5A82"/>
    <w:rsid w:val="00CF5B7E"/>
    <w:rsid w:val="00CF6194"/>
    <w:rsid w:val="00CF70A4"/>
    <w:rsid w:val="00D00889"/>
    <w:rsid w:val="00D01A60"/>
    <w:rsid w:val="00D02EEF"/>
    <w:rsid w:val="00D035D1"/>
    <w:rsid w:val="00D03736"/>
    <w:rsid w:val="00D0445F"/>
    <w:rsid w:val="00D05946"/>
    <w:rsid w:val="00D06232"/>
    <w:rsid w:val="00D06838"/>
    <w:rsid w:val="00D1090B"/>
    <w:rsid w:val="00D11203"/>
    <w:rsid w:val="00D113E5"/>
    <w:rsid w:val="00D14191"/>
    <w:rsid w:val="00D15267"/>
    <w:rsid w:val="00D15A0C"/>
    <w:rsid w:val="00D15DE0"/>
    <w:rsid w:val="00D16A84"/>
    <w:rsid w:val="00D170DD"/>
    <w:rsid w:val="00D17303"/>
    <w:rsid w:val="00D1770C"/>
    <w:rsid w:val="00D219BE"/>
    <w:rsid w:val="00D22EBB"/>
    <w:rsid w:val="00D2348E"/>
    <w:rsid w:val="00D2677B"/>
    <w:rsid w:val="00D26BEA"/>
    <w:rsid w:val="00D26F9A"/>
    <w:rsid w:val="00D27252"/>
    <w:rsid w:val="00D278DB"/>
    <w:rsid w:val="00D30C2F"/>
    <w:rsid w:val="00D3161F"/>
    <w:rsid w:val="00D31B05"/>
    <w:rsid w:val="00D331A1"/>
    <w:rsid w:val="00D336BC"/>
    <w:rsid w:val="00D37957"/>
    <w:rsid w:val="00D37EE0"/>
    <w:rsid w:val="00D41047"/>
    <w:rsid w:val="00D41140"/>
    <w:rsid w:val="00D41AB1"/>
    <w:rsid w:val="00D41C82"/>
    <w:rsid w:val="00D42157"/>
    <w:rsid w:val="00D430F9"/>
    <w:rsid w:val="00D438E6"/>
    <w:rsid w:val="00D44311"/>
    <w:rsid w:val="00D4489C"/>
    <w:rsid w:val="00D44F1A"/>
    <w:rsid w:val="00D45262"/>
    <w:rsid w:val="00D45328"/>
    <w:rsid w:val="00D468E9"/>
    <w:rsid w:val="00D477CF"/>
    <w:rsid w:val="00D51496"/>
    <w:rsid w:val="00D51518"/>
    <w:rsid w:val="00D515FC"/>
    <w:rsid w:val="00D5199E"/>
    <w:rsid w:val="00D52B9B"/>
    <w:rsid w:val="00D52CAC"/>
    <w:rsid w:val="00D5352C"/>
    <w:rsid w:val="00D53EAB"/>
    <w:rsid w:val="00D5573A"/>
    <w:rsid w:val="00D5685B"/>
    <w:rsid w:val="00D56A55"/>
    <w:rsid w:val="00D57F20"/>
    <w:rsid w:val="00D602EE"/>
    <w:rsid w:val="00D60BA8"/>
    <w:rsid w:val="00D60E1D"/>
    <w:rsid w:val="00D6135E"/>
    <w:rsid w:val="00D61C12"/>
    <w:rsid w:val="00D61E08"/>
    <w:rsid w:val="00D61FBF"/>
    <w:rsid w:val="00D634FF"/>
    <w:rsid w:val="00D63A39"/>
    <w:rsid w:val="00D64D24"/>
    <w:rsid w:val="00D65E11"/>
    <w:rsid w:val="00D66BB1"/>
    <w:rsid w:val="00D67231"/>
    <w:rsid w:val="00D67AF8"/>
    <w:rsid w:val="00D67CCE"/>
    <w:rsid w:val="00D704DC"/>
    <w:rsid w:val="00D7181B"/>
    <w:rsid w:val="00D71988"/>
    <w:rsid w:val="00D71FC8"/>
    <w:rsid w:val="00D7226F"/>
    <w:rsid w:val="00D72BBB"/>
    <w:rsid w:val="00D72F14"/>
    <w:rsid w:val="00D738F7"/>
    <w:rsid w:val="00D73D86"/>
    <w:rsid w:val="00D76259"/>
    <w:rsid w:val="00D769FF"/>
    <w:rsid w:val="00D77025"/>
    <w:rsid w:val="00D80516"/>
    <w:rsid w:val="00D805C1"/>
    <w:rsid w:val="00D805E5"/>
    <w:rsid w:val="00D808BE"/>
    <w:rsid w:val="00D81603"/>
    <w:rsid w:val="00D81C1B"/>
    <w:rsid w:val="00D81C51"/>
    <w:rsid w:val="00D820B7"/>
    <w:rsid w:val="00D82F04"/>
    <w:rsid w:val="00D83E85"/>
    <w:rsid w:val="00D84535"/>
    <w:rsid w:val="00D8453E"/>
    <w:rsid w:val="00D84E85"/>
    <w:rsid w:val="00D862CB"/>
    <w:rsid w:val="00D86592"/>
    <w:rsid w:val="00D86E3C"/>
    <w:rsid w:val="00D86F00"/>
    <w:rsid w:val="00D8777F"/>
    <w:rsid w:val="00D904BF"/>
    <w:rsid w:val="00D90D94"/>
    <w:rsid w:val="00D90F00"/>
    <w:rsid w:val="00D91941"/>
    <w:rsid w:val="00D91996"/>
    <w:rsid w:val="00D92D29"/>
    <w:rsid w:val="00D93716"/>
    <w:rsid w:val="00D93936"/>
    <w:rsid w:val="00D94392"/>
    <w:rsid w:val="00D95B2A"/>
    <w:rsid w:val="00D95D98"/>
    <w:rsid w:val="00D96615"/>
    <w:rsid w:val="00D973AD"/>
    <w:rsid w:val="00D978CF"/>
    <w:rsid w:val="00D978F2"/>
    <w:rsid w:val="00D97FBC"/>
    <w:rsid w:val="00DA080B"/>
    <w:rsid w:val="00DA098D"/>
    <w:rsid w:val="00DA0FA6"/>
    <w:rsid w:val="00DA1A75"/>
    <w:rsid w:val="00DA1B28"/>
    <w:rsid w:val="00DA223C"/>
    <w:rsid w:val="00DA2F4E"/>
    <w:rsid w:val="00DA33F9"/>
    <w:rsid w:val="00DA3C45"/>
    <w:rsid w:val="00DA4A54"/>
    <w:rsid w:val="00DA4B94"/>
    <w:rsid w:val="00DA5B45"/>
    <w:rsid w:val="00DA7CF0"/>
    <w:rsid w:val="00DB060E"/>
    <w:rsid w:val="00DB0B4F"/>
    <w:rsid w:val="00DB0B69"/>
    <w:rsid w:val="00DB0FE1"/>
    <w:rsid w:val="00DB0FFA"/>
    <w:rsid w:val="00DB1922"/>
    <w:rsid w:val="00DB1A49"/>
    <w:rsid w:val="00DB1BBE"/>
    <w:rsid w:val="00DB3130"/>
    <w:rsid w:val="00DB38F6"/>
    <w:rsid w:val="00DB4246"/>
    <w:rsid w:val="00DB46EB"/>
    <w:rsid w:val="00DB516C"/>
    <w:rsid w:val="00DB5696"/>
    <w:rsid w:val="00DB56EE"/>
    <w:rsid w:val="00DB5941"/>
    <w:rsid w:val="00DB5DD0"/>
    <w:rsid w:val="00DB67A5"/>
    <w:rsid w:val="00DC0D22"/>
    <w:rsid w:val="00DC1104"/>
    <w:rsid w:val="00DC1638"/>
    <w:rsid w:val="00DC22DD"/>
    <w:rsid w:val="00DC2DE5"/>
    <w:rsid w:val="00DC311E"/>
    <w:rsid w:val="00DC3215"/>
    <w:rsid w:val="00DC388F"/>
    <w:rsid w:val="00DC3996"/>
    <w:rsid w:val="00DC52B2"/>
    <w:rsid w:val="00DC5301"/>
    <w:rsid w:val="00DC5379"/>
    <w:rsid w:val="00DC5898"/>
    <w:rsid w:val="00DC62E7"/>
    <w:rsid w:val="00DC66FE"/>
    <w:rsid w:val="00DC740C"/>
    <w:rsid w:val="00DD0118"/>
    <w:rsid w:val="00DD0500"/>
    <w:rsid w:val="00DD0B8C"/>
    <w:rsid w:val="00DD0D15"/>
    <w:rsid w:val="00DD10E8"/>
    <w:rsid w:val="00DD14CD"/>
    <w:rsid w:val="00DD1D36"/>
    <w:rsid w:val="00DD3844"/>
    <w:rsid w:val="00DD4173"/>
    <w:rsid w:val="00DD4A67"/>
    <w:rsid w:val="00DD574F"/>
    <w:rsid w:val="00DD6E16"/>
    <w:rsid w:val="00DD6E94"/>
    <w:rsid w:val="00DD7150"/>
    <w:rsid w:val="00DE0581"/>
    <w:rsid w:val="00DE2F1D"/>
    <w:rsid w:val="00DE36C2"/>
    <w:rsid w:val="00DE390A"/>
    <w:rsid w:val="00DE3B64"/>
    <w:rsid w:val="00DE40EA"/>
    <w:rsid w:val="00DE4286"/>
    <w:rsid w:val="00DE4CEA"/>
    <w:rsid w:val="00DE4EC7"/>
    <w:rsid w:val="00DE5E8A"/>
    <w:rsid w:val="00DE6711"/>
    <w:rsid w:val="00DE7941"/>
    <w:rsid w:val="00DF14D7"/>
    <w:rsid w:val="00DF16AE"/>
    <w:rsid w:val="00DF17F4"/>
    <w:rsid w:val="00DF2A17"/>
    <w:rsid w:val="00DF2CC2"/>
    <w:rsid w:val="00DF4278"/>
    <w:rsid w:val="00DF5472"/>
    <w:rsid w:val="00DF55C4"/>
    <w:rsid w:val="00DF5DE2"/>
    <w:rsid w:val="00DF65CB"/>
    <w:rsid w:val="00DF6A6E"/>
    <w:rsid w:val="00DF7B50"/>
    <w:rsid w:val="00E00A3B"/>
    <w:rsid w:val="00E0177B"/>
    <w:rsid w:val="00E02E53"/>
    <w:rsid w:val="00E030CD"/>
    <w:rsid w:val="00E03A57"/>
    <w:rsid w:val="00E03A73"/>
    <w:rsid w:val="00E03A91"/>
    <w:rsid w:val="00E03D59"/>
    <w:rsid w:val="00E03E6F"/>
    <w:rsid w:val="00E058EB"/>
    <w:rsid w:val="00E06B91"/>
    <w:rsid w:val="00E0765C"/>
    <w:rsid w:val="00E07901"/>
    <w:rsid w:val="00E12207"/>
    <w:rsid w:val="00E12503"/>
    <w:rsid w:val="00E13082"/>
    <w:rsid w:val="00E1400C"/>
    <w:rsid w:val="00E1443B"/>
    <w:rsid w:val="00E144A4"/>
    <w:rsid w:val="00E15051"/>
    <w:rsid w:val="00E154A1"/>
    <w:rsid w:val="00E15969"/>
    <w:rsid w:val="00E16C04"/>
    <w:rsid w:val="00E16C2C"/>
    <w:rsid w:val="00E17188"/>
    <w:rsid w:val="00E20322"/>
    <w:rsid w:val="00E20B39"/>
    <w:rsid w:val="00E20E8D"/>
    <w:rsid w:val="00E2136D"/>
    <w:rsid w:val="00E23027"/>
    <w:rsid w:val="00E23449"/>
    <w:rsid w:val="00E24095"/>
    <w:rsid w:val="00E243E6"/>
    <w:rsid w:val="00E244E1"/>
    <w:rsid w:val="00E247BA"/>
    <w:rsid w:val="00E24E0E"/>
    <w:rsid w:val="00E25DB0"/>
    <w:rsid w:val="00E25FBA"/>
    <w:rsid w:val="00E2637B"/>
    <w:rsid w:val="00E26810"/>
    <w:rsid w:val="00E2757A"/>
    <w:rsid w:val="00E27D18"/>
    <w:rsid w:val="00E300A2"/>
    <w:rsid w:val="00E305CE"/>
    <w:rsid w:val="00E31A6E"/>
    <w:rsid w:val="00E31F44"/>
    <w:rsid w:val="00E32CBE"/>
    <w:rsid w:val="00E3490D"/>
    <w:rsid w:val="00E34F76"/>
    <w:rsid w:val="00E35262"/>
    <w:rsid w:val="00E36865"/>
    <w:rsid w:val="00E37421"/>
    <w:rsid w:val="00E375A9"/>
    <w:rsid w:val="00E37793"/>
    <w:rsid w:val="00E400D3"/>
    <w:rsid w:val="00E40F9B"/>
    <w:rsid w:val="00E41245"/>
    <w:rsid w:val="00E43079"/>
    <w:rsid w:val="00E4317B"/>
    <w:rsid w:val="00E432B8"/>
    <w:rsid w:val="00E43E5B"/>
    <w:rsid w:val="00E44721"/>
    <w:rsid w:val="00E44C8D"/>
    <w:rsid w:val="00E4534B"/>
    <w:rsid w:val="00E47E73"/>
    <w:rsid w:val="00E47F78"/>
    <w:rsid w:val="00E51FCF"/>
    <w:rsid w:val="00E5269A"/>
    <w:rsid w:val="00E5482A"/>
    <w:rsid w:val="00E549E3"/>
    <w:rsid w:val="00E54FAA"/>
    <w:rsid w:val="00E56637"/>
    <w:rsid w:val="00E56A12"/>
    <w:rsid w:val="00E56DFE"/>
    <w:rsid w:val="00E57223"/>
    <w:rsid w:val="00E57871"/>
    <w:rsid w:val="00E57D53"/>
    <w:rsid w:val="00E57ECD"/>
    <w:rsid w:val="00E612DC"/>
    <w:rsid w:val="00E615F0"/>
    <w:rsid w:val="00E627A7"/>
    <w:rsid w:val="00E628BC"/>
    <w:rsid w:val="00E634B5"/>
    <w:rsid w:val="00E63B77"/>
    <w:rsid w:val="00E63C66"/>
    <w:rsid w:val="00E6444E"/>
    <w:rsid w:val="00E6485B"/>
    <w:rsid w:val="00E64DF9"/>
    <w:rsid w:val="00E65E22"/>
    <w:rsid w:val="00E6614B"/>
    <w:rsid w:val="00E6683E"/>
    <w:rsid w:val="00E66927"/>
    <w:rsid w:val="00E66A5F"/>
    <w:rsid w:val="00E66E57"/>
    <w:rsid w:val="00E67D62"/>
    <w:rsid w:val="00E67FD9"/>
    <w:rsid w:val="00E70C74"/>
    <w:rsid w:val="00E712C4"/>
    <w:rsid w:val="00E71349"/>
    <w:rsid w:val="00E720D5"/>
    <w:rsid w:val="00E725FC"/>
    <w:rsid w:val="00E73694"/>
    <w:rsid w:val="00E7430D"/>
    <w:rsid w:val="00E74A32"/>
    <w:rsid w:val="00E75586"/>
    <w:rsid w:val="00E7558C"/>
    <w:rsid w:val="00E761E0"/>
    <w:rsid w:val="00E76E0B"/>
    <w:rsid w:val="00E77E72"/>
    <w:rsid w:val="00E80477"/>
    <w:rsid w:val="00E80B0A"/>
    <w:rsid w:val="00E80BC1"/>
    <w:rsid w:val="00E80E7E"/>
    <w:rsid w:val="00E820F8"/>
    <w:rsid w:val="00E82F6A"/>
    <w:rsid w:val="00E83A1D"/>
    <w:rsid w:val="00E841BC"/>
    <w:rsid w:val="00E843F6"/>
    <w:rsid w:val="00E84BFD"/>
    <w:rsid w:val="00E84FD8"/>
    <w:rsid w:val="00E85FD5"/>
    <w:rsid w:val="00E86AE1"/>
    <w:rsid w:val="00E87153"/>
    <w:rsid w:val="00E8740B"/>
    <w:rsid w:val="00E8787C"/>
    <w:rsid w:val="00E87D45"/>
    <w:rsid w:val="00E9005A"/>
    <w:rsid w:val="00E90545"/>
    <w:rsid w:val="00E90BC1"/>
    <w:rsid w:val="00E92667"/>
    <w:rsid w:val="00E92E7A"/>
    <w:rsid w:val="00E932DA"/>
    <w:rsid w:val="00E94138"/>
    <w:rsid w:val="00E941EB"/>
    <w:rsid w:val="00E9487B"/>
    <w:rsid w:val="00E9497E"/>
    <w:rsid w:val="00E94C91"/>
    <w:rsid w:val="00E9518C"/>
    <w:rsid w:val="00E956DA"/>
    <w:rsid w:val="00E95994"/>
    <w:rsid w:val="00E95D87"/>
    <w:rsid w:val="00E975B0"/>
    <w:rsid w:val="00E977E5"/>
    <w:rsid w:val="00EA11BD"/>
    <w:rsid w:val="00EA1B7D"/>
    <w:rsid w:val="00EA1CA2"/>
    <w:rsid w:val="00EA1CE2"/>
    <w:rsid w:val="00EA306B"/>
    <w:rsid w:val="00EA38DD"/>
    <w:rsid w:val="00EA398B"/>
    <w:rsid w:val="00EA3A60"/>
    <w:rsid w:val="00EA4762"/>
    <w:rsid w:val="00EA4CD7"/>
    <w:rsid w:val="00EA6073"/>
    <w:rsid w:val="00EA67C3"/>
    <w:rsid w:val="00EA6A8E"/>
    <w:rsid w:val="00EB0128"/>
    <w:rsid w:val="00EB2441"/>
    <w:rsid w:val="00EB2B4F"/>
    <w:rsid w:val="00EB2DAF"/>
    <w:rsid w:val="00EB3220"/>
    <w:rsid w:val="00EB3461"/>
    <w:rsid w:val="00EB362B"/>
    <w:rsid w:val="00EB4439"/>
    <w:rsid w:val="00EB56CD"/>
    <w:rsid w:val="00EB661A"/>
    <w:rsid w:val="00EB6FB7"/>
    <w:rsid w:val="00EB7822"/>
    <w:rsid w:val="00EC09C7"/>
    <w:rsid w:val="00EC135D"/>
    <w:rsid w:val="00EC1B36"/>
    <w:rsid w:val="00EC28BF"/>
    <w:rsid w:val="00EC2CCD"/>
    <w:rsid w:val="00EC2EF2"/>
    <w:rsid w:val="00EC38D0"/>
    <w:rsid w:val="00EC3D07"/>
    <w:rsid w:val="00EC4208"/>
    <w:rsid w:val="00EC6693"/>
    <w:rsid w:val="00EC7CDF"/>
    <w:rsid w:val="00EC7EC9"/>
    <w:rsid w:val="00ED0DA4"/>
    <w:rsid w:val="00ED0F65"/>
    <w:rsid w:val="00ED14DF"/>
    <w:rsid w:val="00ED1BC1"/>
    <w:rsid w:val="00ED2B05"/>
    <w:rsid w:val="00ED2FFA"/>
    <w:rsid w:val="00ED304E"/>
    <w:rsid w:val="00ED4368"/>
    <w:rsid w:val="00ED4639"/>
    <w:rsid w:val="00ED6A7D"/>
    <w:rsid w:val="00ED6D8D"/>
    <w:rsid w:val="00ED7130"/>
    <w:rsid w:val="00EE054A"/>
    <w:rsid w:val="00EE0F71"/>
    <w:rsid w:val="00EE1653"/>
    <w:rsid w:val="00EE1706"/>
    <w:rsid w:val="00EE23BE"/>
    <w:rsid w:val="00EE2AD4"/>
    <w:rsid w:val="00EE2B52"/>
    <w:rsid w:val="00EE37C6"/>
    <w:rsid w:val="00EE4417"/>
    <w:rsid w:val="00EE4641"/>
    <w:rsid w:val="00EE51B1"/>
    <w:rsid w:val="00EE5483"/>
    <w:rsid w:val="00EE580F"/>
    <w:rsid w:val="00EE5883"/>
    <w:rsid w:val="00EE5DE8"/>
    <w:rsid w:val="00EE64D9"/>
    <w:rsid w:val="00EE6F16"/>
    <w:rsid w:val="00EE6FDE"/>
    <w:rsid w:val="00EE7860"/>
    <w:rsid w:val="00EF06AD"/>
    <w:rsid w:val="00EF1484"/>
    <w:rsid w:val="00EF155B"/>
    <w:rsid w:val="00EF1ED8"/>
    <w:rsid w:val="00EF336D"/>
    <w:rsid w:val="00EF4902"/>
    <w:rsid w:val="00EF4BD5"/>
    <w:rsid w:val="00EF4FB9"/>
    <w:rsid w:val="00EF6AF5"/>
    <w:rsid w:val="00F000B8"/>
    <w:rsid w:val="00F00B1B"/>
    <w:rsid w:val="00F00FD8"/>
    <w:rsid w:val="00F01A6B"/>
    <w:rsid w:val="00F027F0"/>
    <w:rsid w:val="00F02E3D"/>
    <w:rsid w:val="00F02F7B"/>
    <w:rsid w:val="00F031C3"/>
    <w:rsid w:val="00F03DE0"/>
    <w:rsid w:val="00F04435"/>
    <w:rsid w:val="00F07300"/>
    <w:rsid w:val="00F07577"/>
    <w:rsid w:val="00F11463"/>
    <w:rsid w:val="00F11811"/>
    <w:rsid w:val="00F11D25"/>
    <w:rsid w:val="00F123BA"/>
    <w:rsid w:val="00F124E5"/>
    <w:rsid w:val="00F12E37"/>
    <w:rsid w:val="00F16835"/>
    <w:rsid w:val="00F16963"/>
    <w:rsid w:val="00F17EB6"/>
    <w:rsid w:val="00F2012E"/>
    <w:rsid w:val="00F2023D"/>
    <w:rsid w:val="00F2066D"/>
    <w:rsid w:val="00F21031"/>
    <w:rsid w:val="00F214DA"/>
    <w:rsid w:val="00F218F5"/>
    <w:rsid w:val="00F222A2"/>
    <w:rsid w:val="00F22F53"/>
    <w:rsid w:val="00F236F4"/>
    <w:rsid w:val="00F24B10"/>
    <w:rsid w:val="00F25D96"/>
    <w:rsid w:val="00F2672D"/>
    <w:rsid w:val="00F268B6"/>
    <w:rsid w:val="00F27178"/>
    <w:rsid w:val="00F27633"/>
    <w:rsid w:val="00F302C3"/>
    <w:rsid w:val="00F30E62"/>
    <w:rsid w:val="00F30EC9"/>
    <w:rsid w:val="00F3126F"/>
    <w:rsid w:val="00F328C4"/>
    <w:rsid w:val="00F33A34"/>
    <w:rsid w:val="00F33ED3"/>
    <w:rsid w:val="00F34CFF"/>
    <w:rsid w:val="00F34F1E"/>
    <w:rsid w:val="00F363F4"/>
    <w:rsid w:val="00F37157"/>
    <w:rsid w:val="00F40A94"/>
    <w:rsid w:val="00F41187"/>
    <w:rsid w:val="00F41336"/>
    <w:rsid w:val="00F41921"/>
    <w:rsid w:val="00F41F56"/>
    <w:rsid w:val="00F42022"/>
    <w:rsid w:val="00F4271D"/>
    <w:rsid w:val="00F427F4"/>
    <w:rsid w:val="00F44293"/>
    <w:rsid w:val="00F444FB"/>
    <w:rsid w:val="00F44C36"/>
    <w:rsid w:val="00F44DDD"/>
    <w:rsid w:val="00F45551"/>
    <w:rsid w:val="00F45C33"/>
    <w:rsid w:val="00F45DF9"/>
    <w:rsid w:val="00F46F75"/>
    <w:rsid w:val="00F47B29"/>
    <w:rsid w:val="00F47BBF"/>
    <w:rsid w:val="00F47F20"/>
    <w:rsid w:val="00F50295"/>
    <w:rsid w:val="00F50D22"/>
    <w:rsid w:val="00F524B6"/>
    <w:rsid w:val="00F5293E"/>
    <w:rsid w:val="00F539CC"/>
    <w:rsid w:val="00F5535C"/>
    <w:rsid w:val="00F556AA"/>
    <w:rsid w:val="00F569FE"/>
    <w:rsid w:val="00F57454"/>
    <w:rsid w:val="00F60605"/>
    <w:rsid w:val="00F61207"/>
    <w:rsid w:val="00F61461"/>
    <w:rsid w:val="00F622EB"/>
    <w:rsid w:val="00F627E3"/>
    <w:rsid w:val="00F632F8"/>
    <w:rsid w:val="00F643AB"/>
    <w:rsid w:val="00F64FCA"/>
    <w:rsid w:val="00F65190"/>
    <w:rsid w:val="00F65AFA"/>
    <w:rsid w:val="00F66364"/>
    <w:rsid w:val="00F663F7"/>
    <w:rsid w:val="00F66603"/>
    <w:rsid w:val="00F66658"/>
    <w:rsid w:val="00F66C60"/>
    <w:rsid w:val="00F676BF"/>
    <w:rsid w:val="00F67BAA"/>
    <w:rsid w:val="00F70422"/>
    <w:rsid w:val="00F7081C"/>
    <w:rsid w:val="00F70D1B"/>
    <w:rsid w:val="00F711B2"/>
    <w:rsid w:val="00F719F3"/>
    <w:rsid w:val="00F72605"/>
    <w:rsid w:val="00F7365A"/>
    <w:rsid w:val="00F747A7"/>
    <w:rsid w:val="00F748F8"/>
    <w:rsid w:val="00F7520B"/>
    <w:rsid w:val="00F75C14"/>
    <w:rsid w:val="00F75CF4"/>
    <w:rsid w:val="00F76454"/>
    <w:rsid w:val="00F81951"/>
    <w:rsid w:val="00F81A32"/>
    <w:rsid w:val="00F82C3F"/>
    <w:rsid w:val="00F837F4"/>
    <w:rsid w:val="00F853CE"/>
    <w:rsid w:val="00F86082"/>
    <w:rsid w:val="00F8655C"/>
    <w:rsid w:val="00F86A50"/>
    <w:rsid w:val="00F87364"/>
    <w:rsid w:val="00F87D1A"/>
    <w:rsid w:val="00F90959"/>
    <w:rsid w:val="00F91DAC"/>
    <w:rsid w:val="00F92678"/>
    <w:rsid w:val="00F926BC"/>
    <w:rsid w:val="00F92FB5"/>
    <w:rsid w:val="00F93506"/>
    <w:rsid w:val="00F93F5A"/>
    <w:rsid w:val="00F9405C"/>
    <w:rsid w:val="00F94DFF"/>
    <w:rsid w:val="00F962DA"/>
    <w:rsid w:val="00F96EFD"/>
    <w:rsid w:val="00F9725F"/>
    <w:rsid w:val="00F978AC"/>
    <w:rsid w:val="00F979E5"/>
    <w:rsid w:val="00F97BBD"/>
    <w:rsid w:val="00F97E60"/>
    <w:rsid w:val="00F97FAB"/>
    <w:rsid w:val="00FA0269"/>
    <w:rsid w:val="00FA052B"/>
    <w:rsid w:val="00FA11F6"/>
    <w:rsid w:val="00FA1BD0"/>
    <w:rsid w:val="00FA1E5B"/>
    <w:rsid w:val="00FA21A2"/>
    <w:rsid w:val="00FA21C3"/>
    <w:rsid w:val="00FA26A6"/>
    <w:rsid w:val="00FA31FE"/>
    <w:rsid w:val="00FA3305"/>
    <w:rsid w:val="00FA3B90"/>
    <w:rsid w:val="00FA3E4C"/>
    <w:rsid w:val="00FA41BC"/>
    <w:rsid w:val="00FA46DB"/>
    <w:rsid w:val="00FA4920"/>
    <w:rsid w:val="00FA4B73"/>
    <w:rsid w:val="00FA4CD1"/>
    <w:rsid w:val="00FA6672"/>
    <w:rsid w:val="00FA681F"/>
    <w:rsid w:val="00FA7943"/>
    <w:rsid w:val="00FB0BB5"/>
    <w:rsid w:val="00FB23E1"/>
    <w:rsid w:val="00FB3363"/>
    <w:rsid w:val="00FB3B88"/>
    <w:rsid w:val="00FB3CD8"/>
    <w:rsid w:val="00FB3D74"/>
    <w:rsid w:val="00FB45E4"/>
    <w:rsid w:val="00FB4A61"/>
    <w:rsid w:val="00FB4EC2"/>
    <w:rsid w:val="00FB54BC"/>
    <w:rsid w:val="00FB5568"/>
    <w:rsid w:val="00FB66E1"/>
    <w:rsid w:val="00FB67BB"/>
    <w:rsid w:val="00FB67EC"/>
    <w:rsid w:val="00FB7026"/>
    <w:rsid w:val="00FB7693"/>
    <w:rsid w:val="00FB776E"/>
    <w:rsid w:val="00FB7D45"/>
    <w:rsid w:val="00FC33F8"/>
    <w:rsid w:val="00FC3453"/>
    <w:rsid w:val="00FC388D"/>
    <w:rsid w:val="00FC3EF7"/>
    <w:rsid w:val="00FC5B3E"/>
    <w:rsid w:val="00FC5C6F"/>
    <w:rsid w:val="00FC6717"/>
    <w:rsid w:val="00FC6EA9"/>
    <w:rsid w:val="00FC710E"/>
    <w:rsid w:val="00FC7749"/>
    <w:rsid w:val="00FC7CB9"/>
    <w:rsid w:val="00FD0156"/>
    <w:rsid w:val="00FD13F8"/>
    <w:rsid w:val="00FD19A9"/>
    <w:rsid w:val="00FD1FE6"/>
    <w:rsid w:val="00FD2B03"/>
    <w:rsid w:val="00FD37C8"/>
    <w:rsid w:val="00FD4022"/>
    <w:rsid w:val="00FD44BF"/>
    <w:rsid w:val="00FD53B8"/>
    <w:rsid w:val="00FD7670"/>
    <w:rsid w:val="00FD774B"/>
    <w:rsid w:val="00FD7BCA"/>
    <w:rsid w:val="00FE064F"/>
    <w:rsid w:val="00FE0D06"/>
    <w:rsid w:val="00FE1D52"/>
    <w:rsid w:val="00FE1DD2"/>
    <w:rsid w:val="00FE2477"/>
    <w:rsid w:val="00FE2F1E"/>
    <w:rsid w:val="00FE31F9"/>
    <w:rsid w:val="00FE35DD"/>
    <w:rsid w:val="00FE434E"/>
    <w:rsid w:val="00FE4640"/>
    <w:rsid w:val="00FE6C33"/>
    <w:rsid w:val="00FE71B8"/>
    <w:rsid w:val="00FE7C6D"/>
    <w:rsid w:val="00FF17CC"/>
    <w:rsid w:val="00FF1813"/>
    <w:rsid w:val="00FF295C"/>
    <w:rsid w:val="00FF2E07"/>
    <w:rsid w:val="00FF3460"/>
    <w:rsid w:val="00FF4027"/>
    <w:rsid w:val="00FF487E"/>
    <w:rsid w:val="00FF4ED9"/>
    <w:rsid w:val="00FF5373"/>
    <w:rsid w:val="00FF56B3"/>
    <w:rsid w:val="00FF57AB"/>
    <w:rsid w:val="00FF5C57"/>
    <w:rsid w:val="00FF676A"/>
    <w:rsid w:val="00FF68DC"/>
    <w:rsid w:val="00FF78C6"/>
    <w:rsid w:val="00FF7C7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EA233D"/>
  <w15:docId w15:val="{39BA59CA-BED4-0845-B79F-AD3644B78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AB19B6"/>
    <w:pPr>
      <w:widowControl w:val="0"/>
    </w:pPr>
    <w:rPr>
      <w:sz w:val="22"/>
      <w:szCs w:val="22"/>
      <w:lang w:eastAsia="en-US"/>
    </w:rPr>
  </w:style>
  <w:style w:type="paragraph" w:styleId="Ttulo1">
    <w:name w:val="heading 1"/>
    <w:basedOn w:val="Normal"/>
    <w:uiPriority w:val="1"/>
    <w:qFormat/>
    <w:pPr>
      <w:spacing w:before="8"/>
      <w:ind w:left="1950"/>
      <w:outlineLvl w:val="0"/>
    </w:pPr>
    <w:rPr>
      <w:rFonts w:ascii="Arial" w:eastAsia="Arial" w:hAnsi="Arial"/>
      <w:b/>
      <w:bCs/>
      <w:sz w:val="28"/>
      <w:szCs w:val="28"/>
    </w:rPr>
  </w:style>
  <w:style w:type="paragraph" w:styleId="Ttulo2">
    <w:name w:val="heading 2"/>
    <w:basedOn w:val="Normal"/>
    <w:uiPriority w:val="1"/>
    <w:qFormat/>
    <w:pPr>
      <w:ind w:left="1782"/>
      <w:outlineLvl w:val="1"/>
    </w:pPr>
    <w:rPr>
      <w:rFonts w:ascii="Arial" w:eastAsia="Arial" w:hAnsi="Arial"/>
      <w:b/>
      <w:bCs/>
      <w:sz w:val="26"/>
      <w:szCs w:val="26"/>
    </w:rPr>
  </w:style>
  <w:style w:type="paragraph" w:styleId="Ttulo3">
    <w:name w:val="heading 3"/>
    <w:basedOn w:val="Normal"/>
    <w:uiPriority w:val="1"/>
    <w:qFormat/>
    <w:pPr>
      <w:outlineLvl w:val="2"/>
    </w:pPr>
    <w:rPr>
      <w:rFonts w:ascii="Arial" w:eastAsia="Arial" w:hAnsi="Arial"/>
      <w:b/>
      <w:bCs/>
      <w:sz w:val="24"/>
      <w:szCs w:val="24"/>
    </w:rPr>
  </w:style>
  <w:style w:type="paragraph" w:styleId="Ttulo4">
    <w:name w:val="heading 4"/>
    <w:basedOn w:val="Normal"/>
    <w:uiPriority w:val="1"/>
    <w:qFormat/>
    <w:pPr>
      <w:ind w:left="118"/>
      <w:outlineLvl w:val="3"/>
    </w:pPr>
    <w:rPr>
      <w:rFonts w:ascii="Arial" w:eastAsia="Arial" w:hAnsi="Arial"/>
      <w:b/>
      <w:bCs/>
      <w:i/>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pPr>
      <w:ind w:left="118"/>
    </w:pPr>
    <w:rPr>
      <w:rFonts w:ascii="Arial" w:eastAsia="Arial" w:hAnsi="Arial"/>
      <w:sz w:val="24"/>
      <w:szCs w:val="24"/>
    </w:rPr>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D278DB"/>
    <w:pPr>
      <w:tabs>
        <w:tab w:val="center" w:pos="4419"/>
        <w:tab w:val="right" w:pos="8838"/>
      </w:tabs>
    </w:pPr>
  </w:style>
  <w:style w:type="character" w:customStyle="1" w:styleId="EncabezadoCar">
    <w:name w:val="Encabezado Car"/>
    <w:basedOn w:val="Fuentedeprrafopredeter"/>
    <w:link w:val="Encabezado"/>
    <w:uiPriority w:val="99"/>
    <w:rsid w:val="00D278DB"/>
  </w:style>
  <w:style w:type="paragraph" w:styleId="Piedepgina">
    <w:name w:val="footer"/>
    <w:basedOn w:val="Normal"/>
    <w:link w:val="PiedepginaCar"/>
    <w:uiPriority w:val="99"/>
    <w:unhideWhenUsed/>
    <w:rsid w:val="00D278DB"/>
    <w:pPr>
      <w:tabs>
        <w:tab w:val="center" w:pos="4419"/>
        <w:tab w:val="right" w:pos="8838"/>
      </w:tabs>
    </w:pPr>
  </w:style>
  <w:style w:type="character" w:customStyle="1" w:styleId="PiedepginaCar">
    <w:name w:val="Pie de página Car"/>
    <w:basedOn w:val="Fuentedeprrafopredeter"/>
    <w:link w:val="Piedepgina"/>
    <w:uiPriority w:val="99"/>
    <w:rsid w:val="00D278DB"/>
  </w:style>
  <w:style w:type="paragraph" w:styleId="NormalWeb">
    <w:name w:val="Normal (Web)"/>
    <w:basedOn w:val="Normal"/>
    <w:uiPriority w:val="99"/>
    <w:unhideWhenUsed/>
    <w:rsid w:val="00D96615"/>
    <w:pPr>
      <w:widowControl/>
      <w:spacing w:before="100" w:beforeAutospacing="1" w:after="100" w:afterAutospacing="1"/>
    </w:pPr>
    <w:rPr>
      <w:rFonts w:ascii="Times New Roman" w:eastAsia="Times New Roman" w:hAnsi="Times New Roman"/>
      <w:sz w:val="24"/>
      <w:szCs w:val="24"/>
      <w:lang w:eastAsia="es-MX"/>
    </w:rPr>
  </w:style>
  <w:style w:type="character" w:styleId="Hipervnculo">
    <w:name w:val="Hyperlink"/>
    <w:uiPriority w:val="99"/>
    <w:rsid w:val="00971B85"/>
    <w:rPr>
      <w:color w:val="0000FF"/>
      <w:u w:val="single"/>
    </w:rPr>
  </w:style>
  <w:style w:type="character" w:styleId="Refdecomentario">
    <w:name w:val="annotation reference"/>
    <w:uiPriority w:val="99"/>
    <w:semiHidden/>
    <w:unhideWhenUsed/>
    <w:rsid w:val="0019131B"/>
    <w:rPr>
      <w:sz w:val="16"/>
      <w:szCs w:val="16"/>
    </w:rPr>
  </w:style>
  <w:style w:type="paragraph" w:styleId="Textocomentario">
    <w:name w:val="annotation text"/>
    <w:basedOn w:val="Normal"/>
    <w:link w:val="TextocomentarioCar"/>
    <w:uiPriority w:val="99"/>
    <w:unhideWhenUsed/>
    <w:rsid w:val="0019131B"/>
    <w:rPr>
      <w:sz w:val="20"/>
      <w:szCs w:val="20"/>
    </w:rPr>
  </w:style>
  <w:style w:type="character" w:customStyle="1" w:styleId="TextocomentarioCar">
    <w:name w:val="Texto comentario Car"/>
    <w:link w:val="Textocomentario"/>
    <w:uiPriority w:val="99"/>
    <w:rsid w:val="0019131B"/>
    <w:rPr>
      <w:sz w:val="20"/>
      <w:szCs w:val="20"/>
      <w:lang w:val="es-ES"/>
    </w:rPr>
  </w:style>
  <w:style w:type="paragraph" w:styleId="Textodeglobo">
    <w:name w:val="Balloon Text"/>
    <w:basedOn w:val="Normal"/>
    <w:link w:val="TextodegloboCar"/>
    <w:uiPriority w:val="99"/>
    <w:semiHidden/>
    <w:unhideWhenUsed/>
    <w:rsid w:val="0019131B"/>
    <w:rPr>
      <w:rFonts w:ascii="Segoe UI" w:hAnsi="Segoe UI" w:cs="Segoe UI"/>
      <w:sz w:val="18"/>
      <w:szCs w:val="18"/>
    </w:rPr>
  </w:style>
  <w:style w:type="character" w:customStyle="1" w:styleId="TextodegloboCar">
    <w:name w:val="Texto de globo Car"/>
    <w:link w:val="Textodeglobo"/>
    <w:uiPriority w:val="99"/>
    <w:semiHidden/>
    <w:rsid w:val="0019131B"/>
    <w:rPr>
      <w:rFonts w:ascii="Segoe UI" w:hAnsi="Segoe UI" w:cs="Segoe UI"/>
      <w:sz w:val="18"/>
      <w:szCs w:val="18"/>
      <w:lang w:val="es-ES"/>
    </w:rPr>
  </w:style>
  <w:style w:type="paragraph" w:customStyle="1" w:styleId="Default">
    <w:name w:val="Default"/>
    <w:rsid w:val="008160A7"/>
    <w:pPr>
      <w:autoSpaceDE w:val="0"/>
      <w:autoSpaceDN w:val="0"/>
      <w:adjustRightInd w:val="0"/>
    </w:pPr>
    <w:rPr>
      <w:rFonts w:ascii="Arial" w:hAnsi="Arial" w:cs="Arial"/>
      <w:color w:val="000000"/>
      <w:sz w:val="24"/>
      <w:szCs w:val="24"/>
      <w:lang w:eastAsia="en-US"/>
    </w:rPr>
  </w:style>
  <w:style w:type="paragraph" w:styleId="Textonotapie">
    <w:name w:val="footnote text"/>
    <w:basedOn w:val="Normal"/>
    <w:link w:val="TextonotapieCar"/>
    <w:uiPriority w:val="99"/>
    <w:unhideWhenUsed/>
    <w:rsid w:val="006D7A9B"/>
    <w:rPr>
      <w:sz w:val="20"/>
      <w:szCs w:val="20"/>
    </w:rPr>
  </w:style>
  <w:style w:type="character" w:customStyle="1" w:styleId="TextonotapieCar">
    <w:name w:val="Texto nota pie Car"/>
    <w:link w:val="Textonotapie"/>
    <w:uiPriority w:val="99"/>
    <w:rsid w:val="006D7A9B"/>
    <w:rPr>
      <w:sz w:val="20"/>
      <w:szCs w:val="20"/>
      <w:lang w:val="es-ES"/>
    </w:rPr>
  </w:style>
  <w:style w:type="character" w:styleId="Refdenotaalpie">
    <w:name w:val="footnote reference"/>
    <w:uiPriority w:val="99"/>
    <w:semiHidden/>
    <w:unhideWhenUsed/>
    <w:rsid w:val="006D7A9B"/>
    <w:rPr>
      <w:vertAlign w:val="superscript"/>
    </w:rPr>
  </w:style>
  <w:style w:type="paragraph" w:customStyle="1" w:styleId="Pa12">
    <w:name w:val="Pa12"/>
    <w:basedOn w:val="Normal"/>
    <w:next w:val="Normal"/>
    <w:uiPriority w:val="99"/>
    <w:rsid w:val="001D7C7E"/>
    <w:pPr>
      <w:widowControl/>
      <w:autoSpaceDE w:val="0"/>
      <w:autoSpaceDN w:val="0"/>
      <w:adjustRightInd w:val="0"/>
      <w:spacing w:line="241" w:lineRule="atLeast"/>
    </w:pPr>
    <w:rPr>
      <w:rFonts w:ascii="Arial" w:hAnsi="Arial" w:cs="Arial"/>
      <w:sz w:val="24"/>
      <w:szCs w:val="24"/>
      <w:lang w:val="en-US"/>
    </w:rPr>
  </w:style>
  <w:style w:type="paragraph" w:styleId="Asuntodelcomentario">
    <w:name w:val="annotation subject"/>
    <w:basedOn w:val="Textocomentario"/>
    <w:next w:val="Textocomentario"/>
    <w:link w:val="AsuntodelcomentarioCar"/>
    <w:uiPriority w:val="99"/>
    <w:semiHidden/>
    <w:unhideWhenUsed/>
    <w:rsid w:val="006D7C89"/>
    <w:rPr>
      <w:b/>
      <w:bCs/>
    </w:rPr>
  </w:style>
  <w:style w:type="character" w:customStyle="1" w:styleId="AsuntodelcomentarioCar">
    <w:name w:val="Asunto del comentario Car"/>
    <w:link w:val="Asuntodelcomentario"/>
    <w:uiPriority w:val="99"/>
    <w:semiHidden/>
    <w:rsid w:val="006D7C89"/>
    <w:rPr>
      <w:b/>
      <w:bCs/>
      <w:sz w:val="20"/>
      <w:szCs w:val="20"/>
      <w:lang w:val="es-ES"/>
    </w:rPr>
  </w:style>
  <w:style w:type="paragraph" w:styleId="Textonotaalfinal">
    <w:name w:val="endnote text"/>
    <w:basedOn w:val="Normal"/>
    <w:link w:val="TextonotaalfinalCar"/>
    <w:uiPriority w:val="99"/>
    <w:semiHidden/>
    <w:unhideWhenUsed/>
    <w:rsid w:val="005C3A8A"/>
    <w:rPr>
      <w:sz w:val="20"/>
      <w:szCs w:val="20"/>
    </w:rPr>
  </w:style>
  <w:style w:type="character" w:customStyle="1" w:styleId="TextonotaalfinalCar">
    <w:name w:val="Texto nota al final Car"/>
    <w:link w:val="Textonotaalfinal"/>
    <w:uiPriority w:val="99"/>
    <w:semiHidden/>
    <w:rsid w:val="005C3A8A"/>
    <w:rPr>
      <w:sz w:val="20"/>
      <w:szCs w:val="20"/>
      <w:lang w:val="es-MX"/>
    </w:rPr>
  </w:style>
  <w:style w:type="character" w:styleId="Refdenotaalfinal">
    <w:name w:val="endnote reference"/>
    <w:uiPriority w:val="99"/>
    <w:semiHidden/>
    <w:unhideWhenUsed/>
    <w:rsid w:val="005C3A8A"/>
    <w:rPr>
      <w:vertAlign w:val="superscript"/>
    </w:rPr>
  </w:style>
  <w:style w:type="paragraph" w:styleId="Revisin">
    <w:name w:val="Revision"/>
    <w:hidden/>
    <w:uiPriority w:val="99"/>
    <w:semiHidden/>
    <w:rsid w:val="005C3A8A"/>
    <w:rPr>
      <w:sz w:val="22"/>
      <w:szCs w:val="22"/>
      <w:lang w:eastAsia="en-US"/>
    </w:rPr>
  </w:style>
  <w:style w:type="character" w:styleId="Hipervnculovisitado">
    <w:name w:val="FollowedHyperlink"/>
    <w:uiPriority w:val="99"/>
    <w:semiHidden/>
    <w:unhideWhenUsed/>
    <w:rsid w:val="00677BE6"/>
    <w:rPr>
      <w:color w:val="800080"/>
      <w:u w:val="single"/>
    </w:rPr>
  </w:style>
  <w:style w:type="character" w:customStyle="1" w:styleId="Mencinsinresolver1">
    <w:name w:val="Mención sin resolver1"/>
    <w:uiPriority w:val="99"/>
    <w:semiHidden/>
    <w:unhideWhenUsed/>
    <w:rsid w:val="00677BE6"/>
    <w:rPr>
      <w:color w:val="605E5C"/>
      <w:shd w:val="clear" w:color="auto" w:fill="E1DFDD"/>
    </w:rPr>
  </w:style>
  <w:style w:type="paragraph" w:styleId="Sinespaciado">
    <w:name w:val="No Spacing"/>
    <w:uiPriority w:val="1"/>
    <w:qFormat/>
    <w:rsid w:val="00D72BBB"/>
    <w:pPr>
      <w:widowControl w:val="0"/>
    </w:pPr>
    <w:rPr>
      <w:sz w:val="22"/>
      <w:szCs w:val="22"/>
      <w:lang w:val="es-ES" w:eastAsia="en-US"/>
    </w:rPr>
  </w:style>
  <w:style w:type="table" w:styleId="Tablaconcuadrcula">
    <w:name w:val="Table Grid"/>
    <w:basedOn w:val="Tablanormal"/>
    <w:uiPriority w:val="39"/>
    <w:rsid w:val="00593F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Car">
    <w:name w:val="Texto independiente Car"/>
    <w:link w:val="Textoindependiente"/>
    <w:uiPriority w:val="1"/>
    <w:rsid w:val="00880BBE"/>
    <w:rPr>
      <w:rFonts w:ascii="Arial" w:eastAsia="Arial" w:hAnsi="Arial"/>
      <w:sz w:val="24"/>
      <w:szCs w:val="24"/>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20791">
      <w:bodyDiv w:val="1"/>
      <w:marLeft w:val="0"/>
      <w:marRight w:val="0"/>
      <w:marTop w:val="0"/>
      <w:marBottom w:val="0"/>
      <w:divBdr>
        <w:top w:val="none" w:sz="0" w:space="0" w:color="auto"/>
        <w:left w:val="none" w:sz="0" w:space="0" w:color="auto"/>
        <w:bottom w:val="none" w:sz="0" w:space="0" w:color="auto"/>
        <w:right w:val="none" w:sz="0" w:space="0" w:color="auto"/>
      </w:divBdr>
    </w:div>
    <w:div w:id="19668775">
      <w:bodyDiv w:val="1"/>
      <w:marLeft w:val="0"/>
      <w:marRight w:val="0"/>
      <w:marTop w:val="0"/>
      <w:marBottom w:val="0"/>
      <w:divBdr>
        <w:top w:val="none" w:sz="0" w:space="0" w:color="auto"/>
        <w:left w:val="none" w:sz="0" w:space="0" w:color="auto"/>
        <w:bottom w:val="none" w:sz="0" w:space="0" w:color="auto"/>
        <w:right w:val="none" w:sz="0" w:space="0" w:color="auto"/>
      </w:divBdr>
    </w:div>
    <w:div w:id="24794196">
      <w:bodyDiv w:val="1"/>
      <w:marLeft w:val="0"/>
      <w:marRight w:val="0"/>
      <w:marTop w:val="0"/>
      <w:marBottom w:val="0"/>
      <w:divBdr>
        <w:top w:val="none" w:sz="0" w:space="0" w:color="auto"/>
        <w:left w:val="none" w:sz="0" w:space="0" w:color="auto"/>
        <w:bottom w:val="none" w:sz="0" w:space="0" w:color="auto"/>
        <w:right w:val="none" w:sz="0" w:space="0" w:color="auto"/>
      </w:divBdr>
    </w:div>
    <w:div w:id="38091581">
      <w:bodyDiv w:val="1"/>
      <w:marLeft w:val="0"/>
      <w:marRight w:val="0"/>
      <w:marTop w:val="0"/>
      <w:marBottom w:val="0"/>
      <w:divBdr>
        <w:top w:val="none" w:sz="0" w:space="0" w:color="auto"/>
        <w:left w:val="none" w:sz="0" w:space="0" w:color="auto"/>
        <w:bottom w:val="none" w:sz="0" w:space="0" w:color="auto"/>
        <w:right w:val="none" w:sz="0" w:space="0" w:color="auto"/>
      </w:divBdr>
    </w:div>
    <w:div w:id="67533881">
      <w:bodyDiv w:val="1"/>
      <w:marLeft w:val="0"/>
      <w:marRight w:val="0"/>
      <w:marTop w:val="0"/>
      <w:marBottom w:val="0"/>
      <w:divBdr>
        <w:top w:val="none" w:sz="0" w:space="0" w:color="auto"/>
        <w:left w:val="none" w:sz="0" w:space="0" w:color="auto"/>
        <w:bottom w:val="none" w:sz="0" w:space="0" w:color="auto"/>
        <w:right w:val="none" w:sz="0" w:space="0" w:color="auto"/>
      </w:divBdr>
    </w:div>
    <w:div w:id="70465385">
      <w:bodyDiv w:val="1"/>
      <w:marLeft w:val="0"/>
      <w:marRight w:val="0"/>
      <w:marTop w:val="0"/>
      <w:marBottom w:val="0"/>
      <w:divBdr>
        <w:top w:val="none" w:sz="0" w:space="0" w:color="auto"/>
        <w:left w:val="none" w:sz="0" w:space="0" w:color="auto"/>
        <w:bottom w:val="none" w:sz="0" w:space="0" w:color="auto"/>
        <w:right w:val="none" w:sz="0" w:space="0" w:color="auto"/>
      </w:divBdr>
    </w:div>
    <w:div w:id="79327275">
      <w:bodyDiv w:val="1"/>
      <w:marLeft w:val="0"/>
      <w:marRight w:val="0"/>
      <w:marTop w:val="0"/>
      <w:marBottom w:val="0"/>
      <w:divBdr>
        <w:top w:val="none" w:sz="0" w:space="0" w:color="auto"/>
        <w:left w:val="none" w:sz="0" w:space="0" w:color="auto"/>
        <w:bottom w:val="none" w:sz="0" w:space="0" w:color="auto"/>
        <w:right w:val="none" w:sz="0" w:space="0" w:color="auto"/>
      </w:divBdr>
    </w:div>
    <w:div w:id="99960754">
      <w:bodyDiv w:val="1"/>
      <w:marLeft w:val="0"/>
      <w:marRight w:val="0"/>
      <w:marTop w:val="0"/>
      <w:marBottom w:val="0"/>
      <w:divBdr>
        <w:top w:val="none" w:sz="0" w:space="0" w:color="auto"/>
        <w:left w:val="none" w:sz="0" w:space="0" w:color="auto"/>
        <w:bottom w:val="none" w:sz="0" w:space="0" w:color="auto"/>
        <w:right w:val="none" w:sz="0" w:space="0" w:color="auto"/>
      </w:divBdr>
    </w:div>
    <w:div w:id="130363945">
      <w:bodyDiv w:val="1"/>
      <w:marLeft w:val="0"/>
      <w:marRight w:val="0"/>
      <w:marTop w:val="0"/>
      <w:marBottom w:val="0"/>
      <w:divBdr>
        <w:top w:val="none" w:sz="0" w:space="0" w:color="auto"/>
        <w:left w:val="none" w:sz="0" w:space="0" w:color="auto"/>
        <w:bottom w:val="none" w:sz="0" w:space="0" w:color="auto"/>
        <w:right w:val="none" w:sz="0" w:space="0" w:color="auto"/>
      </w:divBdr>
    </w:div>
    <w:div w:id="139885374">
      <w:bodyDiv w:val="1"/>
      <w:marLeft w:val="0"/>
      <w:marRight w:val="0"/>
      <w:marTop w:val="0"/>
      <w:marBottom w:val="0"/>
      <w:divBdr>
        <w:top w:val="none" w:sz="0" w:space="0" w:color="auto"/>
        <w:left w:val="none" w:sz="0" w:space="0" w:color="auto"/>
        <w:bottom w:val="none" w:sz="0" w:space="0" w:color="auto"/>
        <w:right w:val="none" w:sz="0" w:space="0" w:color="auto"/>
      </w:divBdr>
    </w:div>
    <w:div w:id="167408460">
      <w:bodyDiv w:val="1"/>
      <w:marLeft w:val="0"/>
      <w:marRight w:val="0"/>
      <w:marTop w:val="0"/>
      <w:marBottom w:val="0"/>
      <w:divBdr>
        <w:top w:val="none" w:sz="0" w:space="0" w:color="auto"/>
        <w:left w:val="none" w:sz="0" w:space="0" w:color="auto"/>
        <w:bottom w:val="none" w:sz="0" w:space="0" w:color="auto"/>
        <w:right w:val="none" w:sz="0" w:space="0" w:color="auto"/>
      </w:divBdr>
    </w:div>
    <w:div w:id="170460999">
      <w:bodyDiv w:val="1"/>
      <w:marLeft w:val="0"/>
      <w:marRight w:val="0"/>
      <w:marTop w:val="0"/>
      <w:marBottom w:val="0"/>
      <w:divBdr>
        <w:top w:val="none" w:sz="0" w:space="0" w:color="auto"/>
        <w:left w:val="none" w:sz="0" w:space="0" w:color="auto"/>
        <w:bottom w:val="none" w:sz="0" w:space="0" w:color="auto"/>
        <w:right w:val="none" w:sz="0" w:space="0" w:color="auto"/>
      </w:divBdr>
    </w:div>
    <w:div w:id="170996499">
      <w:bodyDiv w:val="1"/>
      <w:marLeft w:val="0"/>
      <w:marRight w:val="0"/>
      <w:marTop w:val="0"/>
      <w:marBottom w:val="0"/>
      <w:divBdr>
        <w:top w:val="none" w:sz="0" w:space="0" w:color="auto"/>
        <w:left w:val="none" w:sz="0" w:space="0" w:color="auto"/>
        <w:bottom w:val="none" w:sz="0" w:space="0" w:color="auto"/>
        <w:right w:val="none" w:sz="0" w:space="0" w:color="auto"/>
      </w:divBdr>
    </w:div>
    <w:div w:id="175387623">
      <w:bodyDiv w:val="1"/>
      <w:marLeft w:val="0"/>
      <w:marRight w:val="0"/>
      <w:marTop w:val="0"/>
      <w:marBottom w:val="0"/>
      <w:divBdr>
        <w:top w:val="none" w:sz="0" w:space="0" w:color="auto"/>
        <w:left w:val="none" w:sz="0" w:space="0" w:color="auto"/>
        <w:bottom w:val="none" w:sz="0" w:space="0" w:color="auto"/>
        <w:right w:val="none" w:sz="0" w:space="0" w:color="auto"/>
      </w:divBdr>
    </w:div>
    <w:div w:id="179776788">
      <w:bodyDiv w:val="1"/>
      <w:marLeft w:val="0"/>
      <w:marRight w:val="0"/>
      <w:marTop w:val="0"/>
      <w:marBottom w:val="0"/>
      <w:divBdr>
        <w:top w:val="none" w:sz="0" w:space="0" w:color="auto"/>
        <w:left w:val="none" w:sz="0" w:space="0" w:color="auto"/>
        <w:bottom w:val="none" w:sz="0" w:space="0" w:color="auto"/>
        <w:right w:val="none" w:sz="0" w:space="0" w:color="auto"/>
      </w:divBdr>
    </w:div>
    <w:div w:id="199557950">
      <w:bodyDiv w:val="1"/>
      <w:marLeft w:val="0"/>
      <w:marRight w:val="0"/>
      <w:marTop w:val="0"/>
      <w:marBottom w:val="0"/>
      <w:divBdr>
        <w:top w:val="none" w:sz="0" w:space="0" w:color="auto"/>
        <w:left w:val="none" w:sz="0" w:space="0" w:color="auto"/>
        <w:bottom w:val="none" w:sz="0" w:space="0" w:color="auto"/>
        <w:right w:val="none" w:sz="0" w:space="0" w:color="auto"/>
      </w:divBdr>
    </w:div>
    <w:div w:id="206839808">
      <w:bodyDiv w:val="1"/>
      <w:marLeft w:val="0"/>
      <w:marRight w:val="0"/>
      <w:marTop w:val="0"/>
      <w:marBottom w:val="0"/>
      <w:divBdr>
        <w:top w:val="none" w:sz="0" w:space="0" w:color="auto"/>
        <w:left w:val="none" w:sz="0" w:space="0" w:color="auto"/>
        <w:bottom w:val="none" w:sz="0" w:space="0" w:color="auto"/>
        <w:right w:val="none" w:sz="0" w:space="0" w:color="auto"/>
      </w:divBdr>
    </w:div>
    <w:div w:id="214971169">
      <w:bodyDiv w:val="1"/>
      <w:marLeft w:val="0"/>
      <w:marRight w:val="0"/>
      <w:marTop w:val="0"/>
      <w:marBottom w:val="0"/>
      <w:divBdr>
        <w:top w:val="none" w:sz="0" w:space="0" w:color="auto"/>
        <w:left w:val="none" w:sz="0" w:space="0" w:color="auto"/>
        <w:bottom w:val="none" w:sz="0" w:space="0" w:color="auto"/>
        <w:right w:val="none" w:sz="0" w:space="0" w:color="auto"/>
      </w:divBdr>
    </w:div>
    <w:div w:id="224145884">
      <w:bodyDiv w:val="1"/>
      <w:marLeft w:val="0"/>
      <w:marRight w:val="0"/>
      <w:marTop w:val="0"/>
      <w:marBottom w:val="0"/>
      <w:divBdr>
        <w:top w:val="none" w:sz="0" w:space="0" w:color="auto"/>
        <w:left w:val="none" w:sz="0" w:space="0" w:color="auto"/>
        <w:bottom w:val="none" w:sz="0" w:space="0" w:color="auto"/>
        <w:right w:val="none" w:sz="0" w:space="0" w:color="auto"/>
      </w:divBdr>
    </w:div>
    <w:div w:id="243270774">
      <w:bodyDiv w:val="1"/>
      <w:marLeft w:val="0"/>
      <w:marRight w:val="0"/>
      <w:marTop w:val="0"/>
      <w:marBottom w:val="0"/>
      <w:divBdr>
        <w:top w:val="none" w:sz="0" w:space="0" w:color="auto"/>
        <w:left w:val="none" w:sz="0" w:space="0" w:color="auto"/>
        <w:bottom w:val="none" w:sz="0" w:space="0" w:color="auto"/>
        <w:right w:val="none" w:sz="0" w:space="0" w:color="auto"/>
      </w:divBdr>
    </w:div>
    <w:div w:id="261037686">
      <w:bodyDiv w:val="1"/>
      <w:marLeft w:val="0"/>
      <w:marRight w:val="0"/>
      <w:marTop w:val="0"/>
      <w:marBottom w:val="0"/>
      <w:divBdr>
        <w:top w:val="none" w:sz="0" w:space="0" w:color="auto"/>
        <w:left w:val="none" w:sz="0" w:space="0" w:color="auto"/>
        <w:bottom w:val="none" w:sz="0" w:space="0" w:color="auto"/>
        <w:right w:val="none" w:sz="0" w:space="0" w:color="auto"/>
      </w:divBdr>
    </w:div>
    <w:div w:id="264307383">
      <w:bodyDiv w:val="1"/>
      <w:marLeft w:val="0"/>
      <w:marRight w:val="0"/>
      <w:marTop w:val="0"/>
      <w:marBottom w:val="0"/>
      <w:divBdr>
        <w:top w:val="none" w:sz="0" w:space="0" w:color="auto"/>
        <w:left w:val="none" w:sz="0" w:space="0" w:color="auto"/>
        <w:bottom w:val="none" w:sz="0" w:space="0" w:color="auto"/>
        <w:right w:val="none" w:sz="0" w:space="0" w:color="auto"/>
      </w:divBdr>
    </w:div>
    <w:div w:id="264577824">
      <w:bodyDiv w:val="1"/>
      <w:marLeft w:val="0"/>
      <w:marRight w:val="0"/>
      <w:marTop w:val="0"/>
      <w:marBottom w:val="0"/>
      <w:divBdr>
        <w:top w:val="none" w:sz="0" w:space="0" w:color="auto"/>
        <w:left w:val="none" w:sz="0" w:space="0" w:color="auto"/>
        <w:bottom w:val="none" w:sz="0" w:space="0" w:color="auto"/>
        <w:right w:val="none" w:sz="0" w:space="0" w:color="auto"/>
      </w:divBdr>
    </w:div>
    <w:div w:id="297076898">
      <w:bodyDiv w:val="1"/>
      <w:marLeft w:val="0"/>
      <w:marRight w:val="0"/>
      <w:marTop w:val="0"/>
      <w:marBottom w:val="0"/>
      <w:divBdr>
        <w:top w:val="none" w:sz="0" w:space="0" w:color="auto"/>
        <w:left w:val="none" w:sz="0" w:space="0" w:color="auto"/>
        <w:bottom w:val="none" w:sz="0" w:space="0" w:color="auto"/>
        <w:right w:val="none" w:sz="0" w:space="0" w:color="auto"/>
      </w:divBdr>
    </w:div>
    <w:div w:id="333536117">
      <w:bodyDiv w:val="1"/>
      <w:marLeft w:val="0"/>
      <w:marRight w:val="0"/>
      <w:marTop w:val="0"/>
      <w:marBottom w:val="0"/>
      <w:divBdr>
        <w:top w:val="none" w:sz="0" w:space="0" w:color="auto"/>
        <w:left w:val="none" w:sz="0" w:space="0" w:color="auto"/>
        <w:bottom w:val="none" w:sz="0" w:space="0" w:color="auto"/>
        <w:right w:val="none" w:sz="0" w:space="0" w:color="auto"/>
      </w:divBdr>
    </w:div>
    <w:div w:id="343095023">
      <w:bodyDiv w:val="1"/>
      <w:marLeft w:val="0"/>
      <w:marRight w:val="0"/>
      <w:marTop w:val="0"/>
      <w:marBottom w:val="0"/>
      <w:divBdr>
        <w:top w:val="none" w:sz="0" w:space="0" w:color="auto"/>
        <w:left w:val="none" w:sz="0" w:space="0" w:color="auto"/>
        <w:bottom w:val="none" w:sz="0" w:space="0" w:color="auto"/>
        <w:right w:val="none" w:sz="0" w:space="0" w:color="auto"/>
      </w:divBdr>
    </w:div>
    <w:div w:id="345375307">
      <w:bodyDiv w:val="1"/>
      <w:marLeft w:val="0"/>
      <w:marRight w:val="0"/>
      <w:marTop w:val="0"/>
      <w:marBottom w:val="0"/>
      <w:divBdr>
        <w:top w:val="none" w:sz="0" w:space="0" w:color="auto"/>
        <w:left w:val="none" w:sz="0" w:space="0" w:color="auto"/>
        <w:bottom w:val="none" w:sz="0" w:space="0" w:color="auto"/>
        <w:right w:val="none" w:sz="0" w:space="0" w:color="auto"/>
      </w:divBdr>
    </w:div>
    <w:div w:id="358429341">
      <w:bodyDiv w:val="1"/>
      <w:marLeft w:val="0"/>
      <w:marRight w:val="0"/>
      <w:marTop w:val="0"/>
      <w:marBottom w:val="0"/>
      <w:divBdr>
        <w:top w:val="none" w:sz="0" w:space="0" w:color="auto"/>
        <w:left w:val="none" w:sz="0" w:space="0" w:color="auto"/>
        <w:bottom w:val="none" w:sz="0" w:space="0" w:color="auto"/>
        <w:right w:val="none" w:sz="0" w:space="0" w:color="auto"/>
      </w:divBdr>
    </w:div>
    <w:div w:id="379716831">
      <w:bodyDiv w:val="1"/>
      <w:marLeft w:val="0"/>
      <w:marRight w:val="0"/>
      <w:marTop w:val="0"/>
      <w:marBottom w:val="0"/>
      <w:divBdr>
        <w:top w:val="none" w:sz="0" w:space="0" w:color="auto"/>
        <w:left w:val="none" w:sz="0" w:space="0" w:color="auto"/>
        <w:bottom w:val="none" w:sz="0" w:space="0" w:color="auto"/>
        <w:right w:val="none" w:sz="0" w:space="0" w:color="auto"/>
      </w:divBdr>
    </w:div>
    <w:div w:id="398671501">
      <w:bodyDiv w:val="1"/>
      <w:marLeft w:val="0"/>
      <w:marRight w:val="0"/>
      <w:marTop w:val="0"/>
      <w:marBottom w:val="0"/>
      <w:divBdr>
        <w:top w:val="none" w:sz="0" w:space="0" w:color="auto"/>
        <w:left w:val="none" w:sz="0" w:space="0" w:color="auto"/>
        <w:bottom w:val="none" w:sz="0" w:space="0" w:color="auto"/>
        <w:right w:val="none" w:sz="0" w:space="0" w:color="auto"/>
      </w:divBdr>
    </w:div>
    <w:div w:id="403142614">
      <w:bodyDiv w:val="1"/>
      <w:marLeft w:val="0"/>
      <w:marRight w:val="0"/>
      <w:marTop w:val="0"/>
      <w:marBottom w:val="0"/>
      <w:divBdr>
        <w:top w:val="none" w:sz="0" w:space="0" w:color="auto"/>
        <w:left w:val="none" w:sz="0" w:space="0" w:color="auto"/>
        <w:bottom w:val="none" w:sz="0" w:space="0" w:color="auto"/>
        <w:right w:val="none" w:sz="0" w:space="0" w:color="auto"/>
      </w:divBdr>
    </w:div>
    <w:div w:id="454913426">
      <w:bodyDiv w:val="1"/>
      <w:marLeft w:val="0"/>
      <w:marRight w:val="0"/>
      <w:marTop w:val="0"/>
      <w:marBottom w:val="0"/>
      <w:divBdr>
        <w:top w:val="none" w:sz="0" w:space="0" w:color="auto"/>
        <w:left w:val="none" w:sz="0" w:space="0" w:color="auto"/>
        <w:bottom w:val="none" w:sz="0" w:space="0" w:color="auto"/>
        <w:right w:val="none" w:sz="0" w:space="0" w:color="auto"/>
      </w:divBdr>
    </w:div>
    <w:div w:id="456266209">
      <w:bodyDiv w:val="1"/>
      <w:marLeft w:val="0"/>
      <w:marRight w:val="0"/>
      <w:marTop w:val="0"/>
      <w:marBottom w:val="0"/>
      <w:divBdr>
        <w:top w:val="none" w:sz="0" w:space="0" w:color="auto"/>
        <w:left w:val="none" w:sz="0" w:space="0" w:color="auto"/>
        <w:bottom w:val="none" w:sz="0" w:space="0" w:color="auto"/>
        <w:right w:val="none" w:sz="0" w:space="0" w:color="auto"/>
      </w:divBdr>
    </w:div>
    <w:div w:id="462121423">
      <w:bodyDiv w:val="1"/>
      <w:marLeft w:val="0"/>
      <w:marRight w:val="0"/>
      <w:marTop w:val="0"/>
      <w:marBottom w:val="0"/>
      <w:divBdr>
        <w:top w:val="none" w:sz="0" w:space="0" w:color="auto"/>
        <w:left w:val="none" w:sz="0" w:space="0" w:color="auto"/>
        <w:bottom w:val="none" w:sz="0" w:space="0" w:color="auto"/>
        <w:right w:val="none" w:sz="0" w:space="0" w:color="auto"/>
      </w:divBdr>
    </w:div>
    <w:div w:id="469984560">
      <w:bodyDiv w:val="1"/>
      <w:marLeft w:val="0"/>
      <w:marRight w:val="0"/>
      <w:marTop w:val="0"/>
      <w:marBottom w:val="0"/>
      <w:divBdr>
        <w:top w:val="none" w:sz="0" w:space="0" w:color="auto"/>
        <w:left w:val="none" w:sz="0" w:space="0" w:color="auto"/>
        <w:bottom w:val="none" w:sz="0" w:space="0" w:color="auto"/>
        <w:right w:val="none" w:sz="0" w:space="0" w:color="auto"/>
      </w:divBdr>
    </w:div>
    <w:div w:id="471485524">
      <w:bodyDiv w:val="1"/>
      <w:marLeft w:val="0"/>
      <w:marRight w:val="0"/>
      <w:marTop w:val="0"/>
      <w:marBottom w:val="0"/>
      <w:divBdr>
        <w:top w:val="none" w:sz="0" w:space="0" w:color="auto"/>
        <w:left w:val="none" w:sz="0" w:space="0" w:color="auto"/>
        <w:bottom w:val="none" w:sz="0" w:space="0" w:color="auto"/>
        <w:right w:val="none" w:sz="0" w:space="0" w:color="auto"/>
      </w:divBdr>
    </w:div>
    <w:div w:id="476342282">
      <w:bodyDiv w:val="1"/>
      <w:marLeft w:val="0"/>
      <w:marRight w:val="0"/>
      <w:marTop w:val="0"/>
      <w:marBottom w:val="0"/>
      <w:divBdr>
        <w:top w:val="none" w:sz="0" w:space="0" w:color="auto"/>
        <w:left w:val="none" w:sz="0" w:space="0" w:color="auto"/>
        <w:bottom w:val="none" w:sz="0" w:space="0" w:color="auto"/>
        <w:right w:val="none" w:sz="0" w:space="0" w:color="auto"/>
      </w:divBdr>
    </w:div>
    <w:div w:id="490292259">
      <w:bodyDiv w:val="1"/>
      <w:marLeft w:val="0"/>
      <w:marRight w:val="0"/>
      <w:marTop w:val="0"/>
      <w:marBottom w:val="0"/>
      <w:divBdr>
        <w:top w:val="none" w:sz="0" w:space="0" w:color="auto"/>
        <w:left w:val="none" w:sz="0" w:space="0" w:color="auto"/>
        <w:bottom w:val="none" w:sz="0" w:space="0" w:color="auto"/>
        <w:right w:val="none" w:sz="0" w:space="0" w:color="auto"/>
      </w:divBdr>
    </w:div>
    <w:div w:id="493228606">
      <w:bodyDiv w:val="1"/>
      <w:marLeft w:val="0"/>
      <w:marRight w:val="0"/>
      <w:marTop w:val="0"/>
      <w:marBottom w:val="0"/>
      <w:divBdr>
        <w:top w:val="none" w:sz="0" w:space="0" w:color="auto"/>
        <w:left w:val="none" w:sz="0" w:space="0" w:color="auto"/>
        <w:bottom w:val="none" w:sz="0" w:space="0" w:color="auto"/>
        <w:right w:val="none" w:sz="0" w:space="0" w:color="auto"/>
      </w:divBdr>
    </w:div>
    <w:div w:id="493297811">
      <w:bodyDiv w:val="1"/>
      <w:marLeft w:val="0"/>
      <w:marRight w:val="0"/>
      <w:marTop w:val="0"/>
      <w:marBottom w:val="0"/>
      <w:divBdr>
        <w:top w:val="none" w:sz="0" w:space="0" w:color="auto"/>
        <w:left w:val="none" w:sz="0" w:space="0" w:color="auto"/>
        <w:bottom w:val="none" w:sz="0" w:space="0" w:color="auto"/>
        <w:right w:val="none" w:sz="0" w:space="0" w:color="auto"/>
      </w:divBdr>
    </w:div>
    <w:div w:id="501430229">
      <w:bodyDiv w:val="1"/>
      <w:marLeft w:val="0"/>
      <w:marRight w:val="0"/>
      <w:marTop w:val="0"/>
      <w:marBottom w:val="0"/>
      <w:divBdr>
        <w:top w:val="none" w:sz="0" w:space="0" w:color="auto"/>
        <w:left w:val="none" w:sz="0" w:space="0" w:color="auto"/>
        <w:bottom w:val="none" w:sz="0" w:space="0" w:color="auto"/>
        <w:right w:val="none" w:sz="0" w:space="0" w:color="auto"/>
      </w:divBdr>
    </w:div>
    <w:div w:id="509880148">
      <w:bodyDiv w:val="1"/>
      <w:marLeft w:val="0"/>
      <w:marRight w:val="0"/>
      <w:marTop w:val="0"/>
      <w:marBottom w:val="0"/>
      <w:divBdr>
        <w:top w:val="none" w:sz="0" w:space="0" w:color="auto"/>
        <w:left w:val="none" w:sz="0" w:space="0" w:color="auto"/>
        <w:bottom w:val="none" w:sz="0" w:space="0" w:color="auto"/>
        <w:right w:val="none" w:sz="0" w:space="0" w:color="auto"/>
      </w:divBdr>
    </w:div>
    <w:div w:id="511838937">
      <w:bodyDiv w:val="1"/>
      <w:marLeft w:val="0"/>
      <w:marRight w:val="0"/>
      <w:marTop w:val="0"/>
      <w:marBottom w:val="0"/>
      <w:divBdr>
        <w:top w:val="none" w:sz="0" w:space="0" w:color="auto"/>
        <w:left w:val="none" w:sz="0" w:space="0" w:color="auto"/>
        <w:bottom w:val="none" w:sz="0" w:space="0" w:color="auto"/>
        <w:right w:val="none" w:sz="0" w:space="0" w:color="auto"/>
      </w:divBdr>
    </w:div>
    <w:div w:id="525101832">
      <w:bodyDiv w:val="1"/>
      <w:marLeft w:val="0"/>
      <w:marRight w:val="0"/>
      <w:marTop w:val="0"/>
      <w:marBottom w:val="0"/>
      <w:divBdr>
        <w:top w:val="none" w:sz="0" w:space="0" w:color="auto"/>
        <w:left w:val="none" w:sz="0" w:space="0" w:color="auto"/>
        <w:bottom w:val="none" w:sz="0" w:space="0" w:color="auto"/>
        <w:right w:val="none" w:sz="0" w:space="0" w:color="auto"/>
      </w:divBdr>
    </w:div>
    <w:div w:id="537937998">
      <w:bodyDiv w:val="1"/>
      <w:marLeft w:val="0"/>
      <w:marRight w:val="0"/>
      <w:marTop w:val="0"/>
      <w:marBottom w:val="0"/>
      <w:divBdr>
        <w:top w:val="none" w:sz="0" w:space="0" w:color="auto"/>
        <w:left w:val="none" w:sz="0" w:space="0" w:color="auto"/>
        <w:bottom w:val="none" w:sz="0" w:space="0" w:color="auto"/>
        <w:right w:val="none" w:sz="0" w:space="0" w:color="auto"/>
      </w:divBdr>
    </w:div>
    <w:div w:id="546529181">
      <w:bodyDiv w:val="1"/>
      <w:marLeft w:val="0"/>
      <w:marRight w:val="0"/>
      <w:marTop w:val="0"/>
      <w:marBottom w:val="0"/>
      <w:divBdr>
        <w:top w:val="none" w:sz="0" w:space="0" w:color="auto"/>
        <w:left w:val="none" w:sz="0" w:space="0" w:color="auto"/>
        <w:bottom w:val="none" w:sz="0" w:space="0" w:color="auto"/>
        <w:right w:val="none" w:sz="0" w:space="0" w:color="auto"/>
      </w:divBdr>
    </w:div>
    <w:div w:id="547884182">
      <w:bodyDiv w:val="1"/>
      <w:marLeft w:val="0"/>
      <w:marRight w:val="0"/>
      <w:marTop w:val="0"/>
      <w:marBottom w:val="0"/>
      <w:divBdr>
        <w:top w:val="none" w:sz="0" w:space="0" w:color="auto"/>
        <w:left w:val="none" w:sz="0" w:space="0" w:color="auto"/>
        <w:bottom w:val="none" w:sz="0" w:space="0" w:color="auto"/>
        <w:right w:val="none" w:sz="0" w:space="0" w:color="auto"/>
      </w:divBdr>
    </w:div>
    <w:div w:id="574897432">
      <w:bodyDiv w:val="1"/>
      <w:marLeft w:val="0"/>
      <w:marRight w:val="0"/>
      <w:marTop w:val="0"/>
      <w:marBottom w:val="0"/>
      <w:divBdr>
        <w:top w:val="none" w:sz="0" w:space="0" w:color="auto"/>
        <w:left w:val="none" w:sz="0" w:space="0" w:color="auto"/>
        <w:bottom w:val="none" w:sz="0" w:space="0" w:color="auto"/>
        <w:right w:val="none" w:sz="0" w:space="0" w:color="auto"/>
      </w:divBdr>
    </w:div>
    <w:div w:id="588545739">
      <w:bodyDiv w:val="1"/>
      <w:marLeft w:val="0"/>
      <w:marRight w:val="0"/>
      <w:marTop w:val="0"/>
      <w:marBottom w:val="0"/>
      <w:divBdr>
        <w:top w:val="none" w:sz="0" w:space="0" w:color="auto"/>
        <w:left w:val="none" w:sz="0" w:space="0" w:color="auto"/>
        <w:bottom w:val="none" w:sz="0" w:space="0" w:color="auto"/>
        <w:right w:val="none" w:sz="0" w:space="0" w:color="auto"/>
      </w:divBdr>
    </w:div>
    <w:div w:id="607545392">
      <w:bodyDiv w:val="1"/>
      <w:marLeft w:val="0"/>
      <w:marRight w:val="0"/>
      <w:marTop w:val="0"/>
      <w:marBottom w:val="0"/>
      <w:divBdr>
        <w:top w:val="none" w:sz="0" w:space="0" w:color="auto"/>
        <w:left w:val="none" w:sz="0" w:space="0" w:color="auto"/>
        <w:bottom w:val="none" w:sz="0" w:space="0" w:color="auto"/>
        <w:right w:val="none" w:sz="0" w:space="0" w:color="auto"/>
      </w:divBdr>
    </w:div>
    <w:div w:id="611474038">
      <w:bodyDiv w:val="1"/>
      <w:marLeft w:val="0"/>
      <w:marRight w:val="0"/>
      <w:marTop w:val="0"/>
      <w:marBottom w:val="0"/>
      <w:divBdr>
        <w:top w:val="none" w:sz="0" w:space="0" w:color="auto"/>
        <w:left w:val="none" w:sz="0" w:space="0" w:color="auto"/>
        <w:bottom w:val="none" w:sz="0" w:space="0" w:color="auto"/>
        <w:right w:val="none" w:sz="0" w:space="0" w:color="auto"/>
      </w:divBdr>
    </w:div>
    <w:div w:id="613247480">
      <w:bodyDiv w:val="1"/>
      <w:marLeft w:val="0"/>
      <w:marRight w:val="0"/>
      <w:marTop w:val="0"/>
      <w:marBottom w:val="0"/>
      <w:divBdr>
        <w:top w:val="none" w:sz="0" w:space="0" w:color="auto"/>
        <w:left w:val="none" w:sz="0" w:space="0" w:color="auto"/>
        <w:bottom w:val="none" w:sz="0" w:space="0" w:color="auto"/>
        <w:right w:val="none" w:sz="0" w:space="0" w:color="auto"/>
      </w:divBdr>
    </w:div>
    <w:div w:id="624166460">
      <w:bodyDiv w:val="1"/>
      <w:marLeft w:val="0"/>
      <w:marRight w:val="0"/>
      <w:marTop w:val="0"/>
      <w:marBottom w:val="0"/>
      <w:divBdr>
        <w:top w:val="none" w:sz="0" w:space="0" w:color="auto"/>
        <w:left w:val="none" w:sz="0" w:space="0" w:color="auto"/>
        <w:bottom w:val="none" w:sz="0" w:space="0" w:color="auto"/>
        <w:right w:val="none" w:sz="0" w:space="0" w:color="auto"/>
      </w:divBdr>
    </w:div>
    <w:div w:id="648827677">
      <w:bodyDiv w:val="1"/>
      <w:marLeft w:val="0"/>
      <w:marRight w:val="0"/>
      <w:marTop w:val="0"/>
      <w:marBottom w:val="0"/>
      <w:divBdr>
        <w:top w:val="none" w:sz="0" w:space="0" w:color="auto"/>
        <w:left w:val="none" w:sz="0" w:space="0" w:color="auto"/>
        <w:bottom w:val="none" w:sz="0" w:space="0" w:color="auto"/>
        <w:right w:val="none" w:sz="0" w:space="0" w:color="auto"/>
      </w:divBdr>
    </w:div>
    <w:div w:id="648873839">
      <w:bodyDiv w:val="1"/>
      <w:marLeft w:val="0"/>
      <w:marRight w:val="0"/>
      <w:marTop w:val="0"/>
      <w:marBottom w:val="0"/>
      <w:divBdr>
        <w:top w:val="none" w:sz="0" w:space="0" w:color="auto"/>
        <w:left w:val="none" w:sz="0" w:space="0" w:color="auto"/>
        <w:bottom w:val="none" w:sz="0" w:space="0" w:color="auto"/>
        <w:right w:val="none" w:sz="0" w:space="0" w:color="auto"/>
      </w:divBdr>
    </w:div>
    <w:div w:id="667902711">
      <w:bodyDiv w:val="1"/>
      <w:marLeft w:val="0"/>
      <w:marRight w:val="0"/>
      <w:marTop w:val="0"/>
      <w:marBottom w:val="0"/>
      <w:divBdr>
        <w:top w:val="none" w:sz="0" w:space="0" w:color="auto"/>
        <w:left w:val="none" w:sz="0" w:space="0" w:color="auto"/>
        <w:bottom w:val="none" w:sz="0" w:space="0" w:color="auto"/>
        <w:right w:val="none" w:sz="0" w:space="0" w:color="auto"/>
      </w:divBdr>
    </w:div>
    <w:div w:id="696001944">
      <w:bodyDiv w:val="1"/>
      <w:marLeft w:val="0"/>
      <w:marRight w:val="0"/>
      <w:marTop w:val="0"/>
      <w:marBottom w:val="0"/>
      <w:divBdr>
        <w:top w:val="none" w:sz="0" w:space="0" w:color="auto"/>
        <w:left w:val="none" w:sz="0" w:space="0" w:color="auto"/>
        <w:bottom w:val="none" w:sz="0" w:space="0" w:color="auto"/>
        <w:right w:val="none" w:sz="0" w:space="0" w:color="auto"/>
      </w:divBdr>
    </w:div>
    <w:div w:id="699164727">
      <w:bodyDiv w:val="1"/>
      <w:marLeft w:val="0"/>
      <w:marRight w:val="0"/>
      <w:marTop w:val="0"/>
      <w:marBottom w:val="0"/>
      <w:divBdr>
        <w:top w:val="none" w:sz="0" w:space="0" w:color="auto"/>
        <w:left w:val="none" w:sz="0" w:space="0" w:color="auto"/>
        <w:bottom w:val="none" w:sz="0" w:space="0" w:color="auto"/>
        <w:right w:val="none" w:sz="0" w:space="0" w:color="auto"/>
      </w:divBdr>
    </w:div>
    <w:div w:id="734158185">
      <w:bodyDiv w:val="1"/>
      <w:marLeft w:val="0"/>
      <w:marRight w:val="0"/>
      <w:marTop w:val="0"/>
      <w:marBottom w:val="0"/>
      <w:divBdr>
        <w:top w:val="none" w:sz="0" w:space="0" w:color="auto"/>
        <w:left w:val="none" w:sz="0" w:space="0" w:color="auto"/>
        <w:bottom w:val="none" w:sz="0" w:space="0" w:color="auto"/>
        <w:right w:val="none" w:sz="0" w:space="0" w:color="auto"/>
      </w:divBdr>
    </w:div>
    <w:div w:id="761141261">
      <w:bodyDiv w:val="1"/>
      <w:marLeft w:val="0"/>
      <w:marRight w:val="0"/>
      <w:marTop w:val="0"/>
      <w:marBottom w:val="0"/>
      <w:divBdr>
        <w:top w:val="none" w:sz="0" w:space="0" w:color="auto"/>
        <w:left w:val="none" w:sz="0" w:space="0" w:color="auto"/>
        <w:bottom w:val="none" w:sz="0" w:space="0" w:color="auto"/>
        <w:right w:val="none" w:sz="0" w:space="0" w:color="auto"/>
      </w:divBdr>
    </w:div>
    <w:div w:id="775834507">
      <w:bodyDiv w:val="1"/>
      <w:marLeft w:val="0"/>
      <w:marRight w:val="0"/>
      <w:marTop w:val="0"/>
      <w:marBottom w:val="0"/>
      <w:divBdr>
        <w:top w:val="none" w:sz="0" w:space="0" w:color="auto"/>
        <w:left w:val="none" w:sz="0" w:space="0" w:color="auto"/>
        <w:bottom w:val="none" w:sz="0" w:space="0" w:color="auto"/>
        <w:right w:val="none" w:sz="0" w:space="0" w:color="auto"/>
      </w:divBdr>
    </w:div>
    <w:div w:id="811140145">
      <w:bodyDiv w:val="1"/>
      <w:marLeft w:val="0"/>
      <w:marRight w:val="0"/>
      <w:marTop w:val="0"/>
      <w:marBottom w:val="0"/>
      <w:divBdr>
        <w:top w:val="none" w:sz="0" w:space="0" w:color="auto"/>
        <w:left w:val="none" w:sz="0" w:space="0" w:color="auto"/>
        <w:bottom w:val="none" w:sz="0" w:space="0" w:color="auto"/>
        <w:right w:val="none" w:sz="0" w:space="0" w:color="auto"/>
      </w:divBdr>
    </w:div>
    <w:div w:id="853030013">
      <w:bodyDiv w:val="1"/>
      <w:marLeft w:val="0"/>
      <w:marRight w:val="0"/>
      <w:marTop w:val="0"/>
      <w:marBottom w:val="0"/>
      <w:divBdr>
        <w:top w:val="none" w:sz="0" w:space="0" w:color="auto"/>
        <w:left w:val="none" w:sz="0" w:space="0" w:color="auto"/>
        <w:bottom w:val="none" w:sz="0" w:space="0" w:color="auto"/>
        <w:right w:val="none" w:sz="0" w:space="0" w:color="auto"/>
      </w:divBdr>
      <w:divsChild>
        <w:div w:id="566381778">
          <w:marLeft w:val="0"/>
          <w:marRight w:val="0"/>
          <w:marTop w:val="0"/>
          <w:marBottom w:val="0"/>
          <w:divBdr>
            <w:top w:val="none" w:sz="0" w:space="0" w:color="auto"/>
            <w:left w:val="none" w:sz="0" w:space="0" w:color="auto"/>
            <w:bottom w:val="none" w:sz="0" w:space="0" w:color="auto"/>
            <w:right w:val="none" w:sz="0" w:space="0" w:color="auto"/>
          </w:divBdr>
        </w:div>
      </w:divsChild>
    </w:div>
    <w:div w:id="859588737">
      <w:bodyDiv w:val="1"/>
      <w:marLeft w:val="0"/>
      <w:marRight w:val="0"/>
      <w:marTop w:val="0"/>
      <w:marBottom w:val="0"/>
      <w:divBdr>
        <w:top w:val="none" w:sz="0" w:space="0" w:color="auto"/>
        <w:left w:val="none" w:sz="0" w:space="0" w:color="auto"/>
        <w:bottom w:val="none" w:sz="0" w:space="0" w:color="auto"/>
        <w:right w:val="none" w:sz="0" w:space="0" w:color="auto"/>
      </w:divBdr>
    </w:div>
    <w:div w:id="860708331">
      <w:bodyDiv w:val="1"/>
      <w:marLeft w:val="0"/>
      <w:marRight w:val="0"/>
      <w:marTop w:val="0"/>
      <w:marBottom w:val="0"/>
      <w:divBdr>
        <w:top w:val="none" w:sz="0" w:space="0" w:color="auto"/>
        <w:left w:val="none" w:sz="0" w:space="0" w:color="auto"/>
        <w:bottom w:val="none" w:sz="0" w:space="0" w:color="auto"/>
        <w:right w:val="none" w:sz="0" w:space="0" w:color="auto"/>
      </w:divBdr>
    </w:div>
    <w:div w:id="865019816">
      <w:bodyDiv w:val="1"/>
      <w:marLeft w:val="0"/>
      <w:marRight w:val="0"/>
      <w:marTop w:val="0"/>
      <w:marBottom w:val="0"/>
      <w:divBdr>
        <w:top w:val="none" w:sz="0" w:space="0" w:color="auto"/>
        <w:left w:val="none" w:sz="0" w:space="0" w:color="auto"/>
        <w:bottom w:val="none" w:sz="0" w:space="0" w:color="auto"/>
        <w:right w:val="none" w:sz="0" w:space="0" w:color="auto"/>
      </w:divBdr>
    </w:div>
    <w:div w:id="888615505">
      <w:bodyDiv w:val="1"/>
      <w:marLeft w:val="0"/>
      <w:marRight w:val="0"/>
      <w:marTop w:val="0"/>
      <w:marBottom w:val="0"/>
      <w:divBdr>
        <w:top w:val="none" w:sz="0" w:space="0" w:color="auto"/>
        <w:left w:val="none" w:sz="0" w:space="0" w:color="auto"/>
        <w:bottom w:val="none" w:sz="0" w:space="0" w:color="auto"/>
        <w:right w:val="none" w:sz="0" w:space="0" w:color="auto"/>
      </w:divBdr>
    </w:div>
    <w:div w:id="891886312">
      <w:bodyDiv w:val="1"/>
      <w:marLeft w:val="0"/>
      <w:marRight w:val="0"/>
      <w:marTop w:val="0"/>
      <w:marBottom w:val="0"/>
      <w:divBdr>
        <w:top w:val="none" w:sz="0" w:space="0" w:color="auto"/>
        <w:left w:val="none" w:sz="0" w:space="0" w:color="auto"/>
        <w:bottom w:val="none" w:sz="0" w:space="0" w:color="auto"/>
        <w:right w:val="none" w:sz="0" w:space="0" w:color="auto"/>
      </w:divBdr>
    </w:div>
    <w:div w:id="899245885">
      <w:bodyDiv w:val="1"/>
      <w:marLeft w:val="0"/>
      <w:marRight w:val="0"/>
      <w:marTop w:val="0"/>
      <w:marBottom w:val="0"/>
      <w:divBdr>
        <w:top w:val="none" w:sz="0" w:space="0" w:color="auto"/>
        <w:left w:val="none" w:sz="0" w:space="0" w:color="auto"/>
        <w:bottom w:val="none" w:sz="0" w:space="0" w:color="auto"/>
        <w:right w:val="none" w:sz="0" w:space="0" w:color="auto"/>
      </w:divBdr>
    </w:div>
    <w:div w:id="912005068">
      <w:bodyDiv w:val="1"/>
      <w:marLeft w:val="0"/>
      <w:marRight w:val="0"/>
      <w:marTop w:val="0"/>
      <w:marBottom w:val="0"/>
      <w:divBdr>
        <w:top w:val="none" w:sz="0" w:space="0" w:color="auto"/>
        <w:left w:val="none" w:sz="0" w:space="0" w:color="auto"/>
        <w:bottom w:val="none" w:sz="0" w:space="0" w:color="auto"/>
        <w:right w:val="none" w:sz="0" w:space="0" w:color="auto"/>
      </w:divBdr>
    </w:div>
    <w:div w:id="950207532">
      <w:bodyDiv w:val="1"/>
      <w:marLeft w:val="0"/>
      <w:marRight w:val="0"/>
      <w:marTop w:val="0"/>
      <w:marBottom w:val="0"/>
      <w:divBdr>
        <w:top w:val="none" w:sz="0" w:space="0" w:color="auto"/>
        <w:left w:val="none" w:sz="0" w:space="0" w:color="auto"/>
        <w:bottom w:val="none" w:sz="0" w:space="0" w:color="auto"/>
        <w:right w:val="none" w:sz="0" w:space="0" w:color="auto"/>
      </w:divBdr>
    </w:div>
    <w:div w:id="954871977">
      <w:bodyDiv w:val="1"/>
      <w:marLeft w:val="0"/>
      <w:marRight w:val="0"/>
      <w:marTop w:val="0"/>
      <w:marBottom w:val="0"/>
      <w:divBdr>
        <w:top w:val="none" w:sz="0" w:space="0" w:color="auto"/>
        <w:left w:val="none" w:sz="0" w:space="0" w:color="auto"/>
        <w:bottom w:val="none" w:sz="0" w:space="0" w:color="auto"/>
        <w:right w:val="none" w:sz="0" w:space="0" w:color="auto"/>
      </w:divBdr>
    </w:div>
    <w:div w:id="958343535">
      <w:bodyDiv w:val="1"/>
      <w:marLeft w:val="0"/>
      <w:marRight w:val="0"/>
      <w:marTop w:val="0"/>
      <w:marBottom w:val="0"/>
      <w:divBdr>
        <w:top w:val="none" w:sz="0" w:space="0" w:color="auto"/>
        <w:left w:val="none" w:sz="0" w:space="0" w:color="auto"/>
        <w:bottom w:val="none" w:sz="0" w:space="0" w:color="auto"/>
        <w:right w:val="none" w:sz="0" w:space="0" w:color="auto"/>
      </w:divBdr>
    </w:div>
    <w:div w:id="961494832">
      <w:bodyDiv w:val="1"/>
      <w:marLeft w:val="0"/>
      <w:marRight w:val="0"/>
      <w:marTop w:val="0"/>
      <w:marBottom w:val="0"/>
      <w:divBdr>
        <w:top w:val="none" w:sz="0" w:space="0" w:color="auto"/>
        <w:left w:val="none" w:sz="0" w:space="0" w:color="auto"/>
        <w:bottom w:val="none" w:sz="0" w:space="0" w:color="auto"/>
        <w:right w:val="none" w:sz="0" w:space="0" w:color="auto"/>
      </w:divBdr>
    </w:div>
    <w:div w:id="1018042199">
      <w:bodyDiv w:val="1"/>
      <w:marLeft w:val="0"/>
      <w:marRight w:val="0"/>
      <w:marTop w:val="0"/>
      <w:marBottom w:val="0"/>
      <w:divBdr>
        <w:top w:val="none" w:sz="0" w:space="0" w:color="auto"/>
        <w:left w:val="none" w:sz="0" w:space="0" w:color="auto"/>
        <w:bottom w:val="none" w:sz="0" w:space="0" w:color="auto"/>
        <w:right w:val="none" w:sz="0" w:space="0" w:color="auto"/>
      </w:divBdr>
    </w:div>
    <w:div w:id="1049450467">
      <w:bodyDiv w:val="1"/>
      <w:marLeft w:val="0"/>
      <w:marRight w:val="0"/>
      <w:marTop w:val="0"/>
      <w:marBottom w:val="0"/>
      <w:divBdr>
        <w:top w:val="none" w:sz="0" w:space="0" w:color="auto"/>
        <w:left w:val="none" w:sz="0" w:space="0" w:color="auto"/>
        <w:bottom w:val="none" w:sz="0" w:space="0" w:color="auto"/>
        <w:right w:val="none" w:sz="0" w:space="0" w:color="auto"/>
      </w:divBdr>
    </w:div>
    <w:div w:id="1055005123">
      <w:bodyDiv w:val="1"/>
      <w:marLeft w:val="0"/>
      <w:marRight w:val="0"/>
      <w:marTop w:val="0"/>
      <w:marBottom w:val="0"/>
      <w:divBdr>
        <w:top w:val="none" w:sz="0" w:space="0" w:color="auto"/>
        <w:left w:val="none" w:sz="0" w:space="0" w:color="auto"/>
        <w:bottom w:val="none" w:sz="0" w:space="0" w:color="auto"/>
        <w:right w:val="none" w:sz="0" w:space="0" w:color="auto"/>
      </w:divBdr>
    </w:div>
    <w:div w:id="1064370808">
      <w:bodyDiv w:val="1"/>
      <w:marLeft w:val="0"/>
      <w:marRight w:val="0"/>
      <w:marTop w:val="0"/>
      <w:marBottom w:val="0"/>
      <w:divBdr>
        <w:top w:val="none" w:sz="0" w:space="0" w:color="auto"/>
        <w:left w:val="none" w:sz="0" w:space="0" w:color="auto"/>
        <w:bottom w:val="none" w:sz="0" w:space="0" w:color="auto"/>
        <w:right w:val="none" w:sz="0" w:space="0" w:color="auto"/>
      </w:divBdr>
    </w:div>
    <w:div w:id="1073549693">
      <w:bodyDiv w:val="1"/>
      <w:marLeft w:val="0"/>
      <w:marRight w:val="0"/>
      <w:marTop w:val="0"/>
      <w:marBottom w:val="0"/>
      <w:divBdr>
        <w:top w:val="none" w:sz="0" w:space="0" w:color="auto"/>
        <w:left w:val="none" w:sz="0" w:space="0" w:color="auto"/>
        <w:bottom w:val="none" w:sz="0" w:space="0" w:color="auto"/>
        <w:right w:val="none" w:sz="0" w:space="0" w:color="auto"/>
      </w:divBdr>
    </w:div>
    <w:div w:id="1076363667">
      <w:bodyDiv w:val="1"/>
      <w:marLeft w:val="0"/>
      <w:marRight w:val="0"/>
      <w:marTop w:val="0"/>
      <w:marBottom w:val="0"/>
      <w:divBdr>
        <w:top w:val="none" w:sz="0" w:space="0" w:color="auto"/>
        <w:left w:val="none" w:sz="0" w:space="0" w:color="auto"/>
        <w:bottom w:val="none" w:sz="0" w:space="0" w:color="auto"/>
        <w:right w:val="none" w:sz="0" w:space="0" w:color="auto"/>
      </w:divBdr>
    </w:div>
    <w:div w:id="1078014285">
      <w:bodyDiv w:val="1"/>
      <w:marLeft w:val="0"/>
      <w:marRight w:val="0"/>
      <w:marTop w:val="0"/>
      <w:marBottom w:val="0"/>
      <w:divBdr>
        <w:top w:val="none" w:sz="0" w:space="0" w:color="auto"/>
        <w:left w:val="none" w:sz="0" w:space="0" w:color="auto"/>
        <w:bottom w:val="none" w:sz="0" w:space="0" w:color="auto"/>
        <w:right w:val="none" w:sz="0" w:space="0" w:color="auto"/>
      </w:divBdr>
    </w:div>
    <w:div w:id="1097139603">
      <w:bodyDiv w:val="1"/>
      <w:marLeft w:val="0"/>
      <w:marRight w:val="0"/>
      <w:marTop w:val="0"/>
      <w:marBottom w:val="0"/>
      <w:divBdr>
        <w:top w:val="none" w:sz="0" w:space="0" w:color="auto"/>
        <w:left w:val="none" w:sz="0" w:space="0" w:color="auto"/>
        <w:bottom w:val="none" w:sz="0" w:space="0" w:color="auto"/>
        <w:right w:val="none" w:sz="0" w:space="0" w:color="auto"/>
      </w:divBdr>
    </w:div>
    <w:div w:id="1110933318">
      <w:bodyDiv w:val="1"/>
      <w:marLeft w:val="0"/>
      <w:marRight w:val="0"/>
      <w:marTop w:val="0"/>
      <w:marBottom w:val="0"/>
      <w:divBdr>
        <w:top w:val="none" w:sz="0" w:space="0" w:color="auto"/>
        <w:left w:val="none" w:sz="0" w:space="0" w:color="auto"/>
        <w:bottom w:val="none" w:sz="0" w:space="0" w:color="auto"/>
        <w:right w:val="none" w:sz="0" w:space="0" w:color="auto"/>
      </w:divBdr>
    </w:div>
    <w:div w:id="1114792431">
      <w:bodyDiv w:val="1"/>
      <w:marLeft w:val="0"/>
      <w:marRight w:val="0"/>
      <w:marTop w:val="0"/>
      <w:marBottom w:val="0"/>
      <w:divBdr>
        <w:top w:val="none" w:sz="0" w:space="0" w:color="auto"/>
        <w:left w:val="none" w:sz="0" w:space="0" w:color="auto"/>
        <w:bottom w:val="none" w:sz="0" w:space="0" w:color="auto"/>
        <w:right w:val="none" w:sz="0" w:space="0" w:color="auto"/>
      </w:divBdr>
    </w:div>
    <w:div w:id="1131749645">
      <w:bodyDiv w:val="1"/>
      <w:marLeft w:val="0"/>
      <w:marRight w:val="0"/>
      <w:marTop w:val="0"/>
      <w:marBottom w:val="0"/>
      <w:divBdr>
        <w:top w:val="none" w:sz="0" w:space="0" w:color="auto"/>
        <w:left w:val="none" w:sz="0" w:space="0" w:color="auto"/>
        <w:bottom w:val="none" w:sz="0" w:space="0" w:color="auto"/>
        <w:right w:val="none" w:sz="0" w:space="0" w:color="auto"/>
      </w:divBdr>
    </w:div>
    <w:div w:id="1145967999">
      <w:bodyDiv w:val="1"/>
      <w:marLeft w:val="0"/>
      <w:marRight w:val="0"/>
      <w:marTop w:val="0"/>
      <w:marBottom w:val="0"/>
      <w:divBdr>
        <w:top w:val="none" w:sz="0" w:space="0" w:color="auto"/>
        <w:left w:val="none" w:sz="0" w:space="0" w:color="auto"/>
        <w:bottom w:val="none" w:sz="0" w:space="0" w:color="auto"/>
        <w:right w:val="none" w:sz="0" w:space="0" w:color="auto"/>
      </w:divBdr>
    </w:div>
    <w:div w:id="1150370239">
      <w:bodyDiv w:val="1"/>
      <w:marLeft w:val="0"/>
      <w:marRight w:val="0"/>
      <w:marTop w:val="0"/>
      <w:marBottom w:val="0"/>
      <w:divBdr>
        <w:top w:val="none" w:sz="0" w:space="0" w:color="auto"/>
        <w:left w:val="none" w:sz="0" w:space="0" w:color="auto"/>
        <w:bottom w:val="none" w:sz="0" w:space="0" w:color="auto"/>
        <w:right w:val="none" w:sz="0" w:space="0" w:color="auto"/>
      </w:divBdr>
    </w:div>
    <w:div w:id="1158611344">
      <w:bodyDiv w:val="1"/>
      <w:marLeft w:val="0"/>
      <w:marRight w:val="0"/>
      <w:marTop w:val="0"/>
      <w:marBottom w:val="0"/>
      <w:divBdr>
        <w:top w:val="none" w:sz="0" w:space="0" w:color="auto"/>
        <w:left w:val="none" w:sz="0" w:space="0" w:color="auto"/>
        <w:bottom w:val="none" w:sz="0" w:space="0" w:color="auto"/>
        <w:right w:val="none" w:sz="0" w:space="0" w:color="auto"/>
      </w:divBdr>
    </w:div>
    <w:div w:id="1165122203">
      <w:bodyDiv w:val="1"/>
      <w:marLeft w:val="0"/>
      <w:marRight w:val="0"/>
      <w:marTop w:val="0"/>
      <w:marBottom w:val="0"/>
      <w:divBdr>
        <w:top w:val="none" w:sz="0" w:space="0" w:color="auto"/>
        <w:left w:val="none" w:sz="0" w:space="0" w:color="auto"/>
        <w:bottom w:val="none" w:sz="0" w:space="0" w:color="auto"/>
        <w:right w:val="none" w:sz="0" w:space="0" w:color="auto"/>
      </w:divBdr>
    </w:div>
    <w:div w:id="1198082835">
      <w:bodyDiv w:val="1"/>
      <w:marLeft w:val="0"/>
      <w:marRight w:val="0"/>
      <w:marTop w:val="0"/>
      <w:marBottom w:val="0"/>
      <w:divBdr>
        <w:top w:val="none" w:sz="0" w:space="0" w:color="auto"/>
        <w:left w:val="none" w:sz="0" w:space="0" w:color="auto"/>
        <w:bottom w:val="none" w:sz="0" w:space="0" w:color="auto"/>
        <w:right w:val="none" w:sz="0" w:space="0" w:color="auto"/>
      </w:divBdr>
    </w:div>
    <w:div w:id="1205219973">
      <w:bodyDiv w:val="1"/>
      <w:marLeft w:val="0"/>
      <w:marRight w:val="0"/>
      <w:marTop w:val="0"/>
      <w:marBottom w:val="0"/>
      <w:divBdr>
        <w:top w:val="none" w:sz="0" w:space="0" w:color="auto"/>
        <w:left w:val="none" w:sz="0" w:space="0" w:color="auto"/>
        <w:bottom w:val="none" w:sz="0" w:space="0" w:color="auto"/>
        <w:right w:val="none" w:sz="0" w:space="0" w:color="auto"/>
      </w:divBdr>
    </w:div>
    <w:div w:id="1215969742">
      <w:bodyDiv w:val="1"/>
      <w:marLeft w:val="0"/>
      <w:marRight w:val="0"/>
      <w:marTop w:val="0"/>
      <w:marBottom w:val="0"/>
      <w:divBdr>
        <w:top w:val="none" w:sz="0" w:space="0" w:color="auto"/>
        <w:left w:val="none" w:sz="0" w:space="0" w:color="auto"/>
        <w:bottom w:val="none" w:sz="0" w:space="0" w:color="auto"/>
        <w:right w:val="none" w:sz="0" w:space="0" w:color="auto"/>
      </w:divBdr>
    </w:div>
    <w:div w:id="1217737336">
      <w:bodyDiv w:val="1"/>
      <w:marLeft w:val="0"/>
      <w:marRight w:val="0"/>
      <w:marTop w:val="0"/>
      <w:marBottom w:val="0"/>
      <w:divBdr>
        <w:top w:val="none" w:sz="0" w:space="0" w:color="auto"/>
        <w:left w:val="none" w:sz="0" w:space="0" w:color="auto"/>
        <w:bottom w:val="none" w:sz="0" w:space="0" w:color="auto"/>
        <w:right w:val="none" w:sz="0" w:space="0" w:color="auto"/>
      </w:divBdr>
    </w:div>
    <w:div w:id="1246451091">
      <w:bodyDiv w:val="1"/>
      <w:marLeft w:val="0"/>
      <w:marRight w:val="0"/>
      <w:marTop w:val="0"/>
      <w:marBottom w:val="0"/>
      <w:divBdr>
        <w:top w:val="none" w:sz="0" w:space="0" w:color="auto"/>
        <w:left w:val="none" w:sz="0" w:space="0" w:color="auto"/>
        <w:bottom w:val="none" w:sz="0" w:space="0" w:color="auto"/>
        <w:right w:val="none" w:sz="0" w:space="0" w:color="auto"/>
      </w:divBdr>
    </w:div>
    <w:div w:id="1247887527">
      <w:bodyDiv w:val="1"/>
      <w:marLeft w:val="0"/>
      <w:marRight w:val="0"/>
      <w:marTop w:val="0"/>
      <w:marBottom w:val="0"/>
      <w:divBdr>
        <w:top w:val="none" w:sz="0" w:space="0" w:color="auto"/>
        <w:left w:val="none" w:sz="0" w:space="0" w:color="auto"/>
        <w:bottom w:val="none" w:sz="0" w:space="0" w:color="auto"/>
        <w:right w:val="none" w:sz="0" w:space="0" w:color="auto"/>
      </w:divBdr>
    </w:div>
    <w:div w:id="1265188181">
      <w:bodyDiv w:val="1"/>
      <w:marLeft w:val="0"/>
      <w:marRight w:val="0"/>
      <w:marTop w:val="0"/>
      <w:marBottom w:val="0"/>
      <w:divBdr>
        <w:top w:val="none" w:sz="0" w:space="0" w:color="auto"/>
        <w:left w:val="none" w:sz="0" w:space="0" w:color="auto"/>
        <w:bottom w:val="none" w:sz="0" w:space="0" w:color="auto"/>
        <w:right w:val="none" w:sz="0" w:space="0" w:color="auto"/>
      </w:divBdr>
    </w:div>
    <w:div w:id="1293176003">
      <w:bodyDiv w:val="1"/>
      <w:marLeft w:val="0"/>
      <w:marRight w:val="0"/>
      <w:marTop w:val="0"/>
      <w:marBottom w:val="0"/>
      <w:divBdr>
        <w:top w:val="none" w:sz="0" w:space="0" w:color="auto"/>
        <w:left w:val="none" w:sz="0" w:space="0" w:color="auto"/>
        <w:bottom w:val="none" w:sz="0" w:space="0" w:color="auto"/>
        <w:right w:val="none" w:sz="0" w:space="0" w:color="auto"/>
      </w:divBdr>
    </w:div>
    <w:div w:id="1299988636">
      <w:bodyDiv w:val="1"/>
      <w:marLeft w:val="0"/>
      <w:marRight w:val="0"/>
      <w:marTop w:val="0"/>
      <w:marBottom w:val="0"/>
      <w:divBdr>
        <w:top w:val="none" w:sz="0" w:space="0" w:color="auto"/>
        <w:left w:val="none" w:sz="0" w:space="0" w:color="auto"/>
        <w:bottom w:val="none" w:sz="0" w:space="0" w:color="auto"/>
        <w:right w:val="none" w:sz="0" w:space="0" w:color="auto"/>
      </w:divBdr>
    </w:div>
    <w:div w:id="1303073384">
      <w:bodyDiv w:val="1"/>
      <w:marLeft w:val="0"/>
      <w:marRight w:val="0"/>
      <w:marTop w:val="0"/>
      <w:marBottom w:val="0"/>
      <w:divBdr>
        <w:top w:val="none" w:sz="0" w:space="0" w:color="auto"/>
        <w:left w:val="none" w:sz="0" w:space="0" w:color="auto"/>
        <w:bottom w:val="none" w:sz="0" w:space="0" w:color="auto"/>
        <w:right w:val="none" w:sz="0" w:space="0" w:color="auto"/>
      </w:divBdr>
    </w:div>
    <w:div w:id="1303853963">
      <w:bodyDiv w:val="1"/>
      <w:marLeft w:val="0"/>
      <w:marRight w:val="0"/>
      <w:marTop w:val="0"/>
      <w:marBottom w:val="0"/>
      <w:divBdr>
        <w:top w:val="none" w:sz="0" w:space="0" w:color="auto"/>
        <w:left w:val="none" w:sz="0" w:space="0" w:color="auto"/>
        <w:bottom w:val="none" w:sz="0" w:space="0" w:color="auto"/>
        <w:right w:val="none" w:sz="0" w:space="0" w:color="auto"/>
      </w:divBdr>
    </w:div>
    <w:div w:id="1305235191">
      <w:bodyDiv w:val="1"/>
      <w:marLeft w:val="0"/>
      <w:marRight w:val="0"/>
      <w:marTop w:val="0"/>
      <w:marBottom w:val="0"/>
      <w:divBdr>
        <w:top w:val="none" w:sz="0" w:space="0" w:color="auto"/>
        <w:left w:val="none" w:sz="0" w:space="0" w:color="auto"/>
        <w:bottom w:val="none" w:sz="0" w:space="0" w:color="auto"/>
        <w:right w:val="none" w:sz="0" w:space="0" w:color="auto"/>
      </w:divBdr>
    </w:div>
    <w:div w:id="1310135146">
      <w:bodyDiv w:val="1"/>
      <w:marLeft w:val="0"/>
      <w:marRight w:val="0"/>
      <w:marTop w:val="0"/>
      <w:marBottom w:val="0"/>
      <w:divBdr>
        <w:top w:val="none" w:sz="0" w:space="0" w:color="auto"/>
        <w:left w:val="none" w:sz="0" w:space="0" w:color="auto"/>
        <w:bottom w:val="none" w:sz="0" w:space="0" w:color="auto"/>
        <w:right w:val="none" w:sz="0" w:space="0" w:color="auto"/>
      </w:divBdr>
    </w:div>
    <w:div w:id="1327512588">
      <w:bodyDiv w:val="1"/>
      <w:marLeft w:val="0"/>
      <w:marRight w:val="0"/>
      <w:marTop w:val="0"/>
      <w:marBottom w:val="0"/>
      <w:divBdr>
        <w:top w:val="none" w:sz="0" w:space="0" w:color="auto"/>
        <w:left w:val="none" w:sz="0" w:space="0" w:color="auto"/>
        <w:bottom w:val="none" w:sz="0" w:space="0" w:color="auto"/>
        <w:right w:val="none" w:sz="0" w:space="0" w:color="auto"/>
      </w:divBdr>
    </w:div>
    <w:div w:id="1328480981">
      <w:bodyDiv w:val="1"/>
      <w:marLeft w:val="0"/>
      <w:marRight w:val="0"/>
      <w:marTop w:val="0"/>
      <w:marBottom w:val="0"/>
      <w:divBdr>
        <w:top w:val="none" w:sz="0" w:space="0" w:color="auto"/>
        <w:left w:val="none" w:sz="0" w:space="0" w:color="auto"/>
        <w:bottom w:val="none" w:sz="0" w:space="0" w:color="auto"/>
        <w:right w:val="none" w:sz="0" w:space="0" w:color="auto"/>
      </w:divBdr>
    </w:div>
    <w:div w:id="1352295330">
      <w:bodyDiv w:val="1"/>
      <w:marLeft w:val="0"/>
      <w:marRight w:val="0"/>
      <w:marTop w:val="0"/>
      <w:marBottom w:val="0"/>
      <w:divBdr>
        <w:top w:val="none" w:sz="0" w:space="0" w:color="auto"/>
        <w:left w:val="none" w:sz="0" w:space="0" w:color="auto"/>
        <w:bottom w:val="none" w:sz="0" w:space="0" w:color="auto"/>
        <w:right w:val="none" w:sz="0" w:space="0" w:color="auto"/>
      </w:divBdr>
    </w:div>
    <w:div w:id="1355762430">
      <w:bodyDiv w:val="1"/>
      <w:marLeft w:val="0"/>
      <w:marRight w:val="0"/>
      <w:marTop w:val="0"/>
      <w:marBottom w:val="0"/>
      <w:divBdr>
        <w:top w:val="none" w:sz="0" w:space="0" w:color="auto"/>
        <w:left w:val="none" w:sz="0" w:space="0" w:color="auto"/>
        <w:bottom w:val="none" w:sz="0" w:space="0" w:color="auto"/>
        <w:right w:val="none" w:sz="0" w:space="0" w:color="auto"/>
      </w:divBdr>
    </w:div>
    <w:div w:id="1370956211">
      <w:bodyDiv w:val="1"/>
      <w:marLeft w:val="0"/>
      <w:marRight w:val="0"/>
      <w:marTop w:val="0"/>
      <w:marBottom w:val="0"/>
      <w:divBdr>
        <w:top w:val="none" w:sz="0" w:space="0" w:color="auto"/>
        <w:left w:val="none" w:sz="0" w:space="0" w:color="auto"/>
        <w:bottom w:val="none" w:sz="0" w:space="0" w:color="auto"/>
        <w:right w:val="none" w:sz="0" w:space="0" w:color="auto"/>
      </w:divBdr>
    </w:div>
    <w:div w:id="1371034040">
      <w:bodyDiv w:val="1"/>
      <w:marLeft w:val="0"/>
      <w:marRight w:val="0"/>
      <w:marTop w:val="0"/>
      <w:marBottom w:val="0"/>
      <w:divBdr>
        <w:top w:val="none" w:sz="0" w:space="0" w:color="auto"/>
        <w:left w:val="none" w:sz="0" w:space="0" w:color="auto"/>
        <w:bottom w:val="none" w:sz="0" w:space="0" w:color="auto"/>
        <w:right w:val="none" w:sz="0" w:space="0" w:color="auto"/>
      </w:divBdr>
    </w:div>
    <w:div w:id="1389456055">
      <w:bodyDiv w:val="1"/>
      <w:marLeft w:val="0"/>
      <w:marRight w:val="0"/>
      <w:marTop w:val="0"/>
      <w:marBottom w:val="0"/>
      <w:divBdr>
        <w:top w:val="none" w:sz="0" w:space="0" w:color="auto"/>
        <w:left w:val="none" w:sz="0" w:space="0" w:color="auto"/>
        <w:bottom w:val="none" w:sz="0" w:space="0" w:color="auto"/>
        <w:right w:val="none" w:sz="0" w:space="0" w:color="auto"/>
      </w:divBdr>
    </w:div>
    <w:div w:id="1400444914">
      <w:bodyDiv w:val="1"/>
      <w:marLeft w:val="0"/>
      <w:marRight w:val="0"/>
      <w:marTop w:val="0"/>
      <w:marBottom w:val="0"/>
      <w:divBdr>
        <w:top w:val="none" w:sz="0" w:space="0" w:color="auto"/>
        <w:left w:val="none" w:sz="0" w:space="0" w:color="auto"/>
        <w:bottom w:val="none" w:sz="0" w:space="0" w:color="auto"/>
        <w:right w:val="none" w:sz="0" w:space="0" w:color="auto"/>
      </w:divBdr>
    </w:div>
    <w:div w:id="1403210185">
      <w:bodyDiv w:val="1"/>
      <w:marLeft w:val="0"/>
      <w:marRight w:val="0"/>
      <w:marTop w:val="0"/>
      <w:marBottom w:val="0"/>
      <w:divBdr>
        <w:top w:val="none" w:sz="0" w:space="0" w:color="auto"/>
        <w:left w:val="none" w:sz="0" w:space="0" w:color="auto"/>
        <w:bottom w:val="none" w:sz="0" w:space="0" w:color="auto"/>
        <w:right w:val="none" w:sz="0" w:space="0" w:color="auto"/>
      </w:divBdr>
    </w:div>
    <w:div w:id="1410498037">
      <w:bodyDiv w:val="1"/>
      <w:marLeft w:val="0"/>
      <w:marRight w:val="0"/>
      <w:marTop w:val="0"/>
      <w:marBottom w:val="0"/>
      <w:divBdr>
        <w:top w:val="none" w:sz="0" w:space="0" w:color="auto"/>
        <w:left w:val="none" w:sz="0" w:space="0" w:color="auto"/>
        <w:bottom w:val="none" w:sz="0" w:space="0" w:color="auto"/>
        <w:right w:val="none" w:sz="0" w:space="0" w:color="auto"/>
      </w:divBdr>
    </w:div>
    <w:div w:id="1420902839">
      <w:bodyDiv w:val="1"/>
      <w:marLeft w:val="0"/>
      <w:marRight w:val="0"/>
      <w:marTop w:val="0"/>
      <w:marBottom w:val="0"/>
      <w:divBdr>
        <w:top w:val="none" w:sz="0" w:space="0" w:color="auto"/>
        <w:left w:val="none" w:sz="0" w:space="0" w:color="auto"/>
        <w:bottom w:val="none" w:sz="0" w:space="0" w:color="auto"/>
        <w:right w:val="none" w:sz="0" w:space="0" w:color="auto"/>
      </w:divBdr>
    </w:div>
    <w:div w:id="1427850971">
      <w:bodyDiv w:val="1"/>
      <w:marLeft w:val="0"/>
      <w:marRight w:val="0"/>
      <w:marTop w:val="0"/>
      <w:marBottom w:val="0"/>
      <w:divBdr>
        <w:top w:val="none" w:sz="0" w:space="0" w:color="auto"/>
        <w:left w:val="none" w:sz="0" w:space="0" w:color="auto"/>
        <w:bottom w:val="none" w:sz="0" w:space="0" w:color="auto"/>
        <w:right w:val="none" w:sz="0" w:space="0" w:color="auto"/>
      </w:divBdr>
    </w:div>
    <w:div w:id="1435856747">
      <w:bodyDiv w:val="1"/>
      <w:marLeft w:val="0"/>
      <w:marRight w:val="0"/>
      <w:marTop w:val="0"/>
      <w:marBottom w:val="0"/>
      <w:divBdr>
        <w:top w:val="none" w:sz="0" w:space="0" w:color="auto"/>
        <w:left w:val="none" w:sz="0" w:space="0" w:color="auto"/>
        <w:bottom w:val="none" w:sz="0" w:space="0" w:color="auto"/>
        <w:right w:val="none" w:sz="0" w:space="0" w:color="auto"/>
      </w:divBdr>
    </w:div>
    <w:div w:id="1441143123">
      <w:bodyDiv w:val="1"/>
      <w:marLeft w:val="0"/>
      <w:marRight w:val="0"/>
      <w:marTop w:val="0"/>
      <w:marBottom w:val="0"/>
      <w:divBdr>
        <w:top w:val="none" w:sz="0" w:space="0" w:color="auto"/>
        <w:left w:val="none" w:sz="0" w:space="0" w:color="auto"/>
        <w:bottom w:val="none" w:sz="0" w:space="0" w:color="auto"/>
        <w:right w:val="none" w:sz="0" w:space="0" w:color="auto"/>
      </w:divBdr>
    </w:div>
    <w:div w:id="1454442611">
      <w:bodyDiv w:val="1"/>
      <w:marLeft w:val="0"/>
      <w:marRight w:val="0"/>
      <w:marTop w:val="0"/>
      <w:marBottom w:val="0"/>
      <w:divBdr>
        <w:top w:val="none" w:sz="0" w:space="0" w:color="auto"/>
        <w:left w:val="none" w:sz="0" w:space="0" w:color="auto"/>
        <w:bottom w:val="none" w:sz="0" w:space="0" w:color="auto"/>
        <w:right w:val="none" w:sz="0" w:space="0" w:color="auto"/>
      </w:divBdr>
    </w:div>
    <w:div w:id="1471626789">
      <w:bodyDiv w:val="1"/>
      <w:marLeft w:val="0"/>
      <w:marRight w:val="0"/>
      <w:marTop w:val="0"/>
      <w:marBottom w:val="0"/>
      <w:divBdr>
        <w:top w:val="none" w:sz="0" w:space="0" w:color="auto"/>
        <w:left w:val="none" w:sz="0" w:space="0" w:color="auto"/>
        <w:bottom w:val="none" w:sz="0" w:space="0" w:color="auto"/>
        <w:right w:val="none" w:sz="0" w:space="0" w:color="auto"/>
      </w:divBdr>
    </w:div>
    <w:div w:id="1522162382">
      <w:bodyDiv w:val="1"/>
      <w:marLeft w:val="0"/>
      <w:marRight w:val="0"/>
      <w:marTop w:val="0"/>
      <w:marBottom w:val="0"/>
      <w:divBdr>
        <w:top w:val="none" w:sz="0" w:space="0" w:color="auto"/>
        <w:left w:val="none" w:sz="0" w:space="0" w:color="auto"/>
        <w:bottom w:val="none" w:sz="0" w:space="0" w:color="auto"/>
        <w:right w:val="none" w:sz="0" w:space="0" w:color="auto"/>
      </w:divBdr>
    </w:div>
    <w:div w:id="1526941197">
      <w:bodyDiv w:val="1"/>
      <w:marLeft w:val="0"/>
      <w:marRight w:val="0"/>
      <w:marTop w:val="0"/>
      <w:marBottom w:val="0"/>
      <w:divBdr>
        <w:top w:val="none" w:sz="0" w:space="0" w:color="auto"/>
        <w:left w:val="none" w:sz="0" w:space="0" w:color="auto"/>
        <w:bottom w:val="none" w:sz="0" w:space="0" w:color="auto"/>
        <w:right w:val="none" w:sz="0" w:space="0" w:color="auto"/>
      </w:divBdr>
    </w:div>
    <w:div w:id="1529640990">
      <w:bodyDiv w:val="1"/>
      <w:marLeft w:val="0"/>
      <w:marRight w:val="0"/>
      <w:marTop w:val="0"/>
      <w:marBottom w:val="0"/>
      <w:divBdr>
        <w:top w:val="none" w:sz="0" w:space="0" w:color="auto"/>
        <w:left w:val="none" w:sz="0" w:space="0" w:color="auto"/>
        <w:bottom w:val="none" w:sz="0" w:space="0" w:color="auto"/>
        <w:right w:val="none" w:sz="0" w:space="0" w:color="auto"/>
      </w:divBdr>
    </w:div>
    <w:div w:id="1536426837">
      <w:bodyDiv w:val="1"/>
      <w:marLeft w:val="0"/>
      <w:marRight w:val="0"/>
      <w:marTop w:val="0"/>
      <w:marBottom w:val="0"/>
      <w:divBdr>
        <w:top w:val="none" w:sz="0" w:space="0" w:color="auto"/>
        <w:left w:val="none" w:sz="0" w:space="0" w:color="auto"/>
        <w:bottom w:val="none" w:sz="0" w:space="0" w:color="auto"/>
        <w:right w:val="none" w:sz="0" w:space="0" w:color="auto"/>
      </w:divBdr>
    </w:div>
    <w:div w:id="1539199539">
      <w:bodyDiv w:val="1"/>
      <w:marLeft w:val="0"/>
      <w:marRight w:val="0"/>
      <w:marTop w:val="0"/>
      <w:marBottom w:val="0"/>
      <w:divBdr>
        <w:top w:val="none" w:sz="0" w:space="0" w:color="auto"/>
        <w:left w:val="none" w:sz="0" w:space="0" w:color="auto"/>
        <w:bottom w:val="none" w:sz="0" w:space="0" w:color="auto"/>
        <w:right w:val="none" w:sz="0" w:space="0" w:color="auto"/>
      </w:divBdr>
    </w:div>
    <w:div w:id="1546718258">
      <w:bodyDiv w:val="1"/>
      <w:marLeft w:val="0"/>
      <w:marRight w:val="0"/>
      <w:marTop w:val="0"/>
      <w:marBottom w:val="0"/>
      <w:divBdr>
        <w:top w:val="none" w:sz="0" w:space="0" w:color="auto"/>
        <w:left w:val="none" w:sz="0" w:space="0" w:color="auto"/>
        <w:bottom w:val="none" w:sz="0" w:space="0" w:color="auto"/>
        <w:right w:val="none" w:sz="0" w:space="0" w:color="auto"/>
      </w:divBdr>
    </w:div>
    <w:div w:id="1552306728">
      <w:bodyDiv w:val="1"/>
      <w:marLeft w:val="0"/>
      <w:marRight w:val="0"/>
      <w:marTop w:val="0"/>
      <w:marBottom w:val="0"/>
      <w:divBdr>
        <w:top w:val="none" w:sz="0" w:space="0" w:color="auto"/>
        <w:left w:val="none" w:sz="0" w:space="0" w:color="auto"/>
        <w:bottom w:val="none" w:sz="0" w:space="0" w:color="auto"/>
        <w:right w:val="none" w:sz="0" w:space="0" w:color="auto"/>
      </w:divBdr>
    </w:div>
    <w:div w:id="1568345936">
      <w:bodyDiv w:val="1"/>
      <w:marLeft w:val="0"/>
      <w:marRight w:val="0"/>
      <w:marTop w:val="0"/>
      <w:marBottom w:val="0"/>
      <w:divBdr>
        <w:top w:val="none" w:sz="0" w:space="0" w:color="auto"/>
        <w:left w:val="none" w:sz="0" w:space="0" w:color="auto"/>
        <w:bottom w:val="none" w:sz="0" w:space="0" w:color="auto"/>
        <w:right w:val="none" w:sz="0" w:space="0" w:color="auto"/>
      </w:divBdr>
    </w:div>
    <w:div w:id="1569682496">
      <w:bodyDiv w:val="1"/>
      <w:marLeft w:val="0"/>
      <w:marRight w:val="0"/>
      <w:marTop w:val="0"/>
      <w:marBottom w:val="0"/>
      <w:divBdr>
        <w:top w:val="none" w:sz="0" w:space="0" w:color="auto"/>
        <w:left w:val="none" w:sz="0" w:space="0" w:color="auto"/>
        <w:bottom w:val="none" w:sz="0" w:space="0" w:color="auto"/>
        <w:right w:val="none" w:sz="0" w:space="0" w:color="auto"/>
      </w:divBdr>
    </w:div>
    <w:div w:id="1598320182">
      <w:bodyDiv w:val="1"/>
      <w:marLeft w:val="0"/>
      <w:marRight w:val="0"/>
      <w:marTop w:val="0"/>
      <w:marBottom w:val="0"/>
      <w:divBdr>
        <w:top w:val="none" w:sz="0" w:space="0" w:color="auto"/>
        <w:left w:val="none" w:sz="0" w:space="0" w:color="auto"/>
        <w:bottom w:val="none" w:sz="0" w:space="0" w:color="auto"/>
        <w:right w:val="none" w:sz="0" w:space="0" w:color="auto"/>
      </w:divBdr>
    </w:div>
    <w:div w:id="1600068850">
      <w:bodyDiv w:val="1"/>
      <w:marLeft w:val="0"/>
      <w:marRight w:val="0"/>
      <w:marTop w:val="0"/>
      <w:marBottom w:val="0"/>
      <w:divBdr>
        <w:top w:val="none" w:sz="0" w:space="0" w:color="auto"/>
        <w:left w:val="none" w:sz="0" w:space="0" w:color="auto"/>
        <w:bottom w:val="none" w:sz="0" w:space="0" w:color="auto"/>
        <w:right w:val="none" w:sz="0" w:space="0" w:color="auto"/>
      </w:divBdr>
    </w:div>
    <w:div w:id="1603606161">
      <w:bodyDiv w:val="1"/>
      <w:marLeft w:val="0"/>
      <w:marRight w:val="0"/>
      <w:marTop w:val="0"/>
      <w:marBottom w:val="0"/>
      <w:divBdr>
        <w:top w:val="none" w:sz="0" w:space="0" w:color="auto"/>
        <w:left w:val="none" w:sz="0" w:space="0" w:color="auto"/>
        <w:bottom w:val="none" w:sz="0" w:space="0" w:color="auto"/>
        <w:right w:val="none" w:sz="0" w:space="0" w:color="auto"/>
      </w:divBdr>
    </w:div>
    <w:div w:id="1606811702">
      <w:bodyDiv w:val="1"/>
      <w:marLeft w:val="0"/>
      <w:marRight w:val="0"/>
      <w:marTop w:val="0"/>
      <w:marBottom w:val="0"/>
      <w:divBdr>
        <w:top w:val="none" w:sz="0" w:space="0" w:color="auto"/>
        <w:left w:val="none" w:sz="0" w:space="0" w:color="auto"/>
        <w:bottom w:val="none" w:sz="0" w:space="0" w:color="auto"/>
        <w:right w:val="none" w:sz="0" w:space="0" w:color="auto"/>
      </w:divBdr>
    </w:div>
    <w:div w:id="1612011344">
      <w:bodyDiv w:val="1"/>
      <w:marLeft w:val="0"/>
      <w:marRight w:val="0"/>
      <w:marTop w:val="0"/>
      <w:marBottom w:val="0"/>
      <w:divBdr>
        <w:top w:val="none" w:sz="0" w:space="0" w:color="auto"/>
        <w:left w:val="none" w:sz="0" w:space="0" w:color="auto"/>
        <w:bottom w:val="none" w:sz="0" w:space="0" w:color="auto"/>
        <w:right w:val="none" w:sz="0" w:space="0" w:color="auto"/>
      </w:divBdr>
    </w:div>
    <w:div w:id="1649093162">
      <w:bodyDiv w:val="1"/>
      <w:marLeft w:val="0"/>
      <w:marRight w:val="0"/>
      <w:marTop w:val="0"/>
      <w:marBottom w:val="0"/>
      <w:divBdr>
        <w:top w:val="none" w:sz="0" w:space="0" w:color="auto"/>
        <w:left w:val="none" w:sz="0" w:space="0" w:color="auto"/>
        <w:bottom w:val="none" w:sz="0" w:space="0" w:color="auto"/>
        <w:right w:val="none" w:sz="0" w:space="0" w:color="auto"/>
      </w:divBdr>
    </w:div>
    <w:div w:id="1652783110">
      <w:bodyDiv w:val="1"/>
      <w:marLeft w:val="0"/>
      <w:marRight w:val="0"/>
      <w:marTop w:val="0"/>
      <w:marBottom w:val="0"/>
      <w:divBdr>
        <w:top w:val="none" w:sz="0" w:space="0" w:color="auto"/>
        <w:left w:val="none" w:sz="0" w:space="0" w:color="auto"/>
        <w:bottom w:val="none" w:sz="0" w:space="0" w:color="auto"/>
        <w:right w:val="none" w:sz="0" w:space="0" w:color="auto"/>
      </w:divBdr>
    </w:div>
    <w:div w:id="1653752143">
      <w:bodyDiv w:val="1"/>
      <w:marLeft w:val="0"/>
      <w:marRight w:val="0"/>
      <w:marTop w:val="0"/>
      <w:marBottom w:val="0"/>
      <w:divBdr>
        <w:top w:val="none" w:sz="0" w:space="0" w:color="auto"/>
        <w:left w:val="none" w:sz="0" w:space="0" w:color="auto"/>
        <w:bottom w:val="none" w:sz="0" w:space="0" w:color="auto"/>
        <w:right w:val="none" w:sz="0" w:space="0" w:color="auto"/>
      </w:divBdr>
    </w:div>
    <w:div w:id="1673949899">
      <w:bodyDiv w:val="1"/>
      <w:marLeft w:val="0"/>
      <w:marRight w:val="0"/>
      <w:marTop w:val="0"/>
      <w:marBottom w:val="0"/>
      <w:divBdr>
        <w:top w:val="none" w:sz="0" w:space="0" w:color="auto"/>
        <w:left w:val="none" w:sz="0" w:space="0" w:color="auto"/>
        <w:bottom w:val="none" w:sz="0" w:space="0" w:color="auto"/>
        <w:right w:val="none" w:sz="0" w:space="0" w:color="auto"/>
      </w:divBdr>
    </w:div>
    <w:div w:id="1696425817">
      <w:bodyDiv w:val="1"/>
      <w:marLeft w:val="0"/>
      <w:marRight w:val="0"/>
      <w:marTop w:val="0"/>
      <w:marBottom w:val="0"/>
      <w:divBdr>
        <w:top w:val="none" w:sz="0" w:space="0" w:color="auto"/>
        <w:left w:val="none" w:sz="0" w:space="0" w:color="auto"/>
        <w:bottom w:val="none" w:sz="0" w:space="0" w:color="auto"/>
        <w:right w:val="none" w:sz="0" w:space="0" w:color="auto"/>
      </w:divBdr>
    </w:div>
    <w:div w:id="1703823419">
      <w:bodyDiv w:val="1"/>
      <w:marLeft w:val="0"/>
      <w:marRight w:val="0"/>
      <w:marTop w:val="0"/>
      <w:marBottom w:val="0"/>
      <w:divBdr>
        <w:top w:val="none" w:sz="0" w:space="0" w:color="auto"/>
        <w:left w:val="none" w:sz="0" w:space="0" w:color="auto"/>
        <w:bottom w:val="none" w:sz="0" w:space="0" w:color="auto"/>
        <w:right w:val="none" w:sz="0" w:space="0" w:color="auto"/>
      </w:divBdr>
    </w:div>
    <w:div w:id="1756973525">
      <w:bodyDiv w:val="1"/>
      <w:marLeft w:val="0"/>
      <w:marRight w:val="0"/>
      <w:marTop w:val="0"/>
      <w:marBottom w:val="0"/>
      <w:divBdr>
        <w:top w:val="none" w:sz="0" w:space="0" w:color="auto"/>
        <w:left w:val="none" w:sz="0" w:space="0" w:color="auto"/>
        <w:bottom w:val="none" w:sz="0" w:space="0" w:color="auto"/>
        <w:right w:val="none" w:sz="0" w:space="0" w:color="auto"/>
      </w:divBdr>
    </w:div>
    <w:div w:id="1763186875">
      <w:bodyDiv w:val="1"/>
      <w:marLeft w:val="0"/>
      <w:marRight w:val="0"/>
      <w:marTop w:val="0"/>
      <w:marBottom w:val="0"/>
      <w:divBdr>
        <w:top w:val="none" w:sz="0" w:space="0" w:color="auto"/>
        <w:left w:val="none" w:sz="0" w:space="0" w:color="auto"/>
        <w:bottom w:val="none" w:sz="0" w:space="0" w:color="auto"/>
        <w:right w:val="none" w:sz="0" w:space="0" w:color="auto"/>
      </w:divBdr>
    </w:div>
    <w:div w:id="1814978596">
      <w:bodyDiv w:val="1"/>
      <w:marLeft w:val="0"/>
      <w:marRight w:val="0"/>
      <w:marTop w:val="0"/>
      <w:marBottom w:val="0"/>
      <w:divBdr>
        <w:top w:val="none" w:sz="0" w:space="0" w:color="auto"/>
        <w:left w:val="none" w:sz="0" w:space="0" w:color="auto"/>
        <w:bottom w:val="none" w:sz="0" w:space="0" w:color="auto"/>
        <w:right w:val="none" w:sz="0" w:space="0" w:color="auto"/>
      </w:divBdr>
    </w:div>
    <w:div w:id="1830049743">
      <w:bodyDiv w:val="1"/>
      <w:marLeft w:val="0"/>
      <w:marRight w:val="0"/>
      <w:marTop w:val="0"/>
      <w:marBottom w:val="0"/>
      <w:divBdr>
        <w:top w:val="none" w:sz="0" w:space="0" w:color="auto"/>
        <w:left w:val="none" w:sz="0" w:space="0" w:color="auto"/>
        <w:bottom w:val="none" w:sz="0" w:space="0" w:color="auto"/>
        <w:right w:val="none" w:sz="0" w:space="0" w:color="auto"/>
      </w:divBdr>
    </w:div>
    <w:div w:id="1858040522">
      <w:bodyDiv w:val="1"/>
      <w:marLeft w:val="0"/>
      <w:marRight w:val="0"/>
      <w:marTop w:val="0"/>
      <w:marBottom w:val="0"/>
      <w:divBdr>
        <w:top w:val="none" w:sz="0" w:space="0" w:color="auto"/>
        <w:left w:val="none" w:sz="0" w:space="0" w:color="auto"/>
        <w:bottom w:val="none" w:sz="0" w:space="0" w:color="auto"/>
        <w:right w:val="none" w:sz="0" w:space="0" w:color="auto"/>
      </w:divBdr>
    </w:div>
    <w:div w:id="1870756201">
      <w:bodyDiv w:val="1"/>
      <w:marLeft w:val="0"/>
      <w:marRight w:val="0"/>
      <w:marTop w:val="0"/>
      <w:marBottom w:val="0"/>
      <w:divBdr>
        <w:top w:val="none" w:sz="0" w:space="0" w:color="auto"/>
        <w:left w:val="none" w:sz="0" w:space="0" w:color="auto"/>
        <w:bottom w:val="none" w:sz="0" w:space="0" w:color="auto"/>
        <w:right w:val="none" w:sz="0" w:space="0" w:color="auto"/>
      </w:divBdr>
    </w:div>
    <w:div w:id="1888032343">
      <w:bodyDiv w:val="1"/>
      <w:marLeft w:val="0"/>
      <w:marRight w:val="0"/>
      <w:marTop w:val="0"/>
      <w:marBottom w:val="0"/>
      <w:divBdr>
        <w:top w:val="none" w:sz="0" w:space="0" w:color="auto"/>
        <w:left w:val="none" w:sz="0" w:space="0" w:color="auto"/>
        <w:bottom w:val="none" w:sz="0" w:space="0" w:color="auto"/>
        <w:right w:val="none" w:sz="0" w:space="0" w:color="auto"/>
      </w:divBdr>
    </w:div>
    <w:div w:id="1900095713">
      <w:bodyDiv w:val="1"/>
      <w:marLeft w:val="0"/>
      <w:marRight w:val="0"/>
      <w:marTop w:val="0"/>
      <w:marBottom w:val="0"/>
      <w:divBdr>
        <w:top w:val="none" w:sz="0" w:space="0" w:color="auto"/>
        <w:left w:val="none" w:sz="0" w:space="0" w:color="auto"/>
        <w:bottom w:val="none" w:sz="0" w:space="0" w:color="auto"/>
        <w:right w:val="none" w:sz="0" w:space="0" w:color="auto"/>
      </w:divBdr>
    </w:div>
    <w:div w:id="1906987859">
      <w:bodyDiv w:val="1"/>
      <w:marLeft w:val="0"/>
      <w:marRight w:val="0"/>
      <w:marTop w:val="0"/>
      <w:marBottom w:val="0"/>
      <w:divBdr>
        <w:top w:val="none" w:sz="0" w:space="0" w:color="auto"/>
        <w:left w:val="none" w:sz="0" w:space="0" w:color="auto"/>
        <w:bottom w:val="none" w:sz="0" w:space="0" w:color="auto"/>
        <w:right w:val="none" w:sz="0" w:space="0" w:color="auto"/>
      </w:divBdr>
    </w:div>
    <w:div w:id="1936665050">
      <w:bodyDiv w:val="1"/>
      <w:marLeft w:val="0"/>
      <w:marRight w:val="0"/>
      <w:marTop w:val="0"/>
      <w:marBottom w:val="0"/>
      <w:divBdr>
        <w:top w:val="none" w:sz="0" w:space="0" w:color="auto"/>
        <w:left w:val="none" w:sz="0" w:space="0" w:color="auto"/>
        <w:bottom w:val="none" w:sz="0" w:space="0" w:color="auto"/>
        <w:right w:val="none" w:sz="0" w:space="0" w:color="auto"/>
      </w:divBdr>
    </w:div>
    <w:div w:id="1953244936">
      <w:bodyDiv w:val="1"/>
      <w:marLeft w:val="0"/>
      <w:marRight w:val="0"/>
      <w:marTop w:val="0"/>
      <w:marBottom w:val="0"/>
      <w:divBdr>
        <w:top w:val="none" w:sz="0" w:space="0" w:color="auto"/>
        <w:left w:val="none" w:sz="0" w:space="0" w:color="auto"/>
        <w:bottom w:val="none" w:sz="0" w:space="0" w:color="auto"/>
        <w:right w:val="none" w:sz="0" w:space="0" w:color="auto"/>
      </w:divBdr>
    </w:div>
    <w:div w:id="1966500907">
      <w:bodyDiv w:val="1"/>
      <w:marLeft w:val="0"/>
      <w:marRight w:val="0"/>
      <w:marTop w:val="0"/>
      <w:marBottom w:val="0"/>
      <w:divBdr>
        <w:top w:val="none" w:sz="0" w:space="0" w:color="auto"/>
        <w:left w:val="none" w:sz="0" w:space="0" w:color="auto"/>
        <w:bottom w:val="none" w:sz="0" w:space="0" w:color="auto"/>
        <w:right w:val="none" w:sz="0" w:space="0" w:color="auto"/>
      </w:divBdr>
    </w:div>
    <w:div w:id="1970087332">
      <w:bodyDiv w:val="1"/>
      <w:marLeft w:val="0"/>
      <w:marRight w:val="0"/>
      <w:marTop w:val="0"/>
      <w:marBottom w:val="0"/>
      <w:divBdr>
        <w:top w:val="none" w:sz="0" w:space="0" w:color="auto"/>
        <w:left w:val="none" w:sz="0" w:space="0" w:color="auto"/>
        <w:bottom w:val="none" w:sz="0" w:space="0" w:color="auto"/>
        <w:right w:val="none" w:sz="0" w:space="0" w:color="auto"/>
      </w:divBdr>
    </w:div>
    <w:div w:id="1974365417">
      <w:bodyDiv w:val="1"/>
      <w:marLeft w:val="0"/>
      <w:marRight w:val="0"/>
      <w:marTop w:val="0"/>
      <w:marBottom w:val="0"/>
      <w:divBdr>
        <w:top w:val="none" w:sz="0" w:space="0" w:color="auto"/>
        <w:left w:val="none" w:sz="0" w:space="0" w:color="auto"/>
        <w:bottom w:val="none" w:sz="0" w:space="0" w:color="auto"/>
        <w:right w:val="none" w:sz="0" w:space="0" w:color="auto"/>
      </w:divBdr>
    </w:div>
    <w:div w:id="1983730771">
      <w:bodyDiv w:val="1"/>
      <w:marLeft w:val="0"/>
      <w:marRight w:val="0"/>
      <w:marTop w:val="0"/>
      <w:marBottom w:val="0"/>
      <w:divBdr>
        <w:top w:val="none" w:sz="0" w:space="0" w:color="auto"/>
        <w:left w:val="none" w:sz="0" w:space="0" w:color="auto"/>
        <w:bottom w:val="none" w:sz="0" w:space="0" w:color="auto"/>
        <w:right w:val="none" w:sz="0" w:space="0" w:color="auto"/>
      </w:divBdr>
    </w:div>
    <w:div w:id="1997420776">
      <w:bodyDiv w:val="1"/>
      <w:marLeft w:val="0"/>
      <w:marRight w:val="0"/>
      <w:marTop w:val="0"/>
      <w:marBottom w:val="0"/>
      <w:divBdr>
        <w:top w:val="none" w:sz="0" w:space="0" w:color="auto"/>
        <w:left w:val="none" w:sz="0" w:space="0" w:color="auto"/>
        <w:bottom w:val="none" w:sz="0" w:space="0" w:color="auto"/>
        <w:right w:val="none" w:sz="0" w:space="0" w:color="auto"/>
      </w:divBdr>
    </w:div>
    <w:div w:id="2025982786">
      <w:bodyDiv w:val="1"/>
      <w:marLeft w:val="0"/>
      <w:marRight w:val="0"/>
      <w:marTop w:val="0"/>
      <w:marBottom w:val="0"/>
      <w:divBdr>
        <w:top w:val="none" w:sz="0" w:space="0" w:color="auto"/>
        <w:left w:val="none" w:sz="0" w:space="0" w:color="auto"/>
        <w:bottom w:val="none" w:sz="0" w:space="0" w:color="auto"/>
        <w:right w:val="none" w:sz="0" w:space="0" w:color="auto"/>
      </w:divBdr>
    </w:div>
    <w:div w:id="2044355864">
      <w:bodyDiv w:val="1"/>
      <w:marLeft w:val="0"/>
      <w:marRight w:val="0"/>
      <w:marTop w:val="0"/>
      <w:marBottom w:val="0"/>
      <w:divBdr>
        <w:top w:val="none" w:sz="0" w:space="0" w:color="auto"/>
        <w:left w:val="none" w:sz="0" w:space="0" w:color="auto"/>
        <w:bottom w:val="none" w:sz="0" w:space="0" w:color="auto"/>
        <w:right w:val="none" w:sz="0" w:space="0" w:color="auto"/>
      </w:divBdr>
    </w:div>
    <w:div w:id="2096435975">
      <w:bodyDiv w:val="1"/>
      <w:marLeft w:val="0"/>
      <w:marRight w:val="0"/>
      <w:marTop w:val="0"/>
      <w:marBottom w:val="0"/>
      <w:divBdr>
        <w:top w:val="none" w:sz="0" w:space="0" w:color="auto"/>
        <w:left w:val="none" w:sz="0" w:space="0" w:color="auto"/>
        <w:bottom w:val="none" w:sz="0" w:space="0" w:color="auto"/>
        <w:right w:val="none" w:sz="0" w:space="0" w:color="auto"/>
      </w:divBdr>
    </w:div>
    <w:div w:id="21110053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ipcig.org/evaluation/apoio/Microeconometrics%20-%20Methods%20and%20Applications.pdf" TargetMode="External"/><Relationship Id="rId21" Type="http://schemas.openxmlformats.org/officeDocument/2006/relationships/chart" Target="charts/chart14.xml"/><Relationship Id="rId42" Type="http://schemas.openxmlformats.org/officeDocument/2006/relationships/chart" Target="charts/chart31.xml"/><Relationship Id="rId63" Type="http://schemas.openxmlformats.org/officeDocument/2006/relationships/chart" Target="charts/chart52.xml"/><Relationship Id="rId84" Type="http://schemas.openxmlformats.org/officeDocument/2006/relationships/chart" Target="charts/chart72.xml"/><Relationship Id="rId16" Type="http://schemas.openxmlformats.org/officeDocument/2006/relationships/chart" Target="charts/chart9.xml"/><Relationship Id="rId107" Type="http://schemas.openxmlformats.org/officeDocument/2006/relationships/hyperlink" Target="https://www.facebook.com/INEGIInforma/" TargetMode="External"/><Relationship Id="rId11" Type="http://schemas.openxmlformats.org/officeDocument/2006/relationships/chart" Target="charts/chart4.xml"/><Relationship Id="rId32" Type="http://schemas.openxmlformats.org/officeDocument/2006/relationships/chart" Target="charts/chart21.xml"/><Relationship Id="rId37" Type="http://schemas.openxmlformats.org/officeDocument/2006/relationships/chart" Target="charts/chart26.xml"/><Relationship Id="rId53" Type="http://schemas.openxmlformats.org/officeDocument/2006/relationships/chart" Target="charts/chart42.xml"/><Relationship Id="rId58" Type="http://schemas.openxmlformats.org/officeDocument/2006/relationships/chart" Target="charts/chart47.xml"/><Relationship Id="rId74" Type="http://schemas.openxmlformats.org/officeDocument/2006/relationships/chart" Target="charts/chart63.xml"/><Relationship Id="rId79" Type="http://schemas.openxmlformats.org/officeDocument/2006/relationships/chart" Target="charts/chart68.xml"/><Relationship Id="rId102" Type="http://schemas.openxmlformats.org/officeDocument/2006/relationships/chart" Target="charts/chart90.xml"/><Relationship Id="rId123" Type="http://schemas.openxmlformats.org/officeDocument/2006/relationships/hyperlink" Target="https://www.inegi.org.mx/programas/mortalidad/%23Microdatos" TargetMode="External"/><Relationship Id="rId128" Type="http://schemas.openxmlformats.org/officeDocument/2006/relationships/chart" Target="charts/chart93.xml"/><Relationship Id="rId5" Type="http://schemas.openxmlformats.org/officeDocument/2006/relationships/webSettings" Target="webSettings.xml"/><Relationship Id="rId90" Type="http://schemas.openxmlformats.org/officeDocument/2006/relationships/chart" Target="charts/chart78.xml"/><Relationship Id="rId95" Type="http://schemas.openxmlformats.org/officeDocument/2006/relationships/chart" Target="charts/chart83.xml"/><Relationship Id="rId22" Type="http://schemas.openxmlformats.org/officeDocument/2006/relationships/chart" Target="charts/chart15.xml"/><Relationship Id="rId27" Type="http://schemas.openxmlformats.org/officeDocument/2006/relationships/footer" Target="footer1.xml"/><Relationship Id="rId43" Type="http://schemas.openxmlformats.org/officeDocument/2006/relationships/chart" Target="charts/chart32.xml"/><Relationship Id="rId48" Type="http://schemas.openxmlformats.org/officeDocument/2006/relationships/chart" Target="charts/chart37.xml"/><Relationship Id="rId64" Type="http://schemas.openxmlformats.org/officeDocument/2006/relationships/chart" Target="charts/chart53.xml"/><Relationship Id="rId69" Type="http://schemas.openxmlformats.org/officeDocument/2006/relationships/chart" Target="charts/chart58.xml"/><Relationship Id="rId113" Type="http://schemas.openxmlformats.org/officeDocument/2006/relationships/hyperlink" Target="https://www.youtube.com/user/INEGIInforma" TargetMode="External"/><Relationship Id="rId118" Type="http://schemas.openxmlformats.org/officeDocument/2006/relationships/hyperlink" Target="https://coronavirus.gob.mx/personal-de-salud/documentos-de-consulta/" TargetMode="External"/><Relationship Id="rId134" Type="http://schemas.openxmlformats.org/officeDocument/2006/relationships/image" Target="media/image9.emf"/><Relationship Id="rId80" Type="http://schemas.openxmlformats.org/officeDocument/2006/relationships/chart" Target="charts/chart69.xml"/><Relationship Id="rId85" Type="http://schemas.openxmlformats.org/officeDocument/2006/relationships/chart" Target="charts/chart73.xml"/><Relationship Id="rId12" Type="http://schemas.openxmlformats.org/officeDocument/2006/relationships/chart" Target="charts/chart5.xml"/><Relationship Id="rId17" Type="http://schemas.openxmlformats.org/officeDocument/2006/relationships/chart" Target="charts/chart10.xml"/><Relationship Id="rId33" Type="http://schemas.openxmlformats.org/officeDocument/2006/relationships/chart" Target="charts/chart22.xml"/><Relationship Id="rId38" Type="http://schemas.openxmlformats.org/officeDocument/2006/relationships/chart" Target="charts/chart27.xml"/><Relationship Id="rId59" Type="http://schemas.openxmlformats.org/officeDocument/2006/relationships/chart" Target="charts/chart48.xml"/><Relationship Id="rId103" Type="http://schemas.openxmlformats.org/officeDocument/2006/relationships/chart" Target="charts/chart91.xml"/><Relationship Id="rId108" Type="http://schemas.openxmlformats.org/officeDocument/2006/relationships/image" Target="media/image3.jpeg"/><Relationship Id="rId124" Type="http://schemas.openxmlformats.org/officeDocument/2006/relationships/hyperlink" Target="https://iris.paho.org/bitstream/handle/10665.2/52309/OPSIMSPHECOVID-19200035_spa.pdf?sequence=9&amp;isAllowed=y" TargetMode="External"/><Relationship Id="rId129" Type="http://schemas.openxmlformats.org/officeDocument/2006/relationships/header" Target="header5.xml"/><Relationship Id="rId54" Type="http://schemas.openxmlformats.org/officeDocument/2006/relationships/chart" Target="charts/chart43.xml"/><Relationship Id="rId70" Type="http://schemas.openxmlformats.org/officeDocument/2006/relationships/chart" Target="charts/chart59.xml"/><Relationship Id="rId75" Type="http://schemas.openxmlformats.org/officeDocument/2006/relationships/chart" Target="charts/chart64.xml"/><Relationship Id="rId91" Type="http://schemas.openxmlformats.org/officeDocument/2006/relationships/chart" Target="charts/chart79.xml"/><Relationship Id="rId96" Type="http://schemas.openxmlformats.org/officeDocument/2006/relationships/chart" Target="charts/chart8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6.xml"/><Relationship Id="rId28" Type="http://schemas.openxmlformats.org/officeDocument/2006/relationships/header" Target="header2.xml"/><Relationship Id="rId49" Type="http://schemas.openxmlformats.org/officeDocument/2006/relationships/chart" Target="charts/chart38.xml"/><Relationship Id="rId114" Type="http://schemas.openxmlformats.org/officeDocument/2006/relationships/image" Target="media/image6.jpeg"/><Relationship Id="rId119" Type="http://schemas.openxmlformats.org/officeDocument/2006/relationships/hyperlink" Target="https://www.inegi.org.mx/contenidos/programas/mortalidad/doc/defunciones_registradas_2017_nota_tecnica.pdf" TargetMode="External"/><Relationship Id="rId44" Type="http://schemas.openxmlformats.org/officeDocument/2006/relationships/chart" Target="charts/chart33.xml"/><Relationship Id="rId60" Type="http://schemas.openxmlformats.org/officeDocument/2006/relationships/chart" Target="charts/chart49.xml"/><Relationship Id="rId65" Type="http://schemas.openxmlformats.org/officeDocument/2006/relationships/chart" Target="charts/chart54.xml"/><Relationship Id="rId81" Type="http://schemas.openxmlformats.org/officeDocument/2006/relationships/chart" Target="charts/chart70.xml"/><Relationship Id="rId86" Type="http://schemas.openxmlformats.org/officeDocument/2006/relationships/chart" Target="charts/chart74.xml"/><Relationship Id="rId130" Type="http://schemas.openxmlformats.org/officeDocument/2006/relationships/header" Target="header6.xml"/><Relationship Id="rId135" Type="http://schemas.openxmlformats.org/officeDocument/2006/relationships/footer" Target="footer5.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28.xml"/><Relationship Id="rId109" Type="http://schemas.openxmlformats.org/officeDocument/2006/relationships/hyperlink" Target="https://www.instagram.com/inegi_informa/" TargetMode="External"/><Relationship Id="rId34" Type="http://schemas.openxmlformats.org/officeDocument/2006/relationships/chart" Target="charts/chart23.xml"/><Relationship Id="rId50" Type="http://schemas.openxmlformats.org/officeDocument/2006/relationships/chart" Target="charts/chart39.xml"/><Relationship Id="rId55" Type="http://schemas.openxmlformats.org/officeDocument/2006/relationships/chart" Target="charts/chart44.xml"/><Relationship Id="rId76" Type="http://schemas.openxmlformats.org/officeDocument/2006/relationships/chart" Target="charts/chart65.xml"/><Relationship Id="rId97" Type="http://schemas.openxmlformats.org/officeDocument/2006/relationships/chart" Target="charts/chart85.xml"/><Relationship Id="rId104" Type="http://schemas.openxmlformats.org/officeDocument/2006/relationships/chart" Target="charts/chart92.xml"/><Relationship Id="rId120" Type="http://schemas.openxmlformats.org/officeDocument/2006/relationships/hyperlink" Target="https://www.inegi.org.mx/contenidos/programas/mortalidad/doc/defunciones_registradas_2018_nota_tecnica.pdf" TargetMode="External"/><Relationship Id="rId125" Type="http://schemas.openxmlformats.org/officeDocument/2006/relationships/hyperlink" Target="https://www.paho.org/hq/dmdocuments/2016/2016-cha-epidemiological-calendar.pdf" TargetMode="External"/><Relationship Id="rId7" Type="http://schemas.openxmlformats.org/officeDocument/2006/relationships/endnotes" Target="endnotes.xml"/><Relationship Id="rId71" Type="http://schemas.openxmlformats.org/officeDocument/2006/relationships/chart" Target="charts/chart60.xml"/><Relationship Id="rId92" Type="http://schemas.openxmlformats.org/officeDocument/2006/relationships/chart" Target="charts/chart80.xm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chart" Target="charts/chart17.xml"/><Relationship Id="rId40" Type="http://schemas.openxmlformats.org/officeDocument/2006/relationships/chart" Target="charts/chart29.xml"/><Relationship Id="rId45" Type="http://schemas.openxmlformats.org/officeDocument/2006/relationships/chart" Target="charts/chart34.xml"/><Relationship Id="rId66" Type="http://schemas.openxmlformats.org/officeDocument/2006/relationships/chart" Target="charts/chart55.xml"/><Relationship Id="rId87" Type="http://schemas.openxmlformats.org/officeDocument/2006/relationships/chart" Target="charts/chart75.xml"/><Relationship Id="rId110" Type="http://schemas.openxmlformats.org/officeDocument/2006/relationships/image" Target="media/image4.jpeg"/><Relationship Id="rId115" Type="http://schemas.openxmlformats.org/officeDocument/2006/relationships/hyperlink" Target="http://www.inegi.org.mx/" TargetMode="External"/><Relationship Id="rId131" Type="http://schemas.openxmlformats.org/officeDocument/2006/relationships/header" Target="header7.xml"/><Relationship Id="rId136" Type="http://schemas.openxmlformats.org/officeDocument/2006/relationships/fontTable" Target="fontTable.xml"/><Relationship Id="rId61" Type="http://schemas.openxmlformats.org/officeDocument/2006/relationships/chart" Target="charts/chart50.xml"/><Relationship Id="rId82" Type="http://schemas.openxmlformats.org/officeDocument/2006/relationships/image" Target="media/image2.png"/><Relationship Id="rId19" Type="http://schemas.openxmlformats.org/officeDocument/2006/relationships/chart" Target="charts/chart12.xml"/><Relationship Id="rId14" Type="http://schemas.openxmlformats.org/officeDocument/2006/relationships/chart" Target="charts/chart7.xml"/><Relationship Id="rId30" Type="http://schemas.openxmlformats.org/officeDocument/2006/relationships/chart" Target="charts/chart19.xml"/><Relationship Id="rId35" Type="http://schemas.openxmlformats.org/officeDocument/2006/relationships/chart" Target="charts/chart24.xml"/><Relationship Id="rId56" Type="http://schemas.openxmlformats.org/officeDocument/2006/relationships/chart" Target="charts/chart45.xml"/><Relationship Id="rId77" Type="http://schemas.openxmlformats.org/officeDocument/2006/relationships/chart" Target="charts/chart66.xml"/><Relationship Id="rId100" Type="http://schemas.openxmlformats.org/officeDocument/2006/relationships/chart" Target="charts/chart88.xml"/><Relationship Id="rId105" Type="http://schemas.openxmlformats.org/officeDocument/2006/relationships/header" Target="header3.xml"/><Relationship Id="rId126" Type="http://schemas.openxmlformats.org/officeDocument/2006/relationships/header" Target="header4.xml"/><Relationship Id="rId8" Type="http://schemas.openxmlformats.org/officeDocument/2006/relationships/chart" Target="charts/chart1.xml"/><Relationship Id="rId51" Type="http://schemas.openxmlformats.org/officeDocument/2006/relationships/chart" Target="charts/chart40.xml"/><Relationship Id="rId72" Type="http://schemas.openxmlformats.org/officeDocument/2006/relationships/chart" Target="charts/chart61.xml"/><Relationship Id="rId93" Type="http://schemas.openxmlformats.org/officeDocument/2006/relationships/chart" Target="charts/chart81.xml"/><Relationship Id="rId98" Type="http://schemas.openxmlformats.org/officeDocument/2006/relationships/chart" Target="charts/chart86.xml"/><Relationship Id="rId121" Type="http://schemas.openxmlformats.org/officeDocument/2006/relationships/hyperlink" Target="https://www.inegi.org.mx/contenidos/programas/mortalidad/doc/defunciones_registradas_2019_nota_tecnica.pdf" TargetMode="External"/><Relationship Id="rId142" Type="http://schemas.microsoft.com/office/2018/08/relationships/commentsExtensible" Target="commentsExtensible.xml"/><Relationship Id="rId3" Type="http://schemas.openxmlformats.org/officeDocument/2006/relationships/styles" Target="styles.xml"/><Relationship Id="rId25" Type="http://schemas.openxmlformats.org/officeDocument/2006/relationships/chart" Target="charts/chart18.xml"/><Relationship Id="rId46" Type="http://schemas.openxmlformats.org/officeDocument/2006/relationships/chart" Target="charts/chart35.xml"/><Relationship Id="rId67" Type="http://schemas.openxmlformats.org/officeDocument/2006/relationships/chart" Target="charts/chart56.xml"/><Relationship Id="rId116" Type="http://schemas.openxmlformats.org/officeDocument/2006/relationships/image" Target="media/image7.png"/><Relationship Id="rId137" Type="http://schemas.openxmlformats.org/officeDocument/2006/relationships/theme" Target="theme/theme1.xml"/><Relationship Id="rId20" Type="http://schemas.openxmlformats.org/officeDocument/2006/relationships/chart" Target="charts/chart13.xml"/><Relationship Id="rId41" Type="http://schemas.openxmlformats.org/officeDocument/2006/relationships/chart" Target="charts/chart30.xml"/><Relationship Id="rId62" Type="http://schemas.openxmlformats.org/officeDocument/2006/relationships/chart" Target="charts/chart51.xml"/><Relationship Id="rId83" Type="http://schemas.openxmlformats.org/officeDocument/2006/relationships/chart" Target="charts/chart71.xml"/><Relationship Id="rId88" Type="http://schemas.openxmlformats.org/officeDocument/2006/relationships/chart" Target="charts/chart76.xml"/><Relationship Id="rId111" Type="http://schemas.openxmlformats.org/officeDocument/2006/relationships/hyperlink" Target="https://twitter.com/INEGI_INFORMA" TargetMode="External"/><Relationship Id="rId132" Type="http://schemas.openxmlformats.org/officeDocument/2006/relationships/header" Target="header8.xml"/><Relationship Id="rId15" Type="http://schemas.openxmlformats.org/officeDocument/2006/relationships/chart" Target="charts/chart8.xml"/><Relationship Id="rId36" Type="http://schemas.openxmlformats.org/officeDocument/2006/relationships/chart" Target="charts/chart25.xml"/><Relationship Id="rId57" Type="http://schemas.openxmlformats.org/officeDocument/2006/relationships/chart" Target="charts/chart46.xml"/><Relationship Id="rId106" Type="http://schemas.openxmlformats.org/officeDocument/2006/relationships/footer" Target="footer3.xml"/><Relationship Id="rId127" Type="http://schemas.openxmlformats.org/officeDocument/2006/relationships/footer" Target="footer4.xml"/><Relationship Id="rId10" Type="http://schemas.openxmlformats.org/officeDocument/2006/relationships/chart" Target="charts/chart3.xml"/><Relationship Id="rId31" Type="http://schemas.openxmlformats.org/officeDocument/2006/relationships/chart" Target="charts/chart20.xml"/><Relationship Id="rId52" Type="http://schemas.openxmlformats.org/officeDocument/2006/relationships/chart" Target="charts/chart41.xml"/><Relationship Id="rId73" Type="http://schemas.openxmlformats.org/officeDocument/2006/relationships/chart" Target="charts/chart62.xml"/><Relationship Id="rId78" Type="http://schemas.openxmlformats.org/officeDocument/2006/relationships/chart" Target="charts/chart67.xml"/><Relationship Id="rId94" Type="http://schemas.openxmlformats.org/officeDocument/2006/relationships/chart" Target="charts/chart82.xml"/><Relationship Id="rId99" Type="http://schemas.openxmlformats.org/officeDocument/2006/relationships/chart" Target="charts/chart87.xml"/><Relationship Id="rId101" Type="http://schemas.openxmlformats.org/officeDocument/2006/relationships/chart" Target="charts/chart89.xml"/><Relationship Id="rId122" Type="http://schemas.openxmlformats.org/officeDocument/2006/relationships/hyperlink" Target="https://www.inegi.org.mx/contenidos/programas/mortalidad/doc/defunciones_registradas_2020_nota_tecnica.pdf" TargetMode="External"/><Relationship Id="rId4" Type="http://schemas.openxmlformats.org/officeDocument/2006/relationships/settings" Target="settings.xml"/><Relationship Id="rId9" Type="http://schemas.openxmlformats.org/officeDocument/2006/relationships/chart" Target="charts/chart2.xml"/><Relationship Id="rId26" Type="http://schemas.openxmlformats.org/officeDocument/2006/relationships/header" Target="header1.xml"/><Relationship Id="rId47" Type="http://schemas.openxmlformats.org/officeDocument/2006/relationships/chart" Target="charts/chart36.xml"/><Relationship Id="rId68" Type="http://schemas.openxmlformats.org/officeDocument/2006/relationships/chart" Target="charts/chart57.xml"/><Relationship Id="rId89" Type="http://schemas.openxmlformats.org/officeDocument/2006/relationships/chart" Target="charts/chart77.xml"/><Relationship Id="rId112" Type="http://schemas.openxmlformats.org/officeDocument/2006/relationships/image" Target="media/image5.jpeg"/><Relationship Id="rId133" Type="http://schemas.openxmlformats.org/officeDocument/2006/relationships/image" Target="media/image8.emf"/></Relationships>
</file>

<file path=word/_rels/footnotes.xml.rels><?xml version="1.0" encoding="UTF-8" standalone="yes"?>
<Relationships xmlns="http://schemas.openxmlformats.org/package/2006/relationships"><Relationship Id="rId8" Type="http://schemas.openxmlformats.org/officeDocument/2006/relationships/hyperlink" Target="https://www.gob.mx/cms/uploads/attachment/file/518439/BSEMANAL_50.pdf" TargetMode="External"/><Relationship Id="rId3" Type="http://schemas.openxmlformats.org/officeDocument/2006/relationships/hyperlink" Target="https://ipcig.org/evaluation/apoio/Microeconometrics%20-%20Methods%20and%20Applications.pdf" TargetMode="External"/><Relationship Id="rId7" Type="http://schemas.openxmlformats.org/officeDocument/2006/relationships/hyperlink" Target="https://ipcig.org/evaluation/apoio/Microeconometrics%20-%20Methods%20and%20Applications.pdf" TargetMode="External"/><Relationship Id="rId2" Type="http://schemas.openxmlformats.org/officeDocument/2006/relationships/hyperlink" Target="https://www.paho.org/hq/dmdocuments/2016/2016-cha-epidemiological-calendar.pdf" TargetMode="External"/><Relationship Id="rId1" Type="http://schemas.openxmlformats.org/officeDocument/2006/relationships/hyperlink" Target="https://iris.paho.org/bitstream/handle/10665.2/52309/OPSIMSPHECOVID-19200035_spa.pdf?sequence=9&amp;isAllowed=y" TargetMode="External"/><Relationship Id="rId6" Type="http://schemas.openxmlformats.org/officeDocument/2006/relationships/hyperlink" Target="https://iris.paho.org/bitstream/handle/10665.2/52309/OPSIMSPHECOVID-19200035_spa.pdf?sequence=9&amp;isAllowed=y" TargetMode="External"/><Relationship Id="rId5" Type="http://schemas.openxmlformats.org/officeDocument/2006/relationships/hyperlink" Target="https://ipcig.org/evaluation/apoio/Microeconometrics%20-%20Methods%20and%20Applications.pdf" TargetMode="External"/><Relationship Id="rId4" Type="http://schemas.openxmlformats.org/officeDocument/2006/relationships/hyperlink" Target="https://iris.paho.org/bitstream/handle/10665.2/52309/OPSIMSPHECOVID-19200035_spa.pdf?sequence=9&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20V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20V2.xlsx"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20V2.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2.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2.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humberto.gomez\AppData\Local\Microsoft\Windows\INetCache\Content.Outlook\424QK1RF\Material_apoyo_DEF%20(1-16.1)_PARTE1%20(Preliminar_Anual).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humberto.gomez\Desktop\Propuesta%202%20de%20Gr&#225;ficas%202022_Cambios.xlsx" TargetMode="Externa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4.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humberto.gomez\AppData\Local\Microsoft\Windows\INetCache\Content.Outlook\424QK1RF\COVID%20por%20edad.xlsx" TargetMode="Externa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6.xml"/><Relationship Id="rId1" Type="http://schemas.microsoft.com/office/2011/relationships/chartStyle" Target="style26.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7.xml"/><Relationship Id="rId1" Type="http://schemas.microsoft.com/office/2011/relationships/chartStyle" Target="style27.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8.xml"/><Relationship Id="rId1" Type="http://schemas.microsoft.com/office/2011/relationships/chartStyle" Target="style28.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5.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30.xml"/><Relationship Id="rId1" Type="http://schemas.microsoft.com/office/2011/relationships/chartStyle" Target="style30.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1.xml"/><Relationship Id="rId1" Type="http://schemas.microsoft.com/office/2011/relationships/chartStyle" Target="style31.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2.xml"/><Relationship Id="rId1" Type="http://schemas.microsoft.com/office/2011/relationships/chartStyle" Target="style32.xml"/></Relationships>
</file>

<file path=word/charts/_rels/chart37.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7-25.2)_PARTE2%20(Preliminar_Anual).xlsx" TargetMode="External"/><Relationship Id="rId2" Type="http://schemas.microsoft.com/office/2011/relationships/chartColorStyle" Target="colors33.xml"/><Relationship Id="rId1" Type="http://schemas.microsoft.com/office/2011/relationships/chartStyle" Target="style33.xml"/></Relationships>
</file>

<file path=word/charts/_rels/chart38.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7-25.2).xlsx" TargetMode="External"/><Relationship Id="rId2" Type="http://schemas.microsoft.com/office/2011/relationships/chartColorStyle" Target="colors34.xml"/><Relationship Id="rId1" Type="http://schemas.microsoft.com/office/2011/relationships/chartStyle" Target="style34.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chartUserShapes" Target="../drawings/drawing6.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7.xml"/><Relationship Id="rId1" Type="http://schemas.microsoft.com/office/2011/relationships/chartStyle" Target="style37.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8.xml"/><Relationship Id="rId1" Type="http://schemas.microsoft.com/office/2011/relationships/chartStyle" Target="style38.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9.xml"/><Relationship Id="rId1" Type="http://schemas.microsoft.com/office/2011/relationships/chartStyle" Target="style39.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chartUserShapes" Target="../drawings/drawing7.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1.xml"/><Relationship Id="rId1" Type="http://schemas.microsoft.com/office/2011/relationships/chartStyle" Target="style41.xml"/></Relationships>
</file>

<file path=word/charts/_rels/chart46.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7-25.2).xlsx" TargetMode="External"/><Relationship Id="rId2" Type="http://schemas.microsoft.com/office/2011/relationships/chartColorStyle" Target="colors42.xml"/><Relationship Id="rId1" Type="http://schemas.microsoft.com/office/2011/relationships/chartStyle" Target="style42.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3.xml"/><Relationship Id="rId1" Type="http://schemas.microsoft.com/office/2011/relationships/chartStyle" Target="style43.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chartUserShapes" Target="../drawings/drawing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45.xml"/><Relationship Id="rId1" Type="http://schemas.microsoft.com/office/2011/relationships/chartStyle" Target="style45.xml"/></Relationships>
</file>

<file path=word/charts/_rels/chart5.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16.1).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46.xml"/><Relationship Id="rId1" Type="http://schemas.microsoft.com/office/2011/relationships/chartStyle" Target="style46.xml"/></Relationships>
</file>

<file path=word/charts/_rels/chart5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17-25.2)_PARTE2%20(Preliminar_Anual).xlsx" TargetMode="External"/><Relationship Id="rId2" Type="http://schemas.microsoft.com/office/2011/relationships/chartColorStyle" Target="colors47.xml"/><Relationship Id="rId1" Type="http://schemas.microsoft.com/office/2011/relationships/chartStyle" Target="style47.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chartUserShapes" Target="../drawings/drawing9.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49.xml"/><Relationship Id="rId1" Type="http://schemas.microsoft.com/office/2011/relationships/chartStyle" Target="style49.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50.xml"/><Relationship Id="rId1" Type="http://schemas.microsoft.com/office/2011/relationships/chartStyle" Target="style50.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51.xml"/><Relationship Id="rId1" Type="http://schemas.microsoft.com/office/2011/relationships/chartStyle" Target="style51.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chartUserShapes" Target="../drawings/drawing10.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53.xml"/><Relationship Id="rId1" Type="http://schemas.microsoft.com/office/2011/relationships/chartStyle" Target="style53.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54.xml"/><Relationship Id="rId1" Type="http://schemas.microsoft.com/office/2011/relationships/chartStyle" Target="style54.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55.xml"/><Relationship Id="rId1" Type="http://schemas.microsoft.com/office/2011/relationships/chartStyle" Target="style5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D:\SUBDIRECCI&#211;N%20DE%20APOYO%20T&#201;CNICO\Boletines%20de%20prensa\BOLETIN%20DE%20PRENSA%202022\DEFUNCIONES%20JULIO\Material_apoyo_DEF%20(Nota1-34.3).xlsx" TargetMode="External"/><Relationship Id="rId2" Type="http://schemas.microsoft.com/office/2011/relationships/chartColorStyle" Target="colors56.xml"/><Relationship Id="rId1" Type="http://schemas.microsoft.com/office/2011/relationships/chartStyle" Target="style56.xml"/></Relationships>
</file>

<file path=word/charts/_rels/chart61.xml.rels><?xml version="1.0" encoding="UTF-8" standalone="yes"?>
<Relationships xmlns="http://schemas.openxmlformats.org/package/2006/relationships"><Relationship Id="rId3" Type="http://schemas.openxmlformats.org/officeDocument/2006/relationships/oleObject" Target="file:///D:\SUBDIRECCI&#211;N%20DE%20APOYO%20T&#201;CNICO\Boletines%20de%20prensa\BOLETIN%20DE%20PRENSA%202022\DEFUNCIONES%20JULIO\Material_apoyo_DEF%20(Nota1-34.3).xlsx" TargetMode="External"/><Relationship Id="rId2" Type="http://schemas.microsoft.com/office/2011/relationships/chartColorStyle" Target="colors57.xml"/><Relationship Id="rId1" Type="http://schemas.microsoft.com/office/2011/relationships/chartStyle" Target="style57.xml"/></Relationships>
</file>

<file path=word/charts/_rels/chart62.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58.xml"/><Relationship Id="rId1" Type="http://schemas.microsoft.com/office/2011/relationships/chartStyle" Target="style58.xml"/></Relationships>
</file>

<file path=word/charts/_rels/chart63.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_PARTE3%20(Preliminar_Anual).xlsx" TargetMode="External"/><Relationship Id="rId2" Type="http://schemas.microsoft.com/office/2011/relationships/chartColorStyle" Target="colors59.xml"/><Relationship Id="rId1" Type="http://schemas.microsoft.com/office/2011/relationships/chartStyle" Target="style59.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60.xml"/><Relationship Id="rId1" Type="http://schemas.microsoft.com/office/2011/relationships/chartStyle" Target="style60.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61.xml"/><Relationship Id="rId1" Type="http://schemas.microsoft.com/office/2011/relationships/chartStyle" Target="style61.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62.xml"/><Relationship Id="rId1" Type="http://schemas.microsoft.com/office/2011/relationships/chartStyle" Target="style62.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63.xml"/><Relationship Id="rId1" Type="http://schemas.microsoft.com/office/2011/relationships/chartStyle" Target="style63.xml"/></Relationships>
</file>

<file path=word/charts/_rels/chart68.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64.xml"/><Relationship Id="rId1" Type="http://schemas.microsoft.com/office/2011/relationships/chartStyle" Target="style64.xml"/></Relationships>
</file>

<file path=word/charts/_rels/chart69.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65.xml"/><Relationship Id="rId1" Type="http://schemas.microsoft.com/office/2011/relationships/chartStyle" Target="style6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66.xml"/><Relationship Id="rId1" Type="http://schemas.microsoft.com/office/2011/relationships/chartStyle" Target="style66.xml"/></Relationships>
</file>

<file path=word/charts/_rels/chart7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67.xml"/><Relationship Id="rId1" Type="http://schemas.microsoft.com/office/2011/relationships/chartStyle" Target="style67.xml"/></Relationships>
</file>

<file path=word/charts/_rels/chart72.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68.xml"/><Relationship Id="rId1" Type="http://schemas.microsoft.com/office/2011/relationships/chartStyle" Target="style68.xml"/></Relationships>
</file>

<file path=word/charts/_rels/chart73.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_PARTE3%20(Preliminar_Anual).xlsx" TargetMode="External"/><Relationship Id="rId2" Type="http://schemas.microsoft.com/office/2011/relationships/chartColorStyle" Target="colors69.xml"/><Relationship Id="rId1" Type="http://schemas.microsoft.com/office/2011/relationships/chartStyle" Target="style69.xml"/></Relationships>
</file>

<file path=word/charts/_rels/chart74.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70.xml"/><Relationship Id="rId1" Type="http://schemas.microsoft.com/office/2011/relationships/chartStyle" Target="style70.xml"/></Relationships>
</file>

<file path=word/charts/_rels/chart75.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_PARTE3%20(Preliminar_Anual).xlsx" TargetMode="External"/><Relationship Id="rId2" Type="http://schemas.microsoft.com/office/2011/relationships/chartColorStyle" Target="colors71.xml"/><Relationship Id="rId1" Type="http://schemas.microsoft.com/office/2011/relationships/chartStyle" Target="style71.xml"/></Relationships>
</file>

<file path=word/charts/_rels/chart76.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72.xml"/><Relationship Id="rId1" Type="http://schemas.microsoft.com/office/2011/relationships/chartStyle" Target="style72.xml"/></Relationships>
</file>

<file path=word/charts/_rels/chart77.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73.xml"/><Relationship Id="rId1" Type="http://schemas.microsoft.com/office/2011/relationships/chartStyle" Target="style73.xml"/></Relationships>
</file>

<file path=word/charts/_rels/chart78.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Nota1-34.3).xlsx" TargetMode="External"/><Relationship Id="rId2" Type="http://schemas.microsoft.com/office/2011/relationships/chartColorStyle" Target="colors74.xml"/><Relationship Id="rId1" Type="http://schemas.microsoft.com/office/2011/relationships/chartStyle" Target="style74.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chartUserShapes" Target="../drawings/drawing11.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0.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76.xml"/><Relationship Id="rId1" Type="http://schemas.microsoft.com/office/2011/relationships/chartStyle" Target="style76.xml"/></Relationships>
</file>

<file path=word/charts/_rels/chart8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77.xml"/><Relationship Id="rId1" Type="http://schemas.microsoft.com/office/2011/relationships/chartStyle" Target="style77.xml"/></Relationships>
</file>

<file path=word/charts/_rels/chart82.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78.xml"/><Relationship Id="rId1" Type="http://schemas.microsoft.com/office/2011/relationships/chartStyle" Target="style78.xml"/></Relationships>
</file>

<file path=word/charts/_rels/chart83.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79.xml"/><Relationship Id="rId1" Type="http://schemas.microsoft.com/office/2011/relationships/chartStyle" Target="style79.xml"/></Relationships>
</file>

<file path=word/charts/_rels/chart84.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_PARTE4%20(Preliminar_Anual).xlsm" TargetMode="External"/><Relationship Id="rId2" Type="http://schemas.microsoft.com/office/2011/relationships/chartColorStyle" Target="colors80.xml"/><Relationship Id="rId1" Type="http://schemas.microsoft.com/office/2011/relationships/chartStyle" Target="style80.xml"/></Relationships>
</file>

<file path=word/charts/_rels/chart85.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1.xml"/><Relationship Id="rId1" Type="http://schemas.microsoft.com/office/2011/relationships/chartStyle" Target="style81.xml"/></Relationships>
</file>

<file path=word/charts/_rels/chart86.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2.xml"/><Relationship Id="rId1" Type="http://schemas.microsoft.com/office/2011/relationships/chartStyle" Target="style82.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humberto.gomez\Desktop\Propuesta%20de%20Gr&#225;ficas%202022%20(20-07-2022)%20-%20Escenario%203.xlsx" TargetMode="Externa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chartUserShapes" Target="../drawings/drawing12.xml"/></Relationships>
</file>

<file path=word/charts/_rels/chart88.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4.xml"/><Relationship Id="rId1" Type="http://schemas.microsoft.com/office/2011/relationships/chartStyle" Target="style84.xml"/></Relationships>
</file>

<file path=word/charts/_rels/chart89.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5.xml"/><Relationship Id="rId1" Type="http://schemas.microsoft.com/office/2011/relationships/chartStyle" Target="style85.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0.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_PARTE4%20(Preliminar_Anual).xlsm" TargetMode="External"/><Relationship Id="rId2" Type="http://schemas.microsoft.com/office/2011/relationships/chartColorStyle" Target="colors86.xml"/><Relationship Id="rId1" Type="http://schemas.microsoft.com/office/2011/relationships/chartStyle" Target="style86.xml"/></Relationships>
</file>

<file path=word/charts/_rels/chart91.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7.xml"/><Relationship Id="rId1" Type="http://schemas.microsoft.com/office/2011/relationships/chartStyle" Target="style87.xml"/></Relationships>
</file>

<file path=word/charts/_rels/chart92.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8.xml"/><Relationship Id="rId1" Type="http://schemas.microsoft.com/office/2011/relationships/chartStyle" Target="style88.xml"/></Relationships>
</file>

<file path=word/charts/_rels/chart93.xml.rels><?xml version="1.0" encoding="UTF-8" standalone="yes"?>
<Relationships xmlns="http://schemas.openxmlformats.org/package/2006/relationships"><Relationship Id="rId3" Type="http://schemas.openxmlformats.org/officeDocument/2006/relationships/oleObject" Target="file:///D:\DDCP\2022\Apoyo_tecnico\Vitales\Defunciones\Comunicado_Nota\Comunicado_nota_2021_Preliminar%20(Publicado_julio)\Material_apoyo_DEF%20(35-Tabla3).xlsm" TargetMode="External"/><Relationship Id="rId2" Type="http://schemas.microsoft.com/office/2011/relationships/chartColorStyle" Target="colors89.xml"/><Relationship Id="rId1" Type="http://schemas.microsoft.com/office/2011/relationships/chartStyle" Target="style8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'01'!$A$8</c:f>
              <c:strCache>
                <c:ptCount val="1"/>
                <c:pt idx="0">
                  <c:v>Tasa de defunciones registradas</c:v>
                </c:pt>
              </c:strCache>
            </c:strRef>
          </c:tx>
          <c:spPr>
            <a:ln w="34925" cap="rnd">
              <a:solidFill>
                <a:schemeClr val="accent2">
                  <a:lumMod val="75000"/>
                </a:schemeClr>
              </a:solidFill>
              <a:round/>
            </a:ln>
            <a:effectLst/>
          </c:spPr>
          <c:marker>
            <c:symbol val="circle"/>
            <c:size val="7"/>
            <c:spPr>
              <a:solidFill>
                <a:schemeClr val="accent2">
                  <a:lumMod val="50000"/>
                </a:schemeClr>
              </a:solidFill>
              <a:ln w="9525">
                <a:noFill/>
                <a:round/>
              </a:ln>
              <a:effectLst/>
            </c:spPr>
          </c:marker>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'01'!$C$7:$L$7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'01'!$C$8:$L$8</c:f>
              <c:numCache>
                <c:formatCode>0</c:formatCode>
                <c:ptCount val="10"/>
                <c:pt idx="0">
                  <c:v>51.51157042158308</c:v>
                </c:pt>
                <c:pt idx="1">
                  <c:v>52.644855705883764</c:v>
                </c:pt>
                <c:pt idx="2">
                  <c:v>52.831412472397567</c:v>
                </c:pt>
                <c:pt idx="3">
                  <c:v>54.03377729138888</c:v>
                </c:pt>
                <c:pt idx="4">
                  <c:v>55.882742772663832</c:v>
                </c:pt>
                <c:pt idx="5">
                  <c:v>56.67826418836416</c:v>
                </c:pt>
                <c:pt idx="6">
                  <c:v>57.657679884056364</c:v>
                </c:pt>
                <c:pt idx="7">
                  <c:v>59.07707701825592</c:v>
                </c:pt>
                <c:pt idx="8">
                  <c:v>86.23653018184126</c:v>
                </c:pt>
                <c:pt idx="9">
                  <c:v>87.53459636407122</c:v>
                </c:pt>
              </c:numCache>
            </c:numRef>
          </c:val>
          <c:smooth val="0"/>
          <c:extLst>
            <c:ext xmlns:c16="http://schemas.microsoft.com/office/drawing/2014/chart" uri="{C3380CC4-5D6E-409C-BE32-E72D297353CC}">
              <c16:uniqueId val="{00000000-ACD3-4D31-9D50-A3FF68241585}"/>
            </c:ext>
          </c:extLst>
        </c:ser>
        <c:dLbls>
          <c:showLegendKey val="0"/>
          <c:showVal val="1"/>
          <c:showCatName val="0"/>
          <c:showSerName val="0"/>
          <c:showPercent val="0"/>
          <c:showBubbleSize val="0"/>
        </c:dLbls>
        <c:marker val="1"/>
        <c:smooth val="0"/>
        <c:axId val="898273584"/>
        <c:axId val="898273976"/>
      </c:lineChart>
      <c:lineChart>
        <c:grouping val="standard"/>
        <c:varyColors val="0"/>
        <c:ser>
          <c:idx val="1"/>
          <c:order val="1"/>
          <c:tx>
            <c:strRef>
              <c:f>'01'!$A$9</c:f>
              <c:strCache>
                <c:ptCount val="1"/>
                <c:pt idx="0">
                  <c:v>Total de defunciones registradas</c:v>
                </c:pt>
              </c:strCache>
            </c:strRef>
          </c:tx>
          <c:spPr>
            <a:ln w="34925" cap="rnd">
              <a:solidFill>
                <a:schemeClr val="accent5">
                  <a:lumMod val="60000"/>
                  <a:lumOff val="40000"/>
                </a:schemeClr>
              </a:solidFill>
              <a:round/>
            </a:ln>
            <a:effectLst/>
          </c:spPr>
          <c:marker>
            <c:symbol val="circle"/>
            <c:size val="7"/>
            <c:spPr>
              <a:solidFill>
                <a:schemeClr val="accent5">
                  <a:lumMod val="75000"/>
                </a:schemeClr>
              </a:solidFill>
              <a:ln w="9525">
                <a:noFill/>
                <a:round/>
              </a:ln>
              <a:effectLst/>
            </c:spPr>
          </c:marker>
          <c:dLbls>
            <c:spPr>
              <a:noFill/>
              <a:ln>
                <a:noFill/>
              </a:ln>
              <a:effectLst/>
            </c:spPr>
            <c:txPr>
              <a:bodyPr rot="-2820000" spcFirstLastPara="1" vertOverflow="ellipsis"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'01'!$C$7:$L$7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'01'!$C$9:$L$9</c:f>
              <c:numCache>
                <c:formatCode>#\ ###\ ##0</c:formatCode>
                <c:ptCount val="10"/>
                <c:pt idx="0">
                  <c:v>602354</c:v>
                </c:pt>
                <c:pt idx="1">
                  <c:v>623599</c:v>
                </c:pt>
                <c:pt idx="2">
                  <c:v>633641</c:v>
                </c:pt>
                <c:pt idx="3">
                  <c:v>655688</c:v>
                </c:pt>
                <c:pt idx="4">
                  <c:v>685766</c:v>
                </c:pt>
                <c:pt idx="5">
                  <c:v>703047</c:v>
                </c:pt>
                <c:pt idx="6">
                  <c:v>722611</c:v>
                </c:pt>
                <c:pt idx="7">
                  <c:v>747784</c:v>
                </c:pt>
                <c:pt idx="8">
                  <c:v>1086743</c:v>
                </c:pt>
                <c:pt idx="9">
                  <c:v>1117167</c:v>
                </c:pt>
              </c:numCache>
            </c:numRef>
          </c:val>
          <c:smooth val="0"/>
          <c:extLst>
            <c:ext xmlns:c16="http://schemas.microsoft.com/office/drawing/2014/chart" uri="{C3380CC4-5D6E-409C-BE32-E72D297353CC}">
              <c16:uniqueId val="{00000001-ACD3-4D31-9D50-A3FF68241585}"/>
            </c:ext>
          </c:extLst>
        </c:ser>
        <c:dLbls>
          <c:showLegendKey val="0"/>
          <c:showVal val="0"/>
          <c:showCatName val="0"/>
          <c:showSerName val="0"/>
          <c:showPercent val="0"/>
          <c:showBubbleSize val="0"/>
        </c:dLbls>
        <c:marker val="1"/>
        <c:smooth val="0"/>
        <c:axId val="478517832"/>
        <c:axId val="898274368"/>
      </c:lineChart>
      <c:catAx>
        <c:axId val="8982735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8273976"/>
        <c:crosses val="autoZero"/>
        <c:auto val="1"/>
        <c:lblAlgn val="ctr"/>
        <c:lblOffset val="100"/>
        <c:noMultiLvlLbl val="0"/>
      </c:catAx>
      <c:valAx>
        <c:axId val="898273976"/>
        <c:scaling>
          <c:orientation val="minMax"/>
          <c:max val="17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8273584"/>
        <c:crosses val="autoZero"/>
        <c:crossBetween val="between"/>
        <c:majorUnit val="20"/>
      </c:valAx>
      <c:valAx>
        <c:axId val="898274368"/>
        <c:scaling>
          <c:orientation val="minMax"/>
          <c:max val="2000000"/>
          <c:min val="0"/>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Total de defunciones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78517832"/>
        <c:crosses val="max"/>
        <c:crossBetween val="between"/>
        <c:majorUnit val="400000"/>
      </c:valAx>
      <c:catAx>
        <c:axId val="478517832"/>
        <c:scaling>
          <c:orientation val="minMax"/>
        </c:scaling>
        <c:delete val="1"/>
        <c:axPos val="b"/>
        <c:numFmt formatCode="General" sourceLinked="1"/>
        <c:majorTickMark val="out"/>
        <c:minorTickMark val="none"/>
        <c:tickLblPos val="nextTo"/>
        <c:crossAx val="898274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255732038487921E-2"/>
          <c:y val="9.5439675017550574E-2"/>
          <c:w val="0.60041401614196366"/>
          <c:h val="0.83068537728834702"/>
        </c:manualLayout>
      </c:layout>
      <c:pieChart>
        <c:varyColors val="1"/>
        <c:ser>
          <c:idx val="0"/>
          <c:order val="0"/>
          <c:spPr>
            <a:solidFill>
              <a:srgbClr val="3C4B5E"/>
            </a:solidFill>
            <a:ln>
              <a:noFill/>
            </a:ln>
          </c:spPr>
          <c:explosion val="8"/>
          <c:dPt>
            <c:idx val="0"/>
            <c:bubble3D val="0"/>
            <c:spPr>
              <a:solidFill>
                <a:srgbClr val="303C4A"/>
              </a:solidFill>
              <a:ln w="19050">
                <a:solidFill>
                  <a:schemeClr val="tx1"/>
                </a:solidFill>
              </a:ln>
              <a:effectLst/>
            </c:spPr>
            <c:extLst>
              <c:ext xmlns:c16="http://schemas.microsoft.com/office/drawing/2014/chart" uri="{C3380CC4-5D6E-409C-BE32-E72D297353CC}">
                <c16:uniqueId val="{00000001-CDBD-4E8D-9F20-684DE1BA9EC1}"/>
              </c:ext>
            </c:extLst>
          </c:dPt>
          <c:dPt>
            <c:idx val="1"/>
            <c:bubble3D val="0"/>
            <c:explosion val="12"/>
            <c:spPr>
              <a:solidFill>
                <a:srgbClr val="75B44A"/>
              </a:solidFill>
              <a:ln w="19050">
                <a:noFill/>
              </a:ln>
              <a:effectLst/>
            </c:spPr>
            <c:extLst>
              <c:ext xmlns:c16="http://schemas.microsoft.com/office/drawing/2014/chart" uri="{C3380CC4-5D6E-409C-BE32-E72D297353CC}">
                <c16:uniqueId val="{00000003-CDBD-4E8D-9F20-684DE1BA9EC1}"/>
              </c:ext>
            </c:extLst>
          </c:dPt>
          <c:dPt>
            <c:idx val="2"/>
            <c:bubble3D val="0"/>
            <c:explosion val="5"/>
            <c:spPr>
              <a:solidFill>
                <a:schemeClr val="accent4"/>
              </a:solidFill>
              <a:ln w="19050">
                <a:noFill/>
              </a:ln>
              <a:effectLst/>
            </c:spPr>
            <c:extLst>
              <c:ext xmlns:c16="http://schemas.microsoft.com/office/drawing/2014/chart" uri="{C3380CC4-5D6E-409C-BE32-E72D297353CC}">
                <c16:uniqueId val="{00000005-CDBD-4E8D-9F20-684DE1BA9EC1}"/>
              </c:ext>
            </c:extLst>
          </c:dPt>
          <c:dPt>
            <c:idx val="3"/>
            <c:bubble3D val="0"/>
            <c:spPr>
              <a:solidFill>
                <a:srgbClr val="A1B0C3"/>
              </a:solidFill>
              <a:ln w="19050">
                <a:noFill/>
              </a:ln>
              <a:effectLst/>
            </c:spPr>
            <c:extLst>
              <c:ext xmlns:c16="http://schemas.microsoft.com/office/drawing/2014/chart" uri="{C3380CC4-5D6E-409C-BE32-E72D297353CC}">
                <c16:uniqueId val="{00000007-CDBD-4E8D-9F20-684DE1BA9EC1}"/>
              </c:ext>
            </c:extLst>
          </c:dPt>
          <c:dLbls>
            <c:dLbl>
              <c:idx val="0"/>
              <c:layout>
                <c:manualLayout>
                  <c:x val="3.1294800630148431E-2"/>
                  <c:y val="-0.27928784439759169"/>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4439215736809694"/>
                      <c:h val="0.28035384723565493"/>
                    </c:manualLayout>
                  </c15:layout>
                </c:ext>
                <c:ext xmlns:c16="http://schemas.microsoft.com/office/drawing/2014/chart" uri="{C3380CC4-5D6E-409C-BE32-E72D297353CC}">
                  <c16:uniqueId val="{00000001-CDBD-4E8D-9F20-684DE1BA9EC1}"/>
                </c:ext>
              </c:extLst>
            </c:dLbl>
            <c:dLbl>
              <c:idx val="1"/>
              <c:layout>
                <c:manualLayout>
                  <c:x val="0.15782007109922178"/>
                  <c:y val="0.10339852886420986"/>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CDBD-4E8D-9F20-684DE1BA9EC1}"/>
                </c:ext>
              </c:extLst>
            </c:dLbl>
            <c:dLbl>
              <c:idx val="2"/>
              <c:layout>
                <c:manualLayout>
                  <c:x val="9.6184258376823609E-3"/>
                  <c:y val="0.33442517691785412"/>
                </c:manualLayout>
              </c:layout>
              <c:tx>
                <c:rich>
                  <a:bodyPr/>
                  <a:lstStyle/>
                  <a:p>
                    <a:fld id="{0F200CF6-64E7-4599-8CE0-9E1286B52401}" type="CATEGORYNAME">
                      <a:rPr lang="en-US"/>
                      <a:pPr/>
                      <a:t>[NOMBRE DE CATEGORÍA]</a:t>
                    </a:fld>
                    <a:r>
                      <a:rPr lang="en-US" baseline="0"/>
                      <a:t>
</a:t>
                    </a:r>
                    <a:fld id="{BCF4A69A-E8A4-44F0-B4B5-9ED4ED69E470}" type="VALUE">
                      <a:rPr lang="en-US" baseline="0"/>
                      <a:pPr/>
                      <a:t>[VALOR]</a:t>
                    </a:fld>
                    <a:r>
                      <a:rPr lang="en-US" baseline="0"/>
                      <a:t>
1.84 %</a:t>
                    </a:r>
                  </a:p>
                </c:rich>
              </c:tx>
              <c:showLegendKey val="0"/>
              <c:showVal val="1"/>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CDBD-4E8D-9F20-684DE1BA9EC1}"/>
                </c:ext>
              </c:extLst>
            </c:dLbl>
            <c:dLbl>
              <c:idx val="3"/>
              <c:layout>
                <c:manualLayout>
                  <c:x val="0.1571118835835994"/>
                  <c:y val="4.7616810740835951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CDBD-4E8D-9F20-684DE1BA9EC1}"/>
                </c:ext>
              </c:extLst>
            </c:dLbl>
            <c:numFmt formatCode="0.00\ %" sourceLinked="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'08'!$A$8:$A$11</c:f>
              <c:strCache>
                <c:ptCount val="4"/>
                <c:pt idx="0">
                  <c:v>No especificado</c:v>
                </c:pt>
                <c:pt idx="1">
                  <c:v>Ocurridas en 2019 y años anteriores</c:v>
                </c:pt>
                <c:pt idx="2">
                  <c:v>Ocurridas en 2020</c:v>
                </c:pt>
                <c:pt idx="3">
                  <c:v>Ocurridas en 2021</c:v>
                </c:pt>
              </c:strCache>
            </c:strRef>
          </c:cat>
          <c:val>
            <c:numRef>
              <c:f>'08'!$B$8:$B$11</c:f>
              <c:numCache>
                <c:formatCode>#\ ###\ ##0</c:formatCode>
                <c:ptCount val="4"/>
                <c:pt idx="0">
                  <c:v>306</c:v>
                </c:pt>
                <c:pt idx="1">
                  <c:v>3028</c:v>
                </c:pt>
                <c:pt idx="2">
                  <c:v>20623</c:v>
                </c:pt>
                <c:pt idx="3">
                  <c:v>1093210</c:v>
                </c:pt>
              </c:numCache>
            </c:numRef>
          </c:val>
          <c:extLst>
            <c:ext xmlns:c16="http://schemas.microsoft.com/office/drawing/2014/chart" uri="{C3380CC4-5D6E-409C-BE32-E72D297353CC}">
              <c16:uniqueId val="{00000008-CDBD-4E8D-9F20-684DE1BA9EC1}"/>
            </c:ext>
          </c:extLst>
        </c:ser>
        <c:dLbls>
          <c:showLegendKey val="0"/>
          <c:showVal val="1"/>
          <c:showCatName val="0"/>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12394020871320993"/>
          <c:w val="1"/>
          <c:h val="0.85502182453474018"/>
        </c:manualLayout>
      </c:layout>
      <c:pieChart>
        <c:varyColors val="1"/>
        <c:ser>
          <c:idx val="0"/>
          <c:order val="0"/>
          <c:dPt>
            <c:idx val="0"/>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01-A4A1-47CE-BE94-336FF3C4144F}"/>
              </c:ext>
            </c:extLst>
          </c:dPt>
          <c:dPt>
            <c:idx val="1"/>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03-A4A1-47CE-BE94-336FF3C4144F}"/>
              </c:ext>
            </c:extLst>
          </c:dPt>
          <c:dPt>
            <c:idx val="2"/>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A4A1-47CE-BE94-336FF3C4144F}"/>
              </c:ext>
            </c:extLst>
          </c:dPt>
          <c:dPt>
            <c:idx val="3"/>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7-A4A1-47CE-BE94-336FF3C4144F}"/>
              </c:ext>
            </c:extLst>
          </c:dPt>
          <c:dPt>
            <c:idx val="4"/>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9-A4A1-47CE-BE94-336FF3C4144F}"/>
              </c:ext>
            </c:extLst>
          </c:dPt>
          <c:dPt>
            <c:idx val="5"/>
            <c:bubble3D val="0"/>
            <c:spPr>
              <a:solidFill>
                <a:srgbClr val="FF6600"/>
              </a:solidFill>
              <a:ln w="19050">
                <a:solidFill>
                  <a:schemeClr val="lt1"/>
                </a:solidFill>
              </a:ln>
              <a:effectLst/>
            </c:spPr>
            <c:extLst>
              <c:ext xmlns:c16="http://schemas.microsoft.com/office/drawing/2014/chart" uri="{C3380CC4-5D6E-409C-BE32-E72D297353CC}">
                <c16:uniqueId val="{0000000B-A4A1-47CE-BE94-336FF3C4144F}"/>
              </c:ext>
            </c:extLst>
          </c:dPt>
          <c:dPt>
            <c:idx val="6"/>
            <c:bubble3D val="0"/>
            <c:spPr>
              <a:solidFill>
                <a:srgbClr val="FF6600"/>
              </a:solidFill>
              <a:ln w="19050">
                <a:solidFill>
                  <a:schemeClr val="lt1"/>
                </a:solidFill>
              </a:ln>
              <a:effectLst/>
            </c:spPr>
            <c:extLst>
              <c:ext xmlns:c16="http://schemas.microsoft.com/office/drawing/2014/chart" uri="{C3380CC4-5D6E-409C-BE32-E72D297353CC}">
                <c16:uniqueId val="{0000000D-A4A1-47CE-BE94-336FF3C4144F}"/>
              </c:ext>
            </c:extLst>
          </c:dPt>
          <c:dPt>
            <c:idx val="7"/>
            <c:bubble3D val="0"/>
            <c:spPr>
              <a:solidFill>
                <a:srgbClr val="FF6600"/>
              </a:solidFill>
              <a:ln w="19050">
                <a:solidFill>
                  <a:schemeClr val="lt1"/>
                </a:solidFill>
              </a:ln>
              <a:effectLst/>
            </c:spPr>
            <c:extLst>
              <c:ext xmlns:c16="http://schemas.microsoft.com/office/drawing/2014/chart" uri="{C3380CC4-5D6E-409C-BE32-E72D297353CC}">
                <c16:uniqueId val="{0000000F-A4A1-47CE-BE94-336FF3C4144F}"/>
              </c:ext>
            </c:extLst>
          </c:dPt>
          <c:dPt>
            <c:idx val="8"/>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1-A4A1-47CE-BE94-336FF3C4144F}"/>
              </c:ext>
            </c:extLst>
          </c:dPt>
          <c:dPt>
            <c:idx val="9"/>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3-A4A1-47CE-BE94-336FF3C4144F}"/>
              </c:ext>
            </c:extLst>
          </c:dPt>
          <c:dPt>
            <c:idx val="10"/>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5-A4A1-47CE-BE94-336FF3C4144F}"/>
              </c:ext>
            </c:extLst>
          </c:dPt>
          <c:dPt>
            <c:idx val="11"/>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17-A4A1-47CE-BE94-336FF3C4144F}"/>
              </c:ext>
            </c:extLst>
          </c:dPt>
          <c:dPt>
            <c:idx val="12"/>
            <c:bubble3D val="0"/>
            <c:spPr>
              <a:solidFill>
                <a:schemeClr val="bg1"/>
              </a:solidFill>
              <a:ln w="19050">
                <a:solidFill>
                  <a:schemeClr val="bg1">
                    <a:lumMod val="95000"/>
                  </a:schemeClr>
                </a:solidFill>
              </a:ln>
              <a:effectLst/>
            </c:spPr>
            <c:extLst>
              <c:ext xmlns:c16="http://schemas.microsoft.com/office/drawing/2014/chart" uri="{C3380CC4-5D6E-409C-BE32-E72D297353CC}">
                <c16:uniqueId val="{00000019-A4A1-47CE-BE94-336FF3C4144F}"/>
              </c:ext>
            </c:extLst>
          </c:dPt>
          <c:dLbls>
            <c:dLbl>
              <c:idx val="1"/>
              <c:layout>
                <c:manualLayout>
                  <c:x val="-0.15330164236465965"/>
                  <c:y val="0.12353571400436426"/>
                </c:manualLayout>
              </c:layout>
              <c:tx>
                <c:rich>
                  <a:bodyPr/>
                  <a:lstStyle/>
                  <a:p>
                    <a:fld id="{B5127184-5E84-4403-BF85-D2FD59DEF3DE}" type="CATEGORYNAME">
                      <a:rPr lang="en-US"/>
                      <a:pPr/>
                      <a:t>[NOMBRE DE CATEGORÍA]</a:t>
                    </a:fld>
                    <a:r>
                      <a:rPr lang="en-US" baseline="0"/>
                      <a:t>
5.90%</a:t>
                    </a:r>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A4A1-47CE-BE94-336FF3C4144F}"/>
                </c:ext>
              </c:extLst>
            </c:dLbl>
            <c:dLbl>
              <c:idx val="2"/>
              <c:layout>
                <c:manualLayout>
                  <c:x val="-9.6670156667575016E-2"/>
                  <c:y val="7.603277581272995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A4A1-47CE-BE94-336FF3C4144F}"/>
                </c:ext>
              </c:extLst>
            </c:dLbl>
            <c:dLbl>
              <c:idx val="8"/>
              <c:layout>
                <c:manualLayout>
                  <c:x val="-5.1975051975051978E-3"/>
                  <c:y val="-5.2367044623872983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442827442827443"/>
                      <c:h val="0.1218736752861382"/>
                    </c:manualLayout>
                  </c15:layout>
                </c:ext>
                <c:ext xmlns:c16="http://schemas.microsoft.com/office/drawing/2014/chart" uri="{C3380CC4-5D6E-409C-BE32-E72D297353CC}">
                  <c16:uniqueId val="{00000011-A4A1-47CE-BE94-336FF3C4144F}"/>
                </c:ext>
              </c:extLst>
            </c:dLbl>
            <c:dLbl>
              <c:idx val="10"/>
              <c:layout>
                <c:manualLayout>
                  <c:x val="8.7702071411564761E-2"/>
                  <c:y val="0.10818516671373549"/>
                </c:manualLayout>
              </c:layout>
              <c:tx>
                <c:rich>
                  <a:bodyPr/>
                  <a:lstStyle/>
                  <a:p>
                    <a:fld id="{19AF463F-428D-456E-AFC4-F6DADE3552A0}" type="CATEGORYNAME">
                      <a:rPr lang="en-US"/>
                      <a:pPr/>
                      <a:t>[NOMBRE DE CATEGORÍA]</a:t>
                    </a:fld>
                    <a:r>
                      <a:rPr lang="en-US" baseline="0"/>
                      <a:t>
8.85%</a:t>
                    </a: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1351548837858475"/>
                      <c:h val="0.11510328099681735"/>
                    </c:manualLayout>
                  </c15:layout>
                  <c15:dlblFieldTable/>
                  <c15:showDataLabelsRange val="0"/>
                </c:ext>
                <c:ext xmlns:c16="http://schemas.microsoft.com/office/drawing/2014/chart" uri="{C3380CC4-5D6E-409C-BE32-E72D297353CC}">
                  <c16:uniqueId val="{00000015-A4A1-47CE-BE94-336FF3C4144F}"/>
                </c:ext>
              </c:extLst>
            </c:dLbl>
            <c:dLbl>
              <c:idx val="12"/>
              <c:layout>
                <c:manualLayout>
                  <c:x val="-3.528079560015255E-3"/>
                  <c:y val="4.1812480495575094E-3"/>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44958538928251812"/>
                      <c:h val="0.14130926080596498"/>
                    </c:manualLayout>
                  </c15:layout>
                </c:ext>
                <c:ext xmlns:c16="http://schemas.microsoft.com/office/drawing/2014/chart" uri="{C3380CC4-5D6E-409C-BE32-E72D297353CC}">
                  <c16:uniqueId val="{00000019-A4A1-47CE-BE94-336FF3C4144F}"/>
                </c:ext>
              </c:extLst>
            </c:dLbl>
            <c:numFmt formatCode="0.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'09'!$A$8:$A$20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No especificado</c:v>
                </c:pt>
              </c:strCache>
            </c:strRef>
          </c:cat>
          <c:val>
            <c:numRef>
              <c:f>'09'!$D$8:$D$20</c:f>
              <c:numCache>
                <c:formatCode>0.00</c:formatCode>
                <c:ptCount val="13"/>
                <c:pt idx="0">
                  <c:v>6.83</c:v>
                </c:pt>
                <c:pt idx="1">
                  <c:v>5.9</c:v>
                </c:pt>
                <c:pt idx="2">
                  <c:v>5.87</c:v>
                </c:pt>
                <c:pt idx="3">
                  <c:v>6.36</c:v>
                </c:pt>
                <c:pt idx="4">
                  <c:v>9.32</c:v>
                </c:pt>
                <c:pt idx="5">
                  <c:v>10.15</c:v>
                </c:pt>
                <c:pt idx="6">
                  <c:v>11.1</c:v>
                </c:pt>
                <c:pt idx="7">
                  <c:v>9.49</c:v>
                </c:pt>
                <c:pt idx="8">
                  <c:v>7.79</c:v>
                </c:pt>
                <c:pt idx="9">
                  <c:v>8.1300000000000008</c:v>
                </c:pt>
                <c:pt idx="10">
                  <c:v>8.86</c:v>
                </c:pt>
                <c:pt idx="11">
                  <c:v>10.17</c:v>
                </c:pt>
                <c:pt idx="12">
                  <c:v>0.04</c:v>
                </c:pt>
              </c:numCache>
            </c:numRef>
          </c:val>
          <c:extLst>
            <c:ext xmlns:c16="http://schemas.microsoft.com/office/drawing/2014/chart" uri="{C3380CC4-5D6E-409C-BE32-E72D297353CC}">
              <c16:uniqueId val="{0000001A-A4A1-47CE-BE94-336FF3C4144F}"/>
            </c:ext>
          </c:extLst>
        </c:ser>
        <c:dLbls>
          <c:showLegendKey val="0"/>
          <c:showVal val="1"/>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baseline="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12394020871320993"/>
          <c:w val="1"/>
          <c:h val="0.85502182453474018"/>
        </c:manualLayout>
      </c:layout>
      <c:pieChart>
        <c:varyColors val="1"/>
        <c:ser>
          <c:idx val="0"/>
          <c:order val="0"/>
          <c:dPt>
            <c:idx val="0"/>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01-BFFB-4A21-9522-AA6BCD929B02}"/>
              </c:ext>
            </c:extLst>
          </c:dPt>
          <c:dPt>
            <c:idx val="1"/>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03-BFFB-4A21-9522-AA6BCD929B02}"/>
              </c:ext>
            </c:extLst>
          </c:dPt>
          <c:dPt>
            <c:idx val="2"/>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BFFB-4A21-9522-AA6BCD929B02}"/>
              </c:ext>
            </c:extLst>
          </c:dPt>
          <c:dPt>
            <c:idx val="3"/>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7-BFFB-4A21-9522-AA6BCD929B02}"/>
              </c:ext>
            </c:extLst>
          </c:dPt>
          <c:dPt>
            <c:idx val="4"/>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9-BFFB-4A21-9522-AA6BCD929B02}"/>
              </c:ext>
            </c:extLst>
          </c:dPt>
          <c:dPt>
            <c:idx val="5"/>
            <c:bubble3D val="0"/>
            <c:spPr>
              <a:solidFill>
                <a:srgbClr val="FF6600"/>
              </a:solidFill>
              <a:ln w="19050">
                <a:solidFill>
                  <a:schemeClr val="lt1"/>
                </a:solidFill>
              </a:ln>
              <a:effectLst/>
            </c:spPr>
            <c:extLst>
              <c:ext xmlns:c16="http://schemas.microsoft.com/office/drawing/2014/chart" uri="{C3380CC4-5D6E-409C-BE32-E72D297353CC}">
                <c16:uniqueId val="{0000000B-BFFB-4A21-9522-AA6BCD929B02}"/>
              </c:ext>
            </c:extLst>
          </c:dPt>
          <c:dPt>
            <c:idx val="6"/>
            <c:bubble3D val="0"/>
            <c:spPr>
              <a:solidFill>
                <a:srgbClr val="FF6600"/>
              </a:solidFill>
              <a:ln w="19050">
                <a:solidFill>
                  <a:schemeClr val="lt1"/>
                </a:solidFill>
              </a:ln>
              <a:effectLst/>
            </c:spPr>
            <c:extLst>
              <c:ext xmlns:c16="http://schemas.microsoft.com/office/drawing/2014/chart" uri="{C3380CC4-5D6E-409C-BE32-E72D297353CC}">
                <c16:uniqueId val="{0000000D-BFFB-4A21-9522-AA6BCD929B02}"/>
              </c:ext>
            </c:extLst>
          </c:dPt>
          <c:dPt>
            <c:idx val="7"/>
            <c:bubble3D val="0"/>
            <c:spPr>
              <a:solidFill>
                <a:srgbClr val="FF6600"/>
              </a:solidFill>
              <a:ln w="19050">
                <a:solidFill>
                  <a:schemeClr val="lt1"/>
                </a:solidFill>
              </a:ln>
              <a:effectLst/>
            </c:spPr>
            <c:extLst>
              <c:ext xmlns:c16="http://schemas.microsoft.com/office/drawing/2014/chart" uri="{C3380CC4-5D6E-409C-BE32-E72D297353CC}">
                <c16:uniqueId val="{0000000F-BFFB-4A21-9522-AA6BCD929B02}"/>
              </c:ext>
            </c:extLst>
          </c:dPt>
          <c:dPt>
            <c:idx val="8"/>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1-BFFB-4A21-9522-AA6BCD929B02}"/>
              </c:ext>
            </c:extLst>
          </c:dPt>
          <c:dPt>
            <c:idx val="9"/>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3-BFFB-4A21-9522-AA6BCD929B02}"/>
              </c:ext>
            </c:extLst>
          </c:dPt>
          <c:dPt>
            <c:idx val="10"/>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5-BFFB-4A21-9522-AA6BCD929B02}"/>
              </c:ext>
            </c:extLst>
          </c:dPt>
          <c:dPt>
            <c:idx val="11"/>
            <c:bubble3D val="0"/>
            <c:spPr>
              <a:solidFill>
                <a:schemeClr val="accent5">
                  <a:lumMod val="20000"/>
                  <a:lumOff val="80000"/>
                </a:schemeClr>
              </a:solidFill>
              <a:ln w="19050">
                <a:solidFill>
                  <a:schemeClr val="lt1"/>
                </a:solidFill>
              </a:ln>
              <a:effectLst/>
            </c:spPr>
            <c:extLst>
              <c:ext xmlns:c16="http://schemas.microsoft.com/office/drawing/2014/chart" uri="{C3380CC4-5D6E-409C-BE32-E72D297353CC}">
                <c16:uniqueId val="{00000017-BFFB-4A21-9522-AA6BCD929B02}"/>
              </c:ext>
            </c:extLst>
          </c:dPt>
          <c:dPt>
            <c:idx val="12"/>
            <c:bubble3D val="0"/>
            <c:spPr>
              <a:solidFill>
                <a:schemeClr val="bg1"/>
              </a:solidFill>
              <a:ln w="19050">
                <a:solidFill>
                  <a:schemeClr val="bg1">
                    <a:lumMod val="95000"/>
                  </a:schemeClr>
                </a:solidFill>
              </a:ln>
              <a:effectLst/>
            </c:spPr>
            <c:extLst>
              <c:ext xmlns:c16="http://schemas.microsoft.com/office/drawing/2014/chart" uri="{C3380CC4-5D6E-409C-BE32-E72D297353CC}">
                <c16:uniqueId val="{00000019-BFFB-4A21-9522-AA6BCD929B02}"/>
              </c:ext>
            </c:extLst>
          </c:dPt>
          <c:dLbls>
            <c:dLbl>
              <c:idx val="0"/>
              <c:layout>
                <c:manualLayout>
                  <c:x val="-0.12425696918025798"/>
                  <c:y val="0.12478293840762483"/>
                </c:manualLayout>
              </c:layout>
              <c:tx>
                <c:rich>
                  <a:bodyPr/>
                  <a:lstStyle/>
                  <a:p>
                    <a:fld id="{07193741-7156-46F3-929E-D613A2B664F4}" type="CATEGORYNAME">
                      <a:rPr lang="en-US"/>
                      <a:pPr/>
                      <a:t>[NOMBRE DE CATEGORÍA]</a:t>
                    </a:fld>
                    <a:r>
                      <a:rPr lang="en-US" baseline="0"/>
                      <a:t>
15.84 %</a:t>
                    </a:r>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FFB-4A21-9522-AA6BCD929B02}"/>
                </c:ext>
              </c:extLst>
            </c:dLbl>
            <c:dLbl>
              <c:idx val="1"/>
              <c:layout>
                <c:manualLayout>
                  <c:x val="-0.10127049240803326"/>
                  <c:y val="6.8392765990426985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BFFB-4A21-9522-AA6BCD929B02}"/>
                </c:ext>
              </c:extLst>
            </c:dLbl>
            <c:dLbl>
              <c:idx val="2"/>
              <c:layout>
                <c:manualLayout>
                  <c:x val="-4.9819976685505175E-2"/>
                  <c:y val="-4.276117986942008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BFFB-4A21-9522-AA6BCD929B02}"/>
                </c:ext>
              </c:extLst>
            </c:dLbl>
            <c:dLbl>
              <c:idx val="3"/>
              <c:layout>
                <c:manualLayout>
                  <c:x val="-0.13444036194851475"/>
                  <c:y val="-0.10919665024841185"/>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BFFB-4A21-9522-AA6BCD929B02}"/>
                </c:ext>
              </c:extLst>
            </c:dLbl>
            <c:dLbl>
              <c:idx val="8"/>
              <c:layout>
                <c:manualLayout>
                  <c:x val="2.6003367649252936E-2"/>
                  <c:y val="1.3376356644048138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3907946629867582"/>
                      <c:h val="0.10914968217174574"/>
                    </c:manualLayout>
                  </c15:layout>
                </c:ext>
                <c:ext xmlns:c16="http://schemas.microsoft.com/office/drawing/2014/chart" uri="{C3380CC4-5D6E-409C-BE32-E72D297353CC}">
                  <c16:uniqueId val="{00000011-BFFB-4A21-9522-AA6BCD929B02}"/>
                </c:ext>
              </c:extLst>
            </c:dLbl>
            <c:dLbl>
              <c:idx val="10"/>
              <c:layout>
                <c:manualLayout>
                  <c:x val="0.15537463048493164"/>
                  <c:y val="0.1378836085595854"/>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1351548837858475"/>
                      <c:h val="0.11510328099681735"/>
                    </c:manualLayout>
                  </c15:layout>
                </c:ext>
                <c:ext xmlns:c16="http://schemas.microsoft.com/office/drawing/2014/chart" uri="{C3380CC4-5D6E-409C-BE32-E72D297353CC}">
                  <c16:uniqueId val="{00000015-BFFB-4A21-9522-AA6BCD929B02}"/>
                </c:ext>
              </c:extLst>
            </c:dLbl>
            <c:dLbl>
              <c:idx val="11"/>
              <c:layout>
                <c:manualLayout>
                  <c:x val="7.7634234597595372E-2"/>
                  <c:y val="0.1094238154670116"/>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7-BFFB-4A21-9522-AA6BCD929B02}"/>
                </c:ext>
              </c:extLst>
            </c:dLbl>
            <c:dLbl>
              <c:idx val="12"/>
              <c:layout>
                <c:manualLayout>
                  <c:x val="-3.528079560015255E-3"/>
                  <c:y val="4.1812480495575094E-3"/>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44958538928251812"/>
                      <c:h val="0.14130926080596498"/>
                    </c:manualLayout>
                  </c15:layout>
                </c:ext>
                <c:ext xmlns:c16="http://schemas.microsoft.com/office/drawing/2014/chart" uri="{C3380CC4-5D6E-409C-BE32-E72D297353CC}">
                  <c16:uniqueId val="{00000019-BFFB-4A21-9522-AA6BCD929B02}"/>
                </c:ext>
              </c:extLst>
            </c:dLbl>
            <c:numFmt formatCode="0.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'09'!$A$8:$A$20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No especificado</c:v>
                </c:pt>
              </c:strCache>
            </c:strRef>
          </c:cat>
          <c:val>
            <c:numRef>
              <c:f>'09'!$D$8:$D$20</c:f>
              <c:numCache>
                <c:formatCode>0.00</c:formatCode>
                <c:ptCount val="13"/>
                <c:pt idx="0">
                  <c:v>15.83</c:v>
                </c:pt>
                <c:pt idx="1">
                  <c:v>10.039999999999999</c:v>
                </c:pt>
                <c:pt idx="2">
                  <c:v>7.94</c:v>
                </c:pt>
                <c:pt idx="3">
                  <c:v>6.71</c:v>
                </c:pt>
                <c:pt idx="4">
                  <c:v>6.2</c:v>
                </c:pt>
                <c:pt idx="5">
                  <c:v>5.85</c:v>
                </c:pt>
                <c:pt idx="6">
                  <c:v>7.32</c:v>
                </c:pt>
                <c:pt idx="7">
                  <c:v>10.96</c:v>
                </c:pt>
                <c:pt idx="8">
                  <c:v>9.4600000000000009</c:v>
                </c:pt>
                <c:pt idx="9">
                  <c:v>7.36</c:v>
                </c:pt>
                <c:pt idx="10">
                  <c:v>6.43</c:v>
                </c:pt>
                <c:pt idx="11">
                  <c:v>5.86</c:v>
                </c:pt>
                <c:pt idx="12">
                  <c:v>0.03</c:v>
                </c:pt>
              </c:numCache>
            </c:numRef>
          </c:val>
          <c:extLst>
            <c:ext xmlns:c16="http://schemas.microsoft.com/office/drawing/2014/chart" uri="{C3380CC4-5D6E-409C-BE32-E72D297353CC}">
              <c16:uniqueId val="{0000001A-BFFB-4A21-9522-AA6BCD929B02}"/>
            </c:ext>
          </c:extLst>
        </c:ser>
        <c:dLbls>
          <c:showLegendKey val="0"/>
          <c:showVal val="1"/>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baseline="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37414738370172"/>
          <c:y val="2.2980808591586601E-2"/>
          <c:w val="0.65225191396166726"/>
          <c:h val="0.80882568372523878"/>
        </c:manualLayout>
      </c:layout>
      <c:barChart>
        <c:barDir val="bar"/>
        <c:grouping val="stacked"/>
        <c:varyColors val="0"/>
        <c:ser>
          <c:idx val="0"/>
          <c:order val="0"/>
          <c:spPr>
            <a:solidFill>
              <a:schemeClr val="accent4">
                <a:lumMod val="40000"/>
                <a:lumOff val="60000"/>
              </a:schemeClr>
            </a:solidFill>
            <a:ln w="63500">
              <a:noFill/>
            </a:ln>
            <a:effectLst/>
          </c:spPr>
          <c:invertIfNegative val="0"/>
          <c:dLbls>
            <c:dLbl>
              <c:idx val="0"/>
              <c:layout>
                <c:manualLayout>
                  <c:x val="6.5576990376202918E-2"/>
                  <c:y val="-3.058103975535168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CA-4EDD-808E-93964626300B}"/>
                </c:ext>
              </c:extLst>
            </c:dLbl>
            <c:dLbl>
              <c:idx val="1"/>
              <c:layout>
                <c:manualLayout>
                  <c:x val="7.1614829396325463E-2"/>
                  <c:y val="3.058103975535168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CA-4EDD-808E-93964626300B}"/>
                </c:ext>
              </c:extLst>
            </c:dLbl>
            <c:dLbl>
              <c:idx val="2"/>
              <c:layout>
                <c:manualLayout>
                  <c:x val="7.63206474190725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CA-4EDD-808E-93964626300B}"/>
                </c:ext>
              </c:extLst>
            </c:dLbl>
            <c:dLbl>
              <c:idx val="3"/>
              <c:layout>
                <c:manualLayout>
                  <c:x val="7.7900043744531938E-2"/>
                  <c:y val="-3.058103975535224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CA-4EDD-808E-93964626300B}"/>
                </c:ext>
              </c:extLst>
            </c:dLbl>
            <c:dLbl>
              <c:idx val="4"/>
              <c:layout>
                <c:manualLayout>
                  <c:x val="7.659448818897632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CA-4EDD-808E-93964626300B}"/>
                </c:ext>
              </c:extLst>
            </c:dLbl>
            <c:dLbl>
              <c:idx val="5"/>
              <c:layout>
                <c:manualLayout>
                  <c:x val="7.949387576552931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CA-4EDD-808E-93964626300B}"/>
                </c:ext>
              </c:extLst>
            </c:dLbl>
            <c:dLbl>
              <c:idx val="6"/>
              <c:layout>
                <c:manualLayout>
                  <c:x val="0.1174002624671915"/>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CA-4EDD-808E-93964626300B}"/>
                </c:ext>
              </c:extLst>
            </c:dLbl>
            <c:dLbl>
              <c:idx val="7"/>
              <c:layout>
                <c:manualLayout>
                  <c:x val="0.19299518549843256"/>
                  <c:y val="-2.64547208478337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CA-4EDD-808E-93964626300B}"/>
                </c:ext>
              </c:extLst>
            </c:dLbl>
            <c:dLbl>
              <c:idx val="8"/>
              <c:layout>
                <c:manualLayout>
                  <c:x val="0.36817344288044473"/>
                  <c:y val="-5.772005772005778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CA-4EDD-808E-93964626300B}"/>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'10'!$D$8:$D$16</c:f>
              <c:strCache>
                <c:ptCount val="9"/>
                <c:pt idx="0">
                  <c:v>No especificado</c:v>
                </c:pt>
                <c:pt idx="1">
                  <c:v>Otra unidad pública</c:v>
                </c:pt>
                <c:pt idx="2">
                  <c:v>Otro lugar</c:v>
                </c:pt>
                <c:pt idx="3">
                  <c:v>Vía pública</c:v>
                </c:pt>
                <c:pt idx="4">
                  <c:v>ISSSTE</c:v>
                </c:pt>
                <c:pt idx="5">
                  <c:v>Unidad médica privada</c:v>
                </c:pt>
                <c:pt idx="6">
                  <c:v>Secretaría de salud (SSA)</c:v>
                </c:pt>
                <c:pt idx="7">
                  <c:v>IMSS</c:v>
                </c:pt>
                <c:pt idx="8">
                  <c:v>Hogar</c:v>
                </c:pt>
              </c:strCache>
            </c:strRef>
          </c:cat>
          <c:val>
            <c:numRef>
              <c:f>'10'!$E$8:$E$16</c:f>
              <c:numCache>
                <c:formatCode>#\ ###\ ##0</c:formatCode>
                <c:ptCount val="9"/>
                <c:pt idx="0">
                  <c:v>24777</c:v>
                </c:pt>
                <c:pt idx="1">
                  <c:v>35798</c:v>
                </c:pt>
                <c:pt idx="2">
                  <c:v>56495</c:v>
                </c:pt>
                <c:pt idx="3">
                  <c:v>36222</c:v>
                </c:pt>
                <c:pt idx="4">
                  <c:v>39175</c:v>
                </c:pt>
                <c:pt idx="5">
                  <c:v>47468</c:v>
                </c:pt>
                <c:pt idx="6">
                  <c:v>143067</c:v>
                </c:pt>
                <c:pt idx="7">
                  <c:v>204034</c:v>
                </c:pt>
                <c:pt idx="8">
                  <c:v>530131</c:v>
                </c:pt>
              </c:numCache>
            </c:numRef>
          </c:val>
          <c:extLst>
            <c:ext xmlns:c16="http://schemas.microsoft.com/office/drawing/2014/chart" uri="{C3380CC4-5D6E-409C-BE32-E72D297353CC}">
              <c16:uniqueId val="{00000009-17CA-4EDD-808E-93964626300B}"/>
            </c:ext>
          </c:extLst>
        </c:ser>
        <c:dLbls>
          <c:dLblPos val="ctr"/>
          <c:showLegendKey val="0"/>
          <c:showVal val="1"/>
          <c:showCatName val="0"/>
          <c:showSerName val="0"/>
          <c:showPercent val="0"/>
          <c:showBubbleSize val="0"/>
        </c:dLbls>
        <c:gapWidth val="20"/>
        <c:overlap val="100"/>
        <c:axId val="890945944"/>
        <c:axId val="890944376"/>
      </c:barChart>
      <c:catAx>
        <c:axId val="890945944"/>
        <c:scaling>
          <c:orientation val="minMax"/>
        </c:scaling>
        <c:delete val="0"/>
        <c:axPos val="l"/>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Sitio de ocurrencia</a:t>
                </a:r>
              </a:p>
            </c:rich>
          </c:tx>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4376"/>
        <c:crosses val="autoZero"/>
        <c:auto val="1"/>
        <c:lblAlgn val="ctr"/>
        <c:lblOffset val="100"/>
        <c:noMultiLvlLbl val="0"/>
      </c:catAx>
      <c:valAx>
        <c:axId val="890944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59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486418849224331E-2"/>
          <c:y val="3.2367987899817596E-2"/>
          <c:w val="0.64815177492820575"/>
          <c:h val="0.7949829846454090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B66-453D-A908-67B5DB03991C}"/>
              </c:ext>
            </c:extLst>
          </c:dPt>
          <c:dPt>
            <c:idx val="1"/>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3-1B66-453D-A908-67B5DB03991C}"/>
              </c:ext>
            </c:extLst>
          </c:dPt>
          <c:dPt>
            <c:idx val="2"/>
            <c:bubble3D val="0"/>
            <c:spPr>
              <a:solidFill>
                <a:srgbClr val="FFC50D"/>
              </a:solidFill>
              <a:ln w="19050">
                <a:solidFill>
                  <a:schemeClr val="lt1"/>
                </a:solidFill>
              </a:ln>
              <a:effectLst/>
            </c:spPr>
            <c:extLst>
              <c:ext xmlns:c16="http://schemas.microsoft.com/office/drawing/2014/chart" uri="{C3380CC4-5D6E-409C-BE32-E72D297353CC}">
                <c16:uniqueId val="{00000005-1B66-453D-A908-67B5DB03991C}"/>
              </c:ext>
            </c:extLst>
          </c:dPt>
          <c:dLbls>
            <c:dLbl>
              <c:idx val="0"/>
              <c:layout>
                <c:manualLayout>
                  <c:x val="0.11119233996043749"/>
                  <c:y val="0.16757174473432496"/>
                </c:manualLayout>
              </c:layout>
              <c:numFmt formatCode="0.0\ %" sourceLinked="0"/>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extLst>
                <c:ext xmlns:c15="http://schemas.microsoft.com/office/drawing/2012/chart" uri="{CE6537A1-D6FC-4f65-9D91-7224C49458BB}">
                  <c15:layout>
                    <c:manualLayout>
                      <c:w val="0.41680914373491484"/>
                      <c:h val="0.31450094161958569"/>
                    </c:manualLayout>
                  </c15:layout>
                </c:ext>
                <c:ext xmlns:c16="http://schemas.microsoft.com/office/drawing/2014/chart" uri="{C3380CC4-5D6E-409C-BE32-E72D297353CC}">
                  <c16:uniqueId val="{00000001-1B66-453D-A908-67B5DB03991C}"/>
                </c:ext>
              </c:extLst>
            </c:dLbl>
            <c:dLbl>
              <c:idx val="1"/>
              <c:layout>
                <c:manualLayout>
                  <c:x val="-2.7217160122667678E-3"/>
                  <c:y val="-4.6907681093017149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2502518829210553"/>
                      <c:h val="0.31450094161958569"/>
                    </c:manualLayout>
                  </c15:layout>
                </c:ext>
                <c:ext xmlns:c16="http://schemas.microsoft.com/office/drawing/2014/chart" uri="{C3380CC4-5D6E-409C-BE32-E72D297353CC}">
                  <c16:uniqueId val="{00000003-1B66-453D-A908-67B5DB03991C}"/>
                </c:ext>
              </c:extLst>
            </c:dLbl>
            <c:dLbl>
              <c:idx val="2"/>
              <c:layout>
                <c:manualLayout>
                  <c:x val="2.8041587776212796E-3"/>
                  <c:y val="-1.0646556504380614E-5"/>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7678225080237365"/>
                      <c:h val="0.19774011299435029"/>
                    </c:manualLayout>
                  </c15:layout>
                </c:ext>
                <c:ext xmlns:c16="http://schemas.microsoft.com/office/drawing/2014/chart" uri="{C3380CC4-5D6E-409C-BE32-E72D297353CC}">
                  <c16:uniqueId val="{00000005-1B66-453D-A908-67B5DB03991C}"/>
                </c:ext>
              </c:extLst>
            </c:dLbl>
            <c:numFmt formatCode="0.0\ %"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0"/>
            <c:extLst>
              <c:ext xmlns:c15="http://schemas.microsoft.com/office/drawing/2012/chart" uri="{CE6537A1-D6FC-4f65-9D91-7224C49458BB}"/>
            </c:extLst>
          </c:dLbls>
          <c:cat>
            <c:strRef>
              <c:f>'11'!$A$8:$A$10</c:f>
              <c:strCache>
                <c:ptCount val="3"/>
                <c:pt idx="0">
                  <c:v>Con atención médica</c:v>
                </c:pt>
                <c:pt idx="1">
                  <c:v>No especificado</c:v>
                </c:pt>
                <c:pt idx="2">
                  <c:v>Sin atención médica</c:v>
                </c:pt>
              </c:strCache>
            </c:strRef>
          </c:cat>
          <c:val>
            <c:numRef>
              <c:f>'11'!$B$8:$B$10</c:f>
              <c:numCache>
                <c:formatCode>#\ ###\ ##0</c:formatCode>
                <c:ptCount val="3"/>
                <c:pt idx="0">
                  <c:v>910393</c:v>
                </c:pt>
                <c:pt idx="1">
                  <c:v>69980</c:v>
                </c:pt>
                <c:pt idx="2">
                  <c:v>136794</c:v>
                </c:pt>
              </c:numCache>
            </c:numRef>
          </c:val>
          <c:extLst>
            <c:ext xmlns:c16="http://schemas.microsoft.com/office/drawing/2014/chart" uri="{C3380CC4-5D6E-409C-BE32-E72D297353CC}">
              <c16:uniqueId val="{00000006-1B66-453D-A908-67B5DB03991C}"/>
            </c:ext>
          </c:extLst>
        </c:ser>
        <c:dLbls>
          <c:showLegendKey val="0"/>
          <c:showVal val="1"/>
          <c:showCatName val="0"/>
          <c:showSerName val="0"/>
          <c:showPercent val="0"/>
          <c:showBubbleSize val="0"/>
          <c:showLeaderLines val="0"/>
        </c:dLbls>
        <c:firstSliceAng val="167"/>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1.805958481503633E-2"/>
          <c:y val="0"/>
          <c:w val="0.70770492884369351"/>
          <c:h val="0.9174809706946303"/>
        </c:manualLayout>
      </c:layout>
      <c:pieChart>
        <c:varyColors val="1"/>
        <c:ser>
          <c:idx val="0"/>
          <c:order val="0"/>
          <c:dPt>
            <c:idx val="0"/>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1-871A-499C-B378-FF9124BBA73E}"/>
              </c:ext>
            </c:extLst>
          </c:dPt>
          <c:dPt>
            <c:idx val="1"/>
            <c:bubble3D val="0"/>
            <c:spPr>
              <a:solidFill>
                <a:srgbClr val="FF2F2F"/>
              </a:solidFill>
              <a:ln w="19050">
                <a:solidFill>
                  <a:schemeClr val="lt1"/>
                </a:solidFill>
              </a:ln>
              <a:effectLst/>
            </c:spPr>
            <c:extLst>
              <c:ext xmlns:c16="http://schemas.microsoft.com/office/drawing/2014/chart" uri="{C3380CC4-5D6E-409C-BE32-E72D297353CC}">
                <c16:uniqueId val="{00000003-871A-499C-B378-FF9124BBA73E}"/>
              </c:ext>
            </c:extLst>
          </c:dPt>
          <c:dPt>
            <c:idx val="2"/>
            <c:bubble3D val="0"/>
            <c:spPr>
              <a:solidFill>
                <a:schemeClr val="accent2">
                  <a:lumMod val="20000"/>
                  <a:lumOff val="80000"/>
                </a:schemeClr>
              </a:solidFill>
              <a:ln w="19050">
                <a:solidFill>
                  <a:schemeClr val="lt1"/>
                </a:solidFill>
              </a:ln>
              <a:effectLst/>
            </c:spPr>
            <c:extLst>
              <c:ext xmlns:c16="http://schemas.microsoft.com/office/drawing/2014/chart" uri="{C3380CC4-5D6E-409C-BE32-E72D297353CC}">
                <c16:uniqueId val="{00000005-871A-499C-B378-FF9124BBA73E}"/>
              </c:ext>
            </c:extLst>
          </c:dPt>
          <c:dPt>
            <c:idx val="3"/>
            <c:bubble3D val="0"/>
            <c:spPr>
              <a:solidFill>
                <a:schemeClr val="accent2">
                  <a:tint val="58000"/>
                </a:schemeClr>
              </a:solidFill>
              <a:ln w="19050">
                <a:solidFill>
                  <a:schemeClr val="lt1"/>
                </a:solidFill>
              </a:ln>
              <a:effectLst/>
            </c:spPr>
            <c:extLst>
              <c:ext xmlns:c16="http://schemas.microsoft.com/office/drawing/2014/chart" uri="{C3380CC4-5D6E-409C-BE32-E72D297353CC}">
                <c16:uniqueId val="{00000007-871A-499C-B378-FF9124BBA73E}"/>
              </c:ext>
            </c:extLst>
          </c:dPt>
          <c:dLbls>
            <c:dLbl>
              <c:idx val="0"/>
              <c:layout>
                <c:manualLayout>
                  <c:x val="0.16060213921727748"/>
                  <c:y val="5.7182829695999346E-2"/>
                </c:manualLayout>
              </c:layout>
              <c:numFmt formatCode="0.0\ %"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42169134150710269"/>
                      <c:h val="0.40820028990923923"/>
                    </c:manualLayout>
                  </c15:layout>
                </c:ext>
                <c:ext xmlns:c16="http://schemas.microsoft.com/office/drawing/2014/chart" uri="{C3380CC4-5D6E-409C-BE32-E72D297353CC}">
                  <c16:uniqueId val="{00000001-871A-499C-B378-FF9124BBA73E}"/>
                </c:ext>
              </c:extLst>
            </c:dLbl>
            <c:dLbl>
              <c:idx val="1"/>
              <c:layout>
                <c:manualLayout>
                  <c:x val="-7.3929477478274668E-4"/>
                  <c:y val="-2.203030303030408E-3"/>
                </c:manualLayout>
              </c:layout>
              <c:numFmt formatCode="0.0\ %"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9685799720717363"/>
                      <c:h val="0.47394848484848479"/>
                    </c:manualLayout>
                  </c15:layout>
                </c:ext>
                <c:ext xmlns:c16="http://schemas.microsoft.com/office/drawing/2014/chart" uri="{C3380CC4-5D6E-409C-BE32-E72D297353CC}">
                  <c16:uniqueId val="{00000003-871A-499C-B378-FF9124BBA73E}"/>
                </c:ext>
              </c:extLst>
            </c:dLbl>
            <c:numFmt formatCode="0.0\ %"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0"/>
            <c:extLst>
              <c:ext xmlns:c15="http://schemas.microsoft.com/office/drawing/2012/chart" uri="{CE6537A1-D6FC-4f65-9D91-7224C49458BB}"/>
            </c:extLst>
          </c:dLbls>
          <c:cat>
            <c:strRef>
              <c:f>'12'!$A$8:$A$9</c:f>
              <c:strCache>
                <c:ptCount val="2"/>
                <c:pt idx="0">
                  <c:v>Enfermedades y problemas relacionados con la salud</c:v>
                </c:pt>
                <c:pt idx="1">
                  <c:v>Causas externas (accidentales y violentas)</c:v>
                </c:pt>
              </c:strCache>
            </c:strRef>
          </c:cat>
          <c:val>
            <c:numRef>
              <c:f>'12'!$B$8:$B$9</c:f>
              <c:numCache>
                <c:formatCode>#\ ###\ ##0</c:formatCode>
                <c:ptCount val="2"/>
                <c:pt idx="0">
                  <c:v>1032408</c:v>
                </c:pt>
                <c:pt idx="1">
                  <c:v>84759</c:v>
                </c:pt>
              </c:numCache>
            </c:numRef>
          </c:val>
          <c:extLst>
            <c:ext xmlns:c16="http://schemas.microsoft.com/office/drawing/2014/chart" uri="{C3380CC4-5D6E-409C-BE32-E72D297353CC}">
              <c16:uniqueId val="{00000008-871A-499C-B378-FF9124BBA73E}"/>
            </c:ext>
          </c:extLst>
        </c:ser>
        <c:dLbls>
          <c:dLblPos val="bestFit"/>
          <c:showLegendKey val="0"/>
          <c:showVal val="1"/>
          <c:showCatName val="0"/>
          <c:showSerName val="0"/>
          <c:showPercent val="0"/>
          <c:showBubbleSize val="0"/>
          <c:showLeaderLines val="0"/>
        </c:dLbls>
        <c:firstSliceAng val="13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395430533015382E-3"/>
          <c:y val="2.773396408452896E-2"/>
          <c:w val="0.72718162818249232"/>
          <c:h val="0.95999502038529771"/>
        </c:manualLayout>
      </c:layout>
      <c:pieChart>
        <c:varyColors val="1"/>
        <c:ser>
          <c:idx val="0"/>
          <c:order val="0"/>
          <c:spPr>
            <a:solidFill>
              <a:srgbClr val="33CCCC"/>
            </a:solidFill>
          </c:spPr>
          <c:dPt>
            <c:idx val="0"/>
            <c:bubble3D val="0"/>
            <c:spPr>
              <a:solidFill>
                <a:srgbClr val="92D050"/>
              </a:solidFill>
              <a:ln w="19050">
                <a:solidFill>
                  <a:schemeClr val="lt1"/>
                </a:solidFill>
              </a:ln>
              <a:effectLst/>
            </c:spPr>
            <c:extLst>
              <c:ext xmlns:c16="http://schemas.microsoft.com/office/drawing/2014/chart" uri="{C3380CC4-5D6E-409C-BE32-E72D297353CC}">
                <c16:uniqueId val="{00000001-D9F7-4C6E-A3E0-79730286EDF7}"/>
              </c:ext>
            </c:extLst>
          </c:dPt>
          <c:dPt>
            <c:idx val="1"/>
            <c:bubble3D val="0"/>
            <c:spPr>
              <a:solidFill>
                <a:srgbClr val="FF7415"/>
              </a:solidFill>
              <a:ln w="19050">
                <a:solidFill>
                  <a:schemeClr val="lt1"/>
                </a:solidFill>
              </a:ln>
              <a:effectLst/>
            </c:spPr>
            <c:extLst>
              <c:ext xmlns:c16="http://schemas.microsoft.com/office/drawing/2014/chart" uri="{C3380CC4-5D6E-409C-BE32-E72D297353CC}">
                <c16:uniqueId val="{00000003-D9F7-4C6E-A3E0-79730286EDF7}"/>
              </c:ext>
            </c:extLst>
          </c:dPt>
          <c:dPt>
            <c:idx val="2"/>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5-D9F7-4C6E-A3E0-79730286EDF7}"/>
              </c:ext>
            </c:extLst>
          </c:dPt>
          <c:dLbls>
            <c:dLbl>
              <c:idx val="0"/>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D9F7-4C6E-A3E0-79730286EDF7}"/>
                </c:ext>
              </c:extLst>
            </c:dLbl>
            <c:dLbl>
              <c:idx val="1"/>
              <c:layout>
                <c:manualLayout>
                  <c:x val="6.9765800755716686E-2"/>
                  <c:y val="0.17699604743083003"/>
                </c:manualLayout>
              </c:layout>
              <c:dLblPos val="bestFit"/>
              <c:showLegendKey val="0"/>
              <c:showVal val="1"/>
              <c:showCatName val="1"/>
              <c:showSerName val="0"/>
              <c:showPercent val="1"/>
              <c:showBubbleSize val="0"/>
              <c:extLst>
                <c:ext xmlns:c15="http://schemas.microsoft.com/office/drawing/2012/chart" uri="{CE6537A1-D6FC-4f65-9D91-7224C49458BB}">
                  <c15:layout>
                    <c:manualLayout>
                      <c:w val="0.32405540916421982"/>
                      <c:h val="0.28838857593393707"/>
                    </c:manualLayout>
                  </c15:layout>
                </c:ext>
                <c:ext xmlns:c16="http://schemas.microsoft.com/office/drawing/2014/chart" uri="{C3380CC4-5D6E-409C-BE32-E72D297353CC}">
                  <c16:uniqueId val="{00000003-D9F7-4C6E-A3E0-79730286EDF7}"/>
                </c:ext>
              </c:extLst>
            </c:dLbl>
            <c:dLbl>
              <c:idx val="2"/>
              <c:layout>
                <c:manualLayout>
                  <c:x val="3.858385972003843E-2"/>
                  <c:y val="-0.32625584845372596"/>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4184717123882646"/>
                      <c:h val="0.28838857593393707"/>
                    </c:manualLayout>
                  </c15:layout>
                </c:ext>
                <c:ext xmlns:c16="http://schemas.microsoft.com/office/drawing/2014/chart" uri="{C3380CC4-5D6E-409C-BE32-E72D297353CC}">
                  <c16:uniqueId val="{00000005-D9F7-4C6E-A3E0-79730286EDF7}"/>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'13'!$A$15:$A$17</c:f>
              <c:strCache>
                <c:ptCount val="3"/>
                <c:pt idx="0">
                  <c:v>Si se realizó necropsia</c:v>
                </c:pt>
                <c:pt idx="1">
                  <c:v>No se realizó necropsia</c:v>
                </c:pt>
                <c:pt idx="2">
                  <c:v>No especificado</c:v>
                </c:pt>
              </c:strCache>
            </c:strRef>
          </c:cat>
          <c:val>
            <c:numRef>
              <c:f>'13'!$B$15:$B$17</c:f>
              <c:numCache>
                <c:formatCode>#\ ###\ ##0</c:formatCode>
                <c:ptCount val="3"/>
                <c:pt idx="0">
                  <c:v>12235</c:v>
                </c:pt>
                <c:pt idx="1">
                  <c:v>923149</c:v>
                </c:pt>
                <c:pt idx="2">
                  <c:v>97024</c:v>
                </c:pt>
              </c:numCache>
            </c:numRef>
          </c:val>
          <c:extLst>
            <c:ext xmlns:c16="http://schemas.microsoft.com/office/drawing/2014/chart" uri="{C3380CC4-5D6E-409C-BE32-E72D297353CC}">
              <c16:uniqueId val="{00000006-D9F7-4C6E-A3E0-79730286EDF7}"/>
            </c:ext>
          </c:extLst>
        </c:ser>
        <c:dLbls>
          <c:showLegendKey val="0"/>
          <c:showVal val="0"/>
          <c:showCatName val="0"/>
          <c:showSerName val="0"/>
          <c:showPercent val="0"/>
          <c:showBubbleSize val="0"/>
          <c:showLeaderLines val="1"/>
        </c:dLbls>
        <c:firstSliceAng val="130"/>
      </c:pieChart>
      <c:spPr>
        <a:noFill/>
        <a:ln>
          <a:noFill/>
        </a:ln>
        <a:effectLst/>
      </c:spPr>
    </c:plotArea>
    <c:plotVisOnly val="1"/>
    <c:dispBlanksAs val="gap"/>
    <c:showDLblsOverMax val="0"/>
  </c:chart>
  <c:spPr>
    <a:no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084378733572291E-3"/>
          <c:y val="2.8427209705372616E-2"/>
          <c:w val="0.74063060035842299"/>
          <c:h val="0.95498989023685732"/>
        </c:manualLayout>
      </c:layout>
      <c:pieChart>
        <c:varyColors val="1"/>
        <c:ser>
          <c:idx val="0"/>
          <c:order val="0"/>
          <c:spPr>
            <a:solidFill>
              <a:schemeClr val="accent6"/>
            </a:solidFill>
          </c:spPr>
          <c:explosion val="2"/>
          <c:dPt>
            <c:idx val="0"/>
            <c:bubble3D val="0"/>
            <c:spPr>
              <a:solidFill>
                <a:srgbClr val="92D050"/>
              </a:solidFill>
              <a:ln w="19050">
                <a:solidFill>
                  <a:schemeClr val="lt1"/>
                </a:solidFill>
              </a:ln>
              <a:effectLst/>
            </c:spPr>
            <c:extLst>
              <c:ext xmlns:c16="http://schemas.microsoft.com/office/drawing/2014/chart" uri="{C3380CC4-5D6E-409C-BE32-E72D297353CC}">
                <c16:uniqueId val="{00000001-1427-4D8A-9646-BAFAF18CF6F9}"/>
              </c:ext>
            </c:extLst>
          </c:dPt>
          <c:dPt>
            <c:idx val="1"/>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3-1427-4D8A-9646-BAFAF18CF6F9}"/>
              </c:ext>
            </c:extLst>
          </c:dPt>
          <c:dPt>
            <c:idx val="2"/>
            <c:bubble3D val="0"/>
            <c:spPr>
              <a:solidFill>
                <a:srgbClr val="FF7415"/>
              </a:solidFill>
              <a:ln w="19050">
                <a:solidFill>
                  <a:schemeClr val="lt1"/>
                </a:solidFill>
              </a:ln>
              <a:effectLst/>
            </c:spPr>
            <c:extLst>
              <c:ext xmlns:c16="http://schemas.microsoft.com/office/drawing/2014/chart" uri="{C3380CC4-5D6E-409C-BE32-E72D297353CC}">
                <c16:uniqueId val="{00000005-1427-4D8A-9646-BAFAF18CF6F9}"/>
              </c:ext>
            </c:extLst>
          </c:dPt>
          <c:dLbls>
            <c:dLbl>
              <c:idx val="0"/>
              <c:layout>
                <c:manualLayout>
                  <c:x val="6.9690052788345266E-2"/>
                  <c:y val="0.23466028369503458"/>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0579669114394409"/>
                      <c:h val="0.3431597883220659"/>
                    </c:manualLayout>
                  </c15:layout>
                </c:ext>
                <c:ext xmlns:c16="http://schemas.microsoft.com/office/drawing/2014/chart" uri="{C3380CC4-5D6E-409C-BE32-E72D297353CC}">
                  <c16:uniqueId val="{00000001-1427-4D8A-9646-BAFAF18CF6F9}"/>
                </c:ext>
              </c:extLst>
            </c:dLbl>
            <c:dLbl>
              <c:idx val="1"/>
              <c:layout>
                <c:manualLayout>
                  <c:x val="2.5332287933103968E-4"/>
                  <c:y val="-0.26610825427007784"/>
                </c:manualLayout>
              </c:layout>
              <c:tx>
                <c:rich>
                  <a:bodyPr/>
                  <a:lstStyle/>
                  <a:p>
                    <a:fld id="{48700581-6227-437F-B2A4-74C41EA0E45C}" type="CATEGORYNAME">
                      <a:rPr lang="en-US"/>
                      <a:pPr/>
                      <a:t>[NOMBRE DE CATEGORÍA]</a:t>
                    </a:fld>
                    <a:r>
                      <a:rPr lang="en-US" baseline="0"/>
                      <a:t>
</a:t>
                    </a:r>
                    <a:fld id="{34DE5FC1-966F-488F-8575-C39D48B5BCD2}" type="VALUE">
                      <a:rPr lang="en-US" baseline="0"/>
                      <a:pPr/>
                      <a:t>[VALOR]</a:t>
                    </a:fld>
                    <a:r>
                      <a:rPr lang="en-US" baseline="0"/>
                      <a:t>
8.0 %</a:t>
                    </a:r>
                  </a:p>
                </c:rich>
              </c:tx>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4344496714456393"/>
                      <c:h val="0.30846572308877335"/>
                    </c:manualLayout>
                  </c15:layout>
                  <c15:dlblFieldTable/>
                  <c15:showDataLabelsRange val="0"/>
                </c:ext>
                <c:ext xmlns:c16="http://schemas.microsoft.com/office/drawing/2014/chart" uri="{C3380CC4-5D6E-409C-BE32-E72D297353CC}">
                  <c16:uniqueId val="{00000003-1427-4D8A-9646-BAFAF18CF6F9}"/>
                </c:ext>
              </c:extLst>
            </c:dLbl>
            <c:dLbl>
              <c:idx val="2"/>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427-4D8A-9646-BAFAF18CF6F9}"/>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'13'!$G$15:$G$17</c:f>
              <c:strCache>
                <c:ptCount val="3"/>
                <c:pt idx="0">
                  <c:v>Si se realizó necropsia</c:v>
                </c:pt>
                <c:pt idx="1">
                  <c:v>No especificado</c:v>
                </c:pt>
                <c:pt idx="2">
                  <c:v>No se realizó necropsia</c:v>
                </c:pt>
              </c:strCache>
            </c:strRef>
          </c:cat>
          <c:val>
            <c:numRef>
              <c:f>'13'!$H$15:$H$17</c:f>
              <c:numCache>
                <c:formatCode>#\ ###\ ##0</c:formatCode>
                <c:ptCount val="3"/>
                <c:pt idx="0">
                  <c:v>69893</c:v>
                </c:pt>
                <c:pt idx="1">
                  <c:v>6833</c:v>
                </c:pt>
                <c:pt idx="2">
                  <c:v>8033</c:v>
                </c:pt>
              </c:numCache>
            </c:numRef>
          </c:val>
          <c:extLst>
            <c:ext xmlns:c16="http://schemas.microsoft.com/office/drawing/2014/chart" uri="{C3380CC4-5D6E-409C-BE32-E72D297353CC}">
              <c16:uniqueId val="{00000006-1427-4D8A-9646-BAFAF18CF6F9}"/>
            </c:ext>
          </c:extLst>
        </c:ser>
        <c:dLbls>
          <c:dLblPos val="bestFit"/>
          <c:showLegendKey val="0"/>
          <c:showVal val="1"/>
          <c:showCatName val="0"/>
          <c:showSerName val="0"/>
          <c:showPercent val="0"/>
          <c:showBubbleSize val="0"/>
          <c:showLeaderLines val="1"/>
        </c:dLbls>
        <c:firstSliceAng val="151"/>
      </c:pieChart>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15826771653543"/>
          <c:y val="6.1716911010083822E-2"/>
          <c:w val="0.8601151697324142"/>
          <c:h val="0.63203016844192317"/>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'1_Total_extra.xlsx'!$T$262:$T$365</c:f>
              <c:numCache>
                <c:formatCode>General</c:formatCode>
                <c:ptCount val="104"/>
                <c:pt idx="0">
                  <c:v>17124</c:v>
                </c:pt>
                <c:pt idx="1">
                  <c:v>16675</c:v>
                </c:pt>
                <c:pt idx="2">
                  <c:v>16439.8</c:v>
                </c:pt>
                <c:pt idx="3">
                  <c:v>16167.4</c:v>
                </c:pt>
                <c:pt idx="4">
                  <c:v>15743.4</c:v>
                </c:pt>
                <c:pt idx="5">
                  <c:v>15711.2</c:v>
                </c:pt>
                <c:pt idx="6">
                  <c:v>15646.4</c:v>
                </c:pt>
                <c:pt idx="7">
                  <c:v>15024.6</c:v>
                </c:pt>
                <c:pt idx="8">
                  <c:v>14769.6</c:v>
                </c:pt>
                <c:pt idx="9">
                  <c:v>14418.2</c:v>
                </c:pt>
                <c:pt idx="10">
                  <c:v>14247.2</c:v>
                </c:pt>
                <c:pt idx="11">
                  <c:v>13756.8</c:v>
                </c:pt>
                <c:pt idx="12">
                  <c:v>13768.2</c:v>
                </c:pt>
                <c:pt idx="13">
                  <c:v>13887.6</c:v>
                </c:pt>
                <c:pt idx="14">
                  <c:v>13548.4</c:v>
                </c:pt>
                <c:pt idx="15">
                  <c:v>13549.8</c:v>
                </c:pt>
                <c:pt idx="16">
                  <c:v>13560.6</c:v>
                </c:pt>
                <c:pt idx="17">
                  <c:v>13529.6</c:v>
                </c:pt>
                <c:pt idx="18">
                  <c:v>13379.8</c:v>
                </c:pt>
                <c:pt idx="19">
                  <c:v>13536.6</c:v>
                </c:pt>
                <c:pt idx="20">
                  <c:v>13781.8</c:v>
                </c:pt>
                <c:pt idx="21">
                  <c:v>13624.8</c:v>
                </c:pt>
                <c:pt idx="22">
                  <c:v>13120.8</c:v>
                </c:pt>
                <c:pt idx="23">
                  <c:v>13202.8</c:v>
                </c:pt>
                <c:pt idx="24">
                  <c:v>13498.8</c:v>
                </c:pt>
                <c:pt idx="25">
                  <c:v>13009</c:v>
                </c:pt>
                <c:pt idx="26">
                  <c:v>13215</c:v>
                </c:pt>
                <c:pt idx="27">
                  <c:v>13187.4</c:v>
                </c:pt>
                <c:pt idx="28">
                  <c:v>13345.6</c:v>
                </c:pt>
                <c:pt idx="29">
                  <c:v>13363.4</c:v>
                </c:pt>
                <c:pt idx="30">
                  <c:v>13486.8</c:v>
                </c:pt>
                <c:pt idx="31">
                  <c:v>13103</c:v>
                </c:pt>
                <c:pt idx="32">
                  <c:v>13333</c:v>
                </c:pt>
                <c:pt idx="33">
                  <c:v>13002.8</c:v>
                </c:pt>
                <c:pt idx="34">
                  <c:v>13082.4</c:v>
                </c:pt>
                <c:pt idx="35">
                  <c:v>13026.2</c:v>
                </c:pt>
                <c:pt idx="36">
                  <c:v>13188.6</c:v>
                </c:pt>
                <c:pt idx="37">
                  <c:v>13671.2</c:v>
                </c:pt>
                <c:pt idx="38">
                  <c:v>13335.6</c:v>
                </c:pt>
                <c:pt idx="39">
                  <c:v>13336</c:v>
                </c:pt>
                <c:pt idx="40">
                  <c:v>13486.4</c:v>
                </c:pt>
                <c:pt idx="41">
                  <c:v>13637</c:v>
                </c:pt>
                <c:pt idx="42">
                  <c:v>13672.8</c:v>
                </c:pt>
                <c:pt idx="43">
                  <c:v>13926.8</c:v>
                </c:pt>
                <c:pt idx="44">
                  <c:v>14256.6</c:v>
                </c:pt>
                <c:pt idx="45">
                  <c:v>14460.6</c:v>
                </c:pt>
                <c:pt idx="46">
                  <c:v>15279</c:v>
                </c:pt>
                <c:pt idx="47">
                  <c:v>14530.8</c:v>
                </c:pt>
                <c:pt idx="48">
                  <c:v>14781.4</c:v>
                </c:pt>
                <c:pt idx="49">
                  <c:v>15783.4</c:v>
                </c:pt>
                <c:pt idx="50">
                  <c:v>16012.4</c:v>
                </c:pt>
                <c:pt idx="51">
                  <c:v>17399</c:v>
                </c:pt>
                <c:pt idx="52">
                  <c:v>17591</c:v>
                </c:pt>
                <c:pt idx="53">
                  <c:v>17124</c:v>
                </c:pt>
                <c:pt idx="54">
                  <c:v>16675</c:v>
                </c:pt>
                <c:pt idx="55">
                  <c:v>16439.8</c:v>
                </c:pt>
                <c:pt idx="56">
                  <c:v>16167.4</c:v>
                </c:pt>
                <c:pt idx="57">
                  <c:v>15743.4</c:v>
                </c:pt>
                <c:pt idx="58">
                  <c:v>15711.2</c:v>
                </c:pt>
                <c:pt idx="59">
                  <c:v>15646.4</c:v>
                </c:pt>
                <c:pt idx="60">
                  <c:v>15024.6</c:v>
                </c:pt>
                <c:pt idx="61">
                  <c:v>14769.6</c:v>
                </c:pt>
                <c:pt idx="62">
                  <c:v>14418.2</c:v>
                </c:pt>
                <c:pt idx="63">
                  <c:v>14247.2</c:v>
                </c:pt>
                <c:pt idx="64">
                  <c:v>13756.8</c:v>
                </c:pt>
                <c:pt idx="65">
                  <c:v>13768.2</c:v>
                </c:pt>
                <c:pt idx="66">
                  <c:v>13887.6</c:v>
                </c:pt>
                <c:pt idx="67">
                  <c:v>13548.4</c:v>
                </c:pt>
                <c:pt idx="68">
                  <c:v>13549.8</c:v>
                </c:pt>
                <c:pt idx="69">
                  <c:v>13560.6</c:v>
                </c:pt>
                <c:pt idx="70">
                  <c:v>13529.6</c:v>
                </c:pt>
                <c:pt idx="71">
                  <c:v>13379.8</c:v>
                </c:pt>
                <c:pt idx="72">
                  <c:v>13536.6</c:v>
                </c:pt>
                <c:pt idx="73">
                  <c:v>13781.8</c:v>
                </c:pt>
                <c:pt idx="74">
                  <c:v>13624.8</c:v>
                </c:pt>
                <c:pt idx="75">
                  <c:v>13120.8</c:v>
                </c:pt>
                <c:pt idx="76">
                  <c:v>13202.8</c:v>
                </c:pt>
                <c:pt idx="77">
                  <c:v>13498.8</c:v>
                </c:pt>
                <c:pt idx="78">
                  <c:v>13009</c:v>
                </c:pt>
                <c:pt idx="79">
                  <c:v>13215</c:v>
                </c:pt>
                <c:pt idx="80">
                  <c:v>13187.4</c:v>
                </c:pt>
                <c:pt idx="81">
                  <c:v>13345.6</c:v>
                </c:pt>
                <c:pt idx="82">
                  <c:v>13363.4</c:v>
                </c:pt>
                <c:pt idx="83">
                  <c:v>13486.8</c:v>
                </c:pt>
                <c:pt idx="84">
                  <c:v>13103</c:v>
                </c:pt>
                <c:pt idx="85">
                  <c:v>13333</c:v>
                </c:pt>
                <c:pt idx="86">
                  <c:v>13002.8</c:v>
                </c:pt>
                <c:pt idx="87">
                  <c:v>13082.4</c:v>
                </c:pt>
                <c:pt idx="88">
                  <c:v>13026.2</c:v>
                </c:pt>
                <c:pt idx="89">
                  <c:v>13188.6</c:v>
                </c:pt>
                <c:pt idx="90">
                  <c:v>13671.2</c:v>
                </c:pt>
                <c:pt idx="91">
                  <c:v>13335.6</c:v>
                </c:pt>
                <c:pt idx="92">
                  <c:v>13336</c:v>
                </c:pt>
                <c:pt idx="93">
                  <c:v>13486.4</c:v>
                </c:pt>
                <c:pt idx="94">
                  <c:v>13637</c:v>
                </c:pt>
                <c:pt idx="95">
                  <c:v>13672.8</c:v>
                </c:pt>
                <c:pt idx="96">
                  <c:v>13926.8</c:v>
                </c:pt>
                <c:pt idx="97">
                  <c:v>14256.6</c:v>
                </c:pt>
                <c:pt idx="98">
                  <c:v>14460.6</c:v>
                </c:pt>
                <c:pt idx="99">
                  <c:v>15279</c:v>
                </c:pt>
                <c:pt idx="100">
                  <c:v>14530.8</c:v>
                </c:pt>
                <c:pt idx="101">
                  <c:v>14781.4</c:v>
                </c:pt>
                <c:pt idx="102">
                  <c:v>15783.4</c:v>
                </c:pt>
                <c:pt idx="103">
                  <c:v>16012.4</c:v>
                </c:pt>
              </c:numCache>
            </c:numRef>
          </c:val>
          <c:smooth val="0"/>
          <c:extLst>
            <c:ext xmlns:c16="http://schemas.microsoft.com/office/drawing/2014/chart" uri="{C3380CC4-5D6E-409C-BE32-E72D297353CC}">
              <c16:uniqueId val="{00000000-958C-40F6-A2ED-61E4030D90BB}"/>
            </c:ext>
          </c:extLst>
        </c:ser>
        <c:ser>
          <c:idx val="0"/>
          <c:order val="1"/>
          <c:tx>
            <c:v>Defunciones esperadas (modelo cuasi-Poisson)</c:v>
          </c:tx>
          <c:spPr>
            <a:ln w="22225" cap="rnd" cmpd="sng" algn="ctr">
              <a:solidFill>
                <a:srgbClr val="FFC000"/>
              </a:solidFill>
              <a:round/>
            </a:ln>
            <a:effectLst/>
          </c:spPr>
          <c:marker>
            <c:symbol val="none"/>
          </c:marker>
          <c:cat>
            <c:numRef>
              <c:f>'1_Total_extra.xlsx'!$B$262:$B$365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'1_Total_extra.xlsx'!$I$262:$I$365</c:f>
              <c:numCache>
                <c:formatCode>General</c:formatCode>
                <c:ptCount val="104"/>
                <c:pt idx="0">
                  <c:v>15834.061065694799</c:v>
                </c:pt>
                <c:pt idx="1">
                  <c:v>15883.6052774074</c:v>
                </c:pt>
                <c:pt idx="2">
                  <c:v>15911.224698154199</c:v>
                </c:pt>
                <c:pt idx="3">
                  <c:v>15916.517672112799</c:v>
                </c:pt>
                <c:pt idx="4">
                  <c:v>15899.5009943694</c:v>
                </c:pt>
                <c:pt idx="5">
                  <c:v>15860.6094948231</c:v>
                </c:pt>
                <c:pt idx="6">
                  <c:v>15800.683521987599</c:v>
                </c:pt>
                <c:pt idx="7">
                  <c:v>15720.944970934101</c:v>
                </c:pt>
                <c:pt idx="8">
                  <c:v>15622.9630619809</c:v>
                </c:pt>
                <c:pt idx="9">
                  <c:v>15508.611547500301</c:v>
                </c:pt>
                <c:pt idx="10">
                  <c:v>15380.019371071599</c:v>
                </c:pt>
                <c:pt idx="11">
                  <c:v>15239.517006136301</c:v>
                </c:pt>
                <c:pt idx="12">
                  <c:v>15089.580753942901</c:v>
                </c:pt>
                <c:pt idx="13">
                  <c:v>14932.7771898665</c:v>
                </c:pt>
                <c:pt idx="14">
                  <c:v>14771.7097316487</c:v>
                </c:pt>
                <c:pt idx="15">
                  <c:v>14608.9689898447</c:v>
                </c:pt>
                <c:pt idx="16">
                  <c:v>14447.0881819612</c:v>
                </c:pt>
                <c:pt idx="17">
                  <c:v>14288.5044810461</c:v>
                </c:pt>
                <c:pt idx="18">
                  <c:v>14135.5267585663</c:v>
                </c:pt>
                <c:pt idx="19">
                  <c:v>13990.3097975689</c:v>
                </c:pt>
                <c:pt idx="20">
                  <c:v>13854.8347164969</c:v>
                </c:pt>
                <c:pt idx="21">
                  <c:v>13730.8950708584</c:v>
                </c:pt>
                <c:pt idx="22">
                  <c:v>13620.0878966822</c:v>
                </c:pt>
                <c:pt idx="23">
                  <c:v>13523.808827779099</c:v>
                </c:pt>
                <c:pt idx="24">
                  <c:v>13443.2503548925</c:v>
                </c:pt>
                <c:pt idx="25">
                  <c:v>13379.402292104</c:v>
                </c:pt>
                <c:pt idx="26">
                  <c:v>13333.053565588099</c:v>
                </c:pt>
                <c:pt idx="27">
                  <c:v>13304.7945324466</c:v>
                </c:pt>
                <c:pt idx="28">
                  <c:v>13295.0191635192</c:v>
                </c:pt>
                <c:pt idx="29">
                  <c:v>13303.926575191599</c:v>
                </c:pt>
                <c:pt idx="30">
                  <c:v>13331.521563798</c:v>
                </c:pt>
                <c:pt idx="31">
                  <c:v>13377.613975820799</c:v>
                </c:pt>
                <c:pt idx="32">
                  <c:v>13441.8169321161</c:v>
                </c:pt>
                <c:pt idx="33">
                  <c:v>13523.5441096296</c:v>
                </c:pt>
                <c:pt idx="34">
                  <c:v>13622.006464238701</c:v>
                </c:pt>
                <c:pt idx="35">
                  <c:v>13736.208947573599</c:v>
                </c:pt>
                <c:pt idx="36">
                  <c:v>13864.9479221112</c:v>
                </c:pt>
                <c:pt idx="37">
                  <c:v>14006.810104468599</c:v>
                </c:pt>
                <c:pt idx="38">
                  <c:v>14160.173957494</c:v>
                </c:pt>
                <c:pt idx="39">
                  <c:v>14323.214497524001</c:v>
                </c:pt>
                <c:pt idx="40">
                  <c:v>14493.9124740224</c:v>
                </c:pt>
                <c:pt idx="41">
                  <c:v>14670.0688056733</c:v>
                </c:pt>
                <c:pt idx="42">
                  <c:v>14849.325013059901</c:v>
                </c:pt>
                <c:pt idx="43">
                  <c:v>15029.1901702458</c:v>
                </c:pt>
                <c:pt idx="44">
                  <c:v>15207.074607967999</c:v>
                </c:pt>
                <c:pt idx="45">
                  <c:v>15380.330248243101</c:v>
                </c:pt>
                <c:pt idx="46">
                  <c:v>15546.2970495319</c:v>
                </c:pt>
                <c:pt idx="47">
                  <c:v>15702.3546158916</c:v>
                </c:pt>
                <c:pt idx="48">
                  <c:v>15845.977601628199</c:v>
                </c:pt>
                <c:pt idx="49">
                  <c:v>15974.793158031</c:v>
                </c:pt>
                <c:pt idx="50">
                  <c:v>16086.638355540899</c:v>
                </c:pt>
                <c:pt idx="51">
                  <c:v>16179.615305936</c:v>
                </c:pt>
                <c:pt idx="52">
                  <c:v>16179.615305936</c:v>
                </c:pt>
                <c:pt idx="53">
                  <c:v>16252.141631834</c:v>
                </c:pt>
                <c:pt idx="54">
                  <c:v>16302.9940027102</c:v>
                </c:pt>
                <c:pt idx="55">
                  <c:v>16331.342683184799</c:v>
                </c:pt>
                <c:pt idx="56">
                  <c:v>16336.7754121652</c:v>
                </c:pt>
                <c:pt idx="57">
                  <c:v>16319.309428192901</c:v>
                </c:pt>
                <c:pt idx="58">
                  <c:v>16279.3910423614</c:v>
                </c:pt>
                <c:pt idx="59">
                  <c:v>16217.882791641199</c:v>
                </c:pt>
                <c:pt idx="60">
                  <c:v>16136.038833868</c:v>
                </c:pt>
                <c:pt idx="61">
                  <c:v>16035.469822857</c:v>
                </c:pt>
                <c:pt idx="62">
                  <c:v>15918.098985303501</c:v>
                </c:pt>
                <c:pt idx="63">
                  <c:v>15786.1114771466</c:v>
                </c:pt>
                <c:pt idx="64">
                  <c:v>15641.899305356799</c:v>
                </c:pt>
                <c:pt idx="65">
                  <c:v>15488.0041551308</c:v>
                </c:pt>
                <c:pt idx="66">
                  <c:v>15327.0603693784</c:v>
                </c:pt>
                <c:pt idx="67">
                  <c:v>15161.7401061577</c:v>
                </c:pt>
                <c:pt idx="68">
                  <c:v>14994.7023781804</c:v>
                </c:pt>
                <c:pt idx="69">
                  <c:v>14828.547289710999</c:v>
                </c:pt>
                <c:pt idx="70">
                  <c:v>14665.776364609799</c:v>
                </c:pt>
                <c:pt idx="71">
                  <c:v>14508.759437496699</c:v>
                </c:pt>
                <c:pt idx="72">
                  <c:v>14359.7081860405</c:v>
                </c:pt>
                <c:pt idx="73">
                  <c:v>14220.6560378878</c:v>
                </c:pt>
                <c:pt idx="74">
                  <c:v>14093.443905361701</c:v>
                </c:pt>
                <c:pt idx="75">
                  <c:v>13979.7109924303</c:v>
                </c:pt>
                <c:pt idx="76">
                  <c:v>13880.8897830449</c:v>
                </c:pt>
                <c:pt idx="77">
                  <c:v>13798.204254325199</c:v>
                </c:pt>
                <c:pt idx="78">
                  <c:v>13732.670355279901</c:v>
                </c:pt>
                <c:pt idx="79">
                  <c:v>13685.0978427914</c:v>
                </c:pt>
                <c:pt idx="80">
                  <c:v>13656.092661676401</c:v>
                </c:pt>
                <c:pt idx="81">
                  <c:v>13646.0591851316</c:v>
                </c:pt>
                <c:pt idx="82">
                  <c:v>13655.2017869868</c:v>
                </c:pt>
                <c:pt idx="83">
                  <c:v>13683.525390217699</c:v>
                </c:pt>
                <c:pt idx="84">
                  <c:v>13730.834820517401</c:v>
                </c:pt>
                <c:pt idx="85">
                  <c:v>13796.732983633199</c:v>
                </c:pt>
                <c:pt idx="86">
                  <c:v>13880.6180753106</c:v>
                </c:pt>
                <c:pt idx="87">
                  <c:v>13981.6802176044</c:v>
                </c:pt>
                <c:pt idx="88">
                  <c:v>14098.8980890124</c:v>
                </c:pt>
                <c:pt idx="89">
                  <c:v>14231.0362713171</c:v>
                </c:pt>
                <c:pt idx="90">
                  <c:v>14376.644164978001</c:v>
                </c:pt>
                <c:pt idx="91">
                  <c:v>14534.0574179793</c:v>
                </c:pt>
                <c:pt idx="92">
                  <c:v>14701.402860017501</c:v>
                </c:pt>
                <c:pt idx="93">
                  <c:v>14876.607924518001</c:v>
                </c:pt>
                <c:pt idx="94">
                  <c:v>15057.415465897</c:v>
                </c:pt>
                <c:pt idx="95">
                  <c:v>15241.404731742699</c:v>
                </c:pt>
                <c:pt idx="96">
                  <c:v>15426.019026021901</c:v>
                </c:pt>
                <c:pt idx="97">
                  <c:v>15608.600302168699</c:v>
                </c:pt>
                <c:pt idx="98">
                  <c:v>15786.4305626801</c:v>
                </c:pt>
                <c:pt idx="99">
                  <c:v>15956.779530612999</c:v>
                </c:pt>
                <c:pt idx="100">
                  <c:v>16116.9576214182</c:v>
                </c:pt>
                <c:pt idx="101">
                  <c:v>16264.3728104903</c:v>
                </c:pt>
                <c:pt idx="102">
                  <c:v>16396.5895967182</c:v>
                </c:pt>
                <c:pt idx="103">
                  <c:v>16511.3879408215</c:v>
                </c:pt>
              </c:numCache>
            </c:numRef>
          </c:val>
          <c:smooth val="0"/>
          <c:extLst>
            <c:ext xmlns:c16="http://schemas.microsoft.com/office/drawing/2014/chart" uri="{C3380CC4-5D6E-409C-BE32-E72D297353CC}">
              <c16:uniqueId val="{00000001-958C-40F6-A2ED-61E4030D90BB}"/>
            </c:ext>
          </c:extLst>
        </c:ser>
        <c:ser>
          <c:idx val="1"/>
          <c:order val="2"/>
          <c:tx>
            <c:v>Defunciones 2020 y 2021p</c:v>
          </c:tx>
          <c:spPr>
            <a:ln w="22225" cap="rnd" cmpd="sng" algn="ctr">
              <a:solidFill>
                <a:srgbClr val="002060"/>
              </a:solidFill>
              <a:round/>
            </a:ln>
            <a:effectLst/>
          </c:spPr>
          <c:marker>
            <c:symbol val="none"/>
          </c:marker>
          <c:val>
            <c:numRef>
              <c:f>'1_Total_extra.xlsx'!$C$262:$C$365</c:f>
              <c:numCache>
                <c:formatCode>General</c:formatCode>
                <c:ptCount val="104"/>
                <c:pt idx="0">
                  <c:v>17189</c:v>
                </c:pt>
                <c:pt idx="1">
                  <c:v>17325</c:v>
                </c:pt>
                <c:pt idx="2">
                  <c:v>16788</c:v>
                </c:pt>
                <c:pt idx="3">
                  <c:v>15904</c:v>
                </c:pt>
                <c:pt idx="4">
                  <c:v>15664</c:v>
                </c:pt>
                <c:pt idx="5">
                  <c:v>16029</c:v>
                </c:pt>
                <c:pt idx="6">
                  <c:v>15612</c:v>
                </c:pt>
                <c:pt idx="7">
                  <c:v>14924</c:v>
                </c:pt>
                <c:pt idx="8">
                  <c:v>14473</c:v>
                </c:pt>
                <c:pt idx="9">
                  <c:v>14624</c:v>
                </c:pt>
                <c:pt idx="10">
                  <c:v>14423</c:v>
                </c:pt>
                <c:pt idx="11">
                  <c:v>13799</c:v>
                </c:pt>
                <c:pt idx="12">
                  <c:v>14147</c:v>
                </c:pt>
                <c:pt idx="13">
                  <c:v>14087</c:v>
                </c:pt>
                <c:pt idx="14">
                  <c:v>14455</c:v>
                </c:pt>
                <c:pt idx="15">
                  <c:v>15225</c:v>
                </c:pt>
                <c:pt idx="16">
                  <c:v>17373</c:v>
                </c:pt>
                <c:pt idx="17">
                  <c:v>18978</c:v>
                </c:pt>
                <c:pt idx="18">
                  <c:v>20922</c:v>
                </c:pt>
                <c:pt idx="19">
                  <c:v>22538</c:v>
                </c:pt>
                <c:pt idx="20">
                  <c:v>23658</c:v>
                </c:pt>
                <c:pt idx="21">
                  <c:v>23761</c:v>
                </c:pt>
                <c:pt idx="22">
                  <c:v>24429</c:v>
                </c:pt>
                <c:pt idx="23">
                  <c:v>25487</c:v>
                </c:pt>
                <c:pt idx="24">
                  <c:v>25634</c:v>
                </c:pt>
                <c:pt idx="25">
                  <c:v>25464</c:v>
                </c:pt>
                <c:pt idx="26">
                  <c:v>26326</c:v>
                </c:pt>
                <c:pt idx="27">
                  <c:v>27549</c:v>
                </c:pt>
                <c:pt idx="28">
                  <c:v>27680</c:v>
                </c:pt>
                <c:pt idx="29">
                  <c:v>27064</c:v>
                </c:pt>
                <c:pt idx="30">
                  <c:v>25818</c:v>
                </c:pt>
                <c:pt idx="31">
                  <c:v>24577</c:v>
                </c:pt>
                <c:pt idx="32">
                  <c:v>23450</c:v>
                </c:pt>
                <c:pt idx="33">
                  <c:v>22494</c:v>
                </c:pt>
                <c:pt idx="34">
                  <c:v>21567</c:v>
                </c:pt>
                <c:pt idx="35">
                  <c:v>20976</c:v>
                </c:pt>
                <c:pt idx="36">
                  <c:v>19994</c:v>
                </c:pt>
                <c:pt idx="37">
                  <c:v>19233</c:v>
                </c:pt>
                <c:pt idx="38">
                  <c:v>19445</c:v>
                </c:pt>
                <c:pt idx="39">
                  <c:v>19046</c:v>
                </c:pt>
                <c:pt idx="40">
                  <c:v>19321</c:v>
                </c:pt>
                <c:pt idx="41">
                  <c:v>19618</c:v>
                </c:pt>
                <c:pt idx="42">
                  <c:v>20005</c:v>
                </c:pt>
                <c:pt idx="43">
                  <c:v>20905</c:v>
                </c:pt>
                <c:pt idx="44">
                  <c:v>21836</c:v>
                </c:pt>
                <c:pt idx="45">
                  <c:v>22393</c:v>
                </c:pt>
                <c:pt idx="46">
                  <c:v>22597</c:v>
                </c:pt>
                <c:pt idx="47">
                  <c:v>23247</c:v>
                </c:pt>
                <c:pt idx="48">
                  <c:v>23847</c:v>
                </c:pt>
                <c:pt idx="49">
                  <c:v>25575</c:v>
                </c:pt>
                <c:pt idx="50">
                  <c:v>26751</c:v>
                </c:pt>
                <c:pt idx="51">
                  <c:v>29723</c:v>
                </c:pt>
                <c:pt idx="52">
                  <c:v>32730</c:v>
                </c:pt>
                <c:pt idx="53">
                  <c:v>36586</c:v>
                </c:pt>
                <c:pt idx="54">
                  <c:v>41298</c:v>
                </c:pt>
                <c:pt idx="55">
                  <c:v>42363</c:v>
                </c:pt>
                <c:pt idx="56">
                  <c:v>38240</c:v>
                </c:pt>
                <c:pt idx="57">
                  <c:v>33153</c:v>
                </c:pt>
                <c:pt idx="58">
                  <c:v>28030</c:v>
                </c:pt>
                <c:pt idx="59">
                  <c:v>25909</c:v>
                </c:pt>
                <c:pt idx="60">
                  <c:v>24036</c:v>
                </c:pt>
                <c:pt idx="61">
                  <c:v>21751</c:v>
                </c:pt>
                <c:pt idx="62">
                  <c:v>20441</c:v>
                </c:pt>
                <c:pt idx="63">
                  <c:v>19342</c:v>
                </c:pt>
                <c:pt idx="64">
                  <c:v>18394</c:v>
                </c:pt>
                <c:pt idx="65">
                  <c:v>17704</c:v>
                </c:pt>
                <c:pt idx="66">
                  <c:v>17862</c:v>
                </c:pt>
                <c:pt idx="67">
                  <c:v>17676</c:v>
                </c:pt>
                <c:pt idx="68">
                  <c:v>16598</c:v>
                </c:pt>
                <c:pt idx="69">
                  <c:v>16111</c:v>
                </c:pt>
                <c:pt idx="70">
                  <c:v>15894</c:v>
                </c:pt>
                <c:pt idx="71">
                  <c:v>15371</c:v>
                </c:pt>
                <c:pt idx="72">
                  <c:v>14880</c:v>
                </c:pt>
                <c:pt idx="73">
                  <c:v>14981</c:v>
                </c:pt>
                <c:pt idx="74">
                  <c:v>14645</c:v>
                </c:pt>
                <c:pt idx="75">
                  <c:v>14912</c:v>
                </c:pt>
                <c:pt idx="76">
                  <c:v>14719</c:v>
                </c:pt>
                <c:pt idx="77">
                  <c:v>15329</c:v>
                </c:pt>
                <c:pt idx="78">
                  <c:v>15062</c:v>
                </c:pt>
                <c:pt idx="79">
                  <c:v>16234</c:v>
                </c:pt>
                <c:pt idx="80">
                  <c:v>17019</c:v>
                </c:pt>
                <c:pt idx="81">
                  <c:v>19044</c:v>
                </c:pt>
                <c:pt idx="82">
                  <c:v>21266</c:v>
                </c:pt>
                <c:pt idx="83">
                  <c:v>24553</c:v>
                </c:pt>
                <c:pt idx="84">
                  <c:v>26568</c:v>
                </c:pt>
                <c:pt idx="85">
                  <c:v>28556</c:v>
                </c:pt>
                <c:pt idx="86">
                  <c:v>27968</c:v>
                </c:pt>
                <c:pt idx="87">
                  <c:v>27412</c:v>
                </c:pt>
                <c:pt idx="88">
                  <c:v>25844</c:v>
                </c:pt>
                <c:pt idx="89">
                  <c:v>24461</c:v>
                </c:pt>
                <c:pt idx="90">
                  <c:v>22602</c:v>
                </c:pt>
                <c:pt idx="91">
                  <c:v>21029</c:v>
                </c:pt>
                <c:pt idx="92">
                  <c:v>19681</c:v>
                </c:pt>
                <c:pt idx="93">
                  <c:v>18784</c:v>
                </c:pt>
                <c:pt idx="94">
                  <c:v>17215</c:v>
                </c:pt>
                <c:pt idx="95">
                  <c:v>16650</c:v>
                </c:pt>
                <c:pt idx="96">
                  <c:v>16668</c:v>
                </c:pt>
                <c:pt idx="97">
                  <c:v>16572</c:v>
                </c:pt>
                <c:pt idx="98">
                  <c:v>16386</c:v>
                </c:pt>
                <c:pt idx="99">
                  <c:v>16037</c:v>
                </c:pt>
                <c:pt idx="100">
                  <c:v>16008</c:v>
                </c:pt>
                <c:pt idx="101">
                  <c:v>15736</c:v>
                </c:pt>
                <c:pt idx="102">
                  <c:v>15048</c:v>
                </c:pt>
                <c:pt idx="103">
                  <c:v>14408</c:v>
                </c:pt>
              </c:numCache>
            </c:numRef>
          </c:val>
          <c:smooth val="0"/>
          <c:extLst>
            <c:ext xmlns:c16="http://schemas.microsoft.com/office/drawing/2014/chart" uri="{C3380CC4-5D6E-409C-BE32-E72D297353CC}">
              <c16:uniqueId val="{00000002-958C-40F6-A2ED-61E4030D90BB}"/>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59012368"/>
        <c:axId val="1859013616"/>
      </c:lineChart>
      <c:catAx>
        <c:axId val="1859012368"/>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5477984251968506"/>
              <c:y val="0.80400638023141002"/>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59013616"/>
        <c:crosses val="autoZero"/>
        <c:auto val="1"/>
        <c:lblAlgn val="ctr"/>
        <c:lblOffset val="100"/>
        <c:noMultiLvlLbl val="0"/>
      </c:catAx>
      <c:valAx>
        <c:axId val="1859013616"/>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59012368"/>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8299905511811028"/>
          <c:w val="0.87548314960629925"/>
          <c:h val="9.300094488188975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152416043735716"/>
          <c:y val="1.2953650680028631E-2"/>
          <c:w val="0.71027350388345101"/>
          <c:h val="0.82385225589818034"/>
        </c:manualLayout>
      </c:layout>
      <c:barChart>
        <c:barDir val="bar"/>
        <c:grouping val="clustered"/>
        <c:varyColors val="0"/>
        <c:ser>
          <c:idx val="0"/>
          <c:order val="0"/>
          <c:tx>
            <c:v>Mujeres</c:v>
          </c:tx>
          <c:spPr>
            <a:solidFill>
              <a:schemeClr val="accent6">
                <a:lumMod val="40000"/>
                <a:lumOff val="60000"/>
              </a:schemeClr>
            </a:solidFill>
            <a:ln>
              <a:noFill/>
            </a:ln>
            <a:effectLst/>
          </c:spPr>
          <c:invertIfNegative val="0"/>
          <c:dLbls>
            <c:spPr>
              <a:noFill/>
              <a:ln>
                <a:noFill/>
              </a:ln>
              <a:effectLst/>
            </c:spPr>
            <c:txPr>
              <a:bodyPr rot="0" vert="horz"/>
              <a:lstStyle/>
              <a:p>
                <a:pPr>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'14'!$G$9:$G$16</c:f>
              <c:strCache>
                <c:ptCount val="8"/>
                <c:pt idx="0">
                  <c:v>No especificado</c:v>
                </c:pt>
                <c:pt idx="1">
                  <c:v>De 65 y más años</c:v>
                </c:pt>
                <c:pt idx="2">
                  <c:v>De 55-64 años</c:v>
                </c:pt>
                <c:pt idx="3">
                  <c:v>De 45-54 años</c:v>
                </c:pt>
                <c:pt idx="4">
                  <c:v>De 35-44 años</c:v>
                </c:pt>
                <c:pt idx="5">
                  <c:v>De 25-34 años</c:v>
                </c:pt>
                <c:pt idx="6">
                  <c:v>De 15-24 años</c:v>
                </c:pt>
                <c:pt idx="7">
                  <c:v>Menores de 15 años</c:v>
                </c:pt>
              </c:strCache>
            </c:strRef>
          </c:cat>
          <c:val>
            <c:numRef>
              <c:f>'14'!$I$9:$I$16</c:f>
              <c:numCache>
                <c:formatCode>#\ ##0</c:formatCode>
                <c:ptCount val="8"/>
                <c:pt idx="0">
                  <c:v>120</c:v>
                </c:pt>
                <c:pt idx="1">
                  <c:v>294045</c:v>
                </c:pt>
                <c:pt idx="2">
                  <c:v>76449</c:v>
                </c:pt>
                <c:pt idx="3">
                  <c:v>42995</c:v>
                </c:pt>
                <c:pt idx="4">
                  <c:v>19952</c:v>
                </c:pt>
                <c:pt idx="5">
                  <c:v>9024</c:v>
                </c:pt>
                <c:pt idx="6">
                  <c:v>3960</c:v>
                </c:pt>
                <c:pt idx="7">
                  <c:v>11401</c:v>
                </c:pt>
              </c:numCache>
            </c:numRef>
          </c:val>
          <c:extLst>
            <c:ext xmlns:c16="http://schemas.microsoft.com/office/drawing/2014/chart" uri="{C3380CC4-5D6E-409C-BE32-E72D297353CC}">
              <c16:uniqueId val="{00000000-6F21-43B4-8E8D-677419FCF4A4}"/>
            </c:ext>
          </c:extLst>
        </c:ser>
        <c:ser>
          <c:idx val="1"/>
          <c:order val="1"/>
          <c:tx>
            <c:v>Hombres</c:v>
          </c:tx>
          <c:spPr>
            <a:solidFill>
              <a:schemeClr val="accent2">
                <a:lumMod val="60000"/>
                <a:lumOff val="40000"/>
              </a:schemeClr>
            </a:solidFill>
            <a:ln>
              <a:noFill/>
            </a:ln>
            <a:effectLst/>
          </c:spPr>
          <c:invertIfNegative val="0"/>
          <c:dPt>
            <c:idx val="0"/>
            <c:invertIfNegative val="0"/>
            <c:bubble3D val="0"/>
            <c:spPr>
              <a:solidFill>
                <a:schemeClr val="accent2">
                  <a:lumMod val="60000"/>
                  <a:lumOff val="40000"/>
                </a:schemeClr>
              </a:solidFill>
              <a:ln>
                <a:solidFill>
                  <a:schemeClr val="accent2">
                    <a:lumMod val="60000"/>
                    <a:lumOff val="40000"/>
                  </a:schemeClr>
                </a:solidFill>
              </a:ln>
              <a:effectLst/>
            </c:spPr>
            <c:extLst>
              <c:ext xmlns:c16="http://schemas.microsoft.com/office/drawing/2014/chart" uri="{C3380CC4-5D6E-409C-BE32-E72D297353CC}">
                <c16:uniqueId val="{00000002-6F21-43B4-8E8D-677419FCF4A4}"/>
              </c:ext>
            </c:extLst>
          </c:dPt>
          <c:dLbls>
            <c:dLbl>
              <c:idx val="0"/>
              <c:tx>
                <c:rich>
                  <a:bodyPr/>
                  <a:lstStyle/>
                  <a:p>
                    <a:r>
                      <a:rPr lang="en-US"/>
                      <a:t>1 035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21-43B4-8E8D-677419FCF4A4}"/>
                </c:ext>
              </c:extLst>
            </c:dLbl>
            <c:dLbl>
              <c:idx val="1"/>
              <c:tx>
                <c:rich>
                  <a:bodyPr/>
                  <a:lstStyle/>
                  <a:p>
                    <a:r>
                      <a:rPr lang="en-US"/>
                      <a:t>321 626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21-43B4-8E8D-677419FCF4A4}"/>
                </c:ext>
              </c:extLst>
            </c:dLbl>
            <c:dLbl>
              <c:idx val="2"/>
              <c:tx>
                <c:rich>
                  <a:bodyPr/>
                  <a:lstStyle/>
                  <a:p>
                    <a:r>
                      <a:rPr lang="en-US"/>
                      <a:t>106 477</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21-43B4-8E8D-677419FCF4A4}"/>
                </c:ext>
              </c:extLst>
            </c:dLbl>
            <c:dLbl>
              <c:idx val="3"/>
              <c:layout>
                <c:manualLayout>
                  <c:x val="2.7089693311228673E-3"/>
                  <c:y val="2.9232979244000075E-7"/>
                </c:manualLayout>
              </c:layout>
              <c:tx>
                <c:rich>
                  <a:bodyPr/>
                  <a:lstStyle/>
                  <a:p>
                    <a:r>
                      <a:rPr lang="en-US"/>
                      <a:t>71 066</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0950796832845651"/>
                      <c:h val="9.7849797444686804E-2"/>
                    </c:manualLayout>
                  </c15:layout>
                </c:ext>
                <c:ext xmlns:c16="http://schemas.microsoft.com/office/drawing/2014/chart" uri="{C3380CC4-5D6E-409C-BE32-E72D297353CC}">
                  <c16:uniqueId val="{00000005-6F21-43B4-8E8D-677419FCF4A4}"/>
                </c:ext>
              </c:extLst>
            </c:dLbl>
            <c:dLbl>
              <c:idx val="4"/>
              <c:layout>
                <c:manualLayout>
                  <c:x val="5.9435373313423785E-3"/>
                  <c:y val="0"/>
                </c:manualLayout>
              </c:layout>
              <c:tx>
                <c:rich>
                  <a:bodyPr/>
                  <a:lstStyle/>
                  <a:p>
                    <a:r>
                      <a:rPr lang="en-US"/>
                      <a:t>36 206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21-43B4-8E8D-677419FCF4A4}"/>
                </c:ext>
              </c:extLst>
            </c:dLbl>
            <c:dLbl>
              <c:idx val="5"/>
              <c:tx>
                <c:rich>
                  <a:bodyPr rot="0" vert="horz"/>
                  <a:lstStyle/>
                  <a:p>
                    <a:pPr>
                      <a:defRPr/>
                    </a:pPr>
                    <a:r>
                      <a:rPr lang="en-US"/>
                      <a:t>17 527</a:t>
                    </a:r>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6F21-43B4-8E8D-677419FCF4A4}"/>
                </c:ext>
              </c:extLst>
            </c:dLbl>
            <c:dLbl>
              <c:idx val="6"/>
              <c:tx>
                <c:rich>
                  <a:bodyPr/>
                  <a:lstStyle/>
                  <a:p>
                    <a:r>
                      <a:rPr lang="en-US"/>
                      <a:t>6 286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F21-43B4-8E8D-677419FCF4A4}"/>
                </c:ext>
              </c:extLst>
            </c:dLbl>
            <c:dLbl>
              <c:idx val="7"/>
              <c:tx>
                <c:rich>
                  <a:bodyPr/>
                  <a:lstStyle/>
                  <a:p>
                    <a:r>
                      <a:rPr lang="en-US"/>
                      <a:t>14 055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F21-43B4-8E8D-677419FCF4A4}"/>
                </c:ext>
              </c:extLst>
            </c:dLbl>
            <c:spPr>
              <a:noFill/>
              <a:ln>
                <a:noFill/>
              </a:ln>
              <a:effectLst/>
            </c:spPr>
            <c:txPr>
              <a:bodyPr rot="0" vert="horz"/>
              <a:lstStyle/>
              <a:p>
                <a:pPr>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'14'!$G$9:$G$16</c:f>
              <c:strCache>
                <c:ptCount val="8"/>
                <c:pt idx="0">
                  <c:v>No especificado</c:v>
                </c:pt>
                <c:pt idx="1">
                  <c:v>De 65 y más años</c:v>
                </c:pt>
                <c:pt idx="2">
                  <c:v>De 55-64 años</c:v>
                </c:pt>
                <c:pt idx="3">
                  <c:v>De 45-54 años</c:v>
                </c:pt>
                <c:pt idx="4">
                  <c:v>De 35-44 años</c:v>
                </c:pt>
                <c:pt idx="5">
                  <c:v>De 25-34 años</c:v>
                </c:pt>
                <c:pt idx="6">
                  <c:v>De 15-24 años</c:v>
                </c:pt>
                <c:pt idx="7">
                  <c:v>Menores de 15 años</c:v>
                </c:pt>
              </c:strCache>
            </c:strRef>
          </c:cat>
          <c:val>
            <c:numRef>
              <c:f>'14'!$H$9:$H$16</c:f>
              <c:numCache>
                <c:formatCode>#\ ##0</c:formatCode>
                <c:ptCount val="8"/>
                <c:pt idx="0">
                  <c:v>-1035</c:v>
                </c:pt>
                <c:pt idx="1">
                  <c:v>-321626</c:v>
                </c:pt>
                <c:pt idx="2">
                  <c:v>-106477</c:v>
                </c:pt>
                <c:pt idx="3">
                  <c:v>-71066</c:v>
                </c:pt>
                <c:pt idx="4">
                  <c:v>-36206</c:v>
                </c:pt>
                <c:pt idx="5">
                  <c:v>-17527</c:v>
                </c:pt>
                <c:pt idx="6">
                  <c:v>-6286</c:v>
                </c:pt>
                <c:pt idx="7">
                  <c:v>-14055</c:v>
                </c:pt>
              </c:numCache>
            </c:numRef>
          </c:val>
          <c:extLst>
            <c:ext xmlns:c16="http://schemas.microsoft.com/office/drawing/2014/chart" uri="{C3380CC4-5D6E-409C-BE32-E72D297353CC}">
              <c16:uniqueId val="{0000000A-6F21-43B4-8E8D-677419FCF4A4}"/>
            </c:ext>
          </c:extLst>
        </c:ser>
        <c:dLbls>
          <c:dLblPos val="outEnd"/>
          <c:showLegendKey val="0"/>
          <c:showVal val="1"/>
          <c:showCatName val="0"/>
          <c:showSerName val="0"/>
          <c:showPercent val="0"/>
          <c:showBubbleSize val="0"/>
        </c:dLbls>
        <c:gapWidth val="20"/>
        <c:overlap val="100"/>
        <c:axId val="192769616"/>
        <c:axId val="192770792"/>
      </c:barChart>
      <c:catAx>
        <c:axId val="192769616"/>
        <c:scaling>
          <c:orientation val="minMax"/>
        </c:scaling>
        <c:delete val="0"/>
        <c:axPos val="l"/>
        <c:title>
          <c:tx>
            <c:rich>
              <a:bodyPr/>
              <a:lstStyle/>
              <a:p>
                <a:pPr>
                  <a:defRPr b="0"/>
                </a:pPr>
                <a:r>
                  <a:rPr lang="en-US" b="0"/>
                  <a:t>Grupos de edad y sexo</a:t>
                </a:r>
              </a:p>
            </c:rich>
          </c:tx>
          <c:overlay val="0"/>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es-MX"/>
          </a:p>
        </c:txPr>
        <c:crossAx val="192770792"/>
        <c:crosses val="autoZero"/>
        <c:auto val="1"/>
        <c:lblAlgn val="ctr"/>
        <c:lblOffset val="100"/>
        <c:noMultiLvlLbl val="0"/>
      </c:catAx>
      <c:valAx>
        <c:axId val="192770792"/>
        <c:scaling>
          <c:orientation val="minMax"/>
          <c:max val="500000"/>
          <c:min val="-500000"/>
        </c:scaling>
        <c:delete val="1"/>
        <c:axPos val="b"/>
        <c:majorGridlines>
          <c:spPr>
            <a:ln w="9525" cap="flat" cmpd="sng" algn="ctr">
              <a:solidFill>
                <a:schemeClr val="tx1">
                  <a:lumMod val="15000"/>
                  <a:lumOff val="85000"/>
                </a:schemeClr>
              </a:solidFill>
              <a:round/>
            </a:ln>
            <a:effectLst/>
          </c:spPr>
        </c:majorGridlines>
        <c:title>
          <c:tx>
            <c:rich>
              <a:bodyPr/>
              <a:lstStyle/>
              <a:p>
                <a:pPr>
                  <a:defRPr b="0"/>
                </a:pPr>
                <a:r>
                  <a:rPr lang="en-US" b="0"/>
                  <a:t>Defunciones</a:t>
                </a:r>
              </a:p>
            </c:rich>
          </c:tx>
          <c:overlay val="0"/>
        </c:title>
        <c:numFmt formatCode="#\ ##0" sourceLinked="1"/>
        <c:majorTickMark val="none"/>
        <c:minorTickMark val="none"/>
        <c:tickLblPos val="nextTo"/>
        <c:crossAx val="192769616"/>
        <c:crosses val="autoZero"/>
        <c:crossBetween val="between"/>
      </c:valAx>
      <c:spPr>
        <a:noFill/>
        <a:ln>
          <a:noFill/>
        </a:ln>
        <a:effectLst/>
      </c:spPr>
    </c:plotArea>
    <c:legend>
      <c:legendPos val="b"/>
      <c:layout>
        <c:manualLayout>
          <c:xMode val="edge"/>
          <c:yMode val="edge"/>
          <c:x val="0.28220655964461838"/>
          <c:y val="0.91100776832426145"/>
          <c:w val="0.66086495573122117"/>
          <c:h val="4.0579739423940081E-2"/>
        </c:manualLayout>
      </c:layout>
      <c:overlay val="0"/>
      <c:spPr>
        <a:noFill/>
        <a:ln>
          <a:noFill/>
        </a:ln>
        <a:effectLst/>
      </c:spPr>
      <c:txPr>
        <a:bodyPr rot="0" vert="horz"/>
        <a:lstStyle/>
        <a:p>
          <a:pPr>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82078597583784"/>
          <c:y val="3.747110970736519E-2"/>
          <c:w val="0.88133060200907132"/>
          <c:h val="0.68264323900984158"/>
        </c:manualLayout>
      </c:layout>
      <c:lineChart>
        <c:grouping val="standard"/>
        <c:varyColors val="0"/>
        <c:ser>
          <c:idx val="0"/>
          <c:order val="0"/>
          <c:tx>
            <c:strRef>
              <c:f>'01.1'!$A$8</c:f>
              <c:strCache>
                <c:ptCount val="1"/>
                <c:pt idx="0">
                  <c:v>2020</c:v>
                </c:pt>
              </c:strCache>
            </c:strRef>
          </c:tx>
          <c:spPr>
            <a:ln w="38100" cap="rnd">
              <a:solidFill>
                <a:srgbClr val="F4B183"/>
              </a:solidFill>
              <a:round/>
            </a:ln>
            <a:effectLst/>
          </c:spPr>
          <c:marker>
            <c:symbol val="square"/>
            <c:size val="6"/>
            <c:spPr>
              <a:solidFill>
                <a:srgbClr val="843C0C"/>
              </a:solidFill>
              <a:ln w="9525">
                <a:noFill/>
              </a:ln>
              <a:effectLst/>
            </c:spPr>
          </c:marker>
          <c:dLbls>
            <c:dLbl>
              <c:idx val="0"/>
              <c:layout>
                <c:manualLayout>
                  <c:x val="-4.7054849819337531E-2"/>
                  <c:y val="-6.1624642093102804E-2"/>
                </c:manualLayout>
              </c:layout>
              <c:tx>
                <c:rich>
                  <a:bodyPr/>
                  <a:lstStyle/>
                  <a:p>
                    <a:fld id="{B2C95075-FA06-44BA-BC17-57EA0E8535EA}"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62D-4132-B026-E483CCCD61FA}"/>
                </c:ext>
              </c:extLst>
            </c:dLbl>
            <c:dLbl>
              <c:idx val="1"/>
              <c:layout>
                <c:manualLayout>
                  <c:x val="-4.5704638920647786E-2"/>
                  <c:y val="-6.1624642093102804E-2"/>
                </c:manualLayout>
              </c:layout>
              <c:tx>
                <c:rich>
                  <a:bodyPr/>
                  <a:lstStyle/>
                  <a:p>
                    <a:fld id="{E0980C10-0F60-43B7-9E3E-D94B487C472E}"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62D-4132-B026-E483CCCD61FA}"/>
                </c:ext>
              </c:extLst>
            </c:dLbl>
            <c:dLbl>
              <c:idx val="2"/>
              <c:layout>
                <c:manualLayout>
                  <c:x val="-5.3130798863441374E-2"/>
                  <c:y val="-6.6426688290851674E-2"/>
                </c:manualLayout>
              </c:layout>
              <c:tx>
                <c:rich>
                  <a:bodyPr/>
                  <a:lstStyle/>
                  <a:p>
                    <a:fld id="{B3685A6A-55D1-47AD-B884-8817969E15E1}"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layout>
                    <c:manualLayout>
                      <c:w val="0.12246412851115965"/>
                      <c:h val="6.2424962120285948E-2"/>
                    </c:manualLayout>
                  </c15:layout>
                  <c15:dlblFieldTable/>
                  <c15:showDataLabelsRange val="0"/>
                </c:ext>
                <c:ext xmlns:c16="http://schemas.microsoft.com/office/drawing/2014/chart" uri="{C3380CC4-5D6E-409C-BE32-E72D297353CC}">
                  <c16:uniqueId val="{00000002-862D-4132-B026-E483CCCD61FA}"/>
                </c:ext>
              </c:extLst>
            </c:dLbl>
            <c:dLbl>
              <c:idx val="3"/>
              <c:layout>
                <c:manualLayout>
                  <c:x val="-3.8953584427199074E-2"/>
                  <c:y val="-7.7631042636765873E-2"/>
                </c:manualLayout>
              </c:layout>
              <c:tx>
                <c:rich>
                  <a:bodyPr/>
                  <a:lstStyle/>
                  <a:p>
                    <a:fld id="{D5B6BB7D-2077-493E-B42A-8CBA95B18C9B}"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62D-4132-B026-E483CCCD61FA}"/>
                </c:ext>
              </c:extLst>
            </c:dLbl>
            <c:dLbl>
              <c:idx val="4"/>
              <c:layout>
                <c:manualLayout>
                  <c:x val="-2.2886074732791136E-2"/>
                  <c:y val="4.401760149507343E-2"/>
                </c:manualLayout>
              </c:layout>
              <c:tx>
                <c:rich>
                  <a:bodyPr/>
                  <a:lstStyle/>
                  <a:p>
                    <a:fld id="{629699DD-64F9-4ED3-88D6-BC648AF90884}"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862D-4132-B026-E483CCCD61FA}"/>
                </c:ext>
              </c:extLst>
            </c:dLbl>
            <c:dLbl>
              <c:idx val="5"/>
              <c:layout>
                <c:manualLayout>
                  <c:x val="-2.3958695028608621E-2"/>
                  <c:y val="4.993190347863196E-2"/>
                </c:manualLayout>
              </c:layout>
              <c:tx>
                <c:rich>
                  <a:bodyPr/>
                  <a:lstStyle/>
                  <a:p>
                    <a:fld id="{FEDE8510-8E1B-479B-A699-78D4D488D7F2}"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62D-4132-B026-E483CCCD61FA}"/>
                </c:ext>
              </c:extLst>
            </c:dLbl>
            <c:dLbl>
              <c:idx val="6"/>
              <c:layout>
                <c:manualLayout>
                  <c:x val="-2.7726388888890184E-3"/>
                  <c:y val="6.0023919753086422E-2"/>
                </c:manualLayout>
              </c:layout>
              <c:tx>
                <c:rich>
                  <a:bodyPr/>
                  <a:lstStyle/>
                  <a:p>
                    <a:fld id="{7BDF0122-AF14-471E-A638-728A71AD65B3}" type="VALUE">
                      <a:rPr lang="en-US"/>
                      <a:pPr/>
                      <a:t>[VALOR]</a:t>
                    </a:fld>
                    <a:r>
                      <a:rPr lang="en-US"/>
                      <a:t>, 2020</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862D-4132-B026-E483CCCD61FA}"/>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'01.1'!$D$7:$J$7</c:f>
              <c:strCache>
                <c:ptCount val="7"/>
                <c:pt idx="0">
                  <c:v>Menores de 15</c:v>
                </c:pt>
                <c:pt idx="1">
                  <c:v>De 15-24 </c:v>
                </c:pt>
                <c:pt idx="2">
                  <c:v>De 25-34</c:v>
                </c:pt>
                <c:pt idx="3">
                  <c:v>De 35-44</c:v>
                </c:pt>
                <c:pt idx="4">
                  <c:v>De 45-54</c:v>
                </c:pt>
                <c:pt idx="5">
                  <c:v>De 55-64 </c:v>
                </c:pt>
                <c:pt idx="6">
                  <c:v>De 65 y más</c:v>
                </c:pt>
              </c:strCache>
            </c:strRef>
          </c:cat>
          <c:val>
            <c:numRef>
              <c:f>'01.1'!$D$8:$J$8</c:f>
              <c:numCache>
                <c:formatCode>0.0</c:formatCode>
                <c:ptCount val="7"/>
                <c:pt idx="0">
                  <c:v>0.9024324896606184</c:v>
                </c:pt>
                <c:pt idx="1">
                  <c:v>1.1954932525128419</c:v>
                </c:pt>
                <c:pt idx="2">
                  <c:v>2.2242479957681307</c:v>
                </c:pt>
                <c:pt idx="3">
                  <c:v>3.7646212201944964</c:v>
                </c:pt>
                <c:pt idx="4">
                  <c:v>8.0980194007158151</c:v>
                </c:pt>
                <c:pt idx="5">
                  <c:v>18.003624141247844</c:v>
                </c:pt>
                <c:pt idx="6">
                  <c:v>58.534141269267991</c:v>
                </c:pt>
              </c:numCache>
            </c:numRef>
          </c:val>
          <c:smooth val="0"/>
          <c:extLst>
            <c:ext xmlns:c16="http://schemas.microsoft.com/office/drawing/2014/chart" uri="{C3380CC4-5D6E-409C-BE32-E72D297353CC}">
              <c16:uniqueId val="{00000007-862D-4132-B026-E483CCCD61FA}"/>
            </c:ext>
          </c:extLst>
        </c:ser>
        <c:ser>
          <c:idx val="1"/>
          <c:order val="1"/>
          <c:tx>
            <c:strRef>
              <c:f>'01.1'!$A$11</c:f>
              <c:strCache>
                <c:ptCount val="1"/>
                <c:pt idx="0">
                  <c:v>2021p</c:v>
                </c:pt>
              </c:strCache>
            </c:strRef>
          </c:tx>
          <c:spPr>
            <a:ln w="38100" cap="rnd">
              <a:solidFill>
                <a:srgbClr val="9DC3E6"/>
              </a:solidFill>
              <a:round/>
            </a:ln>
            <a:effectLst/>
          </c:spPr>
          <c:marker>
            <c:symbol val="circle"/>
            <c:size val="7"/>
            <c:spPr>
              <a:solidFill>
                <a:srgbClr val="2E75B6"/>
              </a:solidFill>
              <a:ln w="9525">
                <a:noFill/>
              </a:ln>
              <a:effectLst/>
            </c:spPr>
          </c:marker>
          <c:dLbls>
            <c:dLbl>
              <c:idx val="0"/>
              <c:layout>
                <c:manualLayout>
                  <c:x val="-4.5839660010516758E-2"/>
                  <c:y val="-0.13845536470268552"/>
                </c:manualLayout>
              </c:layout>
              <c:tx>
                <c:rich>
                  <a:bodyPr/>
                  <a:lstStyle/>
                  <a:p>
                    <a:fld id="{E09FBC1B-4058-4539-A28D-A04CFEF99234}"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862D-4132-B026-E483CCCD61FA}"/>
                </c:ext>
              </c:extLst>
            </c:dLbl>
            <c:dLbl>
              <c:idx val="1"/>
              <c:layout>
                <c:manualLayout>
                  <c:x val="-4.5839660010516807E-2"/>
                  <c:y val="-0.1320528044852203"/>
                </c:manualLayout>
              </c:layout>
              <c:tx>
                <c:rich>
                  <a:bodyPr/>
                  <a:lstStyle/>
                  <a:p>
                    <a:fld id="{C437720F-5F5D-4890-A841-F614E25B25E6}"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62D-4132-B026-E483CCCD61FA}"/>
                </c:ext>
              </c:extLst>
            </c:dLbl>
            <c:dLbl>
              <c:idx val="2"/>
              <c:layout>
                <c:manualLayout>
                  <c:x val="-4.448944911182702E-2"/>
                  <c:y val="-0.14165664481141813"/>
                </c:manualLayout>
              </c:layout>
              <c:tx>
                <c:rich>
                  <a:bodyPr/>
                  <a:lstStyle/>
                  <a:p>
                    <a:fld id="{A87B7714-7738-49F8-9414-D911D93DD888}"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862D-4132-B026-E483CCCD61FA}"/>
                </c:ext>
              </c:extLst>
            </c:dLbl>
            <c:dLbl>
              <c:idx val="3"/>
              <c:layout>
                <c:manualLayout>
                  <c:x val="-3.7738394618378308E-2"/>
                  <c:y val="-0.15126048513761592"/>
                </c:manualLayout>
              </c:layout>
              <c:tx>
                <c:rich>
                  <a:bodyPr/>
                  <a:lstStyle/>
                  <a:p>
                    <a:fld id="{D53EF2F6-AA56-4C56-900C-5E086BD3254A}"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862D-4132-B026-E483CCCD61FA}"/>
                </c:ext>
              </c:extLst>
            </c:dLbl>
            <c:dLbl>
              <c:idx val="4"/>
              <c:layout>
                <c:manualLayout>
                  <c:x val="-2.4236285631480878E-2"/>
                  <c:y val="-8.7234882962963708E-2"/>
                </c:manualLayout>
              </c:layout>
              <c:tx>
                <c:rich>
                  <a:bodyPr/>
                  <a:lstStyle/>
                  <a:p>
                    <a:fld id="{74395929-C305-4F35-8867-3CBC7C984718}"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862D-4132-B026-E483CCCD61FA}"/>
                </c:ext>
              </c:extLst>
            </c:dLbl>
            <c:dLbl>
              <c:idx val="5"/>
              <c:layout>
                <c:manualLayout>
                  <c:x val="-5.7912916666666668E-2"/>
                  <c:y val="-8.9520061728395148E-2"/>
                </c:manualLayout>
              </c:layout>
              <c:tx>
                <c:rich>
                  <a:bodyPr/>
                  <a:lstStyle/>
                  <a:p>
                    <a:fld id="{423FC750-2AF5-4F65-A88A-959CCE945ABC}"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862D-4132-B026-E483CCCD61FA}"/>
                </c:ext>
              </c:extLst>
            </c:dLbl>
            <c:dLbl>
              <c:idx val="6"/>
              <c:layout>
                <c:manualLayout>
                  <c:x val="-6.5281527777777779E-2"/>
                  <c:y val="-6.737075617283951E-2"/>
                </c:manualLayout>
              </c:layout>
              <c:tx>
                <c:rich>
                  <a:bodyPr/>
                  <a:lstStyle/>
                  <a:p>
                    <a:fld id="{32D11F7F-80D4-4C1E-B5FB-0D875A58915E}" type="VALUE">
                      <a:rPr lang="en-US"/>
                      <a:pPr/>
                      <a:t>[VALOR]</a:t>
                    </a:fld>
                    <a:r>
                      <a:rPr lang="en-US"/>
                      <a:t>, 2021</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862D-4132-B026-E483CCCD61FA}"/>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'01.1'!$D$7:$J$7</c:f>
              <c:strCache>
                <c:ptCount val="7"/>
                <c:pt idx="0">
                  <c:v>Menores de 15</c:v>
                </c:pt>
                <c:pt idx="1">
                  <c:v>De 15-24 </c:v>
                </c:pt>
                <c:pt idx="2">
                  <c:v>De 25-34</c:v>
                </c:pt>
                <c:pt idx="3">
                  <c:v>De 35-44</c:v>
                </c:pt>
                <c:pt idx="4">
                  <c:v>De 45-54</c:v>
                </c:pt>
                <c:pt idx="5">
                  <c:v>De 55-64 </c:v>
                </c:pt>
                <c:pt idx="6">
                  <c:v>De 65 y más</c:v>
                </c:pt>
              </c:strCache>
            </c:strRef>
          </c:cat>
          <c:val>
            <c:numRef>
              <c:f>'01.1'!$D$11:$J$11</c:f>
              <c:numCache>
                <c:formatCode>0.00</c:formatCode>
                <c:ptCount val="7"/>
                <c:pt idx="0">
                  <c:v>0.89537710661526015</c:v>
                </c:pt>
                <c:pt idx="1">
                  <c:v>1.198370005184862</c:v>
                </c:pt>
                <c:pt idx="2">
                  <c:v>2.3609231895702889</c:v>
                </c:pt>
                <c:pt idx="3">
                  <c:v>4.0231254092601603</c:v>
                </c:pt>
                <c:pt idx="4">
                  <c:v>8.1979749979458685</c:v>
                </c:pt>
                <c:pt idx="5">
                  <c:v>17.73773579017244</c:v>
                </c:pt>
                <c:pt idx="6">
                  <c:v>59.700997924655177</c:v>
                </c:pt>
              </c:numCache>
            </c:numRef>
          </c:val>
          <c:smooth val="0"/>
          <c:extLst>
            <c:ext xmlns:c16="http://schemas.microsoft.com/office/drawing/2014/chart" uri="{C3380CC4-5D6E-409C-BE32-E72D297353CC}">
              <c16:uniqueId val="{0000000F-862D-4132-B026-E483CCCD61FA}"/>
            </c:ext>
          </c:extLst>
        </c:ser>
        <c:dLbls>
          <c:dLblPos val="t"/>
          <c:showLegendKey val="0"/>
          <c:showVal val="1"/>
          <c:showCatName val="0"/>
          <c:showSerName val="0"/>
          <c:showPercent val="0"/>
          <c:showBubbleSize val="0"/>
        </c:dLbls>
        <c:marker val="1"/>
        <c:smooth val="0"/>
        <c:axId val="218710719"/>
        <c:axId val="218711135"/>
      </c:lineChart>
      <c:catAx>
        <c:axId val="218710719"/>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Grupos de edad</a:t>
                </a:r>
              </a:p>
            </c:rich>
          </c:tx>
          <c:layout>
            <c:manualLayout>
              <c:xMode val="edge"/>
              <c:yMode val="edge"/>
              <c:x val="0.42453841392533098"/>
              <c:y val="0.818431206380983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18711135"/>
        <c:crosses val="autoZero"/>
        <c:auto val="1"/>
        <c:lblAlgn val="ctr"/>
        <c:lblOffset val="100"/>
        <c:noMultiLvlLbl val="0"/>
      </c:catAx>
      <c:valAx>
        <c:axId val="2187111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Tasa</a:t>
                </a:r>
              </a:p>
            </c:rich>
          </c:tx>
          <c:layout>
            <c:manualLayout>
              <c:xMode val="edge"/>
              <c:yMode val="edge"/>
              <c:x val="4.6608854959494743E-4"/>
              <c:y val="0.312798339770763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18710719"/>
        <c:crosses val="autoZero"/>
        <c:crossBetween val="between"/>
      </c:valAx>
      <c:spPr>
        <a:noFill/>
        <a:ln>
          <a:noFill/>
        </a:ln>
        <a:effectLst/>
      </c:spPr>
    </c:plotArea>
    <c:legend>
      <c:legendPos val="b"/>
      <c:layout>
        <c:manualLayout>
          <c:xMode val="edge"/>
          <c:yMode val="edge"/>
          <c:x val="0.35221069924126652"/>
          <c:y val="0.9223209058521864"/>
          <c:w val="0.29222180238072781"/>
          <c:h val="7.767909414781365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525222735738384E-2"/>
          <c:y val="3.3912219305920095E-2"/>
          <c:w val="0.89933761391709632"/>
          <c:h val="0.69723942609940559"/>
        </c:manualLayout>
      </c:layout>
      <c:lineChart>
        <c:grouping val="standard"/>
        <c:varyColors val="0"/>
        <c:ser>
          <c:idx val="0"/>
          <c:order val="0"/>
          <c:spPr>
            <a:ln w="34925" cap="rnd">
              <a:solidFill>
                <a:srgbClr val="FFC1C1"/>
              </a:solidFill>
              <a:round/>
            </a:ln>
            <a:effectLst/>
          </c:spPr>
          <c:marker>
            <c:symbol val="circle"/>
            <c:size val="7"/>
            <c:spPr>
              <a:solidFill>
                <a:srgbClr val="FA6D62"/>
              </a:solidFill>
              <a:ln w="22225">
                <a:solidFill>
                  <a:srgbClr val="FA6D62"/>
                </a:solidFill>
              </a:ln>
              <a:effectLst/>
            </c:spPr>
          </c:marker>
          <c:dLbls>
            <c:dLbl>
              <c:idx val="7"/>
              <c:layout>
                <c:manualLayout>
                  <c:x val="-5.1192218619731354E-2"/>
                  <c:y val="-8.25229658792650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1F-47A8-8B65-332BE1AEC413}"/>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'15'!$C$8:$L$8</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'15'!$C$9:$L$9</c:f>
              <c:numCache>
                <c:formatCode>0.0</c:formatCode>
                <c:ptCount val="10"/>
                <c:pt idx="0">
                  <c:v>9.3477892588292359</c:v>
                </c:pt>
                <c:pt idx="1">
                  <c:v>9.8244947197994588</c:v>
                </c:pt>
                <c:pt idx="2">
                  <c:v>10.124281607859684</c:v>
                </c:pt>
                <c:pt idx="3">
                  <c:v>10.608432950576772</c:v>
                </c:pt>
                <c:pt idx="4">
                  <c:v>11.110444255198614</c:v>
                </c:pt>
                <c:pt idx="5">
                  <c:v>11.417044800834002</c:v>
                </c:pt>
                <c:pt idx="6">
                  <c:v>11.918186034978339</c:v>
                </c:pt>
                <c:pt idx="7">
                  <c:v>12.327685768892721</c:v>
                </c:pt>
                <c:pt idx="8">
                  <c:v>17.30430164015748</c:v>
                </c:pt>
                <c:pt idx="9">
                  <c:v>17.763105784116465</c:v>
                </c:pt>
              </c:numCache>
            </c:numRef>
          </c:val>
          <c:smooth val="0"/>
          <c:extLst>
            <c:ext xmlns:c16="http://schemas.microsoft.com/office/drawing/2014/chart" uri="{C3380CC4-5D6E-409C-BE32-E72D297353CC}">
              <c16:uniqueId val="{00000001-2C1F-47A8-8B65-332BE1AEC413}"/>
            </c:ext>
          </c:extLst>
        </c:ser>
        <c:dLbls>
          <c:showLegendKey val="0"/>
          <c:showVal val="0"/>
          <c:showCatName val="0"/>
          <c:showSerName val="0"/>
          <c:showPercent val="0"/>
          <c:showBubbleSize val="0"/>
        </c:dLbls>
        <c:marker val="1"/>
        <c:smooth val="0"/>
        <c:axId val="624752168"/>
        <c:axId val="624749424"/>
      </c:lineChart>
      <c:catAx>
        <c:axId val="62475216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4749424"/>
        <c:crosses val="autoZero"/>
        <c:auto val="1"/>
        <c:lblAlgn val="ctr"/>
        <c:lblOffset val="100"/>
        <c:noMultiLvlLbl val="0"/>
      </c:catAx>
      <c:valAx>
        <c:axId val="624749424"/>
        <c:scaling>
          <c:orientation val="minMax"/>
          <c:max val="20"/>
          <c:min val="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4752168"/>
        <c:crosses val="autoZero"/>
        <c:crossBetween val="between"/>
        <c:majorUnit val="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A6D62"/>
            </a:solidFill>
            <a:ln>
              <a:noFill/>
            </a:ln>
            <a:effectLst/>
          </c:spPr>
          <c:invertIfNegative val="0"/>
          <c:dPt>
            <c:idx val="0"/>
            <c:invertIfNegative val="0"/>
            <c:bubble3D val="0"/>
            <c:extLst>
              <c:ext xmlns:c16="http://schemas.microsoft.com/office/drawing/2014/chart" uri="{C3380CC4-5D6E-409C-BE32-E72D297353CC}">
                <c16:uniqueId val="{00000000-39B7-4742-825C-E5A48D80AF66}"/>
              </c:ext>
            </c:extLst>
          </c:dPt>
          <c:dPt>
            <c:idx val="3"/>
            <c:invertIfNegative val="0"/>
            <c:bubble3D val="0"/>
            <c:extLst>
              <c:ext xmlns:c16="http://schemas.microsoft.com/office/drawing/2014/chart" uri="{C3380CC4-5D6E-409C-BE32-E72D297353CC}">
                <c16:uniqueId val="{00000001-39B7-4742-825C-E5A48D80AF66}"/>
              </c:ext>
            </c:extLst>
          </c:dPt>
          <c:dPt>
            <c:idx val="8"/>
            <c:invertIfNegative val="0"/>
            <c:bubble3D val="0"/>
            <c:spPr>
              <a:solidFill>
                <a:srgbClr val="FA6D62"/>
              </a:solidFill>
              <a:ln>
                <a:noFill/>
              </a:ln>
              <a:effectLst/>
            </c:spPr>
            <c:extLst>
              <c:ext xmlns:c16="http://schemas.microsoft.com/office/drawing/2014/chart" uri="{C3380CC4-5D6E-409C-BE32-E72D297353CC}">
                <c16:uniqueId val="{00000003-39B7-4742-825C-E5A48D80AF66}"/>
              </c:ext>
            </c:extLst>
          </c:dPt>
          <c:dPt>
            <c:idx val="12"/>
            <c:invertIfNegative val="0"/>
            <c:bubble3D val="0"/>
            <c:extLst>
              <c:ext xmlns:c16="http://schemas.microsoft.com/office/drawing/2014/chart" uri="{C3380CC4-5D6E-409C-BE32-E72D297353CC}">
                <c16:uniqueId val="{00000004-39B7-4742-825C-E5A48D80AF66}"/>
              </c:ext>
            </c:extLst>
          </c:dPt>
          <c:dPt>
            <c:idx val="15"/>
            <c:invertIfNegative val="0"/>
            <c:bubble3D val="0"/>
            <c:spPr>
              <a:solidFill>
                <a:srgbClr val="FA6D62"/>
              </a:solidFill>
              <a:ln>
                <a:noFill/>
              </a:ln>
              <a:effectLst/>
            </c:spPr>
            <c:extLst>
              <c:ext xmlns:c16="http://schemas.microsoft.com/office/drawing/2014/chart" uri="{C3380CC4-5D6E-409C-BE32-E72D297353CC}">
                <c16:uniqueId val="{00000006-39B7-4742-825C-E5A48D80AF66}"/>
              </c:ext>
            </c:extLst>
          </c:dPt>
          <c:dPt>
            <c:idx val="16"/>
            <c:invertIfNegative val="0"/>
            <c:bubble3D val="0"/>
            <c:extLst>
              <c:ext xmlns:c16="http://schemas.microsoft.com/office/drawing/2014/chart" uri="{C3380CC4-5D6E-409C-BE32-E72D297353CC}">
                <c16:uniqueId val="{00000007-39B7-4742-825C-E5A48D80AF66}"/>
              </c:ext>
            </c:extLst>
          </c:dPt>
          <c:dPt>
            <c:idx val="17"/>
            <c:invertIfNegative val="0"/>
            <c:bubble3D val="0"/>
            <c:extLst>
              <c:ext xmlns:c16="http://schemas.microsoft.com/office/drawing/2014/chart" uri="{C3380CC4-5D6E-409C-BE32-E72D297353CC}">
                <c16:uniqueId val="{00000008-39B7-4742-825C-E5A48D80AF66}"/>
              </c:ext>
            </c:extLst>
          </c:dPt>
          <c:dPt>
            <c:idx val="19"/>
            <c:invertIfNegative val="0"/>
            <c:bubble3D val="0"/>
            <c:spPr>
              <a:solidFill>
                <a:srgbClr val="FCCECC"/>
              </a:solidFill>
              <a:ln>
                <a:noFill/>
              </a:ln>
              <a:effectLst/>
            </c:spPr>
            <c:extLst>
              <c:ext xmlns:c16="http://schemas.microsoft.com/office/drawing/2014/chart" uri="{C3380CC4-5D6E-409C-BE32-E72D297353CC}">
                <c16:uniqueId val="{0000000A-39B7-4742-825C-E5A48D80AF66}"/>
              </c:ext>
            </c:extLst>
          </c:dPt>
          <c:dPt>
            <c:idx val="22"/>
            <c:invertIfNegative val="0"/>
            <c:bubble3D val="0"/>
            <c:extLst>
              <c:ext xmlns:c16="http://schemas.microsoft.com/office/drawing/2014/chart" uri="{C3380CC4-5D6E-409C-BE32-E72D297353CC}">
                <c16:uniqueId val="{0000000B-39B7-4742-825C-E5A48D80AF66}"/>
              </c:ext>
            </c:extLst>
          </c:dPt>
          <c:dPt>
            <c:idx val="26"/>
            <c:invertIfNegative val="0"/>
            <c:bubble3D val="0"/>
            <c:extLst>
              <c:ext xmlns:c16="http://schemas.microsoft.com/office/drawing/2014/chart" uri="{C3380CC4-5D6E-409C-BE32-E72D297353CC}">
                <c16:uniqueId val="{0000000C-39B7-4742-825C-E5A48D80AF66}"/>
              </c:ext>
            </c:extLst>
          </c:dPt>
          <c:dPt>
            <c:idx val="28"/>
            <c:invertIfNegative val="0"/>
            <c:bubble3D val="0"/>
            <c:extLst>
              <c:ext xmlns:c16="http://schemas.microsoft.com/office/drawing/2014/chart" uri="{C3380CC4-5D6E-409C-BE32-E72D297353CC}">
                <c16:uniqueId val="{0000000D-39B7-4742-825C-E5A48D80AF66}"/>
              </c:ext>
            </c:extLst>
          </c:dPt>
          <c:dPt>
            <c:idx val="30"/>
            <c:invertIfNegative val="0"/>
            <c:bubble3D val="0"/>
            <c:extLst>
              <c:ext xmlns:c16="http://schemas.microsoft.com/office/drawing/2014/chart" uri="{C3380CC4-5D6E-409C-BE32-E72D297353CC}">
                <c16:uniqueId val="{0000000E-39B7-4742-825C-E5A48D80AF66}"/>
              </c:ext>
            </c:extLst>
          </c:dPt>
          <c:dPt>
            <c:idx val="31"/>
            <c:invertIfNegative val="0"/>
            <c:bubble3D val="0"/>
            <c:extLst>
              <c:ext xmlns:c16="http://schemas.microsoft.com/office/drawing/2014/chart" uri="{C3380CC4-5D6E-409C-BE32-E72D297353CC}">
                <c16:uniqueId val="{0000000F-39B7-4742-825C-E5A48D80AF66}"/>
              </c:ext>
            </c:extLst>
          </c:dPt>
          <c:dPt>
            <c:idx val="32"/>
            <c:invertIfNegative val="0"/>
            <c:bubble3D val="0"/>
            <c:extLst>
              <c:ext xmlns:c16="http://schemas.microsoft.com/office/drawing/2014/chart" uri="{C3380CC4-5D6E-409C-BE32-E72D297353CC}">
                <c16:uniqueId val="{00000010-39B7-4742-825C-E5A48D80AF66}"/>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'15.1'!$F$8:$F$40</c:f>
              <c:strCache>
                <c:ptCount val="33"/>
                <c:pt idx="0">
                  <c:v>Quintana Roo</c:v>
                </c:pt>
                <c:pt idx="1">
                  <c:v>Aguascalientes</c:v>
                </c:pt>
                <c:pt idx="2">
                  <c:v>Baja California Sur</c:v>
                </c:pt>
                <c:pt idx="3">
                  <c:v>Querétaro</c:v>
                </c:pt>
                <c:pt idx="4">
                  <c:v>Baja California</c:v>
                </c:pt>
                <c:pt idx="5">
                  <c:v>Nayarit</c:v>
                </c:pt>
                <c:pt idx="6">
                  <c:v>Guerrero</c:v>
                </c:pt>
                <c:pt idx="7">
                  <c:v>Coahuila de Zaragoza</c:v>
                </c:pt>
                <c:pt idx="8">
                  <c:v>Nuevo León</c:v>
                </c:pt>
                <c:pt idx="9">
                  <c:v>Chiapas</c:v>
                </c:pt>
                <c:pt idx="10">
                  <c:v>México</c:v>
                </c:pt>
                <c:pt idx="11">
                  <c:v>Colima</c:v>
                </c:pt>
                <c:pt idx="12">
                  <c:v>Campeche</c:v>
                </c:pt>
                <c:pt idx="13">
                  <c:v>Jalisco</c:v>
                </c:pt>
                <c:pt idx="14">
                  <c:v>Tamaulipas</c:v>
                </c:pt>
                <c:pt idx="15">
                  <c:v>Sinaloa</c:v>
                </c:pt>
                <c:pt idx="16">
                  <c:v>Tabasco</c:v>
                </c:pt>
                <c:pt idx="17">
                  <c:v>Hidalgo</c:v>
                </c:pt>
                <c:pt idx="18">
                  <c:v>Zacatecas</c:v>
                </c:pt>
                <c:pt idx="19">
                  <c:v>Estados Unidos Mexicanos</c:v>
                </c:pt>
                <c:pt idx="20">
                  <c:v>Chihuahua</c:v>
                </c:pt>
                <c:pt idx="21">
                  <c:v>Sonora</c:v>
                </c:pt>
                <c:pt idx="22">
                  <c:v>Tlaxcala</c:v>
                </c:pt>
                <c:pt idx="23">
                  <c:v>Michoacán de Ocampo</c:v>
                </c:pt>
                <c:pt idx="24">
                  <c:v>Yucatán</c:v>
                </c:pt>
                <c:pt idx="25">
                  <c:v>Oaxaca</c:v>
                </c:pt>
                <c:pt idx="26">
                  <c:v>Durango</c:v>
                </c:pt>
                <c:pt idx="27">
                  <c:v>San Luis Potosí</c:v>
                </c:pt>
                <c:pt idx="28">
                  <c:v>Guanajuato</c:v>
                </c:pt>
                <c:pt idx="29">
                  <c:v>Ciudad de México</c:v>
                </c:pt>
                <c:pt idx="30">
                  <c:v>Morelos</c:v>
                </c:pt>
                <c:pt idx="31">
                  <c:v>Puebla</c:v>
                </c:pt>
                <c:pt idx="32">
                  <c:v>Veracruz de Ignacio de la Llave</c:v>
                </c:pt>
              </c:strCache>
            </c:strRef>
          </c:cat>
          <c:val>
            <c:numRef>
              <c:f>'15.1'!$G$8:$G$40</c:f>
              <c:numCache>
                <c:formatCode>0.0</c:formatCode>
                <c:ptCount val="33"/>
                <c:pt idx="0">
                  <c:v>8.3678518219743481</c:v>
                </c:pt>
                <c:pt idx="1">
                  <c:v>10.649173624126767</c:v>
                </c:pt>
                <c:pt idx="2">
                  <c:v>11.243806838652581</c:v>
                </c:pt>
                <c:pt idx="3">
                  <c:v>12.783561993281122</c:v>
                </c:pt>
                <c:pt idx="4">
                  <c:v>13.11231202611182</c:v>
                </c:pt>
                <c:pt idx="5">
                  <c:v>14.145200563885686</c:v>
                </c:pt>
                <c:pt idx="6">
                  <c:v>14.424357605427923</c:v>
                </c:pt>
                <c:pt idx="7">
                  <c:v>15.721464331462116</c:v>
                </c:pt>
                <c:pt idx="8">
                  <c:v>15.828713911567602</c:v>
                </c:pt>
                <c:pt idx="9">
                  <c:v>15.963725525559996</c:v>
                </c:pt>
                <c:pt idx="10">
                  <c:v>16.015087886320146</c:v>
                </c:pt>
                <c:pt idx="11">
                  <c:v>16.167942316867478</c:v>
                </c:pt>
                <c:pt idx="12">
                  <c:v>16.253914457787722</c:v>
                </c:pt>
                <c:pt idx="13">
                  <c:v>16.57169500393293</c:v>
                </c:pt>
                <c:pt idx="14">
                  <c:v>16.65324147368948</c:v>
                </c:pt>
                <c:pt idx="15">
                  <c:v>16.895005121533718</c:v>
                </c:pt>
                <c:pt idx="16">
                  <c:v>17.140568748486899</c:v>
                </c:pt>
                <c:pt idx="17">
                  <c:v>17.174754490526134</c:v>
                </c:pt>
                <c:pt idx="18">
                  <c:v>17.4927614572679</c:v>
                </c:pt>
                <c:pt idx="19">
                  <c:v>17.763105784116465</c:v>
                </c:pt>
                <c:pt idx="20">
                  <c:v>17.801980963557707</c:v>
                </c:pt>
                <c:pt idx="21">
                  <c:v>18.145595520137842</c:v>
                </c:pt>
                <c:pt idx="22">
                  <c:v>18.166107171192355</c:v>
                </c:pt>
                <c:pt idx="23">
                  <c:v>18.744582460991669</c:v>
                </c:pt>
                <c:pt idx="24">
                  <c:v>18.813991487147174</c:v>
                </c:pt>
                <c:pt idx="25">
                  <c:v>19.395462814762372</c:v>
                </c:pt>
                <c:pt idx="26">
                  <c:v>19.904107200141237</c:v>
                </c:pt>
                <c:pt idx="27">
                  <c:v>19.926712963320661</c:v>
                </c:pt>
                <c:pt idx="28">
                  <c:v>20.049401777359318</c:v>
                </c:pt>
                <c:pt idx="29">
                  <c:v>20.246227148965069</c:v>
                </c:pt>
                <c:pt idx="30">
                  <c:v>22.342563161384643</c:v>
                </c:pt>
                <c:pt idx="31">
                  <c:v>22.624237336749143</c:v>
                </c:pt>
                <c:pt idx="32">
                  <c:v>22.851632238396636</c:v>
                </c:pt>
              </c:numCache>
            </c:numRef>
          </c:val>
          <c:extLst>
            <c:ext xmlns:c16="http://schemas.microsoft.com/office/drawing/2014/chart" uri="{C3380CC4-5D6E-409C-BE32-E72D297353CC}">
              <c16:uniqueId val="{00000011-39B7-4742-825C-E5A48D80AF66}"/>
            </c:ext>
          </c:extLst>
        </c:ser>
        <c:dLbls>
          <c:dLblPos val="outEnd"/>
          <c:showLegendKey val="0"/>
          <c:showVal val="1"/>
          <c:showCatName val="0"/>
          <c:showSerName val="0"/>
          <c:showPercent val="0"/>
          <c:showBubbleSize val="0"/>
        </c:dLbls>
        <c:gapWidth val="15"/>
        <c:axId val="624750208"/>
        <c:axId val="624752952"/>
      </c:barChart>
      <c:catAx>
        <c:axId val="624750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4752952"/>
        <c:crosses val="autoZero"/>
        <c:auto val="1"/>
        <c:lblAlgn val="ctr"/>
        <c:lblOffset val="100"/>
        <c:noMultiLvlLbl val="0"/>
      </c:catAx>
      <c:valAx>
        <c:axId val="624752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4750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2.3541631764114595E-2"/>
          <c:w val="0.60310789918383489"/>
          <c:h val="0.93674205617914785"/>
        </c:manualLayout>
      </c:layout>
      <c:pieChart>
        <c:varyColors val="1"/>
        <c:ser>
          <c:idx val="0"/>
          <c:order val="0"/>
          <c:dPt>
            <c:idx val="0"/>
            <c:bubble3D val="0"/>
            <c:spPr>
              <a:solidFill>
                <a:schemeClr val="tx1"/>
              </a:solidFill>
              <a:ln w="19050">
                <a:solidFill>
                  <a:schemeClr val="tx1"/>
                </a:solidFill>
              </a:ln>
              <a:effectLst/>
            </c:spPr>
            <c:extLst>
              <c:ext xmlns:c16="http://schemas.microsoft.com/office/drawing/2014/chart" uri="{C3380CC4-5D6E-409C-BE32-E72D297353CC}">
                <c16:uniqueId val="{00000001-55FE-4C9F-8277-07F131E335FE}"/>
              </c:ext>
            </c:extLst>
          </c:dPt>
          <c:dPt>
            <c:idx val="1"/>
            <c:bubble3D val="0"/>
            <c:spPr>
              <a:solidFill>
                <a:srgbClr val="FCA59E"/>
              </a:solidFill>
              <a:ln w="19050">
                <a:solidFill>
                  <a:schemeClr val="lt1"/>
                </a:solidFill>
              </a:ln>
              <a:effectLst/>
            </c:spPr>
            <c:extLst>
              <c:ext xmlns:c16="http://schemas.microsoft.com/office/drawing/2014/chart" uri="{C3380CC4-5D6E-409C-BE32-E72D297353CC}">
                <c16:uniqueId val="{00000003-55FE-4C9F-8277-07F131E335FE}"/>
              </c:ext>
            </c:extLst>
          </c:dPt>
          <c:dPt>
            <c:idx val="2"/>
            <c:bubble3D val="0"/>
            <c:spPr>
              <a:solidFill>
                <a:srgbClr val="FA6D62"/>
              </a:solidFill>
              <a:ln w="19050">
                <a:solidFill>
                  <a:schemeClr val="lt1"/>
                </a:solidFill>
              </a:ln>
              <a:effectLst/>
            </c:spPr>
            <c:extLst>
              <c:ext xmlns:c16="http://schemas.microsoft.com/office/drawing/2014/chart" uri="{C3380CC4-5D6E-409C-BE32-E72D297353CC}">
                <c16:uniqueId val="{00000005-55FE-4C9F-8277-07F131E335FE}"/>
              </c:ext>
            </c:extLst>
          </c:dPt>
          <c:dPt>
            <c:idx val="3"/>
            <c:bubble3D val="0"/>
            <c:spPr>
              <a:solidFill>
                <a:srgbClr val="FEE7E6"/>
              </a:solidFill>
              <a:ln w="19050">
                <a:solidFill>
                  <a:schemeClr val="lt1"/>
                </a:solidFill>
              </a:ln>
              <a:effectLst/>
            </c:spPr>
            <c:extLst>
              <c:ext xmlns:c16="http://schemas.microsoft.com/office/drawing/2014/chart" uri="{C3380CC4-5D6E-409C-BE32-E72D297353CC}">
                <c16:uniqueId val="{00000007-55FE-4C9F-8277-07F131E335FE}"/>
              </c:ext>
            </c:extLst>
          </c:dPt>
          <c:dLbls>
            <c:dLbl>
              <c:idx val="0"/>
              <c:layout>
                <c:manualLayout>
                  <c:x val="4.2609521973415103E-2"/>
                  <c:y val="-0.18293431213896647"/>
                </c:manualLayout>
              </c:layout>
              <c:tx>
                <c:rich>
                  <a:bodyPr/>
                  <a:lstStyle/>
                  <a:p>
                    <a:fld id="{38C6E1AB-3990-46C2-803B-4110F6938A68}" type="CATEGORYNAME">
                      <a:rPr lang="en-US"/>
                      <a:pPr/>
                      <a:t>[NOMBRE DE CATEGORÍA]</a:t>
                    </a:fld>
                    <a:r>
                      <a:rPr lang="en-US" baseline="0"/>
                      <a:t>
</a:t>
                    </a:r>
                    <a:fld id="{B6F4B1D6-8ED1-46DB-9443-7FA0B090B138}" type="VALUE">
                      <a:rPr lang="en-US" baseline="0"/>
                      <a:pPr/>
                      <a:t>[VALOR]</a:t>
                    </a:fld>
                    <a:r>
                      <a:rPr lang="en-US" baseline="0"/>
                      <a:t>
0.3 %</a:t>
                    </a:r>
                  </a:p>
                </c:rich>
              </c:tx>
              <c:showLegendKey val="0"/>
              <c:showVal val="1"/>
              <c:showCatName val="1"/>
              <c:showSerName val="0"/>
              <c:showPercent val="1"/>
              <c:showBubbleSize val="0"/>
              <c:separator>
</c:separator>
              <c:extLst>
                <c:ext xmlns:c15="http://schemas.microsoft.com/office/drawing/2012/chart" uri="{CE6537A1-D6FC-4f65-9D91-7224C49458BB}">
                  <c15:layout>
                    <c:manualLayout>
                      <c:w val="0.37616268216530963"/>
                      <c:h val="0.28564586127017511"/>
                    </c:manualLayout>
                  </c15:layout>
                  <c15:dlblFieldTable/>
                  <c15:showDataLabelsRange val="0"/>
                </c:ext>
                <c:ext xmlns:c16="http://schemas.microsoft.com/office/drawing/2014/chart" uri="{C3380CC4-5D6E-409C-BE32-E72D297353CC}">
                  <c16:uniqueId val="{00000001-55FE-4C9F-8277-07F131E335FE}"/>
                </c:ext>
              </c:extLst>
            </c:dLbl>
            <c:dLbl>
              <c:idx val="1"/>
              <c:layout>
                <c:manualLayout>
                  <c:x val="3.6528767237428653E-3"/>
                  <c:y val="-1.5957424847341323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8390634504020332"/>
                      <c:h val="0.33170092406200363"/>
                    </c:manualLayout>
                  </c15:layout>
                </c:ext>
                <c:ext xmlns:c16="http://schemas.microsoft.com/office/drawing/2014/chart" uri="{C3380CC4-5D6E-409C-BE32-E72D297353CC}">
                  <c16:uniqueId val="{00000003-55FE-4C9F-8277-07F131E335FE}"/>
                </c:ext>
              </c:extLst>
            </c:dLbl>
            <c:dLbl>
              <c:idx val="2"/>
              <c:layout>
                <c:manualLayout>
                  <c:x val="9.0047420279151399E-2"/>
                  <c:y val="-1.9314566473379844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8770381065903498"/>
                      <c:h val="0.22503981588621835"/>
                    </c:manualLayout>
                  </c15:layout>
                </c:ext>
                <c:ext xmlns:c16="http://schemas.microsoft.com/office/drawing/2014/chart" uri="{C3380CC4-5D6E-409C-BE32-E72D297353CC}">
                  <c16:uniqueId val="{00000005-55FE-4C9F-8277-07F131E335FE}"/>
                </c:ext>
              </c:extLst>
            </c:dLbl>
            <c:dLbl>
              <c:idx val="3"/>
              <c:layout>
                <c:manualLayout>
                  <c:x val="0.11150769578447901"/>
                  <c:y val="0.23327563242646965"/>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128802133402917"/>
                      <c:h val="0.2430181860834153"/>
                    </c:manualLayout>
                  </c15:layout>
                </c:ext>
                <c:ext xmlns:c16="http://schemas.microsoft.com/office/drawing/2014/chart" uri="{C3380CC4-5D6E-409C-BE32-E72D297353CC}">
                  <c16:uniqueId val="{00000007-55FE-4C9F-8277-07F131E335FE}"/>
                </c:ext>
              </c:extLst>
            </c:dLbl>
            <c:numFmt formatCode="0.0\ %"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'15.2'!$A$8:$A$11</c:f>
              <c:strCache>
                <c:ptCount val="4"/>
                <c:pt idx="0">
                  <c:v>Fiebre reumática aguda y enfermedades cardiacas reumáticas crónicas</c:v>
                </c:pt>
                <c:pt idx="1">
                  <c:v>Enfermedades de la circulación pulmonar y otras enfermedades del corazón</c:v>
                </c:pt>
                <c:pt idx="2">
                  <c:v>Enfermedades hipertensivas</c:v>
                </c:pt>
                <c:pt idx="3">
                  <c:v>Enfermedades isquémicas del corazón</c:v>
                </c:pt>
              </c:strCache>
            </c:strRef>
          </c:cat>
          <c:val>
            <c:numRef>
              <c:f>'15.2'!$B$8:$B$11</c:f>
              <c:numCache>
                <c:formatCode>#\ ###\ ##0</c:formatCode>
                <c:ptCount val="4"/>
                <c:pt idx="0">
                  <c:v>560</c:v>
                </c:pt>
                <c:pt idx="1">
                  <c:v>17069</c:v>
                </c:pt>
                <c:pt idx="2">
                  <c:v>31811</c:v>
                </c:pt>
                <c:pt idx="3">
                  <c:v>177263</c:v>
                </c:pt>
              </c:numCache>
            </c:numRef>
          </c:val>
          <c:extLst>
            <c:ext xmlns:c16="http://schemas.microsoft.com/office/drawing/2014/chart" uri="{C3380CC4-5D6E-409C-BE32-E72D297353CC}">
              <c16:uniqueId val="{00000008-55FE-4C9F-8277-07F131E335FE}"/>
            </c:ext>
          </c:extLst>
        </c:ser>
        <c:ser>
          <c:idx val="1"/>
          <c:order val="1"/>
          <c:dPt>
            <c:idx val="0"/>
            <c:bubble3D val="0"/>
            <c:spPr>
              <a:solidFill>
                <a:schemeClr val="accent2"/>
              </a:solidFill>
              <a:ln w="19050">
                <a:solidFill>
                  <a:schemeClr val="lt1"/>
                </a:solidFill>
              </a:ln>
              <a:effectLst/>
            </c:spPr>
            <c:extLst>
              <c:ext xmlns:c16="http://schemas.microsoft.com/office/drawing/2014/chart" uri="{C3380CC4-5D6E-409C-BE32-E72D297353CC}">
                <c16:uniqueId val="{0000000A-55FE-4C9F-8277-07F131E335FE}"/>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C-55FE-4C9F-8277-07F131E335FE}"/>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E-55FE-4C9F-8277-07F131E335FE}"/>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10-55FE-4C9F-8277-07F131E335FE}"/>
              </c:ext>
            </c:extLst>
          </c:dPt>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'15.2'!$A$8:$A$11</c:f>
              <c:strCache>
                <c:ptCount val="4"/>
                <c:pt idx="0">
                  <c:v>Fiebre reumática aguda y enfermedades cardiacas reumáticas crónicas</c:v>
                </c:pt>
                <c:pt idx="1">
                  <c:v>Enfermedades de la circulación pulmonar y otras enfermedades del corazón</c:v>
                </c:pt>
                <c:pt idx="2">
                  <c:v>Enfermedades hipertensivas</c:v>
                </c:pt>
                <c:pt idx="3">
                  <c:v>Enfermedades isquémicas del corazón</c:v>
                </c:pt>
              </c:strCache>
            </c:strRef>
          </c:cat>
          <c:val>
            <c:numRef>
              <c:f>'15.2'!$C$8:$C$11</c:f>
              <c:numCache>
                <c:formatCode>0.00</c:formatCode>
                <c:ptCount val="4"/>
                <c:pt idx="0">
                  <c:v>0.24701922780024968</c:v>
                </c:pt>
                <c:pt idx="1">
                  <c:v>7.5292342845043949</c:v>
                </c:pt>
                <c:pt idx="2">
                  <c:v>14.032015456345967</c:v>
                </c:pt>
                <c:pt idx="3">
                  <c:v>78.191731031349391</c:v>
                </c:pt>
              </c:numCache>
            </c:numRef>
          </c:val>
          <c:extLst>
            <c:ext xmlns:c16="http://schemas.microsoft.com/office/drawing/2014/chart" uri="{C3380CC4-5D6E-409C-BE32-E72D297353CC}">
              <c16:uniqueId val="{00000011-55FE-4C9F-8277-07F131E335FE}"/>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6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29848697333885899"/>
          <c:y val="4.9517295572269358E-3"/>
          <c:w val="0.64095173366487079"/>
          <c:h val="0.7523337395961962"/>
        </c:manualLayout>
      </c:layout>
      <c:barChart>
        <c:barDir val="bar"/>
        <c:grouping val="clustered"/>
        <c:varyColors val="0"/>
        <c:ser>
          <c:idx val="0"/>
          <c:order val="0"/>
          <c:tx>
            <c:strRef>
              <c:f>'15.3'!$B$7</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'15.3'!$A$9:$A$15</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'15.3'!$B$9:$B$15</c:f>
              <c:numCache>
                <c:formatCode>#\ ###\ ##0</c:formatCode>
                <c:ptCount val="7"/>
                <c:pt idx="0">
                  <c:v>221</c:v>
                </c:pt>
                <c:pt idx="1">
                  <c:v>745</c:v>
                </c:pt>
                <c:pt idx="2">
                  <c:v>2181</c:v>
                </c:pt>
                <c:pt idx="3">
                  <c:v>4657</c:v>
                </c:pt>
                <c:pt idx="4">
                  <c:v>10436</c:v>
                </c:pt>
                <c:pt idx="5">
                  <c:v>18089</c:v>
                </c:pt>
                <c:pt idx="6">
                  <c:v>87379</c:v>
                </c:pt>
              </c:numCache>
            </c:numRef>
          </c:val>
          <c:extLst>
            <c:ext xmlns:c16="http://schemas.microsoft.com/office/drawing/2014/chart" uri="{C3380CC4-5D6E-409C-BE32-E72D297353CC}">
              <c16:uniqueId val="{00000000-1F1A-4391-B9BE-B6E3B1540D31}"/>
            </c:ext>
          </c:extLst>
        </c:ser>
        <c:ser>
          <c:idx val="1"/>
          <c:order val="1"/>
          <c:tx>
            <c:strRef>
              <c:f>'15.3'!$C$7</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'15.3'!$A$9:$A$15</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'15.3'!$C$9:$C$15</c:f>
              <c:numCache>
                <c:formatCode>#\ ###\ ##0</c:formatCode>
                <c:ptCount val="7"/>
                <c:pt idx="0">
                  <c:v>170</c:v>
                </c:pt>
                <c:pt idx="1">
                  <c:v>344</c:v>
                </c:pt>
                <c:pt idx="2">
                  <c:v>795</c:v>
                </c:pt>
                <c:pt idx="3">
                  <c:v>1917</c:v>
                </c:pt>
                <c:pt idx="4">
                  <c:v>4739</c:v>
                </c:pt>
                <c:pt idx="5">
                  <c:v>10267</c:v>
                </c:pt>
                <c:pt idx="6">
                  <c:v>84344</c:v>
                </c:pt>
              </c:numCache>
            </c:numRef>
          </c:val>
          <c:extLst>
            <c:ext xmlns:c16="http://schemas.microsoft.com/office/drawing/2014/chart" uri="{C3380CC4-5D6E-409C-BE32-E72D297353CC}">
              <c16:uniqueId val="{00000001-1F1A-4391-B9BE-B6E3B1540D31}"/>
            </c:ext>
          </c:extLst>
        </c:ser>
        <c:dLbls>
          <c:dLblPos val="outEnd"/>
          <c:showLegendKey val="0"/>
          <c:showVal val="1"/>
          <c:showCatName val="0"/>
          <c:showSerName val="0"/>
          <c:showPercent val="0"/>
          <c:showBubbleSize val="0"/>
        </c:dLbls>
        <c:gapWidth val="25"/>
        <c:axId val="624750992"/>
        <c:axId val="624751384"/>
      </c:barChart>
      <c:catAx>
        <c:axId val="624750992"/>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4751384"/>
        <c:crosses val="autoZero"/>
        <c:auto val="1"/>
        <c:lblAlgn val="ctr"/>
        <c:lblOffset val="100"/>
        <c:noMultiLvlLbl val="0"/>
      </c:catAx>
      <c:valAx>
        <c:axId val="6247513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3196618317447161"/>
              <c:y val="0.8451757621437849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475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6.6201805419483839E-2"/>
          <c:w val="0.86997889763779523"/>
          <c:h val="0.69039595856969493"/>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'2_Corazon_extra.xlsx'!$U$262:$U$365</c:f>
              <c:numCache>
                <c:formatCode>General</c:formatCode>
                <c:ptCount val="104"/>
                <c:pt idx="0">
                  <c:v>3825.4</c:v>
                </c:pt>
                <c:pt idx="1">
                  <c:v>3654.6</c:v>
                </c:pt>
                <c:pt idx="2">
                  <c:v>3663.2</c:v>
                </c:pt>
                <c:pt idx="3">
                  <c:v>3512.6</c:v>
                </c:pt>
                <c:pt idx="4">
                  <c:v>3464</c:v>
                </c:pt>
                <c:pt idx="5">
                  <c:v>3339.8</c:v>
                </c:pt>
                <c:pt idx="6">
                  <c:v>3223.6</c:v>
                </c:pt>
                <c:pt idx="7">
                  <c:v>3144.4</c:v>
                </c:pt>
                <c:pt idx="8">
                  <c:v>3024.2</c:v>
                </c:pt>
                <c:pt idx="9">
                  <c:v>2980.6</c:v>
                </c:pt>
                <c:pt idx="10">
                  <c:v>2934.8</c:v>
                </c:pt>
                <c:pt idx="11">
                  <c:v>2725.2</c:v>
                </c:pt>
                <c:pt idx="12">
                  <c:v>2789.6</c:v>
                </c:pt>
                <c:pt idx="13">
                  <c:v>2874</c:v>
                </c:pt>
                <c:pt idx="14">
                  <c:v>2739.4</c:v>
                </c:pt>
                <c:pt idx="15">
                  <c:v>2785.4</c:v>
                </c:pt>
                <c:pt idx="16">
                  <c:v>2743.8</c:v>
                </c:pt>
                <c:pt idx="17">
                  <c:v>2754.4</c:v>
                </c:pt>
                <c:pt idx="18">
                  <c:v>2733.2</c:v>
                </c:pt>
                <c:pt idx="19">
                  <c:v>2805.8</c:v>
                </c:pt>
                <c:pt idx="20">
                  <c:v>2808.6</c:v>
                </c:pt>
                <c:pt idx="21">
                  <c:v>2832</c:v>
                </c:pt>
                <c:pt idx="22">
                  <c:v>2656.4</c:v>
                </c:pt>
                <c:pt idx="23">
                  <c:v>2682.2</c:v>
                </c:pt>
                <c:pt idx="24">
                  <c:v>2766.2</c:v>
                </c:pt>
                <c:pt idx="25">
                  <c:v>2698.8</c:v>
                </c:pt>
                <c:pt idx="26">
                  <c:v>2591</c:v>
                </c:pt>
                <c:pt idx="27">
                  <c:v>2632.2</c:v>
                </c:pt>
                <c:pt idx="28">
                  <c:v>2685.8</c:v>
                </c:pt>
                <c:pt idx="29">
                  <c:v>2765</c:v>
                </c:pt>
                <c:pt idx="30">
                  <c:v>2737</c:v>
                </c:pt>
                <c:pt idx="31">
                  <c:v>2675.2</c:v>
                </c:pt>
                <c:pt idx="32">
                  <c:v>2738.8</c:v>
                </c:pt>
                <c:pt idx="33">
                  <c:v>2617</c:v>
                </c:pt>
                <c:pt idx="34">
                  <c:v>2641.8</c:v>
                </c:pt>
                <c:pt idx="35">
                  <c:v>2599</c:v>
                </c:pt>
                <c:pt idx="36">
                  <c:v>2715.2</c:v>
                </c:pt>
                <c:pt idx="37">
                  <c:v>2759</c:v>
                </c:pt>
                <c:pt idx="38">
                  <c:v>2711.8</c:v>
                </c:pt>
                <c:pt idx="39">
                  <c:v>2680.4</c:v>
                </c:pt>
                <c:pt idx="40">
                  <c:v>2722</c:v>
                </c:pt>
                <c:pt idx="41">
                  <c:v>2815</c:v>
                </c:pt>
                <c:pt idx="42">
                  <c:v>2817</c:v>
                </c:pt>
                <c:pt idx="43">
                  <c:v>2876.6</c:v>
                </c:pt>
                <c:pt idx="44">
                  <c:v>2934.2</c:v>
                </c:pt>
                <c:pt idx="45">
                  <c:v>3078.4</c:v>
                </c:pt>
                <c:pt idx="46">
                  <c:v>3301.8</c:v>
                </c:pt>
                <c:pt idx="47">
                  <c:v>3062.8</c:v>
                </c:pt>
                <c:pt idx="48">
                  <c:v>3130.2</c:v>
                </c:pt>
                <c:pt idx="49">
                  <c:v>3447.6</c:v>
                </c:pt>
                <c:pt idx="50">
                  <c:v>3507.4</c:v>
                </c:pt>
                <c:pt idx="51">
                  <c:v>3916.4</c:v>
                </c:pt>
                <c:pt idx="52">
                  <c:v>3938</c:v>
                </c:pt>
                <c:pt idx="53">
                  <c:v>3825.4</c:v>
                </c:pt>
                <c:pt idx="54">
                  <c:v>3654.6</c:v>
                </c:pt>
                <c:pt idx="55">
                  <c:v>3663.2</c:v>
                </c:pt>
                <c:pt idx="56">
                  <c:v>3512.6</c:v>
                </c:pt>
                <c:pt idx="57">
                  <c:v>3464</c:v>
                </c:pt>
                <c:pt idx="58">
                  <c:v>3339.8</c:v>
                </c:pt>
                <c:pt idx="59">
                  <c:v>3223.6</c:v>
                </c:pt>
                <c:pt idx="60">
                  <c:v>3144.4</c:v>
                </c:pt>
                <c:pt idx="61">
                  <c:v>3024.2</c:v>
                </c:pt>
                <c:pt idx="62">
                  <c:v>2980.6</c:v>
                </c:pt>
                <c:pt idx="63">
                  <c:v>2934.8</c:v>
                </c:pt>
                <c:pt idx="64">
                  <c:v>2725.2</c:v>
                </c:pt>
                <c:pt idx="65">
                  <c:v>2789.6</c:v>
                </c:pt>
                <c:pt idx="66">
                  <c:v>2874</c:v>
                </c:pt>
                <c:pt idx="67">
                  <c:v>2739.4</c:v>
                </c:pt>
                <c:pt idx="68">
                  <c:v>2785.4</c:v>
                </c:pt>
                <c:pt idx="69">
                  <c:v>2743.8</c:v>
                </c:pt>
                <c:pt idx="70">
                  <c:v>2754.4</c:v>
                </c:pt>
                <c:pt idx="71">
                  <c:v>2733.2</c:v>
                </c:pt>
                <c:pt idx="72">
                  <c:v>2805.8</c:v>
                </c:pt>
                <c:pt idx="73">
                  <c:v>2808.6</c:v>
                </c:pt>
                <c:pt idx="74">
                  <c:v>2832</c:v>
                </c:pt>
                <c:pt idx="75">
                  <c:v>2656.4</c:v>
                </c:pt>
                <c:pt idx="76">
                  <c:v>2682.2</c:v>
                </c:pt>
                <c:pt idx="77">
                  <c:v>2766.2</c:v>
                </c:pt>
                <c:pt idx="78">
                  <c:v>2698.8</c:v>
                </c:pt>
                <c:pt idx="79">
                  <c:v>2591</c:v>
                </c:pt>
                <c:pt idx="80">
                  <c:v>2632.2</c:v>
                </c:pt>
                <c:pt idx="81">
                  <c:v>2685.8</c:v>
                </c:pt>
                <c:pt idx="82">
                  <c:v>2765</c:v>
                </c:pt>
                <c:pt idx="83">
                  <c:v>2737</c:v>
                </c:pt>
                <c:pt idx="84">
                  <c:v>2675.2</c:v>
                </c:pt>
                <c:pt idx="85">
                  <c:v>2738.8</c:v>
                </c:pt>
                <c:pt idx="86">
                  <c:v>2617</c:v>
                </c:pt>
                <c:pt idx="87">
                  <c:v>2641.8</c:v>
                </c:pt>
                <c:pt idx="88">
                  <c:v>2599</c:v>
                </c:pt>
                <c:pt idx="89">
                  <c:v>2715.2</c:v>
                </c:pt>
                <c:pt idx="90">
                  <c:v>2759</c:v>
                </c:pt>
                <c:pt idx="91">
                  <c:v>2711.8</c:v>
                </c:pt>
                <c:pt idx="92">
                  <c:v>2680.4</c:v>
                </c:pt>
                <c:pt idx="93">
                  <c:v>2722</c:v>
                </c:pt>
                <c:pt idx="94">
                  <c:v>2815</c:v>
                </c:pt>
                <c:pt idx="95">
                  <c:v>2817</c:v>
                </c:pt>
                <c:pt idx="96">
                  <c:v>2876.6</c:v>
                </c:pt>
                <c:pt idx="97">
                  <c:v>2934.2</c:v>
                </c:pt>
                <c:pt idx="98">
                  <c:v>3078.4</c:v>
                </c:pt>
                <c:pt idx="99">
                  <c:v>3301.8</c:v>
                </c:pt>
                <c:pt idx="100">
                  <c:v>3062.8</c:v>
                </c:pt>
                <c:pt idx="101">
                  <c:v>3130.2</c:v>
                </c:pt>
                <c:pt idx="102">
                  <c:v>3447.6</c:v>
                </c:pt>
                <c:pt idx="103">
                  <c:v>3507.4</c:v>
                </c:pt>
              </c:numCache>
            </c:numRef>
          </c:val>
          <c:smooth val="0"/>
          <c:extLst>
            <c:ext xmlns:c16="http://schemas.microsoft.com/office/drawing/2014/chart" uri="{C3380CC4-5D6E-409C-BE32-E72D297353CC}">
              <c16:uniqueId val="{00000000-946A-4F6D-BC9F-0FE3161034C9}"/>
            </c:ext>
          </c:extLst>
        </c:ser>
        <c:ser>
          <c:idx val="0"/>
          <c:order val="1"/>
          <c:tx>
            <c:v>Defunciones esperadas (modelo cuasi-Poisson)</c:v>
          </c:tx>
          <c:spPr>
            <a:ln w="22225" cap="rnd" cmpd="sng" algn="ctr">
              <a:solidFill>
                <a:srgbClr val="FFC000"/>
              </a:solidFill>
              <a:round/>
            </a:ln>
            <a:effectLst/>
          </c:spPr>
          <c:marker>
            <c:symbol val="none"/>
          </c:marker>
          <c:cat>
            <c:numRef>
              <c:f>'2_Corazon_extra.xlsx'!$B$262:$B$365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'2_Corazon_extra.xlsx'!$J$262:$J$365</c:f>
              <c:numCache>
                <c:formatCode>General</c:formatCode>
                <c:ptCount val="104"/>
                <c:pt idx="0">
                  <c:v>3448.92937335237</c:v>
                </c:pt>
                <c:pt idx="1">
                  <c:v>3462.3255830879598</c:v>
                </c:pt>
                <c:pt idx="2">
                  <c:v>3469.0622225280299</c:v>
                </c:pt>
                <c:pt idx="3">
                  <c:v>3469.0381397798501</c:v>
                </c:pt>
                <c:pt idx="4">
                  <c:v>3462.2899337067702</c:v>
                </c:pt>
                <c:pt idx="5">
                  <c:v>3448.9907168080199</c:v>
                </c:pt>
                <c:pt idx="6">
                  <c:v>3429.4443019134801</c:v>
                </c:pt>
                <c:pt idx="7">
                  <c:v>3404.0751590592599</c:v>
                </c:pt>
                <c:pt idx="8">
                  <c:v>3373.4147259503902</c:v>
                </c:pt>
                <c:pt idx="9">
                  <c:v>3338.0848424587698</c:v>
                </c:pt>
                <c:pt idx="10">
                  <c:v>3298.7792028204299</c:v>
                </c:pt>
                <c:pt idx="11">
                  <c:v>3256.2437718489</c:v>
                </c:pt>
                <c:pt idx="12">
                  <c:v>3211.2570942033499</c:v>
                </c:pt>
                <c:pt idx="13">
                  <c:v>3164.6113458893601</c:v>
                </c:pt>
                <c:pt idx="14">
                  <c:v>3117.09484729005</c:v>
                </c:pt>
                <c:pt idx="15">
                  <c:v>3069.4765929621099</c:v>
                </c:pt>
                <c:pt idx="16">
                  <c:v>3022.4931721500502</c:v>
                </c:pt>
                <c:pt idx="17">
                  <c:v>2976.8382716176502</c:v>
                </c:pt>
                <c:pt idx="18">
                  <c:v>2933.1547827367499</c:v>
                </c:pt>
                <c:pt idx="19">
                  <c:v>2892.0293881984499</c:v>
                </c:pt>
                <c:pt idx="20">
                  <c:v>2853.98938681251</c:v>
                </c:pt>
                <c:pt idx="21">
                  <c:v>2819.5014305370401</c:v>
                </c:pt>
                <c:pt idx="22">
                  <c:v>2788.9717958485999</c:v>
                </c:pt>
                <c:pt idx="23">
                  <c:v>2762.7477891143899</c:v>
                </c:pt>
                <c:pt idx="24">
                  <c:v>2741.1198884896298</c:v>
                </c:pt>
                <c:pt idx="25">
                  <c:v>2724.3242480179902</c:v>
                </c:pt>
                <c:pt idx="26">
                  <c:v>2712.5452280121099</c:v>
                </c:pt>
                <c:pt idx="27">
                  <c:v>2705.9176648717398</c:v>
                </c:pt>
                <c:pt idx="28">
                  <c:v>2704.5286495168798</c:v>
                </c:pt>
                <c:pt idx="29">
                  <c:v>2708.4186437847102</c:v>
                </c:pt>
                <c:pt idx="30">
                  <c:v>2717.5818266049801</c:v>
                </c:pt>
                <c:pt idx="31">
                  <c:v>2731.9656254440501</c:v>
                </c:pt>
                <c:pt idx="32">
                  <c:v>2751.4694528258501</c:v>
                </c:pt>
                <c:pt idx="33">
                  <c:v>2775.9427323415398</c:v>
                </c:pt>
                <c:pt idx="34">
                  <c:v>2805.1823629597502</c:v>
                </c:pt>
                <c:pt idx="35">
                  <c:v>2838.9298337080099</c:v>
                </c:pt>
                <c:pt idx="36">
                  <c:v>2876.86826123214</c:v>
                </c:pt>
                <c:pt idx="37">
                  <c:v>2918.61967774192</c:v>
                </c:pt>
                <c:pt idx="38">
                  <c:v>2963.7429427820898</c:v>
                </c:pt>
                <c:pt idx="39">
                  <c:v>3011.7326845529401</c:v>
                </c:pt>
                <c:pt idx="40">
                  <c:v>3062.0196898934901</c:v>
                </c:pt>
                <c:pt idx="41">
                  <c:v>3113.9731510798101</c:v>
                </c:pt>
                <c:pt idx="42">
                  <c:v>3166.9051372965801</c:v>
                </c:pt>
                <c:pt idx="43">
                  <c:v>3220.0775853272198</c:v>
                </c:pt>
                <c:pt idx="44">
                  <c:v>3272.71199619049</c:v>
                </c:pt>
                <c:pt idx="45">
                  <c:v>3324.00188370249</c:v>
                </c:pt>
                <c:pt idx="46">
                  <c:v>3373.1278525491898</c:v>
                </c:pt>
                <c:pt idx="47">
                  <c:v>3419.2749967105801</c:v>
                </c:pt>
                <c:pt idx="48">
                  <c:v>3461.6521170708702</c:v>
                </c:pt>
                <c:pt idx="49">
                  <c:v>3499.5120758540902</c:v>
                </c:pt>
                <c:pt idx="50">
                  <c:v>3532.1724527768602</c:v>
                </c:pt>
                <c:pt idx="51">
                  <c:v>3559.03556081031</c:v>
                </c:pt>
                <c:pt idx="52">
                  <c:v>3559.03556081031</c:v>
                </c:pt>
                <c:pt idx="53">
                  <c:v>3579.6068329487198</c:v>
                </c:pt>
                <c:pt idx="54">
                  <c:v>3593.51061546036</c:v>
                </c:pt>
                <c:pt idx="55">
                  <c:v>3600.5025013357799</c:v>
                </c:pt>
                <c:pt idx="56">
                  <c:v>3600.4775061095402</c:v>
                </c:pt>
                <c:pt idx="57">
                  <c:v>3593.4736153497101</c:v>
                </c:pt>
                <c:pt idx="58">
                  <c:v>3579.6705006638899</c:v>
                </c:pt>
                <c:pt idx="59">
                  <c:v>3559.3834861321602</c:v>
                </c:pt>
                <c:pt idx="60">
                  <c:v>3533.0531246557198</c:v>
                </c:pt>
                <c:pt idx="61">
                  <c:v>3501.2309897330401</c:v>
                </c:pt>
                <c:pt idx="62">
                  <c:v>3464.5624823025701</c:v>
                </c:pt>
                <c:pt idx="63">
                  <c:v>3423.7675801773298</c:v>
                </c:pt>
                <c:pt idx="64">
                  <c:v>3379.6205122424099</c:v>
                </c:pt>
                <c:pt idx="65">
                  <c:v>3332.9293216555898</c:v>
                </c:pt>
                <c:pt idx="66">
                  <c:v>3284.51619940297</c:v>
                </c:pt>
                <c:pt idx="67">
                  <c:v>3235.1993347614198</c:v>
                </c:pt>
                <c:pt idx="68">
                  <c:v>3185.7768589396901</c:v>
                </c:pt>
                <c:pt idx="69">
                  <c:v>3137.0132700202998</c:v>
                </c:pt>
                <c:pt idx="70">
                  <c:v>3089.6285380608501</c:v>
                </c:pt>
                <c:pt idx="71">
                  <c:v>3044.2899131260301</c:v>
                </c:pt>
                <c:pt idx="72">
                  <c:v>3001.6063068932099</c:v>
                </c:pt>
                <c:pt idx="73">
                  <c:v>2962.12499714571</c:v>
                </c:pt>
                <c:pt idx="74">
                  <c:v>2926.3303169496198</c:v>
                </c:pt>
                <c:pt idx="75">
                  <c:v>2894.6439363056602</c:v>
                </c:pt>
                <c:pt idx="76">
                  <c:v>2867.4263207701401</c:v>
                </c:pt>
                <c:pt idx="77">
                  <c:v>2844.9789545071699</c:v>
                </c:pt>
                <c:pt idx="78">
                  <c:v>2827.5469392677401</c:v>
                </c:pt>
                <c:pt idx="79">
                  <c:v>2815.3216206444399</c:v>
                </c:pt>
                <c:pt idx="80">
                  <c:v>2808.4429438914799</c:v>
                </c:pt>
                <c:pt idx="81">
                  <c:v>2807.0012997413401</c:v>
                </c:pt>
                <c:pt idx="82">
                  <c:v>2811.0386831011901</c:v>
                </c:pt>
                <c:pt idx="83">
                  <c:v>2820.5490523445901</c:v>
                </c:pt>
                <c:pt idx="84">
                  <c:v>2835.4778430023298</c:v>
                </c:pt>
                <c:pt idx="85">
                  <c:v>2855.7206564110302</c:v>
                </c:pt>
                <c:pt idx="86">
                  <c:v>2881.1212109297298</c:v>
                </c:pt>
                <c:pt idx="87">
                  <c:v>2911.4687101747299</c:v>
                </c:pt>
                <c:pt idx="88">
                  <c:v>2946.49484837825</c:v>
                </c:pt>
                <c:pt idx="89">
                  <c:v>2985.8707357031599</c:v>
                </c:pt>
                <c:pt idx="90">
                  <c:v>3029.20408343084</c:v>
                </c:pt>
                <c:pt idx="91">
                  <c:v>3076.0370366106699</c:v>
                </c:pt>
                <c:pt idx="92">
                  <c:v>3125.8450752680101</c:v>
                </c:pt>
                <c:pt idx="93">
                  <c:v>3178.0374191635901</c:v>
                </c:pt>
                <c:pt idx="94">
                  <c:v>3231.9593597213802</c:v>
                </c:pt>
                <c:pt idx="95">
                  <c:v>3286.89690092098</c:v>
                </c:pt>
                <c:pt idx="96">
                  <c:v>3342.0840148600701</c:v>
                </c:pt>
                <c:pt idx="97">
                  <c:v>3396.71270578954</c:v>
                </c:pt>
                <c:pt idx="98">
                  <c:v>3449.9459303425401</c:v>
                </c:pt>
                <c:pt idx="99">
                  <c:v>3500.9332469044798</c:v>
                </c:pt>
                <c:pt idx="100">
                  <c:v>3548.8288732508499</c:v>
                </c:pt>
                <c:pt idx="101">
                  <c:v>3592.81163229906</c:v>
                </c:pt>
                <c:pt idx="102">
                  <c:v>3632.10607775876</c:v>
                </c:pt>
                <c:pt idx="103">
                  <c:v>3666.0039329316501</c:v>
                </c:pt>
              </c:numCache>
            </c:numRef>
          </c:val>
          <c:smooth val="0"/>
          <c:extLst>
            <c:ext xmlns:c16="http://schemas.microsoft.com/office/drawing/2014/chart" uri="{C3380CC4-5D6E-409C-BE32-E72D297353CC}">
              <c16:uniqueId val="{00000001-946A-4F6D-BC9F-0FE3161034C9}"/>
            </c:ext>
          </c:extLst>
        </c:ser>
        <c:ser>
          <c:idx val="1"/>
          <c:order val="2"/>
          <c:tx>
            <c:v>Defunciones 2020 y 2021p</c:v>
          </c:tx>
          <c:spPr>
            <a:ln w="22225" cap="rnd" cmpd="sng" algn="ctr">
              <a:solidFill>
                <a:srgbClr val="FF3300"/>
              </a:solidFill>
              <a:round/>
            </a:ln>
            <a:effectLst/>
          </c:spPr>
          <c:marker>
            <c:symbol val="none"/>
          </c:marker>
          <c:val>
            <c:numRef>
              <c:f>'2_Corazon_extra.xlsx'!$C$262:$C$365</c:f>
              <c:numCache>
                <c:formatCode>General</c:formatCode>
                <c:ptCount val="104"/>
                <c:pt idx="0">
                  <c:v>4025</c:v>
                </c:pt>
                <c:pt idx="1">
                  <c:v>3836</c:v>
                </c:pt>
                <c:pt idx="2">
                  <c:v>3800</c:v>
                </c:pt>
                <c:pt idx="3">
                  <c:v>3497</c:v>
                </c:pt>
                <c:pt idx="4">
                  <c:v>3459</c:v>
                </c:pt>
                <c:pt idx="5">
                  <c:v>3583</c:v>
                </c:pt>
                <c:pt idx="6">
                  <c:v>3478</c:v>
                </c:pt>
                <c:pt idx="7">
                  <c:v>3122</c:v>
                </c:pt>
                <c:pt idx="8">
                  <c:v>3138</c:v>
                </c:pt>
                <c:pt idx="9">
                  <c:v>3148</c:v>
                </c:pt>
                <c:pt idx="10">
                  <c:v>3061</c:v>
                </c:pt>
                <c:pt idx="11">
                  <c:v>2962</c:v>
                </c:pt>
                <c:pt idx="12">
                  <c:v>3013</c:v>
                </c:pt>
                <c:pt idx="13">
                  <c:v>3082</c:v>
                </c:pt>
                <c:pt idx="14">
                  <c:v>3081</c:v>
                </c:pt>
                <c:pt idx="15">
                  <c:v>3305</c:v>
                </c:pt>
                <c:pt idx="16">
                  <c:v>3644</c:v>
                </c:pt>
                <c:pt idx="17">
                  <c:v>3815</c:v>
                </c:pt>
                <c:pt idx="18">
                  <c:v>4205</c:v>
                </c:pt>
                <c:pt idx="19">
                  <c:v>4514</c:v>
                </c:pt>
                <c:pt idx="20">
                  <c:v>4708</c:v>
                </c:pt>
                <c:pt idx="21">
                  <c:v>4687</c:v>
                </c:pt>
                <c:pt idx="22">
                  <c:v>4966</c:v>
                </c:pt>
                <c:pt idx="23">
                  <c:v>5029</c:v>
                </c:pt>
                <c:pt idx="24">
                  <c:v>5020</c:v>
                </c:pt>
                <c:pt idx="25">
                  <c:v>5202</c:v>
                </c:pt>
                <c:pt idx="26">
                  <c:v>5240</c:v>
                </c:pt>
                <c:pt idx="27">
                  <c:v>5504</c:v>
                </c:pt>
                <c:pt idx="28">
                  <c:v>5510</c:v>
                </c:pt>
                <c:pt idx="29">
                  <c:v>5355</c:v>
                </c:pt>
                <c:pt idx="30">
                  <c:v>4946</c:v>
                </c:pt>
                <c:pt idx="31">
                  <c:v>4702</c:v>
                </c:pt>
                <c:pt idx="32">
                  <c:v>4494</c:v>
                </c:pt>
                <c:pt idx="33">
                  <c:v>4371</c:v>
                </c:pt>
                <c:pt idx="34">
                  <c:v>4140</c:v>
                </c:pt>
                <c:pt idx="35">
                  <c:v>4159</c:v>
                </c:pt>
                <c:pt idx="36">
                  <c:v>3944</c:v>
                </c:pt>
                <c:pt idx="37">
                  <c:v>3660</c:v>
                </c:pt>
                <c:pt idx="38">
                  <c:v>3890</c:v>
                </c:pt>
                <c:pt idx="39">
                  <c:v>3914</c:v>
                </c:pt>
                <c:pt idx="40">
                  <c:v>3931</c:v>
                </c:pt>
                <c:pt idx="41">
                  <c:v>3937</c:v>
                </c:pt>
                <c:pt idx="42">
                  <c:v>3974</c:v>
                </c:pt>
                <c:pt idx="43">
                  <c:v>4287</c:v>
                </c:pt>
                <c:pt idx="44">
                  <c:v>4472</c:v>
                </c:pt>
                <c:pt idx="45">
                  <c:v>4446</c:v>
                </c:pt>
                <c:pt idx="46">
                  <c:v>4443</c:v>
                </c:pt>
                <c:pt idx="47">
                  <c:v>4465</c:v>
                </c:pt>
                <c:pt idx="48">
                  <c:v>4618</c:v>
                </c:pt>
                <c:pt idx="49">
                  <c:v>5064</c:v>
                </c:pt>
                <c:pt idx="50">
                  <c:v>5240</c:v>
                </c:pt>
                <c:pt idx="51">
                  <c:v>5652</c:v>
                </c:pt>
                <c:pt idx="52">
                  <c:v>6461</c:v>
                </c:pt>
                <c:pt idx="53">
                  <c:v>6942</c:v>
                </c:pt>
                <c:pt idx="54">
                  <c:v>7652</c:v>
                </c:pt>
                <c:pt idx="55">
                  <c:v>7415</c:v>
                </c:pt>
                <c:pt idx="56">
                  <c:v>6603</c:v>
                </c:pt>
                <c:pt idx="57">
                  <c:v>5558</c:v>
                </c:pt>
                <c:pt idx="58">
                  <c:v>4845</c:v>
                </c:pt>
                <c:pt idx="59">
                  <c:v>4843</c:v>
                </c:pt>
                <c:pt idx="60">
                  <c:v>4580</c:v>
                </c:pt>
                <c:pt idx="61">
                  <c:v>4210</c:v>
                </c:pt>
                <c:pt idx="62">
                  <c:v>3847</c:v>
                </c:pt>
                <c:pt idx="63">
                  <c:v>3751</c:v>
                </c:pt>
                <c:pt idx="64">
                  <c:v>3685</c:v>
                </c:pt>
                <c:pt idx="65">
                  <c:v>3516</c:v>
                </c:pt>
                <c:pt idx="66">
                  <c:v>3618</c:v>
                </c:pt>
                <c:pt idx="67">
                  <c:v>3733</c:v>
                </c:pt>
                <c:pt idx="68">
                  <c:v>3290</c:v>
                </c:pt>
                <c:pt idx="69">
                  <c:v>3410</c:v>
                </c:pt>
                <c:pt idx="70">
                  <c:v>3324</c:v>
                </c:pt>
                <c:pt idx="71">
                  <c:v>3303</c:v>
                </c:pt>
                <c:pt idx="72">
                  <c:v>3186</c:v>
                </c:pt>
                <c:pt idx="73">
                  <c:v>3296</c:v>
                </c:pt>
                <c:pt idx="74">
                  <c:v>3197</c:v>
                </c:pt>
                <c:pt idx="75">
                  <c:v>3322</c:v>
                </c:pt>
                <c:pt idx="76">
                  <c:v>3274</c:v>
                </c:pt>
                <c:pt idx="77">
                  <c:v>3405</c:v>
                </c:pt>
                <c:pt idx="78">
                  <c:v>3248</c:v>
                </c:pt>
                <c:pt idx="79">
                  <c:v>3479</c:v>
                </c:pt>
                <c:pt idx="80">
                  <c:v>3533</c:v>
                </c:pt>
                <c:pt idx="81">
                  <c:v>3942</c:v>
                </c:pt>
                <c:pt idx="82">
                  <c:v>4195</c:v>
                </c:pt>
                <c:pt idx="83">
                  <c:v>4674</c:v>
                </c:pt>
                <c:pt idx="84">
                  <c:v>4959</c:v>
                </c:pt>
                <c:pt idx="85">
                  <c:v>5403</c:v>
                </c:pt>
                <c:pt idx="86">
                  <c:v>5375</c:v>
                </c:pt>
                <c:pt idx="87">
                  <c:v>5379</c:v>
                </c:pt>
                <c:pt idx="88">
                  <c:v>5113</c:v>
                </c:pt>
                <c:pt idx="89">
                  <c:v>4938</c:v>
                </c:pt>
                <c:pt idx="90">
                  <c:v>4637</c:v>
                </c:pt>
                <c:pt idx="91">
                  <c:v>4321</c:v>
                </c:pt>
                <c:pt idx="92">
                  <c:v>4044</c:v>
                </c:pt>
                <c:pt idx="93">
                  <c:v>4099</c:v>
                </c:pt>
                <c:pt idx="94">
                  <c:v>3754</c:v>
                </c:pt>
                <c:pt idx="95">
                  <c:v>3662</c:v>
                </c:pt>
                <c:pt idx="96">
                  <c:v>3799</c:v>
                </c:pt>
                <c:pt idx="97">
                  <c:v>3804</c:v>
                </c:pt>
                <c:pt idx="98">
                  <c:v>3957</c:v>
                </c:pt>
                <c:pt idx="99">
                  <c:v>3646</c:v>
                </c:pt>
                <c:pt idx="100">
                  <c:v>3741</c:v>
                </c:pt>
                <c:pt idx="101">
                  <c:v>3649</c:v>
                </c:pt>
                <c:pt idx="102">
                  <c:v>3532</c:v>
                </c:pt>
                <c:pt idx="103">
                  <c:v>3383</c:v>
                </c:pt>
              </c:numCache>
            </c:numRef>
          </c:val>
          <c:smooth val="0"/>
          <c:extLst>
            <c:ext xmlns:c16="http://schemas.microsoft.com/office/drawing/2014/chart" uri="{C3380CC4-5D6E-409C-BE32-E72D297353CC}">
              <c16:uniqueId val="{00000002-946A-4F6D-BC9F-0FE3161034C9}"/>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12801840"/>
        <c:axId val="1812798096"/>
      </c:lineChart>
      <c:catAx>
        <c:axId val="1812801840"/>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801984251968502"/>
              <c:y val="0.82855937007874014"/>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12798096"/>
        <c:crosses val="autoZero"/>
        <c:auto val="1"/>
        <c:lblAlgn val="ctr"/>
        <c:lblOffset val="100"/>
        <c:noMultiLvlLbl val="0"/>
      </c:catAx>
      <c:valAx>
        <c:axId val="1812798096"/>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1280184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7499905511811038"/>
          <c:w val="0.84948314960629923"/>
          <c:h val="0.1010009448818897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8A3E"/>
            </a:solidFill>
            <a:ln>
              <a:noFill/>
            </a:ln>
            <a:effectLst/>
          </c:spPr>
          <c:invertIfNegative val="0"/>
          <c:dPt>
            <c:idx val="2"/>
            <c:invertIfNegative val="0"/>
            <c:bubble3D val="0"/>
            <c:extLst>
              <c:ext xmlns:c16="http://schemas.microsoft.com/office/drawing/2014/chart" uri="{C3380CC4-5D6E-409C-BE32-E72D297353CC}">
                <c16:uniqueId val="{00000000-15DF-4C2E-8F5B-B378B5939EB8}"/>
              </c:ext>
            </c:extLst>
          </c:dPt>
          <c:dPt>
            <c:idx val="4"/>
            <c:invertIfNegative val="0"/>
            <c:bubble3D val="0"/>
            <c:extLst>
              <c:ext xmlns:c16="http://schemas.microsoft.com/office/drawing/2014/chart" uri="{C3380CC4-5D6E-409C-BE32-E72D297353CC}">
                <c16:uniqueId val="{00000001-15DF-4C2E-8F5B-B378B5939EB8}"/>
              </c:ext>
            </c:extLst>
          </c:dPt>
          <c:dPt>
            <c:idx val="7"/>
            <c:invertIfNegative val="0"/>
            <c:bubble3D val="0"/>
            <c:spPr>
              <a:solidFill>
                <a:srgbClr val="008A3E"/>
              </a:solidFill>
              <a:ln>
                <a:noFill/>
              </a:ln>
              <a:effectLst/>
            </c:spPr>
            <c:extLst>
              <c:ext xmlns:c16="http://schemas.microsoft.com/office/drawing/2014/chart" uri="{C3380CC4-5D6E-409C-BE32-E72D297353CC}">
                <c16:uniqueId val="{00000003-15DF-4C2E-8F5B-B378B5939EB8}"/>
              </c:ext>
            </c:extLst>
          </c:dPt>
          <c:dPt>
            <c:idx val="9"/>
            <c:invertIfNegative val="0"/>
            <c:bubble3D val="0"/>
            <c:extLst>
              <c:ext xmlns:c16="http://schemas.microsoft.com/office/drawing/2014/chart" uri="{C3380CC4-5D6E-409C-BE32-E72D297353CC}">
                <c16:uniqueId val="{00000004-15DF-4C2E-8F5B-B378B5939EB8}"/>
              </c:ext>
            </c:extLst>
          </c:dPt>
          <c:dPt>
            <c:idx val="11"/>
            <c:invertIfNegative val="0"/>
            <c:bubble3D val="0"/>
            <c:extLst>
              <c:ext xmlns:c16="http://schemas.microsoft.com/office/drawing/2014/chart" uri="{C3380CC4-5D6E-409C-BE32-E72D297353CC}">
                <c16:uniqueId val="{00000005-15DF-4C2E-8F5B-B378B5939EB8}"/>
              </c:ext>
            </c:extLst>
          </c:dPt>
          <c:dPt>
            <c:idx val="12"/>
            <c:invertIfNegative val="0"/>
            <c:bubble3D val="0"/>
            <c:extLst>
              <c:ext xmlns:c16="http://schemas.microsoft.com/office/drawing/2014/chart" uri="{C3380CC4-5D6E-409C-BE32-E72D297353CC}">
                <c16:uniqueId val="{00000006-15DF-4C2E-8F5B-B378B5939EB8}"/>
              </c:ext>
            </c:extLst>
          </c:dPt>
          <c:dPt>
            <c:idx val="18"/>
            <c:invertIfNegative val="0"/>
            <c:bubble3D val="0"/>
            <c:extLst>
              <c:ext xmlns:c16="http://schemas.microsoft.com/office/drawing/2014/chart" uri="{C3380CC4-5D6E-409C-BE32-E72D297353CC}">
                <c16:uniqueId val="{00000007-15DF-4C2E-8F5B-B378B5939EB8}"/>
              </c:ext>
            </c:extLst>
          </c:dPt>
          <c:dPt>
            <c:idx val="19"/>
            <c:invertIfNegative val="0"/>
            <c:bubble3D val="0"/>
            <c:extLst>
              <c:ext xmlns:c16="http://schemas.microsoft.com/office/drawing/2014/chart" uri="{C3380CC4-5D6E-409C-BE32-E72D297353CC}">
                <c16:uniqueId val="{00000008-15DF-4C2E-8F5B-B378B5939EB8}"/>
              </c:ext>
            </c:extLst>
          </c:dPt>
          <c:dPt>
            <c:idx val="20"/>
            <c:invertIfNegative val="0"/>
            <c:bubble3D val="0"/>
            <c:extLst>
              <c:ext xmlns:c16="http://schemas.microsoft.com/office/drawing/2014/chart" uri="{C3380CC4-5D6E-409C-BE32-E72D297353CC}">
                <c16:uniqueId val="{00000009-15DF-4C2E-8F5B-B378B5939EB8}"/>
              </c:ext>
            </c:extLst>
          </c:dPt>
          <c:dPt>
            <c:idx val="22"/>
            <c:invertIfNegative val="0"/>
            <c:bubble3D val="0"/>
            <c:spPr>
              <a:solidFill>
                <a:srgbClr val="89FFBE"/>
              </a:solidFill>
              <a:ln>
                <a:noFill/>
              </a:ln>
              <a:effectLst/>
            </c:spPr>
            <c:extLst>
              <c:ext xmlns:c16="http://schemas.microsoft.com/office/drawing/2014/chart" uri="{C3380CC4-5D6E-409C-BE32-E72D297353CC}">
                <c16:uniqueId val="{0000000B-15DF-4C2E-8F5B-B378B5939EB8}"/>
              </c:ext>
            </c:extLst>
          </c:dPt>
          <c:dPt>
            <c:idx val="26"/>
            <c:invertIfNegative val="0"/>
            <c:bubble3D val="0"/>
            <c:extLst>
              <c:ext xmlns:c16="http://schemas.microsoft.com/office/drawing/2014/chart" uri="{C3380CC4-5D6E-409C-BE32-E72D297353CC}">
                <c16:uniqueId val="{0000000C-15DF-4C2E-8F5B-B378B5939EB8}"/>
              </c:ext>
            </c:extLst>
          </c:dPt>
          <c:dPt>
            <c:idx val="28"/>
            <c:invertIfNegative val="0"/>
            <c:bubble3D val="0"/>
            <c:extLst>
              <c:ext xmlns:c16="http://schemas.microsoft.com/office/drawing/2014/chart" uri="{C3380CC4-5D6E-409C-BE32-E72D297353CC}">
                <c16:uniqueId val="{0000000D-15DF-4C2E-8F5B-B378B5939EB8}"/>
              </c:ext>
            </c:extLst>
          </c:dPt>
          <c:dPt>
            <c:idx val="29"/>
            <c:invertIfNegative val="0"/>
            <c:bubble3D val="0"/>
            <c:extLst>
              <c:ext xmlns:c16="http://schemas.microsoft.com/office/drawing/2014/chart" uri="{C3380CC4-5D6E-409C-BE32-E72D297353CC}">
                <c16:uniqueId val="{0000000E-15DF-4C2E-8F5B-B378B5939EB8}"/>
              </c:ext>
            </c:extLst>
          </c:dPt>
          <c:dPt>
            <c:idx val="30"/>
            <c:invertIfNegative val="0"/>
            <c:bubble3D val="0"/>
            <c:extLst>
              <c:ext xmlns:c16="http://schemas.microsoft.com/office/drawing/2014/chart" uri="{C3380CC4-5D6E-409C-BE32-E72D297353CC}">
                <c16:uniqueId val="{0000000F-15DF-4C2E-8F5B-B378B5939EB8}"/>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'16'!$F$9:$F$41</c:f>
              <c:strCache>
                <c:ptCount val="33"/>
                <c:pt idx="0">
                  <c:v>Chiapas</c:v>
                </c:pt>
                <c:pt idx="1">
                  <c:v>Chihuahua</c:v>
                </c:pt>
                <c:pt idx="2">
                  <c:v>Durango</c:v>
                </c:pt>
                <c:pt idx="3">
                  <c:v>Tabasco</c:v>
                </c:pt>
                <c:pt idx="4">
                  <c:v>Tamaulipas</c:v>
                </c:pt>
                <c:pt idx="5">
                  <c:v>Aguascalientes</c:v>
                </c:pt>
                <c:pt idx="6">
                  <c:v>Zacatecas</c:v>
                </c:pt>
                <c:pt idx="7">
                  <c:v>Quintana Roo</c:v>
                </c:pt>
                <c:pt idx="8">
                  <c:v>Coahuila de Zaragoza</c:v>
                </c:pt>
                <c:pt idx="9">
                  <c:v>Baja California</c:v>
                </c:pt>
                <c:pt idx="10">
                  <c:v>Veracruz de Ignacio de la Llave</c:v>
                </c:pt>
                <c:pt idx="11">
                  <c:v>San Luis Potosí</c:v>
                </c:pt>
                <c:pt idx="12">
                  <c:v>Sonora</c:v>
                </c:pt>
                <c:pt idx="13">
                  <c:v>Guanajuato</c:v>
                </c:pt>
                <c:pt idx="14">
                  <c:v>Oaxaca</c:v>
                </c:pt>
                <c:pt idx="15">
                  <c:v>Campeche</c:v>
                </c:pt>
                <c:pt idx="16">
                  <c:v>Sinaloa</c:v>
                </c:pt>
                <c:pt idx="17">
                  <c:v>Yucatán</c:v>
                </c:pt>
                <c:pt idx="18">
                  <c:v>Nayarit</c:v>
                </c:pt>
                <c:pt idx="19">
                  <c:v>Guerrero</c:v>
                </c:pt>
                <c:pt idx="20">
                  <c:v>Tlaxcala</c:v>
                </c:pt>
                <c:pt idx="21">
                  <c:v>Nuevo León</c:v>
                </c:pt>
                <c:pt idx="22">
                  <c:v>Estados Unidos Mexicanos</c:v>
                </c:pt>
                <c:pt idx="23">
                  <c:v>Michoacán de Ocampo</c:v>
                </c:pt>
                <c:pt idx="24">
                  <c:v>Hidalgo</c:v>
                </c:pt>
                <c:pt idx="25">
                  <c:v>Querétaro</c:v>
                </c:pt>
                <c:pt idx="26">
                  <c:v>Jalisco</c:v>
                </c:pt>
                <c:pt idx="27">
                  <c:v>Puebla</c:v>
                </c:pt>
                <c:pt idx="28">
                  <c:v>Colima</c:v>
                </c:pt>
                <c:pt idx="29">
                  <c:v>México</c:v>
                </c:pt>
                <c:pt idx="30">
                  <c:v>Baja California Sur</c:v>
                </c:pt>
                <c:pt idx="31">
                  <c:v>Morelos</c:v>
                </c:pt>
                <c:pt idx="32">
                  <c:v>Ciudad de México</c:v>
                </c:pt>
              </c:strCache>
            </c:strRef>
          </c:cat>
          <c:val>
            <c:numRef>
              <c:f>'16'!$G$9:$G$41</c:f>
              <c:numCache>
                <c:formatCode>0</c:formatCode>
                <c:ptCount val="33"/>
                <c:pt idx="0">
                  <c:v>5.2756345820778749</c:v>
                </c:pt>
                <c:pt idx="1">
                  <c:v>9.3762925170248153</c:v>
                </c:pt>
                <c:pt idx="2">
                  <c:v>10.248085481089483</c:v>
                </c:pt>
                <c:pt idx="3">
                  <c:v>11.428420597222617</c:v>
                </c:pt>
                <c:pt idx="4">
                  <c:v>11.479173038123516</c:v>
                </c:pt>
                <c:pt idx="5">
                  <c:v>12.270596188832521</c:v>
                </c:pt>
                <c:pt idx="6">
                  <c:v>12.400165171918074</c:v>
                </c:pt>
                <c:pt idx="7">
                  <c:v>12.781431710410031</c:v>
                </c:pt>
                <c:pt idx="8">
                  <c:v>12.86216957449596</c:v>
                </c:pt>
                <c:pt idx="9">
                  <c:v>12.99897947995648</c:v>
                </c:pt>
                <c:pt idx="10">
                  <c:v>13.860041088980775</c:v>
                </c:pt>
                <c:pt idx="11">
                  <c:v>14.799289465532828</c:v>
                </c:pt>
                <c:pt idx="12">
                  <c:v>15.086555029076028</c:v>
                </c:pt>
                <c:pt idx="13">
                  <c:v>15.662842503254597</c:v>
                </c:pt>
                <c:pt idx="14">
                  <c:v>15.791270326585577</c:v>
                </c:pt>
                <c:pt idx="15">
                  <c:v>15.870718046209229</c:v>
                </c:pt>
                <c:pt idx="16">
                  <c:v>15.890012567317314</c:v>
                </c:pt>
                <c:pt idx="17">
                  <c:v>15.927053584373629</c:v>
                </c:pt>
                <c:pt idx="18">
                  <c:v>16.427976419325901</c:v>
                </c:pt>
                <c:pt idx="19">
                  <c:v>16.704833153133794</c:v>
                </c:pt>
                <c:pt idx="20">
                  <c:v>17.304211575478849</c:v>
                </c:pt>
                <c:pt idx="21">
                  <c:v>17.491906131835705</c:v>
                </c:pt>
                <c:pt idx="22">
                  <c:v>17.570041322454891</c:v>
                </c:pt>
                <c:pt idx="23">
                  <c:v>17.742055847907896</c:v>
                </c:pt>
                <c:pt idx="24">
                  <c:v>17.887027140796409</c:v>
                </c:pt>
                <c:pt idx="25">
                  <c:v>18.827672893870101</c:v>
                </c:pt>
                <c:pt idx="26">
                  <c:v>18.958740418302423</c:v>
                </c:pt>
                <c:pt idx="27">
                  <c:v>18.978170148800988</c:v>
                </c:pt>
                <c:pt idx="28">
                  <c:v>19.742898805883893</c:v>
                </c:pt>
                <c:pt idx="29">
                  <c:v>22.699889524795797</c:v>
                </c:pt>
                <c:pt idx="30">
                  <c:v>23.648264705811236</c:v>
                </c:pt>
                <c:pt idx="31">
                  <c:v>27.977255964976361</c:v>
                </c:pt>
                <c:pt idx="32">
                  <c:v>32.815012338591615</c:v>
                </c:pt>
              </c:numCache>
            </c:numRef>
          </c:val>
          <c:extLst>
            <c:ext xmlns:c16="http://schemas.microsoft.com/office/drawing/2014/chart" uri="{C3380CC4-5D6E-409C-BE32-E72D297353CC}">
              <c16:uniqueId val="{00000010-15DF-4C2E-8F5B-B378B5939EB8}"/>
            </c:ext>
          </c:extLst>
        </c:ser>
        <c:dLbls>
          <c:showLegendKey val="0"/>
          <c:showVal val="0"/>
          <c:showCatName val="0"/>
          <c:showSerName val="0"/>
          <c:showPercent val="0"/>
          <c:showBubbleSize val="0"/>
        </c:dLbls>
        <c:gapWidth val="25"/>
        <c:axId val="890946728"/>
        <c:axId val="890946336"/>
      </c:barChart>
      <c:catAx>
        <c:axId val="89094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6336"/>
        <c:crosses val="autoZero"/>
        <c:auto val="1"/>
        <c:lblAlgn val="ctr"/>
        <c:lblOffset val="100"/>
        <c:noMultiLvlLbl val="0"/>
      </c:catAx>
      <c:valAx>
        <c:axId val="8909463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6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400951224574699"/>
          <c:y val="1.4015033603625214E-2"/>
          <c:w val="0.65853856766269991"/>
          <c:h val="0.79640456233293422"/>
        </c:manualLayout>
      </c:layout>
      <c:barChart>
        <c:barDir val="bar"/>
        <c:grouping val="clustered"/>
        <c:varyColors val="0"/>
        <c:ser>
          <c:idx val="0"/>
          <c:order val="0"/>
          <c:tx>
            <c:strRef>
              <c:f>'16.1'!$B$8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'16.1'!$A$9:$A$16</c:f>
              <c:strCache>
                <c:ptCount val="8"/>
                <c:pt idx="0">
                  <c:v>No especificado</c:v>
                </c:pt>
                <c:pt idx="1">
                  <c:v>Menores de 15 años</c:v>
                </c:pt>
                <c:pt idx="2">
                  <c:v>De 15-24 años</c:v>
                </c:pt>
                <c:pt idx="3">
                  <c:v>De 25-34 años</c:v>
                </c:pt>
                <c:pt idx="4">
                  <c:v>De 35-44 años</c:v>
                </c:pt>
                <c:pt idx="5">
                  <c:v>De 45-54 años</c:v>
                </c:pt>
                <c:pt idx="6">
                  <c:v>De 55-64 años</c:v>
                </c:pt>
                <c:pt idx="7">
                  <c:v>De 65 y más años</c:v>
                </c:pt>
              </c:strCache>
            </c:strRef>
          </c:cat>
          <c:val>
            <c:numRef>
              <c:f>'16.1'!$B$9:$B$16</c:f>
              <c:numCache>
                <c:formatCode>#\ ##0</c:formatCode>
                <c:ptCount val="8"/>
                <c:pt idx="0">
                  <c:v>66</c:v>
                </c:pt>
                <c:pt idx="1">
                  <c:v>212</c:v>
                </c:pt>
                <c:pt idx="2">
                  <c:v>777</c:v>
                </c:pt>
                <c:pt idx="3">
                  <c:v>4664</c:v>
                </c:pt>
                <c:pt idx="4">
                  <c:v>12208</c:v>
                </c:pt>
                <c:pt idx="5">
                  <c:v>22700</c:v>
                </c:pt>
                <c:pt idx="6">
                  <c:v>31587</c:v>
                </c:pt>
                <c:pt idx="7">
                  <c:v>64564</c:v>
                </c:pt>
              </c:numCache>
            </c:numRef>
          </c:val>
          <c:extLst>
            <c:ext xmlns:c16="http://schemas.microsoft.com/office/drawing/2014/chart" uri="{C3380CC4-5D6E-409C-BE32-E72D297353CC}">
              <c16:uniqueId val="{00000000-A0D0-40A2-9C85-4D18250E1432}"/>
            </c:ext>
          </c:extLst>
        </c:ser>
        <c:ser>
          <c:idx val="1"/>
          <c:order val="1"/>
          <c:tx>
            <c:strRef>
              <c:f>'16.1'!$C$8</c:f>
              <c:strCache>
                <c:ptCount val="1"/>
                <c:pt idx="0">
                  <c:v>Mujer</c:v>
                </c:pt>
              </c:strCache>
            </c:strRef>
          </c:tx>
          <c:spPr>
            <a:solidFill>
              <a:schemeClr val="accent6">
                <a:lumMod val="40000"/>
                <a:lumOff val="60000"/>
              </a:schemeClr>
            </a:solidFill>
            <a:ln>
              <a:solidFill>
                <a:schemeClr val="accent3">
                  <a:lumMod val="40000"/>
                  <a:lumOff val="60000"/>
                </a:scheme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'16.1'!$A$9:$A$16</c:f>
              <c:strCache>
                <c:ptCount val="8"/>
                <c:pt idx="0">
                  <c:v>No especificado</c:v>
                </c:pt>
                <c:pt idx="1">
                  <c:v>Menores de 15 años</c:v>
                </c:pt>
                <c:pt idx="2">
                  <c:v>De 15-24 años</c:v>
                </c:pt>
                <c:pt idx="3">
                  <c:v>De 25-34 años</c:v>
                </c:pt>
                <c:pt idx="4">
                  <c:v>De 35-44 años</c:v>
                </c:pt>
                <c:pt idx="5">
                  <c:v>De 45-54 años</c:v>
                </c:pt>
                <c:pt idx="6">
                  <c:v>De 55-64 años</c:v>
                </c:pt>
                <c:pt idx="7">
                  <c:v>De 65 y más años</c:v>
                </c:pt>
              </c:strCache>
            </c:strRef>
          </c:cat>
          <c:val>
            <c:numRef>
              <c:f>'16.1'!$C$9:$C$16</c:f>
              <c:numCache>
                <c:formatCode>#\ ##0</c:formatCode>
                <c:ptCount val="8"/>
                <c:pt idx="0">
                  <c:v>11</c:v>
                </c:pt>
                <c:pt idx="1">
                  <c:v>180</c:v>
                </c:pt>
                <c:pt idx="2">
                  <c:v>568</c:v>
                </c:pt>
                <c:pt idx="3">
                  <c:v>2236</c:v>
                </c:pt>
                <c:pt idx="4">
                  <c:v>5713</c:v>
                </c:pt>
                <c:pt idx="5">
                  <c:v>12224</c:v>
                </c:pt>
                <c:pt idx="6">
                  <c:v>21080</c:v>
                </c:pt>
                <c:pt idx="7">
                  <c:v>45444</c:v>
                </c:pt>
              </c:numCache>
            </c:numRef>
          </c:val>
          <c:extLst>
            <c:ext xmlns:c16="http://schemas.microsoft.com/office/drawing/2014/chart" uri="{C3380CC4-5D6E-409C-BE32-E72D297353CC}">
              <c16:uniqueId val="{00000001-A0D0-40A2-9C85-4D18250E1432}"/>
            </c:ext>
          </c:extLst>
        </c:ser>
        <c:dLbls>
          <c:dLblPos val="outEnd"/>
          <c:showLegendKey val="0"/>
          <c:showVal val="1"/>
          <c:showCatName val="0"/>
          <c:showSerName val="0"/>
          <c:showPercent val="0"/>
          <c:showBubbleSize val="0"/>
        </c:dLbls>
        <c:gapWidth val="20"/>
        <c:axId val="621889432"/>
        <c:axId val="621890216"/>
      </c:barChart>
      <c:catAx>
        <c:axId val="621889432"/>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90216"/>
        <c:crosses val="autoZero"/>
        <c:auto val="1"/>
        <c:lblAlgn val="ctr"/>
        <c:lblOffset val="100"/>
        <c:noMultiLvlLbl val="0"/>
      </c:catAx>
      <c:valAx>
        <c:axId val="621890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5367461491795935"/>
              <c:y val="0.8720384838479765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9432"/>
        <c:crosses val="autoZero"/>
        <c:crossBetween val="between"/>
      </c:valAx>
      <c:spPr>
        <a:noFill/>
        <a:ln>
          <a:solidFill>
            <a:schemeClr val="accent3">
              <a:lumMod val="60000"/>
              <a:lumOff val="40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Defunciones 2020 y 2021</c:v>
          </c:tx>
          <c:spPr>
            <a:ln w="22225" cap="rnd" cmpd="sng" algn="ctr">
              <a:solidFill>
                <a:srgbClr val="FF6600"/>
              </a:solidFill>
              <a:round/>
            </a:ln>
            <a:effectLst/>
          </c:spPr>
          <c:marker>
            <c:symbol val="none"/>
          </c:marker>
          <c:cat>
            <c:numRef>
              <c:f>'11_COVID19_extra.xlsx'!$B$262:$B$365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'11_COVID19_extra.xlsx'!$C$262:$C$365</c:f>
              <c:numCache>
                <c:formatCode>General</c:formatCode>
                <c:ptCount val="104"/>
                <c:pt idx="0">
                  <c:v>0</c:v>
                </c:pt>
                <c:pt idx="1">
                  <c:v>0</c:v>
                </c:pt>
                <c:pt idx="2">
                  <c:v>0</c:v>
                </c:pt>
                <c:pt idx="3">
                  <c:v>0</c:v>
                </c:pt>
                <c:pt idx="4">
                  <c:v>0</c:v>
                </c:pt>
                <c:pt idx="5">
                  <c:v>1</c:v>
                </c:pt>
                <c:pt idx="6">
                  <c:v>0</c:v>
                </c:pt>
                <c:pt idx="7">
                  <c:v>0</c:v>
                </c:pt>
                <c:pt idx="8">
                  <c:v>0</c:v>
                </c:pt>
                <c:pt idx="9">
                  <c:v>0</c:v>
                </c:pt>
                <c:pt idx="10">
                  <c:v>0</c:v>
                </c:pt>
                <c:pt idx="11">
                  <c:v>9</c:v>
                </c:pt>
                <c:pt idx="12">
                  <c:v>43</c:v>
                </c:pt>
                <c:pt idx="13">
                  <c:v>179</c:v>
                </c:pt>
                <c:pt idx="14">
                  <c:v>488</c:v>
                </c:pt>
                <c:pt idx="15">
                  <c:v>973</c:v>
                </c:pt>
                <c:pt idx="16">
                  <c:v>2083</c:v>
                </c:pt>
                <c:pt idx="17">
                  <c:v>3380</c:v>
                </c:pt>
                <c:pt idx="18">
                  <c:v>4228</c:v>
                </c:pt>
                <c:pt idx="19">
                  <c:v>4856</c:v>
                </c:pt>
                <c:pt idx="20">
                  <c:v>5499</c:v>
                </c:pt>
                <c:pt idx="21">
                  <c:v>5670</c:v>
                </c:pt>
                <c:pt idx="22">
                  <c:v>5983</c:v>
                </c:pt>
                <c:pt idx="23">
                  <c:v>6401</c:v>
                </c:pt>
                <c:pt idx="24">
                  <c:v>6357</c:v>
                </c:pt>
                <c:pt idx="25">
                  <c:v>6043</c:v>
                </c:pt>
                <c:pt idx="26">
                  <c:v>6608</c:v>
                </c:pt>
                <c:pt idx="27">
                  <c:v>6974</c:v>
                </c:pt>
                <c:pt idx="28">
                  <c:v>7216</c:v>
                </c:pt>
                <c:pt idx="29">
                  <c:v>7169</c:v>
                </c:pt>
                <c:pt idx="30">
                  <c:v>6773</c:v>
                </c:pt>
                <c:pt idx="31">
                  <c:v>6382</c:v>
                </c:pt>
                <c:pt idx="32">
                  <c:v>5690</c:v>
                </c:pt>
                <c:pt idx="33">
                  <c:v>5144</c:v>
                </c:pt>
                <c:pt idx="34">
                  <c:v>4700</c:v>
                </c:pt>
                <c:pt idx="35">
                  <c:v>4400</c:v>
                </c:pt>
                <c:pt idx="36">
                  <c:v>4025</c:v>
                </c:pt>
                <c:pt idx="37">
                  <c:v>3656</c:v>
                </c:pt>
                <c:pt idx="38">
                  <c:v>3577</c:v>
                </c:pt>
                <c:pt idx="39">
                  <c:v>3337</c:v>
                </c:pt>
                <c:pt idx="40">
                  <c:v>3235</c:v>
                </c:pt>
                <c:pt idx="41">
                  <c:v>3481</c:v>
                </c:pt>
                <c:pt idx="42">
                  <c:v>4117</c:v>
                </c:pt>
                <c:pt idx="43">
                  <c:v>4435</c:v>
                </c:pt>
                <c:pt idx="44">
                  <c:v>4688</c:v>
                </c:pt>
                <c:pt idx="45">
                  <c:v>5039</c:v>
                </c:pt>
                <c:pt idx="46">
                  <c:v>5247</c:v>
                </c:pt>
                <c:pt idx="47">
                  <c:v>5658</c:v>
                </c:pt>
                <c:pt idx="48">
                  <c:v>6161</c:v>
                </c:pt>
                <c:pt idx="49">
                  <c:v>6805</c:v>
                </c:pt>
                <c:pt idx="50">
                  <c:v>7805</c:v>
                </c:pt>
                <c:pt idx="51">
                  <c:v>9275</c:v>
                </c:pt>
                <c:pt idx="52">
                  <c:v>10327</c:v>
                </c:pt>
                <c:pt idx="53">
                  <c:v>11954</c:v>
                </c:pt>
                <c:pt idx="54">
                  <c:v>14327</c:v>
                </c:pt>
                <c:pt idx="55">
                  <c:v>15975</c:v>
                </c:pt>
                <c:pt idx="56">
                  <c:v>14559</c:v>
                </c:pt>
                <c:pt idx="57">
                  <c:v>12066</c:v>
                </c:pt>
                <c:pt idx="58">
                  <c:v>9202</c:v>
                </c:pt>
                <c:pt idx="59">
                  <c:v>7335</c:v>
                </c:pt>
                <c:pt idx="60">
                  <c:v>6098</c:v>
                </c:pt>
                <c:pt idx="61">
                  <c:v>5331</c:v>
                </c:pt>
                <c:pt idx="62">
                  <c:v>4676</c:v>
                </c:pt>
                <c:pt idx="63">
                  <c:v>3896</c:v>
                </c:pt>
                <c:pt idx="64">
                  <c:v>3277</c:v>
                </c:pt>
                <c:pt idx="65">
                  <c:v>2974</c:v>
                </c:pt>
                <c:pt idx="66">
                  <c:v>2740</c:v>
                </c:pt>
                <c:pt idx="67">
                  <c:v>2488</c:v>
                </c:pt>
                <c:pt idx="68">
                  <c:v>2139</c:v>
                </c:pt>
                <c:pt idx="69">
                  <c:v>1812</c:v>
                </c:pt>
                <c:pt idx="70">
                  <c:v>1482</c:v>
                </c:pt>
                <c:pt idx="71">
                  <c:v>1174</c:v>
                </c:pt>
                <c:pt idx="72">
                  <c:v>1022</c:v>
                </c:pt>
                <c:pt idx="73">
                  <c:v>945</c:v>
                </c:pt>
                <c:pt idx="74">
                  <c:v>872</c:v>
                </c:pt>
                <c:pt idx="75">
                  <c:v>800</c:v>
                </c:pt>
                <c:pt idx="76">
                  <c:v>888</c:v>
                </c:pt>
                <c:pt idx="77">
                  <c:v>966</c:v>
                </c:pt>
                <c:pt idx="78">
                  <c:v>1172</c:v>
                </c:pt>
                <c:pt idx="79">
                  <c:v>1536</c:v>
                </c:pt>
                <c:pt idx="80">
                  <c:v>2121</c:v>
                </c:pt>
                <c:pt idx="81">
                  <c:v>3245</c:v>
                </c:pt>
                <c:pt idx="82">
                  <c:v>4669</c:v>
                </c:pt>
                <c:pt idx="83">
                  <c:v>6265</c:v>
                </c:pt>
                <c:pt idx="84">
                  <c:v>7540</c:v>
                </c:pt>
                <c:pt idx="85">
                  <c:v>8339</c:v>
                </c:pt>
                <c:pt idx="86">
                  <c:v>8084</c:v>
                </c:pt>
                <c:pt idx="87">
                  <c:v>7470</c:v>
                </c:pt>
                <c:pt idx="88">
                  <c:v>6506</c:v>
                </c:pt>
                <c:pt idx="89">
                  <c:v>5741</c:v>
                </c:pt>
                <c:pt idx="90">
                  <c:v>4828</c:v>
                </c:pt>
                <c:pt idx="91">
                  <c:v>4037</c:v>
                </c:pt>
                <c:pt idx="92">
                  <c:v>3330</c:v>
                </c:pt>
                <c:pt idx="93">
                  <c:v>2751</c:v>
                </c:pt>
                <c:pt idx="94">
                  <c:v>2147</c:v>
                </c:pt>
                <c:pt idx="95">
                  <c:v>1837</c:v>
                </c:pt>
                <c:pt idx="96">
                  <c:v>1533</c:v>
                </c:pt>
                <c:pt idx="97">
                  <c:v>1290</c:v>
                </c:pt>
                <c:pt idx="98">
                  <c:v>1241</c:v>
                </c:pt>
                <c:pt idx="99">
                  <c:v>1109</c:v>
                </c:pt>
                <c:pt idx="100">
                  <c:v>1130</c:v>
                </c:pt>
                <c:pt idx="101">
                  <c:v>1075</c:v>
                </c:pt>
                <c:pt idx="102">
                  <c:v>973</c:v>
                </c:pt>
                <c:pt idx="103">
                  <c:v>870</c:v>
                </c:pt>
              </c:numCache>
            </c:numRef>
          </c:val>
          <c:smooth val="0"/>
          <c:extLst>
            <c:ext xmlns:c16="http://schemas.microsoft.com/office/drawing/2014/chart" uri="{C3380CC4-5D6E-409C-BE32-E72D297353CC}">
              <c16:uniqueId val="{00000000-006B-4011-8695-2111EC1688B6}"/>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20196128"/>
        <c:axId val="1820187392"/>
      </c:lineChart>
      <c:catAx>
        <c:axId val="1820196128"/>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20187392"/>
        <c:crosses val="autoZero"/>
        <c:auto val="1"/>
        <c:lblAlgn val="ctr"/>
        <c:lblOffset val="100"/>
        <c:noMultiLvlLbl val="0"/>
      </c:catAx>
      <c:valAx>
        <c:axId val="1820187392"/>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20196128"/>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93696188184377"/>
          <c:y val="7.9728149923288583E-2"/>
          <c:w val="0.86916302821814628"/>
          <c:h val="0.70762270658196713"/>
        </c:manualLayout>
      </c:layout>
      <c:lineChart>
        <c:grouping val="standard"/>
        <c:varyColors val="0"/>
        <c:ser>
          <c:idx val="1"/>
          <c:order val="0"/>
          <c:tx>
            <c:strRef>
              <c:f>Grafica!$B$1</c:f>
              <c:strCache>
                <c:ptCount val="1"/>
                <c:pt idx="0">
                  <c:v>Suma de n</c:v>
                </c:pt>
              </c:strCache>
            </c:strRef>
          </c:tx>
          <c:spPr>
            <a:ln w="22225" cap="rnd" cmpd="sng" algn="ctr">
              <a:solidFill>
                <a:srgbClr val="FF6600"/>
              </a:solidFill>
              <a:round/>
            </a:ln>
            <a:effectLst/>
          </c:spPr>
          <c:marker>
            <c:symbol val="none"/>
          </c:marker>
          <c:val>
            <c:numRef>
              <c:f>Grafica!$B$2:$B$122</c:f>
              <c:numCache>
                <c:formatCode>General</c:formatCode>
                <c:ptCount val="121"/>
                <c:pt idx="0">
                  <c:v>352</c:v>
                </c:pt>
                <c:pt idx="1">
                  <c:v>92</c:v>
                </c:pt>
                <c:pt idx="2">
                  <c:v>39</c:v>
                </c:pt>
                <c:pt idx="3">
                  <c:v>39</c:v>
                </c:pt>
                <c:pt idx="4">
                  <c:v>26</c:v>
                </c:pt>
                <c:pt idx="5">
                  <c:v>20</c:v>
                </c:pt>
                <c:pt idx="6">
                  <c:v>27</c:v>
                </c:pt>
                <c:pt idx="7">
                  <c:v>22</c:v>
                </c:pt>
                <c:pt idx="8">
                  <c:v>28</c:v>
                </c:pt>
                <c:pt idx="9">
                  <c:v>25</c:v>
                </c:pt>
                <c:pt idx="10">
                  <c:v>23</c:v>
                </c:pt>
                <c:pt idx="11">
                  <c:v>34</c:v>
                </c:pt>
                <c:pt idx="12">
                  <c:v>44</c:v>
                </c:pt>
                <c:pt idx="13">
                  <c:v>38</c:v>
                </c:pt>
                <c:pt idx="14">
                  <c:v>52</c:v>
                </c:pt>
                <c:pt idx="15">
                  <c:v>85</c:v>
                </c:pt>
                <c:pt idx="16">
                  <c:v>101</c:v>
                </c:pt>
                <c:pt idx="17">
                  <c:v>127</c:v>
                </c:pt>
                <c:pt idx="18">
                  <c:v>143</c:v>
                </c:pt>
                <c:pt idx="19">
                  <c:v>178</c:v>
                </c:pt>
                <c:pt idx="20">
                  <c:v>226</c:v>
                </c:pt>
                <c:pt idx="21">
                  <c:v>284</c:v>
                </c:pt>
                <c:pt idx="22">
                  <c:v>331</c:v>
                </c:pt>
                <c:pt idx="23">
                  <c:v>366</c:v>
                </c:pt>
                <c:pt idx="24">
                  <c:v>430</c:v>
                </c:pt>
                <c:pt idx="25">
                  <c:v>570</c:v>
                </c:pt>
                <c:pt idx="26">
                  <c:v>730</c:v>
                </c:pt>
                <c:pt idx="27">
                  <c:v>822</c:v>
                </c:pt>
                <c:pt idx="28">
                  <c:v>926</c:v>
                </c:pt>
                <c:pt idx="29">
                  <c:v>1115</c:v>
                </c:pt>
                <c:pt idx="30">
                  <c:v>1178</c:v>
                </c:pt>
                <c:pt idx="31">
                  <c:v>1291</c:v>
                </c:pt>
                <c:pt idx="32">
                  <c:v>1470</c:v>
                </c:pt>
                <c:pt idx="33">
                  <c:v>1554</c:v>
                </c:pt>
                <c:pt idx="34">
                  <c:v>1777</c:v>
                </c:pt>
                <c:pt idx="35">
                  <c:v>2065</c:v>
                </c:pt>
                <c:pt idx="36">
                  <c:v>2217</c:v>
                </c:pt>
                <c:pt idx="37">
                  <c:v>2544</c:v>
                </c:pt>
                <c:pt idx="38">
                  <c:v>2819</c:v>
                </c:pt>
                <c:pt idx="39">
                  <c:v>2979</c:v>
                </c:pt>
                <c:pt idx="40">
                  <c:v>2989</c:v>
                </c:pt>
                <c:pt idx="41">
                  <c:v>3382</c:v>
                </c:pt>
                <c:pt idx="42">
                  <c:v>3690</c:v>
                </c:pt>
                <c:pt idx="43">
                  <c:v>4130</c:v>
                </c:pt>
                <c:pt idx="44">
                  <c:v>4617</c:v>
                </c:pt>
                <c:pt idx="45">
                  <c:v>5140</c:v>
                </c:pt>
                <c:pt idx="46">
                  <c:v>5658</c:v>
                </c:pt>
                <c:pt idx="47">
                  <c:v>5984</c:v>
                </c:pt>
                <c:pt idx="48">
                  <c:v>6421</c:v>
                </c:pt>
                <c:pt idx="49">
                  <c:v>6669</c:v>
                </c:pt>
                <c:pt idx="50">
                  <c:v>6645</c:v>
                </c:pt>
                <c:pt idx="51">
                  <c:v>7106</c:v>
                </c:pt>
                <c:pt idx="52">
                  <c:v>7468</c:v>
                </c:pt>
                <c:pt idx="53">
                  <c:v>7816</c:v>
                </c:pt>
                <c:pt idx="54">
                  <c:v>8410</c:v>
                </c:pt>
                <c:pt idx="55">
                  <c:v>8996</c:v>
                </c:pt>
                <c:pt idx="56">
                  <c:v>9543</c:v>
                </c:pt>
                <c:pt idx="57">
                  <c:v>9697</c:v>
                </c:pt>
                <c:pt idx="58">
                  <c:v>9959</c:v>
                </c:pt>
                <c:pt idx="59">
                  <c:v>10588</c:v>
                </c:pt>
                <c:pt idx="60">
                  <c:v>10747</c:v>
                </c:pt>
                <c:pt idx="61">
                  <c:v>11175</c:v>
                </c:pt>
                <c:pt idx="62">
                  <c:v>11028</c:v>
                </c:pt>
                <c:pt idx="63">
                  <c:v>11435</c:v>
                </c:pt>
                <c:pt idx="64">
                  <c:v>11095</c:v>
                </c:pt>
                <c:pt idx="65">
                  <c:v>11738</c:v>
                </c:pt>
                <c:pt idx="66">
                  <c:v>11406</c:v>
                </c:pt>
                <c:pt idx="67">
                  <c:v>11269</c:v>
                </c:pt>
                <c:pt idx="68">
                  <c:v>11160</c:v>
                </c:pt>
                <c:pt idx="69">
                  <c:v>10907</c:v>
                </c:pt>
                <c:pt idx="70">
                  <c:v>11071</c:v>
                </c:pt>
                <c:pt idx="71">
                  <c:v>10496</c:v>
                </c:pt>
                <c:pt idx="72">
                  <c:v>10337</c:v>
                </c:pt>
                <c:pt idx="73">
                  <c:v>9838</c:v>
                </c:pt>
                <c:pt idx="74">
                  <c:v>9273</c:v>
                </c:pt>
                <c:pt idx="75">
                  <c:v>9052</c:v>
                </c:pt>
                <c:pt idx="76">
                  <c:v>8724</c:v>
                </c:pt>
                <c:pt idx="77">
                  <c:v>8520</c:v>
                </c:pt>
                <c:pt idx="78">
                  <c:v>8060</c:v>
                </c:pt>
                <c:pt idx="79">
                  <c:v>7474</c:v>
                </c:pt>
                <c:pt idx="80">
                  <c:v>6978</c:v>
                </c:pt>
                <c:pt idx="81">
                  <c:v>6366</c:v>
                </c:pt>
                <c:pt idx="82">
                  <c:v>6001</c:v>
                </c:pt>
                <c:pt idx="83">
                  <c:v>5557</c:v>
                </c:pt>
                <c:pt idx="84">
                  <c:v>5115</c:v>
                </c:pt>
                <c:pt idx="85">
                  <c:v>4685</c:v>
                </c:pt>
                <c:pt idx="86">
                  <c:v>4135</c:v>
                </c:pt>
                <c:pt idx="87">
                  <c:v>3659</c:v>
                </c:pt>
                <c:pt idx="88">
                  <c:v>3003</c:v>
                </c:pt>
                <c:pt idx="89">
                  <c:v>2529</c:v>
                </c:pt>
                <c:pt idx="90">
                  <c:v>2249</c:v>
                </c:pt>
                <c:pt idx="91">
                  <c:v>1758</c:v>
                </c:pt>
                <c:pt idx="92">
                  <c:v>1322</c:v>
                </c:pt>
                <c:pt idx="93">
                  <c:v>1028</c:v>
                </c:pt>
                <c:pt idx="94">
                  <c:v>855</c:v>
                </c:pt>
                <c:pt idx="95">
                  <c:v>673</c:v>
                </c:pt>
                <c:pt idx="96">
                  <c:v>456</c:v>
                </c:pt>
                <c:pt idx="97">
                  <c:v>378</c:v>
                </c:pt>
                <c:pt idx="98">
                  <c:v>271</c:v>
                </c:pt>
                <c:pt idx="99">
                  <c:v>159</c:v>
                </c:pt>
                <c:pt idx="100">
                  <c:v>106</c:v>
                </c:pt>
                <c:pt idx="101">
                  <c:v>56</c:v>
                </c:pt>
                <c:pt idx="102">
                  <c:v>34</c:v>
                </c:pt>
                <c:pt idx="103">
                  <c:v>21</c:v>
                </c:pt>
                <c:pt idx="104">
                  <c:v>20</c:v>
                </c:pt>
                <c:pt idx="105">
                  <c:v>10</c:v>
                </c:pt>
                <c:pt idx="106">
                  <c:v>4</c:v>
                </c:pt>
                <c:pt idx="107">
                  <c:v>4</c:v>
                </c:pt>
                <c:pt idx="108">
                  <c:v>1</c:v>
                </c:pt>
                <c:pt idx="109">
                  <c:v>2</c:v>
                </c:pt>
                <c:pt idx="110">
                  <c:v>3</c:v>
                </c:pt>
                <c:pt idx="111">
                  <c:v>1</c:v>
                </c:pt>
                <c:pt idx="112">
                  <c:v>2</c:v>
                </c:pt>
                <c:pt idx="113">
                  <c:v>0</c:v>
                </c:pt>
                <c:pt idx="114">
                  <c:v>2</c:v>
                </c:pt>
                <c:pt idx="115">
                  <c:v>0</c:v>
                </c:pt>
                <c:pt idx="116">
                  <c:v>0</c:v>
                </c:pt>
                <c:pt idx="117">
                  <c:v>1</c:v>
                </c:pt>
                <c:pt idx="118">
                  <c:v>0</c:v>
                </c:pt>
                <c:pt idx="119">
                  <c:v>1</c:v>
                </c:pt>
                <c:pt idx="120">
                  <c:v>0</c:v>
                </c:pt>
              </c:numCache>
            </c:numRef>
          </c:val>
          <c:smooth val="0"/>
          <c:extLst>
            <c:ext xmlns:c16="http://schemas.microsoft.com/office/drawing/2014/chart" uri="{C3380CC4-5D6E-409C-BE32-E72D297353CC}">
              <c16:uniqueId val="{00000000-2EEE-4091-A24F-B7E441DBD35F}"/>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95944991"/>
        <c:axId val="1"/>
      </c:lineChart>
      <c:catAx>
        <c:axId val="1895944991"/>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mn-lt"/>
                    <a:ea typeface="+mn-ea"/>
                    <a:cs typeface="+mn-cs"/>
                  </a:defRPr>
                </a:pPr>
                <a:r>
                  <a:rPr lang="es-MX" b="1" cap="none" baseline="0"/>
                  <a:t>Edad</a:t>
                </a:r>
              </a:p>
            </c:rich>
          </c:tx>
          <c:overlay val="0"/>
          <c:spPr>
            <a:noFill/>
            <a:ln w="25400">
              <a:noFill/>
            </a:ln>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mn-lt"/>
                <a:ea typeface="+mn-ea"/>
                <a:cs typeface="+mn-cs"/>
              </a:defRPr>
            </a:pPr>
            <a:endParaRPr lang="es-MX"/>
          </a:p>
        </c:txPr>
        <c:crossAx val="1"/>
        <c:crosses val="autoZero"/>
        <c:auto val="0"/>
        <c:lblAlgn val="ctr"/>
        <c:lblOffset val="100"/>
        <c:noMultiLvlLbl val="0"/>
      </c:catAx>
      <c:valAx>
        <c:axId val="1"/>
        <c:scaling>
          <c:orientation val="minMax"/>
          <c:max val="12000"/>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mn-lt"/>
                    <a:ea typeface="+mn-ea"/>
                    <a:cs typeface="+mn-cs"/>
                  </a:defRPr>
                </a:pPr>
                <a:r>
                  <a:rPr lang="es-MX" b="1" cap="none" baseline="0"/>
                  <a:t>Frecuencias</a:t>
                </a:r>
              </a:p>
            </c:rich>
          </c:tx>
          <c:overlay val="0"/>
          <c:spPr>
            <a:noFill/>
            <a:ln w="25400">
              <a:noFill/>
            </a:ln>
          </c:spPr>
        </c:title>
        <c:numFmt formatCode="#\ ##0" sourceLinked="0"/>
        <c:majorTickMark val="none"/>
        <c:minorTickMark val="none"/>
        <c:tickLblPos val="nextTo"/>
        <c:spPr>
          <a:ln w="6350">
            <a:noFill/>
          </a:ln>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95944991"/>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MX"/>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spPr>
            <a:ln w="34925" cap="rnd">
              <a:solidFill>
                <a:schemeClr val="accent4">
                  <a:lumMod val="40000"/>
                  <a:lumOff val="60000"/>
                </a:schemeClr>
              </a:solidFill>
              <a:round/>
            </a:ln>
            <a:effectLst/>
          </c:spPr>
          <c:marker>
            <c:symbol val="circle"/>
            <c:size val="7"/>
            <c:spPr>
              <a:solidFill>
                <a:schemeClr val="accent4"/>
              </a:solidFill>
              <a:ln w="9525">
                <a:solidFill>
                  <a:srgbClr val="FFC000"/>
                </a:solidFill>
                <a:round/>
              </a:ln>
              <a:effectLst/>
            </c:spPr>
          </c:marker>
          <c:dLbls>
            <c:dLbl>
              <c:idx val="7"/>
              <c:layout>
                <c:manualLayout>
                  <c:x val="-4.6894743320174646E-2"/>
                  <c:y val="-9.17840375586855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D5-4586-A78C-02571C09F95F}"/>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'17'!$C$7:$L$7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'17'!$C$8:$L$8</c:f>
              <c:numCache>
                <c:formatCode>0.0</c:formatCode>
                <c:ptCount val="10"/>
                <c:pt idx="0">
                  <c:v>7.2736573878612063</c:v>
                </c:pt>
                <c:pt idx="1">
                  <c:v>7.5530630984810978</c:v>
                </c:pt>
                <c:pt idx="2">
                  <c:v>7.8399044306903596</c:v>
                </c:pt>
                <c:pt idx="3">
                  <c:v>8.1188946153123496</c:v>
                </c:pt>
                <c:pt idx="4">
                  <c:v>8.6030116978614668</c:v>
                </c:pt>
                <c:pt idx="5">
                  <c:v>8.587835653470524</c:v>
                </c:pt>
                <c:pt idx="6">
                  <c:v>8.0793728465521504</c:v>
                </c:pt>
                <c:pt idx="7">
                  <c:v>8.2442647812243628</c:v>
                </c:pt>
                <c:pt idx="8">
                  <c:v>11.948927908931445</c:v>
                </c:pt>
                <c:pt idx="9">
                  <c:v>11.16906118182232</c:v>
                </c:pt>
              </c:numCache>
            </c:numRef>
          </c:val>
          <c:smooth val="0"/>
          <c:extLst>
            <c:ext xmlns:c16="http://schemas.microsoft.com/office/drawing/2014/chart" uri="{C3380CC4-5D6E-409C-BE32-E72D297353CC}">
              <c16:uniqueId val="{00000001-D7D5-4586-A78C-02571C09F95F}"/>
            </c:ext>
          </c:extLst>
        </c:ser>
        <c:dLbls>
          <c:dLblPos val="t"/>
          <c:showLegendKey val="0"/>
          <c:showVal val="1"/>
          <c:showCatName val="0"/>
          <c:showSerName val="0"/>
          <c:showPercent val="0"/>
          <c:showBubbleSize val="0"/>
        </c:dLbls>
        <c:marker val="1"/>
        <c:smooth val="0"/>
        <c:axId val="481181464"/>
        <c:axId val="481181072"/>
      </c:lineChart>
      <c:catAx>
        <c:axId val="4811814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81181072"/>
        <c:crosses val="autoZero"/>
        <c:auto val="1"/>
        <c:lblAlgn val="ctr"/>
        <c:lblOffset val="100"/>
        <c:noMultiLvlLbl val="0"/>
      </c:catAx>
      <c:valAx>
        <c:axId val="481181072"/>
        <c:scaling>
          <c:orientation val="minMax"/>
          <c:max val="13"/>
          <c:min val="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81181464"/>
        <c:crosses val="autoZero"/>
        <c:crossBetween val="between"/>
        <c:majorUnit val="1"/>
        <c:minorUnit val="5.000000000000001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38909005682648"/>
          <c:y val="0.19600009250406938"/>
          <c:w val="0.54322181988634699"/>
          <c:h val="0.80157509201789745"/>
        </c:manualLayout>
      </c:layout>
      <c:pieChart>
        <c:varyColors val="1"/>
        <c:ser>
          <c:idx val="0"/>
          <c:order val="0"/>
          <c:spPr>
            <a:solidFill>
              <a:schemeClr val="accent5">
                <a:lumMod val="50000"/>
              </a:schemeClr>
            </a:solidFill>
          </c:spPr>
          <c:explosion val="1"/>
          <c:dPt>
            <c:idx val="0"/>
            <c:bubble3D val="0"/>
            <c:spPr>
              <a:solidFill>
                <a:schemeClr val="tx1"/>
              </a:solidFill>
              <a:ln w="19050">
                <a:solidFill>
                  <a:schemeClr val="tx1"/>
                </a:solidFill>
              </a:ln>
              <a:effectLst/>
            </c:spPr>
            <c:extLst>
              <c:ext xmlns:c16="http://schemas.microsoft.com/office/drawing/2014/chart" uri="{C3380CC4-5D6E-409C-BE32-E72D297353CC}">
                <c16:uniqueId val="{00000001-F101-4EEB-8C69-167C6DE86E45}"/>
              </c:ext>
            </c:extLst>
          </c:dPt>
          <c:dPt>
            <c:idx val="1"/>
            <c:bubble3D val="0"/>
            <c:spPr>
              <a:solidFill>
                <a:schemeClr val="accent6">
                  <a:lumMod val="40000"/>
                  <a:lumOff val="60000"/>
                </a:schemeClr>
              </a:solidFill>
              <a:ln w="19050">
                <a:noFill/>
              </a:ln>
              <a:effectLst/>
            </c:spPr>
            <c:extLst>
              <c:ext xmlns:c16="http://schemas.microsoft.com/office/drawing/2014/chart" uri="{C3380CC4-5D6E-409C-BE32-E72D297353CC}">
                <c16:uniqueId val="{00000003-F101-4EEB-8C69-167C6DE86E45}"/>
              </c:ext>
            </c:extLst>
          </c:dPt>
          <c:dPt>
            <c:idx val="2"/>
            <c:bubble3D val="0"/>
            <c:spPr>
              <a:solidFill>
                <a:schemeClr val="accent2">
                  <a:lumMod val="60000"/>
                  <a:lumOff val="40000"/>
                </a:schemeClr>
              </a:solidFill>
              <a:ln w="19050">
                <a:noFill/>
              </a:ln>
              <a:effectLst/>
            </c:spPr>
            <c:extLst>
              <c:ext xmlns:c16="http://schemas.microsoft.com/office/drawing/2014/chart" uri="{C3380CC4-5D6E-409C-BE32-E72D297353CC}">
                <c16:uniqueId val="{00000005-F101-4EEB-8C69-167C6DE86E45}"/>
              </c:ext>
            </c:extLst>
          </c:dPt>
          <c:dLbls>
            <c:dLbl>
              <c:idx val="0"/>
              <c:layout>
                <c:manualLayout>
                  <c:x val="4.5929207362151022E-3"/>
                  <c:y val="-2.9848259027859605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1116978038598231"/>
                      <c:h val="0.20725511023457613"/>
                    </c:manualLayout>
                  </c15:layout>
                </c:ext>
                <c:ext xmlns:c16="http://schemas.microsoft.com/office/drawing/2014/chart" uri="{C3380CC4-5D6E-409C-BE32-E72D297353CC}">
                  <c16:uniqueId val="{00000001-F101-4EEB-8C69-167C6DE86E45}"/>
                </c:ext>
              </c:extLst>
            </c:dLbl>
            <c:dLbl>
              <c:idx val="1"/>
              <c:layout>
                <c:manualLayout>
                  <c:x val="-0.20408205964141463"/>
                  <c:y val="7.0814738662118279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F101-4EEB-8C69-167C6DE86E45}"/>
                </c:ext>
              </c:extLst>
            </c:dLbl>
            <c:dLbl>
              <c:idx val="2"/>
              <c:layout>
                <c:manualLayout>
                  <c:x val="0.22489612950671467"/>
                  <c:y val="-0.12013449761995289"/>
                </c:manualLayout>
              </c:layout>
              <c:tx>
                <c:rich>
                  <a:bodyPr/>
                  <a:lstStyle/>
                  <a:p>
                    <a:fld id="{D61DF695-E192-4498-9EA6-B548608F5801}" type="CATEGORYNAME">
                      <a:rPr lang="en-US"/>
                      <a:pPr/>
                      <a:t>[NOMBRE DE CATEGORÍA]</a:t>
                    </a:fld>
                    <a:r>
                      <a:rPr lang="en-US" baseline="0"/>
                      <a:t>
</a:t>
                    </a:r>
                    <a:fld id="{262DE0B0-286F-442B-9357-F113D05C1998}" type="VALUE">
                      <a:rPr lang="en-US" baseline="0"/>
                      <a:pPr/>
                      <a:t>[VALOR]</a:t>
                    </a:fld>
                    <a:r>
                      <a:rPr lang="en-US" baseline="0"/>
                      <a:t>
57.6%</a:t>
                    </a:r>
                  </a:p>
                </c:rich>
              </c:tx>
              <c:showLegendKey val="0"/>
              <c:showVal val="1"/>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F101-4EEB-8C69-167C6DE86E45}"/>
                </c:ext>
              </c:extLst>
            </c:dLbl>
            <c:numFmt formatCode="0.0\ %"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0"/>
            <c:extLst>
              <c:ext xmlns:c15="http://schemas.microsoft.com/office/drawing/2012/chart" uri="{CE6537A1-D6FC-4f65-9D91-7224C49458BB}"/>
            </c:extLst>
          </c:dLbls>
          <c:cat>
            <c:strRef>
              <c:f>'02'!$A$8:$A$10</c:f>
              <c:strCache>
                <c:ptCount val="3"/>
                <c:pt idx="0">
                  <c:v>No especificado</c:v>
                </c:pt>
                <c:pt idx="1">
                  <c:v>Mujer</c:v>
                </c:pt>
                <c:pt idx="2">
                  <c:v>Hombre</c:v>
                </c:pt>
              </c:strCache>
            </c:strRef>
          </c:cat>
          <c:val>
            <c:numRef>
              <c:f>'02'!$B$8:$B$10</c:f>
              <c:numCache>
                <c:formatCode>#\ ###\ ##0</c:formatCode>
                <c:ptCount val="3"/>
                <c:pt idx="0">
                  <c:v>734</c:v>
                </c:pt>
                <c:pt idx="1">
                  <c:v>472375</c:v>
                </c:pt>
                <c:pt idx="2">
                  <c:v>644058</c:v>
                </c:pt>
              </c:numCache>
            </c:numRef>
          </c:val>
          <c:extLst>
            <c:ext xmlns:c16="http://schemas.microsoft.com/office/drawing/2014/chart" uri="{C3380CC4-5D6E-409C-BE32-E72D297353CC}">
              <c16:uniqueId val="{00000006-F101-4EEB-8C69-167C6DE86E45}"/>
            </c:ext>
          </c:extLst>
        </c:ser>
        <c:dLbls>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FDB69"/>
            </a:solidFill>
            <a:ln>
              <a:noFill/>
            </a:ln>
            <a:effectLst/>
          </c:spPr>
          <c:invertIfNegative val="0"/>
          <c:dPt>
            <c:idx val="2"/>
            <c:invertIfNegative val="0"/>
            <c:bubble3D val="0"/>
            <c:extLst>
              <c:ext xmlns:c16="http://schemas.microsoft.com/office/drawing/2014/chart" uri="{C3380CC4-5D6E-409C-BE32-E72D297353CC}">
                <c16:uniqueId val="{00000000-5FA6-412E-9053-34CE79F1F15F}"/>
              </c:ext>
            </c:extLst>
          </c:dPt>
          <c:dPt>
            <c:idx val="10"/>
            <c:invertIfNegative val="0"/>
            <c:bubble3D val="0"/>
            <c:spPr>
              <a:solidFill>
                <a:srgbClr val="FFDB69"/>
              </a:solidFill>
              <a:ln>
                <a:noFill/>
              </a:ln>
              <a:effectLst/>
            </c:spPr>
            <c:extLst>
              <c:ext xmlns:c16="http://schemas.microsoft.com/office/drawing/2014/chart" uri="{C3380CC4-5D6E-409C-BE32-E72D297353CC}">
                <c16:uniqueId val="{00000002-5FA6-412E-9053-34CE79F1F15F}"/>
              </c:ext>
            </c:extLst>
          </c:dPt>
          <c:dPt>
            <c:idx val="12"/>
            <c:invertIfNegative val="0"/>
            <c:bubble3D val="0"/>
            <c:extLst>
              <c:ext xmlns:c16="http://schemas.microsoft.com/office/drawing/2014/chart" uri="{C3380CC4-5D6E-409C-BE32-E72D297353CC}">
                <c16:uniqueId val="{00000003-5FA6-412E-9053-34CE79F1F15F}"/>
              </c:ext>
            </c:extLst>
          </c:dPt>
          <c:dPt>
            <c:idx val="17"/>
            <c:invertIfNegative val="0"/>
            <c:bubble3D val="0"/>
            <c:extLst>
              <c:ext xmlns:c16="http://schemas.microsoft.com/office/drawing/2014/chart" uri="{C3380CC4-5D6E-409C-BE32-E72D297353CC}">
                <c16:uniqueId val="{00000004-5FA6-412E-9053-34CE79F1F15F}"/>
              </c:ext>
            </c:extLst>
          </c:dPt>
          <c:dPt>
            <c:idx val="18"/>
            <c:invertIfNegative val="0"/>
            <c:bubble3D val="0"/>
            <c:extLst>
              <c:ext xmlns:c16="http://schemas.microsoft.com/office/drawing/2014/chart" uri="{C3380CC4-5D6E-409C-BE32-E72D297353CC}">
                <c16:uniqueId val="{00000005-5FA6-412E-9053-34CE79F1F15F}"/>
              </c:ext>
            </c:extLst>
          </c:dPt>
          <c:dPt>
            <c:idx val="19"/>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7-5FA6-412E-9053-34CE79F1F15F}"/>
              </c:ext>
            </c:extLst>
          </c:dPt>
          <c:dPt>
            <c:idx val="21"/>
            <c:invertIfNegative val="0"/>
            <c:bubble3D val="0"/>
            <c:spPr>
              <a:solidFill>
                <a:srgbClr val="D09E00"/>
              </a:solidFill>
              <a:ln>
                <a:noFill/>
              </a:ln>
              <a:effectLst/>
            </c:spPr>
            <c:extLst>
              <c:ext xmlns:c16="http://schemas.microsoft.com/office/drawing/2014/chart" uri="{C3380CC4-5D6E-409C-BE32-E72D297353CC}">
                <c16:uniqueId val="{00000009-5FA6-412E-9053-34CE79F1F15F}"/>
              </c:ext>
            </c:extLst>
          </c:dPt>
          <c:dPt>
            <c:idx val="22"/>
            <c:invertIfNegative val="0"/>
            <c:bubble3D val="0"/>
            <c:extLst>
              <c:ext xmlns:c16="http://schemas.microsoft.com/office/drawing/2014/chart" uri="{C3380CC4-5D6E-409C-BE32-E72D297353CC}">
                <c16:uniqueId val="{0000000A-5FA6-412E-9053-34CE79F1F15F}"/>
              </c:ext>
            </c:extLst>
          </c:dPt>
          <c:dPt>
            <c:idx val="25"/>
            <c:invertIfNegative val="0"/>
            <c:bubble3D val="0"/>
            <c:extLst>
              <c:ext xmlns:c16="http://schemas.microsoft.com/office/drawing/2014/chart" uri="{C3380CC4-5D6E-409C-BE32-E72D297353CC}">
                <c16:uniqueId val="{0000000B-5FA6-412E-9053-34CE79F1F15F}"/>
              </c:ext>
            </c:extLst>
          </c:dPt>
          <c:dPt>
            <c:idx val="27"/>
            <c:invertIfNegative val="0"/>
            <c:bubble3D val="0"/>
            <c:extLst>
              <c:ext xmlns:c16="http://schemas.microsoft.com/office/drawing/2014/chart" uri="{C3380CC4-5D6E-409C-BE32-E72D297353CC}">
                <c16:uniqueId val="{0000000C-5FA6-412E-9053-34CE79F1F15F}"/>
              </c:ext>
            </c:extLst>
          </c:dPt>
          <c:dPt>
            <c:idx val="28"/>
            <c:invertIfNegative val="0"/>
            <c:bubble3D val="0"/>
            <c:extLst>
              <c:ext xmlns:c16="http://schemas.microsoft.com/office/drawing/2014/chart" uri="{C3380CC4-5D6E-409C-BE32-E72D297353CC}">
                <c16:uniqueId val="{0000000D-5FA6-412E-9053-34CE79F1F15F}"/>
              </c:ext>
            </c:extLst>
          </c:dPt>
          <c:dPt>
            <c:idx val="32"/>
            <c:invertIfNegative val="0"/>
            <c:bubble3D val="0"/>
            <c:extLst>
              <c:ext xmlns:c16="http://schemas.microsoft.com/office/drawing/2014/chart" uri="{C3380CC4-5D6E-409C-BE32-E72D297353CC}">
                <c16:uniqueId val="{0000000E-5FA6-412E-9053-34CE79F1F15F}"/>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'17.1'!$F$8:$F$40</c:f>
              <c:strCache>
                <c:ptCount val="33"/>
                <c:pt idx="0">
                  <c:v>Baja California Sur</c:v>
                </c:pt>
                <c:pt idx="1">
                  <c:v>Sinaloa</c:v>
                </c:pt>
                <c:pt idx="2">
                  <c:v>Sonora</c:v>
                </c:pt>
                <c:pt idx="3">
                  <c:v>Aguascalientes</c:v>
                </c:pt>
                <c:pt idx="4">
                  <c:v>Quintana Roo</c:v>
                </c:pt>
                <c:pt idx="5">
                  <c:v>Yucatán</c:v>
                </c:pt>
                <c:pt idx="6">
                  <c:v>Nuevo León</c:v>
                </c:pt>
                <c:pt idx="7">
                  <c:v>Baja California</c:v>
                </c:pt>
                <c:pt idx="8">
                  <c:v>Chihuahua</c:v>
                </c:pt>
                <c:pt idx="9">
                  <c:v>Durango</c:v>
                </c:pt>
                <c:pt idx="10">
                  <c:v>Querétaro</c:v>
                </c:pt>
                <c:pt idx="11">
                  <c:v>Jalisco</c:v>
                </c:pt>
                <c:pt idx="12">
                  <c:v>Nayarit</c:v>
                </c:pt>
                <c:pt idx="13">
                  <c:v>Zacatecas</c:v>
                </c:pt>
                <c:pt idx="14">
                  <c:v>Hidalgo</c:v>
                </c:pt>
                <c:pt idx="15">
                  <c:v>Campeche</c:v>
                </c:pt>
                <c:pt idx="16">
                  <c:v>Tamaulipas</c:v>
                </c:pt>
                <c:pt idx="17">
                  <c:v>Coahuila de Zaragoza</c:v>
                </c:pt>
                <c:pt idx="18">
                  <c:v>Chiapas</c:v>
                </c:pt>
                <c:pt idx="19">
                  <c:v>Guerrero</c:v>
                </c:pt>
                <c:pt idx="20">
                  <c:v>Colima</c:v>
                </c:pt>
                <c:pt idx="21">
                  <c:v>Estados Unidos Mexicanos</c:v>
                </c:pt>
                <c:pt idx="22">
                  <c:v>San Luis Potosí</c:v>
                </c:pt>
                <c:pt idx="23">
                  <c:v>Guanajuato</c:v>
                </c:pt>
                <c:pt idx="24">
                  <c:v>Ciudad de México</c:v>
                </c:pt>
                <c:pt idx="25">
                  <c:v>Michoacán de Ocampo</c:v>
                </c:pt>
                <c:pt idx="26">
                  <c:v>Morelos</c:v>
                </c:pt>
                <c:pt idx="27">
                  <c:v>Tabasco</c:v>
                </c:pt>
                <c:pt idx="28">
                  <c:v>Oaxaca</c:v>
                </c:pt>
                <c:pt idx="29">
                  <c:v>México</c:v>
                </c:pt>
                <c:pt idx="30">
                  <c:v>Tlaxcala</c:v>
                </c:pt>
                <c:pt idx="31">
                  <c:v>Veracruz de Ignacio de la Llave</c:v>
                </c:pt>
                <c:pt idx="32">
                  <c:v>Puebla</c:v>
                </c:pt>
              </c:strCache>
            </c:strRef>
          </c:cat>
          <c:val>
            <c:numRef>
              <c:f>'17.1'!$G$8:$G$40</c:f>
              <c:numCache>
                <c:formatCode>0.0</c:formatCode>
                <c:ptCount val="33"/>
                <c:pt idx="0">
                  <c:v>5.2591999729181422</c:v>
                </c:pt>
                <c:pt idx="1">
                  <c:v>6.0201345511529754</c:v>
                </c:pt>
                <c:pt idx="2">
                  <c:v>6.0978892957139781</c:v>
                </c:pt>
                <c:pt idx="3">
                  <c:v>6.1009459214352066</c:v>
                </c:pt>
                <c:pt idx="4">
                  <c:v>6.1452236724152316</c:v>
                </c:pt>
                <c:pt idx="5">
                  <c:v>6.3861277319084868</c:v>
                </c:pt>
                <c:pt idx="6">
                  <c:v>7.1320220610090965</c:v>
                </c:pt>
                <c:pt idx="7">
                  <c:v>7.3534372970556729</c:v>
                </c:pt>
                <c:pt idx="8">
                  <c:v>7.6074804861373329</c:v>
                </c:pt>
                <c:pt idx="9">
                  <c:v>7.6591521216335785</c:v>
                </c:pt>
                <c:pt idx="10">
                  <c:v>7.7762897223370837</c:v>
                </c:pt>
                <c:pt idx="11">
                  <c:v>8.468553761316814</c:v>
                </c:pt>
                <c:pt idx="12">
                  <c:v>8.6024605920799697</c:v>
                </c:pt>
                <c:pt idx="13">
                  <c:v>9.3507430588832978</c:v>
                </c:pt>
                <c:pt idx="14">
                  <c:v>9.8049784649818523</c:v>
                </c:pt>
                <c:pt idx="15">
                  <c:v>9.8353745638479744</c:v>
                </c:pt>
                <c:pt idx="16">
                  <c:v>9.926108450612686</c:v>
                </c:pt>
                <c:pt idx="17">
                  <c:v>10.127057000242777</c:v>
                </c:pt>
                <c:pt idx="18">
                  <c:v>10.416224291054396</c:v>
                </c:pt>
                <c:pt idx="19">
                  <c:v>10.747615434034657</c:v>
                </c:pt>
                <c:pt idx="20">
                  <c:v>11.007102874076862</c:v>
                </c:pt>
                <c:pt idx="21">
                  <c:v>11.16906118182232</c:v>
                </c:pt>
                <c:pt idx="22">
                  <c:v>11.220628818789129</c:v>
                </c:pt>
                <c:pt idx="23">
                  <c:v>12.52224589265839</c:v>
                </c:pt>
                <c:pt idx="24">
                  <c:v>12.59580321453976</c:v>
                </c:pt>
                <c:pt idx="25">
                  <c:v>13.022595186724169</c:v>
                </c:pt>
                <c:pt idx="26">
                  <c:v>13.483014922880173</c:v>
                </c:pt>
                <c:pt idx="27">
                  <c:v>13.651415437317526</c:v>
                </c:pt>
                <c:pt idx="28">
                  <c:v>13.692596445499154</c:v>
                </c:pt>
                <c:pt idx="29">
                  <c:v>14.178981718011503</c:v>
                </c:pt>
                <c:pt idx="30">
                  <c:v>14.762724562477485</c:v>
                </c:pt>
                <c:pt idx="31">
                  <c:v>15.733749691194157</c:v>
                </c:pt>
                <c:pt idx="32">
                  <c:v>15.752571994059373</c:v>
                </c:pt>
              </c:numCache>
            </c:numRef>
          </c:val>
          <c:extLst>
            <c:ext xmlns:c16="http://schemas.microsoft.com/office/drawing/2014/chart" uri="{C3380CC4-5D6E-409C-BE32-E72D297353CC}">
              <c16:uniqueId val="{0000000F-5FA6-412E-9053-34CE79F1F15F}"/>
            </c:ext>
          </c:extLst>
        </c:ser>
        <c:dLbls>
          <c:showLegendKey val="0"/>
          <c:showVal val="0"/>
          <c:showCatName val="0"/>
          <c:showSerName val="0"/>
          <c:showPercent val="0"/>
          <c:showBubbleSize val="0"/>
        </c:dLbls>
        <c:gapWidth val="15"/>
        <c:axId val="481180680"/>
        <c:axId val="481182248"/>
      </c:barChart>
      <c:catAx>
        <c:axId val="481180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81182248"/>
        <c:crosses val="autoZero"/>
        <c:auto val="1"/>
        <c:lblAlgn val="ctr"/>
        <c:lblOffset val="100"/>
        <c:noMultiLvlLbl val="0"/>
      </c:catAx>
      <c:valAx>
        <c:axId val="4811822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81180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634783426270223E-2"/>
          <c:y val="5.3186320895151615E-2"/>
          <c:w val="0.65051343529960226"/>
          <c:h val="0.83749608363468897"/>
        </c:manualLayout>
      </c:layout>
      <c:pieChart>
        <c:varyColors val="1"/>
        <c:ser>
          <c:idx val="0"/>
          <c:order val="0"/>
          <c:spPr>
            <a:solidFill>
              <a:srgbClr val="FABE00"/>
            </a:solidFill>
            <a:ln>
              <a:solidFill>
                <a:schemeClr val="accent2">
                  <a:lumMod val="50000"/>
                </a:schemeClr>
              </a:solidFill>
            </a:ln>
          </c:spPr>
          <c:dPt>
            <c:idx val="0"/>
            <c:bubble3D val="0"/>
            <c:explosion val="3"/>
            <c:spPr>
              <a:solidFill>
                <a:srgbClr val="FFE9A3"/>
              </a:solidFill>
              <a:ln w="19050">
                <a:noFill/>
              </a:ln>
              <a:effectLst/>
            </c:spPr>
            <c:extLst>
              <c:ext xmlns:c16="http://schemas.microsoft.com/office/drawing/2014/chart" uri="{C3380CC4-5D6E-409C-BE32-E72D297353CC}">
                <c16:uniqueId val="{00000001-4E3F-4F9D-A04E-2A9601879449}"/>
              </c:ext>
            </c:extLst>
          </c:dPt>
          <c:dPt>
            <c:idx val="1"/>
            <c:bubble3D val="0"/>
            <c:spPr>
              <a:solidFill>
                <a:schemeClr val="bg2">
                  <a:lumMod val="10000"/>
                </a:schemeClr>
              </a:solidFill>
              <a:ln w="19050">
                <a:solidFill>
                  <a:schemeClr val="accent2">
                    <a:lumMod val="50000"/>
                  </a:schemeClr>
                </a:solidFill>
              </a:ln>
              <a:effectLst/>
            </c:spPr>
            <c:extLst>
              <c:ext xmlns:c16="http://schemas.microsoft.com/office/drawing/2014/chart" uri="{C3380CC4-5D6E-409C-BE32-E72D297353CC}">
                <c16:uniqueId val="{00000003-4E3F-4F9D-A04E-2A9601879449}"/>
              </c:ext>
            </c:extLst>
          </c:dPt>
          <c:dPt>
            <c:idx val="2"/>
            <c:bubble3D val="0"/>
            <c:spPr>
              <a:solidFill>
                <a:srgbClr val="D09E00"/>
              </a:solidFill>
              <a:ln w="19050">
                <a:noFill/>
              </a:ln>
              <a:effectLst/>
            </c:spPr>
            <c:extLst>
              <c:ext xmlns:c16="http://schemas.microsoft.com/office/drawing/2014/chart" uri="{C3380CC4-5D6E-409C-BE32-E72D297353CC}">
                <c16:uniqueId val="{00000005-4E3F-4F9D-A04E-2A9601879449}"/>
              </c:ext>
            </c:extLst>
          </c:dPt>
          <c:dPt>
            <c:idx val="3"/>
            <c:bubble3D val="0"/>
            <c:spPr>
              <a:solidFill>
                <a:srgbClr val="FFCF37"/>
              </a:solidFill>
              <a:ln w="19050">
                <a:noFill/>
              </a:ln>
              <a:effectLst/>
            </c:spPr>
            <c:extLst>
              <c:ext xmlns:c16="http://schemas.microsoft.com/office/drawing/2014/chart" uri="{C3380CC4-5D6E-409C-BE32-E72D297353CC}">
                <c16:uniqueId val="{00000007-4E3F-4F9D-A04E-2A9601879449}"/>
              </c:ext>
            </c:extLst>
          </c:dPt>
          <c:dPt>
            <c:idx val="4"/>
            <c:bubble3D val="0"/>
            <c:spPr>
              <a:solidFill>
                <a:srgbClr val="FFDB69"/>
              </a:solidFill>
              <a:ln w="19050">
                <a:noFill/>
              </a:ln>
              <a:effectLst/>
            </c:spPr>
            <c:extLst>
              <c:ext xmlns:c16="http://schemas.microsoft.com/office/drawing/2014/chart" uri="{C3380CC4-5D6E-409C-BE32-E72D297353CC}">
                <c16:uniqueId val="{00000009-4E3F-4F9D-A04E-2A9601879449}"/>
              </c:ext>
            </c:extLst>
          </c:dPt>
          <c:dLbls>
            <c:dLbl>
              <c:idx val="0"/>
              <c:layout>
                <c:manualLayout>
                  <c:x val="6.6901526222794119E-2"/>
                  <c:y val="0.19589330270911326"/>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50661742455467"/>
                      <c:h val="0.28509725748216103"/>
                    </c:manualLayout>
                  </c15:layout>
                </c:ext>
                <c:ext xmlns:c16="http://schemas.microsoft.com/office/drawing/2014/chart" uri="{C3380CC4-5D6E-409C-BE32-E72D297353CC}">
                  <c16:uniqueId val="{00000001-4E3F-4F9D-A04E-2A9601879449}"/>
                </c:ext>
              </c:extLst>
            </c:dLbl>
            <c:dLbl>
              <c:idx val="1"/>
              <c:layout>
                <c:manualLayout>
                  <c:x val="-3.0104776164322514E-2"/>
                  <c:y val="-0.28822026836278297"/>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9567273089306876"/>
                      <c:h val="0.28509719222462204"/>
                    </c:manualLayout>
                  </c15:layout>
                </c:ext>
                <c:ext xmlns:c16="http://schemas.microsoft.com/office/drawing/2014/chart" uri="{C3380CC4-5D6E-409C-BE32-E72D297353CC}">
                  <c16:uniqueId val="{00000003-4E3F-4F9D-A04E-2A9601879449}"/>
                </c:ext>
              </c:extLst>
            </c:dLbl>
            <c:dLbl>
              <c:idx val="2"/>
              <c:layout>
                <c:manualLayout>
                  <c:x val="0.10727610594186064"/>
                  <c:y val="2.3040772920626302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118884778356506"/>
                      <c:h val="0.28931334301627804"/>
                    </c:manualLayout>
                  </c15:layout>
                </c:ext>
                <c:ext xmlns:c16="http://schemas.microsoft.com/office/drawing/2014/chart" uri="{C3380CC4-5D6E-409C-BE32-E72D297353CC}">
                  <c16:uniqueId val="{00000005-4E3F-4F9D-A04E-2A9601879449}"/>
                </c:ext>
              </c:extLst>
            </c:dLbl>
            <c:dLbl>
              <c:idx val="3"/>
              <c:layout>
                <c:manualLayout>
                  <c:x val="-7.6935942465295197E-3"/>
                  <c:y val="0.26016832794744588"/>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734570998494732"/>
                      <c:h val="0.28179190751445088"/>
                    </c:manualLayout>
                  </c15:layout>
                </c:ext>
                <c:ext xmlns:c16="http://schemas.microsoft.com/office/drawing/2014/chart" uri="{C3380CC4-5D6E-409C-BE32-E72D297353CC}">
                  <c16:uniqueId val="{00000007-4E3F-4F9D-A04E-2A9601879449}"/>
                </c:ext>
              </c:extLst>
            </c:dLbl>
            <c:dLbl>
              <c:idx val="4"/>
              <c:layout>
                <c:manualLayout>
                  <c:x val="-0.20292862288350433"/>
                  <c:y val="-0.20042252666393578"/>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3226849851266699"/>
                      <c:h val="0.23974082073434125"/>
                    </c:manualLayout>
                  </c15:layout>
                </c:ext>
                <c:ext xmlns:c16="http://schemas.microsoft.com/office/drawing/2014/chart" uri="{C3380CC4-5D6E-409C-BE32-E72D297353CC}">
                  <c16:uniqueId val="{00000009-4E3F-4F9D-A04E-2A9601879449}"/>
                </c:ext>
              </c:extLst>
            </c:dLbl>
            <c:numFmt formatCode="0.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'17.2'!$A$8:$A$12</c:f>
              <c:strCache>
                <c:ptCount val="5"/>
                <c:pt idx="0">
                  <c:v>Diabetes mellitus no insulinodependiente</c:v>
                </c:pt>
                <c:pt idx="1">
                  <c:v>Otras diabetes mellitus especificadas</c:v>
                </c:pt>
                <c:pt idx="2">
                  <c:v>Diabetes mellitus asociada con desnutrición</c:v>
                </c:pt>
                <c:pt idx="3">
                  <c:v>Diabetes mellitus insulinodependiente</c:v>
                </c:pt>
                <c:pt idx="4">
                  <c:v>Diabetes mellitus, no especificada</c:v>
                </c:pt>
              </c:strCache>
            </c:strRef>
          </c:cat>
          <c:val>
            <c:numRef>
              <c:f>'17.2'!$B$8:$B$12</c:f>
              <c:numCache>
                <c:formatCode>#\ ###\ ##0</c:formatCode>
                <c:ptCount val="5"/>
                <c:pt idx="0">
                  <c:v>106500</c:v>
                </c:pt>
                <c:pt idx="1">
                  <c:v>31</c:v>
                </c:pt>
                <c:pt idx="2">
                  <c:v>636</c:v>
                </c:pt>
                <c:pt idx="3">
                  <c:v>3168</c:v>
                </c:pt>
                <c:pt idx="4">
                  <c:v>32211</c:v>
                </c:pt>
              </c:numCache>
            </c:numRef>
          </c:val>
          <c:extLst>
            <c:ext xmlns:c16="http://schemas.microsoft.com/office/drawing/2014/chart" uri="{C3380CC4-5D6E-409C-BE32-E72D297353CC}">
              <c16:uniqueId val="{0000000A-4E3F-4F9D-A04E-2A9601879449}"/>
            </c:ext>
          </c:extLst>
        </c:ser>
        <c:dLbls>
          <c:showLegendKey val="0"/>
          <c:showVal val="1"/>
          <c:showCatName val="1"/>
          <c:showSerName val="0"/>
          <c:showPercent val="0"/>
          <c:showBubbleSize val="0"/>
          <c:showLeaderLines val="1"/>
        </c:dLbls>
        <c:firstSliceAng val="188"/>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'17.3'!$B$8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'17.3'!$A$10:$A$16</c:f>
              <c:strCache>
                <c:ptCount val="7"/>
                <c:pt idx="0">
                  <c:v>Menores de 15 años</c:v>
                </c:pt>
                <c:pt idx="1">
                  <c:v>De 15-24 años</c:v>
                </c:pt>
                <c:pt idx="2">
                  <c:v>De 25-34 años</c:v>
                </c:pt>
                <c:pt idx="3">
                  <c:v>De 35-44 años</c:v>
                </c:pt>
                <c:pt idx="4">
                  <c:v>De 45-54 años</c:v>
                </c:pt>
                <c:pt idx="5">
                  <c:v>De 55-64 años</c:v>
                </c:pt>
                <c:pt idx="6">
                  <c:v>De 65 y más años </c:v>
                </c:pt>
              </c:strCache>
            </c:strRef>
          </c:cat>
          <c:val>
            <c:numRef>
              <c:f>'17.3'!$B$10:$B$16</c:f>
              <c:numCache>
                <c:formatCode>#\ ###\ ##0</c:formatCode>
                <c:ptCount val="7"/>
                <c:pt idx="0">
                  <c:v>25</c:v>
                </c:pt>
                <c:pt idx="1">
                  <c:v>179</c:v>
                </c:pt>
                <c:pt idx="2">
                  <c:v>823</c:v>
                </c:pt>
                <c:pt idx="3">
                  <c:v>2986</c:v>
                </c:pt>
                <c:pt idx="4">
                  <c:v>9617</c:v>
                </c:pt>
                <c:pt idx="5">
                  <c:v>17246</c:v>
                </c:pt>
                <c:pt idx="6">
                  <c:v>41433</c:v>
                </c:pt>
              </c:numCache>
            </c:numRef>
          </c:val>
          <c:extLst>
            <c:ext xmlns:c16="http://schemas.microsoft.com/office/drawing/2014/chart" uri="{C3380CC4-5D6E-409C-BE32-E72D297353CC}">
              <c16:uniqueId val="{00000000-9064-40D4-83D7-AB6AEF713AF4}"/>
            </c:ext>
          </c:extLst>
        </c:ser>
        <c:ser>
          <c:idx val="1"/>
          <c:order val="1"/>
          <c:tx>
            <c:strRef>
              <c:f>'17.3'!$C$8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'17.3'!$A$10:$A$16</c:f>
              <c:strCache>
                <c:ptCount val="7"/>
                <c:pt idx="0">
                  <c:v>Menores de 15 años</c:v>
                </c:pt>
                <c:pt idx="1">
                  <c:v>De 15-24 años</c:v>
                </c:pt>
                <c:pt idx="2">
                  <c:v>De 25-34 años</c:v>
                </c:pt>
                <c:pt idx="3">
                  <c:v>De 35-44 años</c:v>
                </c:pt>
                <c:pt idx="4">
                  <c:v>De 45-54 años</c:v>
                </c:pt>
                <c:pt idx="5">
                  <c:v>De 55-64 años</c:v>
                </c:pt>
                <c:pt idx="6">
                  <c:v>De 65 y más años </c:v>
                </c:pt>
              </c:strCache>
            </c:strRef>
          </c:cat>
          <c:val>
            <c:numRef>
              <c:f>'17.3'!$C$10:$C$16</c:f>
              <c:numCache>
                <c:formatCode>#\ ###\ ##0</c:formatCode>
                <c:ptCount val="7"/>
                <c:pt idx="0">
                  <c:v>28</c:v>
                </c:pt>
                <c:pt idx="1">
                  <c:v>176</c:v>
                </c:pt>
                <c:pt idx="2">
                  <c:v>594</c:v>
                </c:pt>
                <c:pt idx="3">
                  <c:v>2128</c:v>
                </c:pt>
                <c:pt idx="4">
                  <c:v>6784</c:v>
                </c:pt>
                <c:pt idx="5">
                  <c:v>14566</c:v>
                </c:pt>
                <c:pt idx="6">
                  <c:v>45940</c:v>
                </c:pt>
              </c:numCache>
            </c:numRef>
          </c:val>
          <c:extLst>
            <c:ext xmlns:c16="http://schemas.microsoft.com/office/drawing/2014/chart" uri="{C3380CC4-5D6E-409C-BE32-E72D297353CC}">
              <c16:uniqueId val="{00000001-9064-40D4-83D7-AB6AEF713AF4}"/>
            </c:ext>
          </c:extLst>
        </c:ser>
        <c:dLbls>
          <c:dLblPos val="outEnd"/>
          <c:showLegendKey val="0"/>
          <c:showVal val="1"/>
          <c:showCatName val="0"/>
          <c:showSerName val="0"/>
          <c:showPercent val="0"/>
          <c:showBubbleSize val="0"/>
        </c:dLbls>
        <c:gapWidth val="20"/>
        <c:axId val="481179896"/>
        <c:axId val="481183424"/>
      </c:barChart>
      <c:catAx>
        <c:axId val="481179896"/>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81183424"/>
        <c:crosses val="autoZero"/>
        <c:auto val="1"/>
        <c:lblAlgn val="ctr"/>
        <c:lblOffset val="100"/>
        <c:noMultiLvlLbl val="0"/>
      </c:catAx>
      <c:valAx>
        <c:axId val="481183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3733613113664221"/>
              <c:y val="0.8016034819429038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8117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8.3641553414144601E-2"/>
          <c:w val="0.86997889763779523"/>
          <c:h val="0.65295586258317428"/>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'3_Diabetes_extra.xlsx'!$U$262:$U$365</c:f>
              <c:numCache>
                <c:formatCode>General</c:formatCode>
                <c:ptCount val="104"/>
                <c:pt idx="0">
                  <c:v>2633.2</c:v>
                </c:pt>
                <c:pt idx="1">
                  <c:v>2452.8000000000002</c:v>
                </c:pt>
                <c:pt idx="2">
                  <c:v>2532.6</c:v>
                </c:pt>
                <c:pt idx="3">
                  <c:v>2502.6</c:v>
                </c:pt>
                <c:pt idx="4">
                  <c:v>2498.4</c:v>
                </c:pt>
                <c:pt idx="5">
                  <c:v>2559.8000000000002</c:v>
                </c:pt>
                <c:pt idx="6">
                  <c:v>2499.8000000000002</c:v>
                </c:pt>
                <c:pt idx="7">
                  <c:v>2405.1999999999998</c:v>
                </c:pt>
                <c:pt idx="8">
                  <c:v>2364.8000000000002</c:v>
                </c:pt>
                <c:pt idx="9">
                  <c:v>2225.8000000000002</c:v>
                </c:pt>
                <c:pt idx="10">
                  <c:v>2278.6</c:v>
                </c:pt>
                <c:pt idx="11">
                  <c:v>2126.8000000000002</c:v>
                </c:pt>
                <c:pt idx="12">
                  <c:v>2083.8000000000002</c:v>
                </c:pt>
                <c:pt idx="13">
                  <c:v>1973.6</c:v>
                </c:pt>
                <c:pt idx="14">
                  <c:v>2000.6</c:v>
                </c:pt>
                <c:pt idx="15">
                  <c:v>1905.4</c:v>
                </c:pt>
                <c:pt idx="16">
                  <c:v>1939.6</c:v>
                </c:pt>
                <c:pt idx="17">
                  <c:v>1887.2</c:v>
                </c:pt>
                <c:pt idx="18">
                  <c:v>1921.2</c:v>
                </c:pt>
                <c:pt idx="19">
                  <c:v>1882</c:v>
                </c:pt>
                <c:pt idx="20">
                  <c:v>1890</c:v>
                </c:pt>
                <c:pt idx="21">
                  <c:v>1832.6</c:v>
                </c:pt>
                <c:pt idx="22">
                  <c:v>1778</c:v>
                </c:pt>
                <c:pt idx="23">
                  <c:v>1819.8</c:v>
                </c:pt>
                <c:pt idx="24">
                  <c:v>1874.6</c:v>
                </c:pt>
                <c:pt idx="25">
                  <c:v>1864.6</c:v>
                </c:pt>
                <c:pt idx="26">
                  <c:v>1873</c:v>
                </c:pt>
                <c:pt idx="27">
                  <c:v>1932.6</c:v>
                </c:pt>
                <c:pt idx="28">
                  <c:v>1880.8</c:v>
                </c:pt>
                <c:pt idx="29">
                  <c:v>1861.4</c:v>
                </c:pt>
                <c:pt idx="30">
                  <c:v>1885.6</c:v>
                </c:pt>
                <c:pt idx="31">
                  <c:v>1844.6</c:v>
                </c:pt>
                <c:pt idx="32">
                  <c:v>1839.4</c:v>
                </c:pt>
                <c:pt idx="33">
                  <c:v>1798.4</c:v>
                </c:pt>
                <c:pt idx="34">
                  <c:v>1839.2</c:v>
                </c:pt>
                <c:pt idx="35">
                  <c:v>1898.2</c:v>
                </c:pt>
                <c:pt idx="36">
                  <c:v>1932.2</c:v>
                </c:pt>
                <c:pt idx="37">
                  <c:v>1905.8</c:v>
                </c:pt>
                <c:pt idx="38">
                  <c:v>1879</c:v>
                </c:pt>
                <c:pt idx="39">
                  <c:v>1884.2</c:v>
                </c:pt>
                <c:pt idx="40">
                  <c:v>1929.2</c:v>
                </c:pt>
                <c:pt idx="41">
                  <c:v>1939.8</c:v>
                </c:pt>
                <c:pt idx="42">
                  <c:v>1982.6</c:v>
                </c:pt>
                <c:pt idx="43">
                  <c:v>1982.6</c:v>
                </c:pt>
                <c:pt idx="44">
                  <c:v>2074.4</c:v>
                </c:pt>
                <c:pt idx="45">
                  <c:v>2144.6</c:v>
                </c:pt>
                <c:pt idx="46">
                  <c:v>2284.6</c:v>
                </c:pt>
                <c:pt idx="47">
                  <c:v>2256.6</c:v>
                </c:pt>
                <c:pt idx="48">
                  <c:v>2240.8000000000002</c:v>
                </c:pt>
                <c:pt idx="49">
                  <c:v>2431.8000000000002</c:v>
                </c:pt>
                <c:pt idx="50">
                  <c:v>2488.8000000000002</c:v>
                </c:pt>
                <c:pt idx="51">
                  <c:v>2649.4</c:v>
                </c:pt>
                <c:pt idx="52">
                  <c:v>2669</c:v>
                </c:pt>
                <c:pt idx="53">
                  <c:v>2633.2</c:v>
                </c:pt>
                <c:pt idx="54">
                  <c:v>2452.8000000000002</c:v>
                </c:pt>
                <c:pt idx="55">
                  <c:v>2532.6</c:v>
                </c:pt>
                <c:pt idx="56">
                  <c:v>2502.6</c:v>
                </c:pt>
                <c:pt idx="57">
                  <c:v>2498.4</c:v>
                </c:pt>
                <c:pt idx="58">
                  <c:v>2559.8000000000002</c:v>
                </c:pt>
                <c:pt idx="59">
                  <c:v>2499.8000000000002</c:v>
                </c:pt>
                <c:pt idx="60">
                  <c:v>2405.1999999999998</c:v>
                </c:pt>
                <c:pt idx="61">
                  <c:v>2364.8000000000002</c:v>
                </c:pt>
                <c:pt idx="62">
                  <c:v>2225.8000000000002</c:v>
                </c:pt>
                <c:pt idx="63">
                  <c:v>2278.6</c:v>
                </c:pt>
                <c:pt idx="64">
                  <c:v>2126.8000000000002</c:v>
                </c:pt>
                <c:pt idx="65">
                  <c:v>2083.8000000000002</c:v>
                </c:pt>
                <c:pt idx="66">
                  <c:v>1973.6</c:v>
                </c:pt>
                <c:pt idx="67">
                  <c:v>2000.6</c:v>
                </c:pt>
                <c:pt idx="68">
                  <c:v>1905.4</c:v>
                </c:pt>
                <c:pt idx="69">
                  <c:v>1939.6</c:v>
                </c:pt>
                <c:pt idx="70">
                  <c:v>1887.2</c:v>
                </c:pt>
                <c:pt idx="71">
                  <c:v>1921.2</c:v>
                </c:pt>
                <c:pt idx="72">
                  <c:v>1882</c:v>
                </c:pt>
                <c:pt idx="73">
                  <c:v>1890</c:v>
                </c:pt>
                <c:pt idx="74">
                  <c:v>1832.6</c:v>
                </c:pt>
                <c:pt idx="75">
                  <c:v>1778</c:v>
                </c:pt>
                <c:pt idx="76">
                  <c:v>1819.8</c:v>
                </c:pt>
                <c:pt idx="77">
                  <c:v>1874.6</c:v>
                </c:pt>
                <c:pt idx="78">
                  <c:v>1864.6</c:v>
                </c:pt>
                <c:pt idx="79">
                  <c:v>1873</c:v>
                </c:pt>
                <c:pt idx="80">
                  <c:v>1932.6</c:v>
                </c:pt>
                <c:pt idx="81">
                  <c:v>1880.8</c:v>
                </c:pt>
                <c:pt idx="82">
                  <c:v>1861.4</c:v>
                </c:pt>
                <c:pt idx="83">
                  <c:v>1885.6</c:v>
                </c:pt>
                <c:pt idx="84">
                  <c:v>1844.6</c:v>
                </c:pt>
                <c:pt idx="85">
                  <c:v>1839.4</c:v>
                </c:pt>
                <c:pt idx="86">
                  <c:v>1798.4</c:v>
                </c:pt>
                <c:pt idx="87">
                  <c:v>1839.2</c:v>
                </c:pt>
                <c:pt idx="88">
                  <c:v>1898.2</c:v>
                </c:pt>
                <c:pt idx="89">
                  <c:v>1932.2</c:v>
                </c:pt>
                <c:pt idx="90">
                  <c:v>1905.8</c:v>
                </c:pt>
                <c:pt idx="91">
                  <c:v>1879</c:v>
                </c:pt>
                <c:pt idx="92">
                  <c:v>1884.2</c:v>
                </c:pt>
                <c:pt idx="93">
                  <c:v>1929.2</c:v>
                </c:pt>
                <c:pt idx="94">
                  <c:v>1939.8</c:v>
                </c:pt>
                <c:pt idx="95">
                  <c:v>1982.6</c:v>
                </c:pt>
                <c:pt idx="96">
                  <c:v>1982.6</c:v>
                </c:pt>
                <c:pt idx="97">
                  <c:v>2074.4</c:v>
                </c:pt>
                <c:pt idx="98">
                  <c:v>2144.6</c:v>
                </c:pt>
                <c:pt idx="99">
                  <c:v>2284.6</c:v>
                </c:pt>
                <c:pt idx="100">
                  <c:v>2256.6</c:v>
                </c:pt>
                <c:pt idx="101">
                  <c:v>2240.8000000000002</c:v>
                </c:pt>
                <c:pt idx="102">
                  <c:v>2431.8000000000002</c:v>
                </c:pt>
                <c:pt idx="103">
                  <c:v>2488.8000000000002</c:v>
                </c:pt>
              </c:numCache>
            </c:numRef>
          </c:val>
          <c:smooth val="0"/>
          <c:extLst>
            <c:ext xmlns:c16="http://schemas.microsoft.com/office/drawing/2014/chart" uri="{C3380CC4-5D6E-409C-BE32-E72D297353CC}">
              <c16:uniqueId val="{00000000-C92D-437D-91FE-4688119EEFD3}"/>
            </c:ext>
          </c:extLst>
        </c:ser>
        <c:ser>
          <c:idx val="0"/>
          <c:order val="1"/>
          <c:tx>
            <c:v>Defunciones esperadas (modelo cuasi-Poisson)</c:v>
          </c:tx>
          <c:spPr>
            <a:ln w="22225" cap="rnd" cmpd="sng" algn="ctr">
              <a:solidFill>
                <a:srgbClr val="FFC000"/>
              </a:solidFill>
              <a:round/>
            </a:ln>
            <a:effectLst/>
          </c:spPr>
          <c:marker>
            <c:symbol val="none"/>
          </c:marker>
          <c:cat>
            <c:numRef>
              <c:f>'3_Diabetes_extra.xlsx'!$B$262:$B$365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'3_Diabetes_extra.xlsx'!$J$262:$J$365</c:f>
              <c:numCache>
                <c:formatCode>General</c:formatCode>
                <c:ptCount val="104"/>
                <c:pt idx="0">
                  <c:v>2319.62763414149</c:v>
                </c:pt>
                <c:pt idx="1">
                  <c:v>2324.9114570778502</c:v>
                </c:pt>
                <c:pt idx="2">
                  <c:v>2325.0733494664501</c:v>
                </c:pt>
                <c:pt idx="3">
                  <c:v>2320.1158020610101</c:v>
                </c:pt>
                <c:pt idx="4">
                  <c:v>2310.1493320517202</c:v>
                </c:pt>
                <c:pt idx="5">
                  <c:v>2295.3885227467299</c:v>
                </c:pt>
                <c:pt idx="6">
                  <c:v>2276.1444424729498</c:v>
                </c:pt>
                <c:pt idx="7">
                  <c:v>2252.8139083718902</c:v>
                </c:pt>
                <c:pt idx="8">
                  <c:v>2225.8662366298699</c:v>
                </c:pt>
                <c:pt idx="9">
                  <c:v>2195.8282403029102</c:v>
                </c:pt>
                <c:pt idx="10">
                  <c:v>2163.2682917542902</c:v>
                </c:pt>
                <c:pt idx="11">
                  <c:v>2128.7802584009401</c:v>
                </c:pt>
                <c:pt idx="12">
                  <c:v>2092.96805412407</c:v>
                </c:pt>
                <c:pt idx="13">
                  <c:v>2056.4314357176199</c:v>
                </c:pt>
                <c:pt idx="14">
                  <c:v>2019.75352881198</c:v>
                </c:pt>
                <c:pt idx="15">
                  <c:v>1983.49040672144</c:v>
                </c:pt>
                <c:pt idx="16">
                  <c:v>1948.1628837830101</c:v>
                </c:pt>
                <c:pt idx="17">
                  <c:v>1914.2505348536199</c:v>
                </c:pt>
                <c:pt idx="18">
                  <c:v>1882.1878242975799</c:v>
                </c:pt>
                <c:pt idx="19">
                  <c:v>1852.36212692555</c:v>
                </c:pt>
                <c:pt idx="20">
                  <c:v>1825.1133522769501</c:v>
                </c:pt>
                <c:pt idx="21">
                  <c:v>1800.7348416730399</c:v>
                </c:pt>
                <c:pt idx="22">
                  <c:v>1779.47519165024</c:v>
                </c:pt>
                <c:pt idx="23">
                  <c:v>1761.54066334768</c:v>
                </c:pt>
                <c:pt idx="24">
                  <c:v>1747.09786021438</c:v>
                </c:pt>
                <c:pt idx="25">
                  <c:v>1736.27639115032</c:v>
                </c:pt>
                <c:pt idx="26">
                  <c:v>1729.1712786180999</c:v>
                </c:pt>
                <c:pt idx="27">
                  <c:v>1725.8449179592501</c:v>
                </c:pt>
                <c:pt idx="28">
                  <c:v>1726.32844272547</c:v>
                </c:pt>
                <c:pt idx="29">
                  <c:v>1730.62239986589</c:v>
                </c:pt>
                <c:pt idx="30">
                  <c:v>1738.6966874888501</c:v>
                </c:pt>
                <c:pt idx="31">
                  <c:v>1750.4897566145</c:v>
                </c:pt>
                <c:pt idx="32">
                  <c:v>1765.9071271248899</c:v>
                </c:pt>
                <c:pt idx="33">
                  <c:v>1784.8193172559399</c:v>
                </c:pt>
                <c:pt idx="34">
                  <c:v>1807.0593353936699</c:v>
                </c:pt>
                <c:pt idx="35">
                  <c:v>1832.4199319567399</c:v>
                </c:pt>
                <c:pt idx="36">
                  <c:v>1860.65085625041</c:v>
                </c:pt>
                <c:pt idx="37">
                  <c:v>1891.4564058568501</c:v>
                </c:pt>
                <c:pt idx="38">
                  <c:v>1924.4935908631501</c:v>
                </c:pt>
                <c:pt idx="39">
                  <c:v>1959.37125761999</c:v>
                </c:pt>
                <c:pt idx="40">
                  <c:v>1995.6505218050099</c:v>
                </c:pt>
                <c:pt idx="41">
                  <c:v>2032.8468433179</c:v>
                </c:pt>
                <c:pt idx="42">
                  <c:v>2070.4340315954</c:v>
                </c:pt>
                <c:pt idx="43">
                  <c:v>2107.8503964129</c:v>
                </c:pt>
                <c:pt idx="44">
                  <c:v>2144.5071555928698</c:v>
                </c:pt>
                <c:pt idx="45">
                  <c:v>2179.7990798392698</c:v>
                </c:pt>
                <c:pt idx="46">
                  <c:v>2213.1172023561298</c:v>
                </c:pt>
                <c:pt idx="47">
                  <c:v>2243.8632569092301</c:v>
                </c:pt>
                <c:pt idx="48">
                  <c:v>2271.4653457478698</c:v>
                </c:pt>
                <c:pt idx="49">
                  <c:v>2295.3941937497798</c:v>
                </c:pt>
                <c:pt idx="50">
                  <c:v>2315.1792333461399</c:v>
                </c:pt>
                <c:pt idx="51">
                  <c:v>2330.42370092481</c:v>
                </c:pt>
                <c:pt idx="52">
                  <c:v>2330.42370092481</c:v>
                </c:pt>
                <c:pt idx="53">
                  <c:v>2340.8179207172102</c:v>
                </c:pt>
                <c:pt idx="54">
                  <c:v>2346.1500124880099</c:v>
                </c:pt>
                <c:pt idx="55">
                  <c:v>2346.3133837976502</c:v>
                </c:pt>
                <c:pt idx="56">
                  <c:v>2341.3105481533998</c:v>
                </c:pt>
                <c:pt idx="57">
                  <c:v>2331.2530323432502</c:v>
                </c:pt>
                <c:pt idx="58">
                  <c:v>2316.3573799390201</c:v>
                </c:pt>
                <c:pt idx="59">
                  <c:v>2296.9375009422502</c:v>
                </c:pt>
                <c:pt idx="60">
                  <c:v>2273.39383750255</c:v>
                </c:pt>
                <c:pt idx="61">
                  <c:v>2246.1999931083601</c:v>
                </c:pt>
                <c:pt idx="62">
                  <c:v>2215.8875933638101</c:v>
                </c:pt>
                <c:pt idx="63">
                  <c:v>2183.0302028333499</c:v>
                </c:pt>
                <c:pt idx="64">
                  <c:v>2148.2271140377302</c:v>
                </c:pt>
                <c:pt idx="65">
                  <c:v>2112.0877577385399</c:v>
                </c:pt>
                <c:pt idx="66">
                  <c:v>2075.2173696342402</c:v>
                </c:pt>
                <c:pt idx="67">
                  <c:v>2038.2044023306</c:v>
                </c:pt>
                <c:pt idx="68">
                  <c:v>2001.6100089886199</c:v>
                </c:pt>
                <c:pt idx="69">
                  <c:v>1965.9597616939</c:v>
                </c:pt>
                <c:pt idx="70">
                  <c:v>1931.73761632059</c:v>
                </c:pt>
                <c:pt idx="71">
                  <c:v>1899.3820061564099</c:v>
                </c:pt>
                <c:pt idx="72">
                  <c:v>1869.2838447624199</c:v>
                </c:pt>
                <c:pt idx="73">
                  <c:v>1841.78614682323</c:v>
                </c:pt>
                <c:pt idx="74">
                  <c:v>1817.1849333947901</c:v>
                </c:pt>
                <c:pt idx="75">
                  <c:v>1795.7310719952</c:v>
                </c:pt>
                <c:pt idx="76">
                  <c:v>1777.6327080024801</c:v>
                </c:pt>
                <c:pt idx="77">
                  <c:v>1763.0579668232399</c:v>
                </c:pt>
                <c:pt idx="78">
                  <c:v>1752.1376413620301</c:v>
                </c:pt>
                <c:pt idx="79">
                  <c:v>1744.9676221316399</c:v>
                </c:pt>
                <c:pt idx="80">
                  <c:v>1741.6108744681901</c:v>
                </c:pt>
                <c:pt idx="81">
                  <c:v>1742.09881633489</c:v>
                </c:pt>
                <c:pt idx="82">
                  <c:v>1746.4319996774</c:v>
                </c:pt>
                <c:pt idx="83">
                  <c:v>1754.58004761693</c:v>
                </c:pt>
                <c:pt idx="84">
                  <c:v>1766.48084891076</c:v>
                </c:pt>
                <c:pt idx="85">
                  <c:v>1782.0390603451599</c:v>
                </c:pt>
                <c:pt idx="86">
                  <c:v>1801.1240173128999</c:v>
                </c:pt>
                <c:pt idx="87">
                  <c:v>1823.5672026964701</c:v>
                </c:pt>
                <c:pt idx="88">
                  <c:v>1849.1594736459799</c:v>
                </c:pt>
                <c:pt idx="89">
                  <c:v>1877.6482933739301</c:v>
                </c:pt>
                <c:pt idx="90">
                  <c:v>1908.7352581586799</c:v>
                </c:pt>
                <c:pt idx="91">
                  <c:v>1942.07424480229</c:v>
                </c:pt>
                <c:pt idx="92">
                  <c:v>1977.2705263845501</c:v>
                </c:pt>
                <c:pt idx="93">
                  <c:v>2013.8812092824301</c:v>
                </c:pt>
                <c:pt idx="94">
                  <c:v>2051.4173270198598</c:v>
                </c:pt>
                <c:pt idx="95">
                  <c:v>2089.34788217205</c:v>
                </c:pt>
                <c:pt idx="96">
                  <c:v>2127.1060533559898</c:v>
                </c:pt>
                <c:pt idx="97">
                  <c:v>2164.0976797450398</c:v>
                </c:pt>
                <c:pt idx="98">
                  <c:v>2199.71200314619</c:v>
                </c:pt>
                <c:pt idx="99">
                  <c:v>2233.3344937236402</c:v>
                </c:pt>
                <c:pt idx="100">
                  <c:v>2264.3614199552298</c:v>
                </c:pt>
                <c:pt idx="101">
                  <c:v>2292.21565968393</c:v>
                </c:pt>
                <c:pt idx="102">
                  <c:v>2316.36310274788</c:v>
                </c:pt>
                <c:pt idx="103">
                  <c:v>2336.3288828444802</c:v>
                </c:pt>
              </c:numCache>
            </c:numRef>
          </c:val>
          <c:smooth val="0"/>
          <c:extLst>
            <c:ext xmlns:c16="http://schemas.microsoft.com/office/drawing/2014/chart" uri="{C3380CC4-5D6E-409C-BE32-E72D297353CC}">
              <c16:uniqueId val="{00000001-C92D-437D-91FE-4688119EEFD3}"/>
            </c:ext>
          </c:extLst>
        </c:ser>
        <c:ser>
          <c:idx val="1"/>
          <c:order val="2"/>
          <c:tx>
            <c:v>Defunciones 2020 y 2021p</c:v>
          </c:tx>
          <c:spPr>
            <a:ln w="22225" cap="rnd" cmpd="sng" algn="ctr">
              <a:solidFill>
                <a:srgbClr val="CC6600"/>
              </a:solidFill>
              <a:round/>
            </a:ln>
            <a:effectLst/>
          </c:spPr>
          <c:marker>
            <c:symbol val="none"/>
          </c:marker>
          <c:val>
            <c:numRef>
              <c:f>'3_Diabetes_extra.xlsx'!$C$262:$C$365</c:f>
              <c:numCache>
                <c:formatCode>General</c:formatCode>
                <c:ptCount val="104"/>
                <c:pt idx="0">
                  <c:v>2589</c:v>
                </c:pt>
                <c:pt idx="1">
                  <c:v>2677</c:v>
                </c:pt>
                <c:pt idx="2">
                  <c:v>2509</c:v>
                </c:pt>
                <c:pt idx="3">
                  <c:v>2271</c:v>
                </c:pt>
                <c:pt idx="4">
                  <c:v>2313</c:v>
                </c:pt>
                <c:pt idx="5">
                  <c:v>2372</c:v>
                </c:pt>
                <c:pt idx="6">
                  <c:v>2284</c:v>
                </c:pt>
                <c:pt idx="7">
                  <c:v>2056</c:v>
                </c:pt>
                <c:pt idx="8">
                  <c:v>1999</c:v>
                </c:pt>
                <c:pt idx="9">
                  <c:v>2067</c:v>
                </c:pt>
                <c:pt idx="10">
                  <c:v>2032</c:v>
                </c:pt>
                <c:pt idx="11">
                  <c:v>1862</c:v>
                </c:pt>
                <c:pt idx="12">
                  <c:v>2068</c:v>
                </c:pt>
                <c:pt idx="13">
                  <c:v>2056</c:v>
                </c:pt>
                <c:pt idx="14">
                  <c:v>2052</c:v>
                </c:pt>
                <c:pt idx="15">
                  <c:v>2165</c:v>
                </c:pt>
                <c:pt idx="16">
                  <c:v>2424</c:v>
                </c:pt>
                <c:pt idx="17">
                  <c:v>2758</c:v>
                </c:pt>
                <c:pt idx="18">
                  <c:v>3095</c:v>
                </c:pt>
                <c:pt idx="19">
                  <c:v>3438</c:v>
                </c:pt>
                <c:pt idx="20">
                  <c:v>3514</c:v>
                </c:pt>
                <c:pt idx="21">
                  <c:v>3468</c:v>
                </c:pt>
                <c:pt idx="22">
                  <c:v>3503</c:v>
                </c:pt>
                <c:pt idx="23">
                  <c:v>3624</c:v>
                </c:pt>
                <c:pt idx="24">
                  <c:v>3728</c:v>
                </c:pt>
                <c:pt idx="25">
                  <c:v>3818</c:v>
                </c:pt>
                <c:pt idx="26">
                  <c:v>3769</c:v>
                </c:pt>
                <c:pt idx="27">
                  <c:v>3885</c:v>
                </c:pt>
                <c:pt idx="28">
                  <c:v>3810</c:v>
                </c:pt>
                <c:pt idx="29">
                  <c:v>3570</c:v>
                </c:pt>
                <c:pt idx="30">
                  <c:v>3493</c:v>
                </c:pt>
                <c:pt idx="31">
                  <c:v>3173</c:v>
                </c:pt>
                <c:pt idx="32">
                  <c:v>3139</c:v>
                </c:pt>
                <c:pt idx="33">
                  <c:v>3014</c:v>
                </c:pt>
                <c:pt idx="34">
                  <c:v>2920</c:v>
                </c:pt>
                <c:pt idx="35">
                  <c:v>2714</c:v>
                </c:pt>
                <c:pt idx="36">
                  <c:v>2694</c:v>
                </c:pt>
                <c:pt idx="37">
                  <c:v>2662</c:v>
                </c:pt>
                <c:pt idx="38">
                  <c:v>2664</c:v>
                </c:pt>
                <c:pt idx="39">
                  <c:v>2508</c:v>
                </c:pt>
                <c:pt idx="40">
                  <c:v>2686</c:v>
                </c:pt>
                <c:pt idx="41">
                  <c:v>2651</c:v>
                </c:pt>
                <c:pt idx="42">
                  <c:v>2623</c:v>
                </c:pt>
                <c:pt idx="43">
                  <c:v>2764</c:v>
                </c:pt>
                <c:pt idx="44">
                  <c:v>2886</c:v>
                </c:pt>
                <c:pt idx="45">
                  <c:v>2999</c:v>
                </c:pt>
                <c:pt idx="46">
                  <c:v>3044</c:v>
                </c:pt>
                <c:pt idx="47">
                  <c:v>3150</c:v>
                </c:pt>
                <c:pt idx="48">
                  <c:v>3165</c:v>
                </c:pt>
                <c:pt idx="49">
                  <c:v>3516</c:v>
                </c:pt>
                <c:pt idx="50">
                  <c:v>3547</c:v>
                </c:pt>
                <c:pt idx="51">
                  <c:v>4001</c:v>
                </c:pt>
                <c:pt idx="52">
                  <c:v>4447</c:v>
                </c:pt>
                <c:pt idx="53">
                  <c:v>5030</c:v>
                </c:pt>
                <c:pt idx="54">
                  <c:v>5639</c:v>
                </c:pt>
                <c:pt idx="55">
                  <c:v>5418</c:v>
                </c:pt>
                <c:pt idx="56">
                  <c:v>4545</c:v>
                </c:pt>
                <c:pt idx="57">
                  <c:v>3854</c:v>
                </c:pt>
                <c:pt idx="58">
                  <c:v>3334</c:v>
                </c:pt>
                <c:pt idx="59">
                  <c:v>3295</c:v>
                </c:pt>
                <c:pt idx="60">
                  <c:v>2994</c:v>
                </c:pt>
                <c:pt idx="61">
                  <c:v>2607</c:v>
                </c:pt>
                <c:pt idx="62">
                  <c:v>2457</c:v>
                </c:pt>
                <c:pt idx="63">
                  <c:v>2369</c:v>
                </c:pt>
                <c:pt idx="64">
                  <c:v>2224</c:v>
                </c:pt>
                <c:pt idx="65">
                  <c:v>2183</c:v>
                </c:pt>
                <c:pt idx="66">
                  <c:v>2338</c:v>
                </c:pt>
                <c:pt idx="67">
                  <c:v>2182</c:v>
                </c:pt>
                <c:pt idx="68">
                  <c:v>2101</c:v>
                </c:pt>
                <c:pt idx="69">
                  <c:v>2057</c:v>
                </c:pt>
                <c:pt idx="70">
                  <c:v>2007</c:v>
                </c:pt>
                <c:pt idx="71">
                  <c:v>2072</c:v>
                </c:pt>
                <c:pt idx="72">
                  <c:v>1959</c:v>
                </c:pt>
                <c:pt idx="73">
                  <c:v>1912</c:v>
                </c:pt>
                <c:pt idx="74">
                  <c:v>1873</c:v>
                </c:pt>
                <c:pt idx="75">
                  <c:v>1984</c:v>
                </c:pt>
                <c:pt idx="76">
                  <c:v>1914</c:v>
                </c:pt>
                <c:pt idx="77">
                  <c:v>2008</c:v>
                </c:pt>
                <c:pt idx="78">
                  <c:v>1998</c:v>
                </c:pt>
                <c:pt idx="79">
                  <c:v>2137</c:v>
                </c:pt>
                <c:pt idx="80">
                  <c:v>2215</c:v>
                </c:pt>
                <c:pt idx="81">
                  <c:v>2375</c:v>
                </c:pt>
                <c:pt idx="82">
                  <c:v>2586</c:v>
                </c:pt>
                <c:pt idx="83">
                  <c:v>2938</c:v>
                </c:pt>
                <c:pt idx="84">
                  <c:v>3338</c:v>
                </c:pt>
                <c:pt idx="85">
                  <c:v>3457</c:v>
                </c:pt>
                <c:pt idx="86">
                  <c:v>3424</c:v>
                </c:pt>
                <c:pt idx="87">
                  <c:v>3410</c:v>
                </c:pt>
                <c:pt idx="88">
                  <c:v>3178</c:v>
                </c:pt>
                <c:pt idx="89">
                  <c:v>3017</c:v>
                </c:pt>
                <c:pt idx="90">
                  <c:v>2749</c:v>
                </c:pt>
                <c:pt idx="91">
                  <c:v>2663</c:v>
                </c:pt>
                <c:pt idx="92">
                  <c:v>2494</c:v>
                </c:pt>
                <c:pt idx="93">
                  <c:v>2326</c:v>
                </c:pt>
                <c:pt idx="94">
                  <c:v>2219</c:v>
                </c:pt>
                <c:pt idx="95">
                  <c:v>2119</c:v>
                </c:pt>
                <c:pt idx="96">
                  <c:v>2253</c:v>
                </c:pt>
                <c:pt idx="97">
                  <c:v>2296</c:v>
                </c:pt>
                <c:pt idx="98">
                  <c:v>2203</c:v>
                </c:pt>
                <c:pt idx="99">
                  <c:v>2143</c:v>
                </c:pt>
                <c:pt idx="100">
                  <c:v>2164</c:v>
                </c:pt>
                <c:pt idx="101">
                  <c:v>2109</c:v>
                </c:pt>
                <c:pt idx="102">
                  <c:v>2012</c:v>
                </c:pt>
                <c:pt idx="103">
                  <c:v>1981</c:v>
                </c:pt>
              </c:numCache>
            </c:numRef>
          </c:val>
          <c:smooth val="0"/>
          <c:extLst>
            <c:ext xmlns:c16="http://schemas.microsoft.com/office/drawing/2014/chart" uri="{C3380CC4-5D6E-409C-BE32-E72D297353CC}">
              <c16:uniqueId val="{00000002-C92D-437D-91FE-4688119EEFD3}"/>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3358128"/>
        <c:axId val="1843367696"/>
      </c:lineChart>
      <c:catAx>
        <c:axId val="1843358128"/>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5201984251968497"/>
              <c:y val="0.816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67696"/>
        <c:crosses val="autoZero"/>
        <c:auto val="1"/>
        <c:lblAlgn val="ctr"/>
        <c:lblOffset val="100"/>
        <c:noMultiLvlLbl val="0"/>
      </c:catAx>
      <c:valAx>
        <c:axId val="1843367696"/>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8128"/>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7499905511811038"/>
          <c:w val="0.86148314960629924"/>
          <c:h val="0.1010009448818897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99723999547156"/>
          <c:y val="5.8283777960590748E-2"/>
          <c:w val="0.85785781487279389"/>
          <c:h val="0.68965294685818301"/>
        </c:manualLayout>
      </c:layout>
      <c:lineChart>
        <c:grouping val="standard"/>
        <c:varyColors val="0"/>
        <c:ser>
          <c:idx val="0"/>
          <c:order val="0"/>
          <c:spPr>
            <a:ln w="34925" cap="rnd">
              <a:solidFill>
                <a:srgbClr val="FFCCFF"/>
              </a:solidFill>
              <a:round/>
            </a:ln>
            <a:effectLst/>
          </c:spPr>
          <c:marker>
            <c:symbol val="circle"/>
            <c:size val="7"/>
            <c:spPr>
              <a:solidFill>
                <a:srgbClr val="FF8FB4"/>
              </a:solidFill>
              <a:ln w="22225">
                <a:solidFill>
                  <a:srgbClr val="FF8FB4"/>
                </a:solidFill>
                <a:round/>
              </a:ln>
              <a:effectLst/>
            </c:spPr>
          </c:marker>
          <c:dLbls>
            <c:dLbl>
              <c:idx val="7"/>
              <c:layout>
                <c:manualLayout>
                  <c:x val="-3.7416372389487591E-2"/>
                  <c:y val="-8.06714459200062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47-47A1-9362-91CAB81C2926}"/>
                </c:ext>
              </c:extLst>
            </c:dLbl>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'18'!$C$7:$L$7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'18'!$C$8:$L$8</c:f>
              <c:numCache>
                <c:formatCode>0.0</c:formatCode>
                <c:ptCount val="10"/>
                <c:pt idx="0">
                  <c:v>6.2632727892182087</c:v>
                </c:pt>
                <c:pt idx="1">
                  <c:v>6.3518365861887114</c:v>
                </c:pt>
                <c:pt idx="2">
                  <c:v>6.4276560685145059</c:v>
                </c:pt>
                <c:pt idx="3">
                  <c:v>6.5525703803447612</c:v>
                </c:pt>
                <c:pt idx="4">
                  <c:v>6.7230484512651714</c:v>
                </c:pt>
                <c:pt idx="5">
                  <c:v>6.7833622863582903</c:v>
                </c:pt>
                <c:pt idx="6">
                  <c:v>6.8423767155182658</c:v>
                </c:pt>
                <c:pt idx="7">
                  <c:v>7.00597390420086</c:v>
                </c:pt>
                <c:pt idx="8">
                  <c:v>7.1686921204147538</c:v>
                </c:pt>
                <c:pt idx="9">
                  <c:v>7.0930034058091112</c:v>
                </c:pt>
              </c:numCache>
            </c:numRef>
          </c:val>
          <c:smooth val="0"/>
          <c:extLst>
            <c:ext xmlns:c16="http://schemas.microsoft.com/office/drawing/2014/chart" uri="{C3380CC4-5D6E-409C-BE32-E72D297353CC}">
              <c16:uniqueId val="{00000001-2E47-47A1-9362-91CAB81C2926}"/>
            </c:ext>
          </c:extLst>
        </c:ser>
        <c:dLbls>
          <c:dLblPos val="t"/>
          <c:showLegendKey val="0"/>
          <c:showVal val="1"/>
          <c:showCatName val="0"/>
          <c:showSerName val="0"/>
          <c:showPercent val="0"/>
          <c:showBubbleSize val="0"/>
        </c:dLbls>
        <c:marker val="1"/>
        <c:smooth val="0"/>
        <c:axId val="917301672"/>
        <c:axId val="917299712"/>
      </c:lineChart>
      <c:catAx>
        <c:axId val="917301672"/>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17299712"/>
        <c:crosses val="autoZero"/>
        <c:auto val="1"/>
        <c:lblAlgn val="ctr"/>
        <c:lblOffset val="100"/>
        <c:noMultiLvlLbl val="0"/>
      </c:catAx>
      <c:valAx>
        <c:axId val="917299712"/>
        <c:scaling>
          <c:orientation val="minMax"/>
          <c:max val="8"/>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1730167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8DCF1"/>
            </a:solidFill>
            <a:ln>
              <a:noFill/>
            </a:ln>
            <a:effectLst/>
          </c:spPr>
          <c:invertIfNegative val="0"/>
          <c:dPt>
            <c:idx val="0"/>
            <c:invertIfNegative val="0"/>
            <c:bubble3D val="0"/>
            <c:extLst>
              <c:ext xmlns:c16="http://schemas.microsoft.com/office/drawing/2014/chart" uri="{C3380CC4-5D6E-409C-BE32-E72D297353CC}">
                <c16:uniqueId val="{00000000-7B6E-4C39-9BF1-F7248128F1DF}"/>
              </c:ext>
            </c:extLst>
          </c:dPt>
          <c:dPt>
            <c:idx val="3"/>
            <c:invertIfNegative val="0"/>
            <c:bubble3D val="0"/>
            <c:extLst>
              <c:ext xmlns:c16="http://schemas.microsoft.com/office/drawing/2014/chart" uri="{C3380CC4-5D6E-409C-BE32-E72D297353CC}">
                <c16:uniqueId val="{00000001-7B6E-4C39-9BF1-F7248128F1DF}"/>
              </c:ext>
            </c:extLst>
          </c:dPt>
          <c:dPt>
            <c:idx val="4"/>
            <c:invertIfNegative val="0"/>
            <c:bubble3D val="0"/>
            <c:extLst>
              <c:ext xmlns:c16="http://schemas.microsoft.com/office/drawing/2014/chart" uri="{C3380CC4-5D6E-409C-BE32-E72D297353CC}">
                <c16:uniqueId val="{00000002-7B6E-4C39-9BF1-F7248128F1DF}"/>
              </c:ext>
            </c:extLst>
          </c:dPt>
          <c:dPt>
            <c:idx val="6"/>
            <c:invertIfNegative val="0"/>
            <c:bubble3D val="0"/>
            <c:extLst>
              <c:ext xmlns:c16="http://schemas.microsoft.com/office/drawing/2014/chart" uri="{C3380CC4-5D6E-409C-BE32-E72D297353CC}">
                <c16:uniqueId val="{00000003-7B6E-4C39-9BF1-F7248128F1DF}"/>
              </c:ext>
            </c:extLst>
          </c:dPt>
          <c:dPt>
            <c:idx val="8"/>
            <c:invertIfNegative val="0"/>
            <c:bubble3D val="0"/>
            <c:extLst>
              <c:ext xmlns:c16="http://schemas.microsoft.com/office/drawing/2014/chart" uri="{C3380CC4-5D6E-409C-BE32-E72D297353CC}">
                <c16:uniqueId val="{00000004-7B6E-4C39-9BF1-F7248128F1DF}"/>
              </c:ext>
            </c:extLst>
          </c:dPt>
          <c:dPt>
            <c:idx val="14"/>
            <c:invertIfNegative val="0"/>
            <c:bubble3D val="0"/>
            <c:extLst>
              <c:ext xmlns:c16="http://schemas.microsoft.com/office/drawing/2014/chart" uri="{C3380CC4-5D6E-409C-BE32-E72D297353CC}">
                <c16:uniqueId val="{00000005-7B6E-4C39-9BF1-F7248128F1DF}"/>
              </c:ext>
            </c:extLst>
          </c:dPt>
          <c:dPt>
            <c:idx val="17"/>
            <c:invertIfNegative val="0"/>
            <c:bubble3D val="0"/>
            <c:extLst>
              <c:ext xmlns:c16="http://schemas.microsoft.com/office/drawing/2014/chart" uri="{C3380CC4-5D6E-409C-BE32-E72D297353CC}">
                <c16:uniqueId val="{00000006-7B6E-4C39-9BF1-F7248128F1DF}"/>
              </c:ext>
            </c:extLst>
          </c:dPt>
          <c:dPt>
            <c:idx val="18"/>
            <c:invertIfNegative val="0"/>
            <c:bubble3D val="0"/>
            <c:spPr>
              <a:solidFill>
                <a:srgbClr val="C6289D"/>
              </a:solidFill>
              <a:ln>
                <a:noFill/>
              </a:ln>
              <a:effectLst/>
            </c:spPr>
            <c:extLst>
              <c:ext xmlns:c16="http://schemas.microsoft.com/office/drawing/2014/chart" uri="{C3380CC4-5D6E-409C-BE32-E72D297353CC}">
                <c16:uniqueId val="{00000008-7B6E-4C39-9BF1-F7248128F1DF}"/>
              </c:ext>
            </c:extLst>
          </c:dPt>
          <c:dPt>
            <c:idx val="22"/>
            <c:invertIfNegative val="0"/>
            <c:bubble3D val="0"/>
            <c:extLst>
              <c:ext xmlns:c16="http://schemas.microsoft.com/office/drawing/2014/chart" uri="{C3380CC4-5D6E-409C-BE32-E72D297353CC}">
                <c16:uniqueId val="{00000009-7B6E-4C39-9BF1-F7248128F1DF}"/>
              </c:ext>
            </c:extLst>
          </c:dPt>
          <c:dPt>
            <c:idx val="23"/>
            <c:invertIfNegative val="0"/>
            <c:bubble3D val="0"/>
            <c:extLst>
              <c:ext xmlns:c16="http://schemas.microsoft.com/office/drawing/2014/chart" uri="{C3380CC4-5D6E-409C-BE32-E72D297353CC}">
                <c16:uniqueId val="{0000000A-7B6E-4C39-9BF1-F7248128F1DF}"/>
              </c:ext>
            </c:extLst>
          </c:dPt>
          <c:dPt>
            <c:idx val="24"/>
            <c:invertIfNegative val="0"/>
            <c:bubble3D val="0"/>
            <c:spPr>
              <a:solidFill>
                <a:srgbClr val="F8DCF1"/>
              </a:solidFill>
              <a:ln>
                <a:noFill/>
              </a:ln>
              <a:effectLst/>
            </c:spPr>
            <c:extLst>
              <c:ext xmlns:c16="http://schemas.microsoft.com/office/drawing/2014/chart" uri="{C3380CC4-5D6E-409C-BE32-E72D297353CC}">
                <c16:uniqueId val="{0000000C-7B6E-4C39-9BF1-F7248128F1DF}"/>
              </c:ext>
            </c:extLst>
          </c:dPt>
          <c:dPt>
            <c:idx val="25"/>
            <c:invertIfNegative val="0"/>
            <c:bubble3D val="0"/>
            <c:extLst>
              <c:ext xmlns:c16="http://schemas.microsoft.com/office/drawing/2014/chart" uri="{C3380CC4-5D6E-409C-BE32-E72D297353CC}">
                <c16:uniqueId val="{0000000D-7B6E-4C39-9BF1-F7248128F1DF}"/>
              </c:ext>
            </c:extLst>
          </c:dPt>
          <c:dPt>
            <c:idx val="26"/>
            <c:invertIfNegative val="0"/>
            <c:bubble3D val="0"/>
            <c:extLst>
              <c:ext xmlns:c16="http://schemas.microsoft.com/office/drawing/2014/chart" uri="{C3380CC4-5D6E-409C-BE32-E72D297353CC}">
                <c16:uniqueId val="{0000000E-7B6E-4C39-9BF1-F7248128F1DF}"/>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'18.1'!$F$8:$F$40</c:f>
              <c:strCache>
                <c:ptCount val="33"/>
                <c:pt idx="0">
                  <c:v>Quintana Roo</c:v>
                </c:pt>
                <c:pt idx="1">
                  <c:v>Tlaxcala</c:v>
                </c:pt>
                <c:pt idx="2">
                  <c:v>Guerrero</c:v>
                </c:pt>
                <c:pt idx="3">
                  <c:v>Puebla</c:v>
                </c:pt>
                <c:pt idx="4">
                  <c:v>Querétaro</c:v>
                </c:pt>
                <c:pt idx="5">
                  <c:v>México</c:v>
                </c:pt>
                <c:pt idx="6">
                  <c:v>Guanajuato</c:v>
                </c:pt>
                <c:pt idx="7">
                  <c:v>Tabasco</c:v>
                </c:pt>
                <c:pt idx="8">
                  <c:v>Durango</c:v>
                </c:pt>
                <c:pt idx="9">
                  <c:v>Aguascalientes</c:v>
                </c:pt>
                <c:pt idx="10">
                  <c:v>Chiapas</c:v>
                </c:pt>
                <c:pt idx="11">
                  <c:v>Campeche</c:v>
                </c:pt>
                <c:pt idx="12">
                  <c:v>Hidalgo</c:v>
                </c:pt>
                <c:pt idx="13">
                  <c:v>Yucatán</c:v>
                </c:pt>
                <c:pt idx="14">
                  <c:v>Baja California Sur</c:v>
                </c:pt>
                <c:pt idx="15">
                  <c:v>Nuevo León</c:v>
                </c:pt>
                <c:pt idx="16">
                  <c:v>Michoacán de Ocampo</c:v>
                </c:pt>
                <c:pt idx="17">
                  <c:v>Coahuila de Zaragoza</c:v>
                </c:pt>
                <c:pt idx="18">
                  <c:v>Estados Unidos Mexicanos</c:v>
                </c:pt>
                <c:pt idx="19">
                  <c:v>Tamaulipas</c:v>
                </c:pt>
                <c:pt idx="20">
                  <c:v>San Luis Potosí</c:v>
                </c:pt>
                <c:pt idx="21">
                  <c:v>Baja California</c:v>
                </c:pt>
                <c:pt idx="22">
                  <c:v>Oaxaca</c:v>
                </c:pt>
                <c:pt idx="23">
                  <c:v>Jalisco</c:v>
                </c:pt>
                <c:pt idx="24">
                  <c:v>Nayarit</c:v>
                </c:pt>
                <c:pt idx="25">
                  <c:v>Sinaloa</c:v>
                </c:pt>
                <c:pt idx="26">
                  <c:v>Zacatecas</c:v>
                </c:pt>
                <c:pt idx="27">
                  <c:v>Morelos</c:v>
                </c:pt>
                <c:pt idx="28">
                  <c:v>Chihuahua</c:v>
                </c:pt>
                <c:pt idx="29">
                  <c:v>Sonora</c:v>
                </c:pt>
                <c:pt idx="30">
                  <c:v>Veracruz de Ignacio de la Llave</c:v>
                </c:pt>
                <c:pt idx="31">
                  <c:v>Colima</c:v>
                </c:pt>
                <c:pt idx="32">
                  <c:v>Ciudad de México</c:v>
                </c:pt>
              </c:strCache>
            </c:strRef>
          </c:cat>
          <c:val>
            <c:numRef>
              <c:f>'18.1'!$G$8:$G$40</c:f>
              <c:numCache>
                <c:formatCode>0.0</c:formatCode>
                <c:ptCount val="33"/>
                <c:pt idx="0">
                  <c:v>4.7039469863590817</c:v>
                </c:pt>
                <c:pt idx="1">
                  <c:v>5.2229399774433816</c:v>
                </c:pt>
                <c:pt idx="2">
                  <c:v>5.3108498031236087</c:v>
                </c:pt>
                <c:pt idx="3">
                  <c:v>5.949636819872568</c:v>
                </c:pt>
                <c:pt idx="4">
                  <c:v>6.1017130466803673</c:v>
                </c:pt>
                <c:pt idx="5">
                  <c:v>6.2588436540155978</c:v>
                </c:pt>
                <c:pt idx="6">
                  <c:v>6.2844044651705264</c:v>
                </c:pt>
                <c:pt idx="7">
                  <c:v>6.3885324810890776</c:v>
                </c:pt>
                <c:pt idx="8">
                  <c:v>6.3996710278442199</c:v>
                </c:pt>
                <c:pt idx="9">
                  <c:v>6.5269128664002771</c:v>
                </c:pt>
                <c:pt idx="10">
                  <c:v>6.585214469916</c:v>
                </c:pt>
                <c:pt idx="11">
                  <c:v>6.620782444495064</c:v>
                </c:pt>
                <c:pt idx="12">
                  <c:v>6.7441311300366014</c:v>
                </c:pt>
                <c:pt idx="13">
                  <c:v>6.8708271736112625</c:v>
                </c:pt>
                <c:pt idx="14">
                  <c:v>6.9276358263956226</c:v>
                </c:pt>
                <c:pt idx="15">
                  <c:v>7.050198347361369</c:v>
                </c:pt>
                <c:pt idx="16">
                  <c:v>7.0525389550269431</c:v>
                </c:pt>
                <c:pt idx="17">
                  <c:v>7.0814889692071654</c:v>
                </c:pt>
                <c:pt idx="18">
                  <c:v>7.0930034058091112</c:v>
                </c:pt>
                <c:pt idx="19">
                  <c:v>7.256075310127585</c:v>
                </c:pt>
                <c:pt idx="20">
                  <c:v>7.2872628478833921</c:v>
                </c:pt>
                <c:pt idx="21">
                  <c:v>7.2928175630656078</c:v>
                </c:pt>
                <c:pt idx="22">
                  <c:v>7.3012888144493573</c:v>
                </c:pt>
                <c:pt idx="23">
                  <c:v>7.6060378486693878</c:v>
                </c:pt>
                <c:pt idx="24">
                  <c:v>7.7053697295911832</c:v>
                </c:pt>
                <c:pt idx="25">
                  <c:v>7.7158548869317904</c:v>
                </c:pt>
                <c:pt idx="26">
                  <c:v>7.7432006170017864</c:v>
                </c:pt>
                <c:pt idx="27">
                  <c:v>7.8634150464409371</c:v>
                </c:pt>
                <c:pt idx="28">
                  <c:v>8.007316738628365</c:v>
                </c:pt>
                <c:pt idx="29">
                  <c:v>8.1069620934740474</c:v>
                </c:pt>
                <c:pt idx="30">
                  <c:v>8.1271803656948762</c:v>
                </c:pt>
                <c:pt idx="31">
                  <c:v>8.4804418968772897</c:v>
                </c:pt>
                <c:pt idx="32">
                  <c:v>9.3990305068084332</c:v>
                </c:pt>
              </c:numCache>
            </c:numRef>
          </c:val>
          <c:extLst>
            <c:ext xmlns:c16="http://schemas.microsoft.com/office/drawing/2014/chart" uri="{C3380CC4-5D6E-409C-BE32-E72D297353CC}">
              <c16:uniqueId val="{0000000F-7B6E-4C39-9BF1-F7248128F1DF}"/>
            </c:ext>
          </c:extLst>
        </c:ser>
        <c:dLbls>
          <c:dLblPos val="outEnd"/>
          <c:showLegendKey val="0"/>
          <c:showVal val="1"/>
          <c:showCatName val="0"/>
          <c:showSerName val="0"/>
          <c:showPercent val="0"/>
          <c:showBubbleSize val="0"/>
        </c:dLbls>
        <c:gapWidth val="15"/>
        <c:axId val="917302456"/>
        <c:axId val="917300496"/>
      </c:barChart>
      <c:catAx>
        <c:axId val="917302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17300496"/>
        <c:crosses val="autoZero"/>
        <c:auto val="1"/>
        <c:lblAlgn val="ctr"/>
        <c:lblOffset val="100"/>
        <c:noMultiLvlLbl val="0"/>
      </c:catAx>
      <c:valAx>
        <c:axId val="917300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17302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168597935346354E-3"/>
          <c:y val="3.1015566402862172E-2"/>
          <c:w val="0.74557360152640872"/>
          <c:h val="0.71760074533457174"/>
        </c:manualLayout>
      </c:layout>
      <c:ofPieChart>
        <c:ofPieType val="bar"/>
        <c:varyColors val="1"/>
        <c:ser>
          <c:idx val="0"/>
          <c:order val="0"/>
          <c:spPr>
            <a:solidFill>
              <a:srgbClr val="F8DCF1"/>
            </a:solidFill>
          </c:spPr>
          <c:dPt>
            <c:idx val="0"/>
            <c:bubble3D val="0"/>
            <c:spPr>
              <a:solidFill>
                <a:srgbClr val="F8DCF1"/>
              </a:solidFill>
              <a:ln w="19050">
                <a:solidFill>
                  <a:schemeClr val="lt1"/>
                </a:solidFill>
              </a:ln>
              <a:effectLst/>
            </c:spPr>
            <c:extLst>
              <c:ext xmlns:c16="http://schemas.microsoft.com/office/drawing/2014/chart" uri="{C3380CC4-5D6E-409C-BE32-E72D297353CC}">
                <c16:uniqueId val="{00000001-61BD-46FB-B69D-190428992F9F}"/>
              </c:ext>
            </c:extLst>
          </c:dPt>
          <c:dPt>
            <c:idx val="1"/>
            <c:bubble3D val="0"/>
            <c:spPr>
              <a:solidFill>
                <a:srgbClr val="F2BCE4"/>
              </a:solidFill>
              <a:ln w="19050">
                <a:solidFill>
                  <a:schemeClr val="lt1"/>
                </a:solidFill>
              </a:ln>
              <a:effectLst/>
            </c:spPr>
            <c:extLst>
              <c:ext xmlns:c16="http://schemas.microsoft.com/office/drawing/2014/chart" uri="{C3380CC4-5D6E-409C-BE32-E72D297353CC}">
                <c16:uniqueId val="{00000003-61BD-46FB-B69D-190428992F9F}"/>
              </c:ext>
            </c:extLst>
          </c:dPt>
          <c:dPt>
            <c:idx val="2"/>
            <c:bubble3D val="0"/>
            <c:spPr>
              <a:solidFill>
                <a:srgbClr val="EC9ED8"/>
              </a:solidFill>
              <a:ln w="19050">
                <a:solidFill>
                  <a:schemeClr val="lt1"/>
                </a:solidFill>
              </a:ln>
              <a:effectLst/>
            </c:spPr>
            <c:extLst>
              <c:ext xmlns:c16="http://schemas.microsoft.com/office/drawing/2014/chart" uri="{C3380CC4-5D6E-409C-BE32-E72D297353CC}">
                <c16:uniqueId val="{00000005-61BD-46FB-B69D-190428992F9F}"/>
              </c:ext>
            </c:extLst>
          </c:dPt>
          <c:dPt>
            <c:idx val="3"/>
            <c:bubble3D val="0"/>
            <c:spPr>
              <a:solidFill>
                <a:srgbClr val="DF5FBD"/>
              </a:solidFill>
              <a:ln w="19050">
                <a:solidFill>
                  <a:schemeClr val="lt1"/>
                </a:solidFill>
              </a:ln>
              <a:effectLst/>
            </c:spPr>
            <c:extLst>
              <c:ext xmlns:c16="http://schemas.microsoft.com/office/drawing/2014/chart" uri="{C3380CC4-5D6E-409C-BE32-E72D297353CC}">
                <c16:uniqueId val="{00000007-61BD-46FB-B69D-190428992F9F}"/>
              </c:ext>
            </c:extLst>
          </c:dPt>
          <c:dPt>
            <c:idx val="4"/>
            <c:bubble3D val="0"/>
            <c:spPr>
              <a:solidFill>
                <a:srgbClr val="C6289D"/>
              </a:solidFill>
              <a:ln w="19050">
                <a:solidFill>
                  <a:schemeClr val="lt1"/>
                </a:solidFill>
              </a:ln>
              <a:effectLst/>
            </c:spPr>
            <c:extLst>
              <c:ext xmlns:c16="http://schemas.microsoft.com/office/drawing/2014/chart" uri="{C3380CC4-5D6E-409C-BE32-E72D297353CC}">
                <c16:uniqueId val="{00000009-61BD-46FB-B69D-190428992F9F}"/>
              </c:ext>
            </c:extLst>
          </c:dPt>
          <c:dPt>
            <c:idx val="5"/>
            <c:bubble3D val="0"/>
            <c:spPr>
              <a:solidFill>
                <a:srgbClr val="DA4AB4"/>
              </a:solidFill>
              <a:ln w="19050">
                <a:solidFill>
                  <a:schemeClr val="lt1"/>
                </a:solidFill>
              </a:ln>
              <a:effectLst/>
            </c:spPr>
            <c:extLst>
              <c:ext xmlns:c16="http://schemas.microsoft.com/office/drawing/2014/chart" uri="{C3380CC4-5D6E-409C-BE32-E72D297353CC}">
                <c16:uniqueId val="{0000000B-61BD-46FB-B69D-190428992F9F}"/>
              </c:ext>
            </c:extLst>
          </c:dPt>
          <c:dPt>
            <c:idx val="6"/>
            <c:bubble3D val="0"/>
            <c:explosion val="1"/>
            <c:spPr>
              <a:solidFill>
                <a:srgbClr val="E88CD0"/>
              </a:solidFill>
              <a:ln w="19050">
                <a:solidFill>
                  <a:schemeClr val="lt1"/>
                </a:solidFill>
              </a:ln>
              <a:effectLst/>
            </c:spPr>
            <c:extLst>
              <c:ext xmlns:c16="http://schemas.microsoft.com/office/drawing/2014/chart" uri="{C3380CC4-5D6E-409C-BE32-E72D297353CC}">
                <c16:uniqueId val="{0000000D-61BD-46FB-B69D-190428992F9F}"/>
              </c:ext>
            </c:extLst>
          </c:dPt>
          <c:dPt>
            <c:idx val="7"/>
            <c:bubble3D val="0"/>
            <c:spPr>
              <a:solidFill>
                <a:srgbClr val="F8DCF1"/>
              </a:solidFill>
              <a:ln w="19050">
                <a:solidFill>
                  <a:schemeClr val="lt1"/>
                </a:solidFill>
              </a:ln>
              <a:effectLst/>
            </c:spPr>
            <c:extLst>
              <c:ext xmlns:c16="http://schemas.microsoft.com/office/drawing/2014/chart" uri="{C3380CC4-5D6E-409C-BE32-E72D297353CC}">
                <c16:uniqueId val="{0000000F-61BD-46FB-B69D-190428992F9F}"/>
              </c:ext>
            </c:extLst>
          </c:dPt>
          <c:dLbls>
            <c:dLbl>
              <c:idx val="0"/>
              <c:layout>
                <c:manualLayout>
                  <c:x val="2.7234204981873501E-2"/>
                  <c:y val="-1.4807590573381966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8827590053089158"/>
                      <c:h val="0.21935525100025799"/>
                    </c:manualLayout>
                  </c15:layout>
                </c:ext>
                <c:ext xmlns:c16="http://schemas.microsoft.com/office/drawing/2014/chart" uri="{C3380CC4-5D6E-409C-BE32-E72D297353CC}">
                  <c16:uniqueId val="{00000001-61BD-46FB-B69D-190428992F9F}"/>
                </c:ext>
              </c:extLst>
            </c:dLbl>
            <c:dLbl>
              <c:idx val="1"/>
              <c:layout>
                <c:manualLayout>
                  <c:x val="4.3437965136234741E-2"/>
                  <c:y val="8.7521073202720581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6212486593546858"/>
                      <c:h val="0.22291855759117399"/>
                    </c:manualLayout>
                  </c15:layout>
                </c:ext>
                <c:ext xmlns:c16="http://schemas.microsoft.com/office/drawing/2014/chart" uri="{C3380CC4-5D6E-409C-BE32-E72D297353CC}">
                  <c16:uniqueId val="{00000003-61BD-46FB-B69D-190428992F9F}"/>
                </c:ext>
              </c:extLst>
            </c:dLbl>
            <c:dLbl>
              <c:idx val="2"/>
              <c:layout>
                <c:manualLayout>
                  <c:x val="3.3393478774990195E-3"/>
                  <c:y val="0.1983220842845014"/>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1133552606830062"/>
                      <c:h val="0.26315783151460231"/>
                    </c:manualLayout>
                  </c15:layout>
                </c:ext>
                <c:ext xmlns:c16="http://schemas.microsoft.com/office/drawing/2014/chart" uri="{C3380CC4-5D6E-409C-BE32-E72D297353CC}">
                  <c16:uniqueId val="{00000005-61BD-46FB-B69D-190428992F9F}"/>
                </c:ext>
              </c:extLst>
            </c:dLbl>
            <c:dLbl>
              <c:idx val="3"/>
              <c:layout>
                <c:manualLayout>
                  <c:x val="1.6035919955615662E-2"/>
                  <c:y val="0.28070168694890901"/>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9947418555714944"/>
                      <c:h val="0.27734547112669389"/>
                    </c:manualLayout>
                  </c15:layout>
                </c:ext>
                <c:ext xmlns:c16="http://schemas.microsoft.com/office/drawing/2014/chart" uri="{C3380CC4-5D6E-409C-BE32-E72D297353CC}">
                  <c16:uniqueId val="{00000007-61BD-46FB-B69D-190428992F9F}"/>
                </c:ext>
              </c:extLst>
            </c:dLbl>
            <c:dLbl>
              <c:idx val="4"/>
              <c:layout>
                <c:manualLayout>
                  <c:x val="5.083075167423895E-2"/>
                  <c:y val="0"/>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6888806712166106"/>
                      <c:h val="0.2768877382251213"/>
                    </c:manualLayout>
                  </c15:layout>
                </c:ext>
                <c:ext xmlns:c16="http://schemas.microsoft.com/office/drawing/2014/chart" uri="{C3380CC4-5D6E-409C-BE32-E72D297353CC}">
                  <c16:uniqueId val="{00000009-61BD-46FB-B69D-190428992F9F}"/>
                </c:ext>
              </c:extLst>
            </c:dLbl>
            <c:dLbl>
              <c:idx val="5"/>
              <c:layout>
                <c:manualLayout>
                  <c:x val="6.704686582971639E-2"/>
                  <c:y val="-0.16826016846906108"/>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1810313082969621"/>
                      <c:h val="0.21325322557954296"/>
                    </c:manualLayout>
                  </c15:layout>
                </c:ext>
                <c:ext xmlns:c16="http://schemas.microsoft.com/office/drawing/2014/chart" uri="{C3380CC4-5D6E-409C-BE32-E72D297353CC}">
                  <c16:uniqueId val="{0000000B-61BD-46FB-B69D-190428992F9F}"/>
                </c:ext>
              </c:extLst>
            </c:dLbl>
            <c:dLbl>
              <c:idx val="7"/>
              <c:layout>
                <c:manualLayout>
                  <c:x val="-0.13516007850847145"/>
                  <c:y val="-2.401724379003975E-3"/>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F-61BD-46FB-B69D-190428992F9F}"/>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'18.2'!$A$8:$A$14</c:f>
              <c:strCache>
                <c:ptCount val="7"/>
                <c:pt idx="0">
                  <c:v>Del labio, de la cavidad bucal y de la faringe</c:v>
                </c:pt>
                <c:pt idx="1">
                  <c:v>De otros sitios y de los no especificados</c:v>
                </c:pt>
                <c:pt idx="2">
                  <c:v>De los órganos respiratorios e intratorácicos</c:v>
                </c:pt>
                <c:pt idx="3">
                  <c:v>Del tejido linfático, de los órganos hematopoyéticos y tejidos afines</c:v>
                </c:pt>
                <c:pt idx="4">
                  <c:v>De los huesos, de los cartílagos articulares, del tejido conjuntivo, de la piel y de la mama</c:v>
                </c:pt>
                <c:pt idx="5">
                  <c:v>De los órganos genitourinarios</c:v>
                </c:pt>
                <c:pt idx="6">
                  <c:v>De los órganos digestivos</c:v>
                </c:pt>
              </c:strCache>
            </c:strRef>
          </c:cat>
          <c:val>
            <c:numRef>
              <c:f>'18.2'!$B$8:$B$14</c:f>
              <c:numCache>
                <c:formatCode>#\ ###\ ##0</c:formatCode>
                <c:ptCount val="7"/>
                <c:pt idx="0">
                  <c:v>1410</c:v>
                </c:pt>
                <c:pt idx="1">
                  <c:v>7837</c:v>
                </c:pt>
                <c:pt idx="2">
                  <c:v>7706</c:v>
                </c:pt>
                <c:pt idx="3">
                  <c:v>9168</c:v>
                </c:pt>
                <c:pt idx="4">
                  <c:v>12425</c:v>
                </c:pt>
                <c:pt idx="5">
                  <c:v>22072</c:v>
                </c:pt>
                <c:pt idx="6">
                  <c:v>29907</c:v>
                </c:pt>
              </c:numCache>
            </c:numRef>
          </c:val>
          <c:extLst>
            <c:ext xmlns:c16="http://schemas.microsoft.com/office/drawing/2014/chart" uri="{C3380CC4-5D6E-409C-BE32-E72D297353CC}">
              <c16:uniqueId val="{00000010-61BD-46FB-B69D-190428992F9F}"/>
            </c:ext>
          </c:extLst>
        </c:ser>
        <c:dLbls>
          <c:dLblPos val="bestFit"/>
          <c:showLegendKey val="0"/>
          <c:showVal val="1"/>
          <c:showCatName val="1"/>
          <c:showSerName val="0"/>
          <c:showPercent val="0"/>
          <c:showBubbleSize val="0"/>
          <c:showLeaderLines val="1"/>
        </c:dLbls>
        <c:gapWidth val="77"/>
        <c:splitType val="percent"/>
        <c:splitPos val="12"/>
        <c:secondPieSize val="72"/>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076407311225773"/>
          <c:y val="5.0820069307370111E-2"/>
          <c:w val="0.69082164021279957"/>
          <c:h val="0.73988309565159183"/>
        </c:manualLayout>
      </c:layout>
      <c:barChart>
        <c:barDir val="bar"/>
        <c:grouping val="clustered"/>
        <c:varyColors val="0"/>
        <c:ser>
          <c:idx val="0"/>
          <c:order val="0"/>
          <c:tx>
            <c:strRef>
              <c:f>'18.3'!$B$7</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'18.3'!$A$9:$A$15</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'18.3'!$B$9:$B$15</c:f>
              <c:numCache>
                <c:formatCode>#\ ###\ ##0</c:formatCode>
                <c:ptCount val="7"/>
                <c:pt idx="0">
                  <c:v>754</c:v>
                </c:pt>
                <c:pt idx="1">
                  <c:v>1094</c:v>
                </c:pt>
                <c:pt idx="2">
                  <c:v>1328</c:v>
                </c:pt>
                <c:pt idx="3">
                  <c:v>1884</c:v>
                </c:pt>
                <c:pt idx="4">
                  <c:v>4198</c:v>
                </c:pt>
                <c:pt idx="5">
                  <c:v>7782</c:v>
                </c:pt>
                <c:pt idx="6">
                  <c:v>26687</c:v>
                </c:pt>
              </c:numCache>
            </c:numRef>
          </c:val>
          <c:extLst>
            <c:ext xmlns:c16="http://schemas.microsoft.com/office/drawing/2014/chart" uri="{C3380CC4-5D6E-409C-BE32-E72D297353CC}">
              <c16:uniqueId val="{00000000-BF35-44F2-9580-7BDD2C14D1DC}"/>
            </c:ext>
          </c:extLst>
        </c:ser>
        <c:ser>
          <c:idx val="1"/>
          <c:order val="1"/>
          <c:tx>
            <c:strRef>
              <c:f>'18.3'!$C$7</c:f>
              <c:strCache>
                <c:ptCount val="1"/>
                <c:pt idx="0">
                  <c:v>Mujer</c:v>
                </c:pt>
              </c:strCache>
            </c:strRef>
          </c:tx>
          <c:spPr>
            <a:solidFill>
              <a:schemeClr val="accent6">
                <a:lumMod val="40000"/>
                <a:lumOff val="60000"/>
              </a:schemeClr>
            </a:solidFill>
            <a:ln>
              <a:solidFill>
                <a:schemeClr val="accent3">
                  <a:lumMod val="40000"/>
                  <a:lumOff val="60000"/>
                </a:schemeClr>
              </a:solid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'18.3'!$A$9:$A$15</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'18.3'!$C$9:$C$15</c:f>
              <c:numCache>
                <c:formatCode>#\ ###\ ##0</c:formatCode>
                <c:ptCount val="7"/>
                <c:pt idx="0">
                  <c:v>613</c:v>
                </c:pt>
                <c:pt idx="1">
                  <c:v>578</c:v>
                </c:pt>
                <c:pt idx="2">
                  <c:v>1287</c:v>
                </c:pt>
                <c:pt idx="3">
                  <c:v>3550</c:v>
                </c:pt>
                <c:pt idx="4">
                  <c:v>7181</c:v>
                </c:pt>
                <c:pt idx="5">
                  <c:v>10049</c:v>
                </c:pt>
                <c:pt idx="6">
                  <c:v>23527</c:v>
                </c:pt>
              </c:numCache>
            </c:numRef>
          </c:val>
          <c:extLst>
            <c:ext xmlns:c16="http://schemas.microsoft.com/office/drawing/2014/chart" uri="{C3380CC4-5D6E-409C-BE32-E72D297353CC}">
              <c16:uniqueId val="{00000001-BF35-44F2-9580-7BDD2C14D1DC}"/>
            </c:ext>
          </c:extLst>
        </c:ser>
        <c:dLbls>
          <c:dLblPos val="outEnd"/>
          <c:showLegendKey val="0"/>
          <c:showVal val="1"/>
          <c:showCatName val="0"/>
          <c:showSerName val="0"/>
          <c:showPercent val="0"/>
          <c:showBubbleSize val="0"/>
        </c:dLbls>
        <c:gapWidth val="20"/>
        <c:axId val="917299320"/>
        <c:axId val="917301280"/>
      </c:barChart>
      <c:catAx>
        <c:axId val="917299320"/>
        <c:scaling>
          <c:orientation val="minMax"/>
        </c:scaling>
        <c:delete val="0"/>
        <c:axPos val="l"/>
        <c:title>
          <c:tx>
            <c:rich>
              <a:bodyPr rot="-54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Grupos de edad y sexo</a:t>
                </a:r>
              </a:p>
            </c:rich>
          </c:tx>
          <c:layout>
            <c:manualLayout>
              <c:xMode val="edge"/>
              <c:yMode val="edge"/>
              <c:x val="9.5957760451651272E-3"/>
              <c:y val="0.11731323715474547"/>
            </c:manualLayout>
          </c:layout>
          <c:overlay val="0"/>
          <c:spPr>
            <a:noFill/>
            <a:ln>
              <a:noFill/>
            </a:ln>
            <a:effectLst/>
          </c:spPr>
          <c:txPr>
            <a:bodyPr rot="-54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17301280"/>
        <c:crosses val="autoZero"/>
        <c:auto val="1"/>
        <c:lblAlgn val="ctr"/>
        <c:lblOffset val="100"/>
        <c:noMultiLvlLbl val="0"/>
      </c:catAx>
      <c:valAx>
        <c:axId val="9173012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layout>
            <c:manualLayout>
              <c:xMode val="edge"/>
              <c:yMode val="edge"/>
              <c:x val="0.4316370847276802"/>
              <c:y val="0.85379244312481217"/>
            </c:manualLayout>
          </c:layout>
          <c:overlay val="0"/>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17299320"/>
        <c:crosses val="autoZero"/>
        <c:crossBetween val="between"/>
      </c:valAx>
      <c:spPr>
        <a:noFill/>
        <a:ln>
          <a:solidFill>
            <a:schemeClr val="accent3">
              <a:lumMod val="60000"/>
              <a:lumOff val="40000"/>
            </a:schemeClr>
          </a:solidFill>
        </a:ln>
        <a:effectLst/>
      </c:spPr>
    </c:plotArea>
    <c:legend>
      <c:legendPos val="b"/>
      <c:overlay val="0"/>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75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522378119583881"/>
          <c:y val="5.4106280193236718E-2"/>
          <c:w val="0.5062516798650547"/>
          <c:h val="0.77942652820571345"/>
        </c:manualLayout>
      </c:layout>
      <c:barChart>
        <c:barDir val="bar"/>
        <c:grouping val="clustered"/>
        <c:varyColors val="0"/>
        <c:ser>
          <c:idx val="0"/>
          <c:order val="0"/>
          <c:spPr>
            <a:solidFill>
              <a:srgbClr val="EFABDD"/>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'19'!$A$9:$A$14</c:f>
              <c:strCache>
                <c:ptCount val="6"/>
                <c:pt idx="0">
                  <c:v>De 15-24 años</c:v>
                </c:pt>
                <c:pt idx="1">
                  <c:v>De 25-34 años</c:v>
                </c:pt>
                <c:pt idx="2">
                  <c:v>De 35-44 años</c:v>
                </c:pt>
                <c:pt idx="3">
                  <c:v>De 45-54 años</c:v>
                </c:pt>
                <c:pt idx="4">
                  <c:v>De 55-64 años</c:v>
                </c:pt>
                <c:pt idx="5">
                  <c:v>De 65 y más años</c:v>
                </c:pt>
              </c:strCache>
            </c:strRef>
          </c:cat>
          <c:val>
            <c:numRef>
              <c:f>'19'!$B$9:$B$14</c:f>
              <c:numCache>
                <c:formatCode>#\ ###\ ##0</c:formatCode>
                <c:ptCount val="6"/>
                <c:pt idx="0">
                  <c:v>18</c:v>
                </c:pt>
                <c:pt idx="1">
                  <c:v>254</c:v>
                </c:pt>
                <c:pt idx="2">
                  <c:v>691</c:v>
                </c:pt>
                <c:pt idx="3">
                  <c:v>925</c:v>
                </c:pt>
                <c:pt idx="4">
                  <c:v>863</c:v>
                </c:pt>
                <c:pt idx="5">
                  <c:v>1504</c:v>
                </c:pt>
              </c:numCache>
            </c:numRef>
          </c:val>
          <c:extLst>
            <c:ext xmlns:c16="http://schemas.microsoft.com/office/drawing/2014/chart" uri="{C3380CC4-5D6E-409C-BE32-E72D297353CC}">
              <c16:uniqueId val="{00000000-B388-4EEE-98D0-82BF55599045}"/>
            </c:ext>
          </c:extLst>
        </c:ser>
        <c:dLbls>
          <c:dLblPos val="outEnd"/>
          <c:showLegendKey val="0"/>
          <c:showVal val="1"/>
          <c:showCatName val="0"/>
          <c:showSerName val="0"/>
          <c:showPercent val="0"/>
          <c:showBubbleSize val="0"/>
        </c:dLbls>
        <c:gapWidth val="20"/>
        <c:axId val="895063264"/>
        <c:axId val="895069536"/>
      </c:barChart>
      <c:catAx>
        <c:axId val="8950632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9536"/>
        <c:crosses val="autoZero"/>
        <c:auto val="1"/>
        <c:lblAlgn val="ctr"/>
        <c:lblOffset val="100"/>
        <c:noMultiLvlLbl val="0"/>
      </c:catAx>
      <c:valAx>
        <c:axId val="8950695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32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757806848947029"/>
          <c:y val="5.4106280193236718E-2"/>
          <c:w val="0.63019096038192068"/>
          <c:h val="0.69008386555381918"/>
        </c:manualLayout>
      </c:layout>
      <c:barChart>
        <c:barDir val="bar"/>
        <c:grouping val="clustered"/>
        <c:varyColors val="0"/>
        <c:ser>
          <c:idx val="0"/>
          <c:order val="0"/>
          <c:tx>
            <c:strRef>
              <c:f>'20'!$C$8</c:f>
              <c:strCache>
                <c:ptCount val="1"/>
                <c:pt idx="0">
                  <c:v>Mujer</c:v>
                </c:pt>
              </c:strCache>
            </c:strRef>
          </c:tx>
          <c:spPr>
            <a:solidFill>
              <a:srgbClr val="FF8FB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'20'!$A$10:$A$15</c:f>
              <c:strCache>
                <c:ptCount val="6"/>
                <c:pt idx="0">
                  <c:v>De 15-24 años</c:v>
                </c:pt>
                <c:pt idx="1">
                  <c:v>De 25-34 años</c:v>
                </c:pt>
                <c:pt idx="2">
                  <c:v>De 35-44 años</c:v>
                </c:pt>
                <c:pt idx="3">
                  <c:v>De 45-54 años</c:v>
                </c:pt>
                <c:pt idx="4">
                  <c:v>De 55-64 años</c:v>
                </c:pt>
                <c:pt idx="5">
                  <c:v>De 65 y más años</c:v>
                </c:pt>
              </c:strCache>
            </c:strRef>
          </c:cat>
          <c:val>
            <c:numRef>
              <c:f>'20'!$C$10:$C$15</c:f>
              <c:numCache>
                <c:formatCode>#\ ###\ ##0</c:formatCode>
                <c:ptCount val="6"/>
                <c:pt idx="0">
                  <c:v>12</c:v>
                </c:pt>
                <c:pt idx="1">
                  <c:v>208</c:v>
                </c:pt>
                <c:pt idx="2">
                  <c:v>886</c:v>
                </c:pt>
                <c:pt idx="3">
                  <c:v>1816</c:v>
                </c:pt>
                <c:pt idx="4">
                  <c:v>1994</c:v>
                </c:pt>
                <c:pt idx="5">
                  <c:v>3008</c:v>
                </c:pt>
              </c:numCache>
            </c:numRef>
          </c:val>
          <c:extLst>
            <c:ext xmlns:c16="http://schemas.microsoft.com/office/drawing/2014/chart" uri="{C3380CC4-5D6E-409C-BE32-E72D297353CC}">
              <c16:uniqueId val="{00000000-851D-435D-88D5-43465C7B19EA}"/>
            </c:ext>
          </c:extLst>
        </c:ser>
        <c:dLbls>
          <c:dLblPos val="outEnd"/>
          <c:showLegendKey val="0"/>
          <c:showVal val="1"/>
          <c:showCatName val="0"/>
          <c:showSerName val="0"/>
          <c:showPercent val="0"/>
          <c:showBubbleSize val="0"/>
        </c:dLbls>
        <c:gapWidth val="20"/>
        <c:axId val="895067184"/>
        <c:axId val="895064440"/>
      </c:barChart>
      <c:catAx>
        <c:axId val="89506718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4440"/>
        <c:crosses val="autoZero"/>
        <c:auto val="1"/>
        <c:lblAlgn val="ctr"/>
        <c:lblOffset val="100"/>
        <c:noMultiLvlLbl val="0"/>
      </c:catAx>
      <c:valAx>
        <c:axId val="8950644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71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'03'!$D$7</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'03'!$A$9:$A$15</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'03'!$D$9:$D$15</c:f>
              <c:numCache>
                <c:formatCode>#\ ###\ ##0</c:formatCode>
                <c:ptCount val="7"/>
                <c:pt idx="0">
                  <c:v>16028</c:v>
                </c:pt>
                <c:pt idx="1">
                  <c:v>19404</c:v>
                </c:pt>
                <c:pt idx="2">
                  <c:v>34892</c:v>
                </c:pt>
                <c:pt idx="3">
                  <c:v>49618</c:v>
                </c:pt>
                <c:pt idx="4">
                  <c:v>80213</c:v>
                </c:pt>
                <c:pt idx="5">
                  <c:v>111758</c:v>
                </c:pt>
                <c:pt idx="6">
                  <c:v>327844</c:v>
                </c:pt>
              </c:numCache>
            </c:numRef>
          </c:val>
          <c:extLst>
            <c:ext xmlns:c16="http://schemas.microsoft.com/office/drawing/2014/chart" uri="{C3380CC4-5D6E-409C-BE32-E72D297353CC}">
              <c16:uniqueId val="{00000000-17BB-4E5F-9CDF-88DD5815E8B4}"/>
            </c:ext>
          </c:extLst>
        </c:ser>
        <c:ser>
          <c:idx val="1"/>
          <c:order val="1"/>
          <c:tx>
            <c:strRef>
              <c:f>'03'!$C$7</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'03'!$A$9:$A$15</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'03'!$C$9:$C$15</c:f>
              <c:numCache>
                <c:formatCode>#\ ###\ ##0</c:formatCode>
                <c:ptCount val="7"/>
                <c:pt idx="0">
                  <c:v>12744</c:v>
                </c:pt>
                <c:pt idx="1">
                  <c:v>6414</c:v>
                </c:pt>
                <c:pt idx="2">
                  <c:v>11623</c:v>
                </c:pt>
                <c:pt idx="3">
                  <c:v>21931</c:v>
                </c:pt>
                <c:pt idx="4">
                  <c:v>44391</c:v>
                </c:pt>
                <c:pt idx="5">
                  <c:v>77503</c:v>
                </c:pt>
                <c:pt idx="6">
                  <c:v>297279</c:v>
                </c:pt>
              </c:numCache>
            </c:numRef>
          </c:val>
          <c:extLst>
            <c:ext xmlns:c16="http://schemas.microsoft.com/office/drawing/2014/chart" uri="{C3380CC4-5D6E-409C-BE32-E72D297353CC}">
              <c16:uniqueId val="{00000001-17BB-4E5F-9CDF-88DD5815E8B4}"/>
            </c:ext>
          </c:extLst>
        </c:ser>
        <c:dLbls>
          <c:dLblPos val="outEnd"/>
          <c:showLegendKey val="0"/>
          <c:showVal val="1"/>
          <c:showCatName val="0"/>
          <c:showSerName val="0"/>
          <c:showPercent val="0"/>
          <c:showBubbleSize val="0"/>
        </c:dLbls>
        <c:gapWidth val="25"/>
        <c:axId val="266906176"/>
        <c:axId val="266903680"/>
      </c:barChart>
      <c:catAx>
        <c:axId val="266906176"/>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a:t>
                </a:r>
                <a:r>
                  <a:rPr lang="es-MX" baseline="0"/>
                  <a:t> de edad y sexo</a:t>
                </a:r>
                <a:endParaRPr lang="es-MX"/>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66903680"/>
        <c:crosses val="autoZero"/>
        <c:auto val="1"/>
        <c:lblAlgn val="ctr"/>
        <c:lblOffset val="100"/>
        <c:noMultiLvlLbl val="0"/>
      </c:catAx>
      <c:valAx>
        <c:axId val="266903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4829429921259845"/>
              <c:y val="0.8101113222916100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6690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0.17660000000000001"/>
          <c:w val="0.87016033010747229"/>
          <c:h val="0.55999748031496066"/>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'4_Tumores_extra.xlsx'!$U$262:$U$365</c:f>
              <c:numCache>
                <c:formatCode>General</c:formatCode>
                <c:ptCount val="104"/>
                <c:pt idx="0">
                  <c:v>1678.4</c:v>
                </c:pt>
                <c:pt idx="1">
                  <c:v>1674.6</c:v>
                </c:pt>
                <c:pt idx="2">
                  <c:v>1689.8</c:v>
                </c:pt>
                <c:pt idx="3">
                  <c:v>1699.2</c:v>
                </c:pt>
                <c:pt idx="4">
                  <c:v>1670.4</c:v>
                </c:pt>
                <c:pt idx="5">
                  <c:v>1693</c:v>
                </c:pt>
                <c:pt idx="6">
                  <c:v>1692.2</c:v>
                </c:pt>
                <c:pt idx="7">
                  <c:v>1690.4</c:v>
                </c:pt>
                <c:pt idx="8">
                  <c:v>1663.4</c:v>
                </c:pt>
                <c:pt idx="9">
                  <c:v>1675.8</c:v>
                </c:pt>
                <c:pt idx="10">
                  <c:v>1625.8</c:v>
                </c:pt>
                <c:pt idx="11">
                  <c:v>1639</c:v>
                </c:pt>
                <c:pt idx="12">
                  <c:v>1600.6</c:v>
                </c:pt>
                <c:pt idx="13">
                  <c:v>1629.8</c:v>
                </c:pt>
                <c:pt idx="14">
                  <c:v>1667.2</c:v>
                </c:pt>
                <c:pt idx="15">
                  <c:v>1600.6</c:v>
                </c:pt>
                <c:pt idx="16">
                  <c:v>1623.4</c:v>
                </c:pt>
                <c:pt idx="17">
                  <c:v>1674.6</c:v>
                </c:pt>
                <c:pt idx="18">
                  <c:v>1642.6</c:v>
                </c:pt>
                <c:pt idx="19">
                  <c:v>1687.8</c:v>
                </c:pt>
                <c:pt idx="20">
                  <c:v>1715.4</c:v>
                </c:pt>
                <c:pt idx="21">
                  <c:v>1646</c:v>
                </c:pt>
                <c:pt idx="22">
                  <c:v>1731.4</c:v>
                </c:pt>
                <c:pt idx="23">
                  <c:v>1674.4</c:v>
                </c:pt>
                <c:pt idx="24">
                  <c:v>1664</c:v>
                </c:pt>
                <c:pt idx="25">
                  <c:v>1659.4</c:v>
                </c:pt>
                <c:pt idx="26">
                  <c:v>1676.4</c:v>
                </c:pt>
                <c:pt idx="27">
                  <c:v>1701.4</c:v>
                </c:pt>
                <c:pt idx="28">
                  <c:v>1691.6</c:v>
                </c:pt>
                <c:pt idx="29">
                  <c:v>1703.2</c:v>
                </c:pt>
                <c:pt idx="30">
                  <c:v>1688.2</c:v>
                </c:pt>
                <c:pt idx="31">
                  <c:v>1634.4</c:v>
                </c:pt>
                <c:pt idx="32">
                  <c:v>1713.8</c:v>
                </c:pt>
                <c:pt idx="33">
                  <c:v>1689.6</c:v>
                </c:pt>
                <c:pt idx="34">
                  <c:v>1648.6</c:v>
                </c:pt>
                <c:pt idx="35">
                  <c:v>1660</c:v>
                </c:pt>
                <c:pt idx="36">
                  <c:v>1689.4</c:v>
                </c:pt>
                <c:pt idx="37">
                  <c:v>1722.8</c:v>
                </c:pt>
                <c:pt idx="38">
                  <c:v>1686.2</c:v>
                </c:pt>
                <c:pt idx="39">
                  <c:v>1658.2</c:v>
                </c:pt>
                <c:pt idx="40">
                  <c:v>1704.8</c:v>
                </c:pt>
                <c:pt idx="41">
                  <c:v>1692.2</c:v>
                </c:pt>
                <c:pt idx="42">
                  <c:v>1746.6</c:v>
                </c:pt>
                <c:pt idx="43">
                  <c:v>1725.6</c:v>
                </c:pt>
                <c:pt idx="44">
                  <c:v>1723.6</c:v>
                </c:pt>
                <c:pt idx="45">
                  <c:v>1700</c:v>
                </c:pt>
                <c:pt idx="46">
                  <c:v>1762</c:v>
                </c:pt>
                <c:pt idx="47">
                  <c:v>1693.4</c:v>
                </c:pt>
                <c:pt idx="48">
                  <c:v>1690.8</c:v>
                </c:pt>
                <c:pt idx="49">
                  <c:v>1732.4</c:v>
                </c:pt>
                <c:pt idx="50">
                  <c:v>1754.2</c:v>
                </c:pt>
                <c:pt idx="51">
                  <c:v>1769.4</c:v>
                </c:pt>
                <c:pt idx="52">
                  <c:v>1779</c:v>
                </c:pt>
                <c:pt idx="53">
                  <c:v>1678.4</c:v>
                </c:pt>
                <c:pt idx="54">
                  <c:v>1674.6</c:v>
                </c:pt>
                <c:pt idx="55">
                  <c:v>1689.8</c:v>
                </c:pt>
                <c:pt idx="56">
                  <c:v>1699.2</c:v>
                </c:pt>
                <c:pt idx="57">
                  <c:v>1670.4</c:v>
                </c:pt>
                <c:pt idx="58">
                  <c:v>1693</c:v>
                </c:pt>
                <c:pt idx="59">
                  <c:v>1692.2</c:v>
                </c:pt>
                <c:pt idx="60">
                  <c:v>1690.4</c:v>
                </c:pt>
                <c:pt idx="61">
                  <c:v>1663.4</c:v>
                </c:pt>
                <c:pt idx="62">
                  <c:v>1675.8</c:v>
                </c:pt>
                <c:pt idx="63">
                  <c:v>1625.8</c:v>
                </c:pt>
                <c:pt idx="64">
                  <c:v>1639</c:v>
                </c:pt>
                <c:pt idx="65">
                  <c:v>1600.6</c:v>
                </c:pt>
                <c:pt idx="66">
                  <c:v>1629.8</c:v>
                </c:pt>
                <c:pt idx="67">
                  <c:v>1667.2</c:v>
                </c:pt>
                <c:pt idx="68">
                  <c:v>1600.6</c:v>
                </c:pt>
                <c:pt idx="69">
                  <c:v>1623.4</c:v>
                </c:pt>
                <c:pt idx="70">
                  <c:v>1674.6</c:v>
                </c:pt>
                <c:pt idx="71">
                  <c:v>1642.6</c:v>
                </c:pt>
                <c:pt idx="72">
                  <c:v>1687.8</c:v>
                </c:pt>
                <c:pt idx="73">
                  <c:v>1715.4</c:v>
                </c:pt>
                <c:pt idx="74">
                  <c:v>1646</c:v>
                </c:pt>
                <c:pt idx="75">
                  <c:v>1731.4</c:v>
                </c:pt>
                <c:pt idx="76">
                  <c:v>1674.4</c:v>
                </c:pt>
                <c:pt idx="77">
                  <c:v>1664</c:v>
                </c:pt>
                <c:pt idx="78">
                  <c:v>1659.4</c:v>
                </c:pt>
                <c:pt idx="79">
                  <c:v>1676.4</c:v>
                </c:pt>
                <c:pt idx="80">
                  <c:v>1701.4</c:v>
                </c:pt>
                <c:pt idx="81">
                  <c:v>1691.6</c:v>
                </c:pt>
                <c:pt idx="82">
                  <c:v>1703.2</c:v>
                </c:pt>
                <c:pt idx="83">
                  <c:v>1688.2</c:v>
                </c:pt>
                <c:pt idx="84">
                  <c:v>1634.4</c:v>
                </c:pt>
                <c:pt idx="85">
                  <c:v>1713.8</c:v>
                </c:pt>
                <c:pt idx="86">
                  <c:v>1689.6</c:v>
                </c:pt>
                <c:pt idx="87">
                  <c:v>1648.6</c:v>
                </c:pt>
                <c:pt idx="88">
                  <c:v>1660</c:v>
                </c:pt>
                <c:pt idx="89">
                  <c:v>1689.4</c:v>
                </c:pt>
                <c:pt idx="90">
                  <c:v>1722.8</c:v>
                </c:pt>
                <c:pt idx="91">
                  <c:v>1686.2</c:v>
                </c:pt>
                <c:pt idx="92">
                  <c:v>1658.2</c:v>
                </c:pt>
                <c:pt idx="93">
                  <c:v>1704.8</c:v>
                </c:pt>
                <c:pt idx="94">
                  <c:v>1692.2</c:v>
                </c:pt>
                <c:pt idx="95">
                  <c:v>1746.6</c:v>
                </c:pt>
                <c:pt idx="96">
                  <c:v>1725.6</c:v>
                </c:pt>
                <c:pt idx="97">
                  <c:v>1723.6</c:v>
                </c:pt>
                <c:pt idx="98">
                  <c:v>1700</c:v>
                </c:pt>
                <c:pt idx="99">
                  <c:v>1762</c:v>
                </c:pt>
                <c:pt idx="100">
                  <c:v>1693.4</c:v>
                </c:pt>
                <c:pt idx="101">
                  <c:v>1690.8</c:v>
                </c:pt>
                <c:pt idx="102">
                  <c:v>1732.4</c:v>
                </c:pt>
                <c:pt idx="103">
                  <c:v>1754.2</c:v>
                </c:pt>
              </c:numCache>
            </c:numRef>
          </c:val>
          <c:smooth val="0"/>
          <c:extLst>
            <c:ext xmlns:c16="http://schemas.microsoft.com/office/drawing/2014/chart" uri="{C3380CC4-5D6E-409C-BE32-E72D297353CC}">
              <c16:uniqueId val="{00000000-0BE9-42BB-B6B8-4247A4B90D92}"/>
            </c:ext>
          </c:extLst>
        </c:ser>
        <c:ser>
          <c:idx val="0"/>
          <c:order val="1"/>
          <c:tx>
            <c:v>Defunciones esperadas (modelo cuasi-Poisson)</c:v>
          </c:tx>
          <c:spPr>
            <a:ln w="22225" cap="rnd" cmpd="sng" algn="ctr">
              <a:solidFill>
                <a:srgbClr val="FFC000"/>
              </a:solidFill>
              <a:round/>
            </a:ln>
            <a:effectLst/>
          </c:spPr>
          <c:marker>
            <c:symbol val="none"/>
          </c:marker>
          <c:cat>
            <c:numRef>
              <c:f>'4_Tumores_extra.xlsx'!$B$262:$B$365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'4_Tumores_extra.xlsx'!$J$262:$J$365</c:f>
              <c:numCache>
                <c:formatCode>General</c:formatCode>
                <c:ptCount val="104"/>
                <c:pt idx="0">
                  <c:v>1742.13704819955</c:v>
                </c:pt>
                <c:pt idx="1">
                  <c:v>1742.0029027179801</c:v>
                </c:pt>
                <c:pt idx="2">
                  <c:v>1741.6183984367501</c:v>
                </c:pt>
                <c:pt idx="3">
                  <c:v>1741.00463747504</c:v>
                </c:pt>
                <c:pt idx="4">
                  <c:v>1740.18613125002</c:v>
                </c:pt>
                <c:pt idx="5">
                  <c:v>1739.1904107195001</c:v>
                </c:pt>
                <c:pt idx="6">
                  <c:v>1738.0475925395299</c:v>
                </c:pt>
                <c:pt idx="7">
                  <c:v>1736.7899095180501</c:v>
                </c:pt>
                <c:pt idx="8">
                  <c:v>1735.4512141160101</c:v>
                </c:pt>
                <c:pt idx="9">
                  <c:v>1734.0664638763101</c:v>
                </c:pt>
                <c:pt idx="10">
                  <c:v>1732.6711975635401</c:v>
                </c:pt>
                <c:pt idx="11">
                  <c:v>1731.3010105001999</c:v>
                </c:pt>
                <c:pt idx="12">
                  <c:v>1729.99103711711</c:v>
                </c:pt>
                <c:pt idx="13">
                  <c:v>1728.7754481347899</c:v>
                </c:pt>
                <c:pt idx="14">
                  <c:v>1727.6869690956801</c:v>
                </c:pt>
                <c:pt idx="15">
                  <c:v>1726.7564262132</c:v>
                </c:pt>
                <c:pt idx="16">
                  <c:v>1726.0123247280301</c:v>
                </c:pt>
                <c:pt idx="17">
                  <c:v>1725.48046419707</c:v>
                </c:pt>
                <c:pt idx="18">
                  <c:v>1725.18359441293</c:v>
                </c:pt>
                <c:pt idx="19">
                  <c:v>1725.14111498083</c:v>
                </c:pt>
                <c:pt idx="20">
                  <c:v>1725.36882097944</c:v>
                </c:pt>
                <c:pt idx="21">
                  <c:v>1725.8786966075299</c:v>
                </c:pt>
                <c:pt idx="22">
                  <c:v>1726.6787582680199</c:v>
                </c:pt>
                <c:pt idx="23">
                  <c:v>1727.7729481582001</c:v>
                </c:pt>
                <c:pt idx="24">
                  <c:v>1729.1610791057401</c:v>
                </c:pt>
                <c:pt idx="25">
                  <c:v>1730.8388310976</c:v>
                </c:pt>
                <c:pt idx="26">
                  <c:v>1732.7977996730499</c:v>
                </c:pt>
                <c:pt idx="27">
                  <c:v>1735.02559607029</c:v>
                </c:pt>
                <c:pt idx="28">
                  <c:v>1737.50599870829</c:v>
                </c:pt>
                <c:pt idx="29">
                  <c:v>1740.2191552300301</c:v>
                </c:pt>
                <c:pt idx="30">
                  <c:v>1743.1418339153799</c:v>
                </c:pt>
                <c:pt idx="31">
                  <c:v>1746.2477227773099</c:v>
                </c:pt>
                <c:pt idx="32">
                  <c:v>1749.50777407945</c:v>
                </c:pt>
                <c:pt idx="33">
                  <c:v>1752.8905913551901</c:v>
                </c:pt>
                <c:pt idx="34">
                  <c:v>1756.3628552758601</c:v>
                </c:pt>
                <c:pt idx="35">
                  <c:v>1759.88978392421</c:v>
                </c:pt>
                <c:pt idx="36">
                  <c:v>1763.4356221998401</c:v>
                </c:pt>
                <c:pt idx="37">
                  <c:v>1766.9641542453301</c:v>
                </c:pt>
                <c:pt idx="38">
                  <c:v>1770.43923196894</c:v>
                </c:pt>
                <c:pt idx="39">
                  <c:v>1773.8253119906501</c:v>
                </c:pt>
                <c:pt idx="40">
                  <c:v>1777.0879926923001</c:v>
                </c:pt>
                <c:pt idx="41">
                  <c:v>1780.19454254992</c:v>
                </c:pt>
                <c:pt idx="42">
                  <c:v>1783.1144106043801</c:v>
                </c:pt>
                <c:pt idx="43">
                  <c:v>1785.8197098170499</c:v>
                </c:pt>
                <c:pt idx="44">
                  <c:v>1788.28566418533</c:v>
                </c:pt>
                <c:pt idx="45">
                  <c:v>1790.49101087446</c:v>
                </c:pt>
                <c:pt idx="46">
                  <c:v>1792.41834926145</c:v>
                </c:pt>
                <c:pt idx="47">
                  <c:v>1794.0544296773401</c:v>
                </c:pt>
                <c:pt idx="48">
                  <c:v>1795.39037575662</c:v>
                </c:pt>
                <c:pt idx="49">
                  <c:v>1796.4218356265801</c:v>
                </c:pt>
                <c:pt idx="50">
                  <c:v>1797.1490586539001</c:v>
                </c:pt>
                <c:pt idx="51">
                  <c:v>1797.57689606247</c:v>
                </c:pt>
                <c:pt idx="52">
                  <c:v>1797.57689606247</c:v>
                </c:pt>
                <c:pt idx="53">
                  <c:v>1797.7147253892299</c:v>
                </c:pt>
                <c:pt idx="54">
                  <c:v>1797.57630039688</c:v>
                </c:pt>
                <c:pt idx="55">
                  <c:v>1797.1795296554101</c:v>
                </c:pt>
                <c:pt idx="56">
                  <c:v>1796.54618848409</c:v>
                </c:pt>
                <c:pt idx="57">
                  <c:v>1795.7015702635699</c:v>
                </c:pt>
                <c:pt idx="58">
                  <c:v>1794.67408424464</c:v>
                </c:pt>
                <c:pt idx="59">
                  <c:v>1793.4948078652701</c:v>
                </c:pt>
                <c:pt idx="60">
                  <c:v>1792.1970022248099</c:v>
                </c:pt>
                <c:pt idx="61">
                  <c:v>1790.81559974586</c:v>
                </c:pt>
                <c:pt idx="62">
                  <c:v>1789.3866731872599</c:v>
                </c:pt>
                <c:pt idx="63">
                  <c:v>1787.9468950717001</c:v>
                </c:pt>
                <c:pt idx="64">
                  <c:v>1786.5329962840899</c:v>
                </c:pt>
                <c:pt idx="65">
                  <c:v>1785.18123211428</c:v>
                </c:pt>
                <c:pt idx="66">
                  <c:v>1783.92686339754</c:v>
                </c:pt>
                <c:pt idx="67">
                  <c:v>1782.8036596869499</c:v>
                </c:pt>
                <c:pt idx="68">
                  <c:v>1781.8434306141801</c:v>
                </c:pt>
                <c:pt idx="69">
                  <c:v>1781.0755907944199</c:v>
                </c:pt>
                <c:pt idx="70">
                  <c:v>1780.5267628423801</c:v>
                </c:pt>
                <c:pt idx="71">
                  <c:v>1780.2204223147901</c:v>
                </c:pt>
                <c:pt idx="72">
                  <c:v>1780.1765877033299</c:v>
                </c:pt>
                <c:pt idx="73">
                  <c:v>1780.41155798146</c:v>
                </c:pt>
                <c:pt idx="74">
                  <c:v>1780.9376996680101</c:v>
                </c:pt>
                <c:pt idx="75">
                  <c:v>1781.76328490527</c:v>
                </c:pt>
                <c:pt idx="76">
                  <c:v>1782.89238165457</c:v>
                </c:pt>
                <c:pt idx="77">
                  <c:v>1784.3247967723901</c:v>
                </c:pt>
                <c:pt idx="78">
                  <c:v>1786.0560724285899</c:v>
                </c:pt>
                <c:pt idx="79">
                  <c:v>1788.0775360432399</c:v>
                </c:pt>
                <c:pt idx="80">
                  <c:v>1790.3764036281</c:v>
                </c:pt>
                <c:pt idx="81">
                  <c:v>1792.93593610106</c:v>
                </c:pt>
                <c:pt idx="82">
                  <c:v>1795.73564777499</c:v>
                </c:pt>
                <c:pt idx="83">
                  <c:v>1798.7515657911299</c:v>
                </c:pt>
                <c:pt idx="84">
                  <c:v>1801.9565387570899</c:v>
                </c:pt>
                <c:pt idx="85">
                  <c:v>1805.32059225532</c:v>
                </c:pt>
                <c:pt idx="86">
                  <c:v>1808.8113282087199</c:v>
                </c:pt>
                <c:pt idx="87">
                  <c:v>1812.3943643350001</c:v>
                </c:pt>
                <c:pt idx="88">
                  <c:v>1816.0338091037599</c:v>
                </c:pt>
                <c:pt idx="89">
                  <c:v>1819.6927667549701</c:v>
                </c:pt>
                <c:pt idx="90">
                  <c:v>1823.3338660724701</c:v>
                </c:pt>
                <c:pt idx="91">
                  <c:v>1826.9198057676499</c:v>
                </c:pt>
                <c:pt idx="92">
                  <c:v>1830.4139085551899</c:v>
                </c:pt>
                <c:pt idx="93">
                  <c:v>1833.7806753360501</c:v>
                </c:pt>
                <c:pt idx="94">
                  <c:v>1836.9863303848199</c:v>
                </c:pt>
                <c:pt idx="95">
                  <c:v>1839.99934810528</c:v>
                </c:pt>
                <c:pt idx="96">
                  <c:v>1842.7909518061599</c:v>
                </c:pt>
                <c:pt idx="97">
                  <c:v>1845.3355750805299</c:v>
                </c:pt>
                <c:pt idx="98">
                  <c:v>1847.6112767664199</c:v>
                </c:pt>
                <c:pt idx="99">
                  <c:v>1849.60010112595</c:v>
                </c:pt>
                <c:pt idx="100">
                  <c:v>1851.2883757990601</c:v>
                </c:pt>
                <c:pt idx="101">
                  <c:v>1852.66694124633</c:v>
                </c:pt>
                <c:pt idx="102">
                  <c:v>1853.7313067615501</c:v>
                </c:pt>
                <c:pt idx="103">
                  <c:v>1854.4817296666799</c:v>
                </c:pt>
              </c:numCache>
            </c:numRef>
          </c:val>
          <c:smooth val="0"/>
          <c:extLst>
            <c:ext xmlns:c16="http://schemas.microsoft.com/office/drawing/2014/chart" uri="{C3380CC4-5D6E-409C-BE32-E72D297353CC}">
              <c16:uniqueId val="{00000001-0BE9-42BB-B6B8-4247A4B90D92}"/>
            </c:ext>
          </c:extLst>
        </c:ser>
        <c:ser>
          <c:idx val="1"/>
          <c:order val="2"/>
          <c:tx>
            <c:v>Defunciones 2020 y 2021p</c:v>
          </c:tx>
          <c:spPr>
            <a:ln w="22225" cap="rnd" cmpd="sng" algn="ctr">
              <a:solidFill>
                <a:srgbClr val="800080"/>
              </a:solidFill>
              <a:round/>
            </a:ln>
            <a:effectLst/>
          </c:spPr>
          <c:marker>
            <c:symbol val="none"/>
          </c:marker>
          <c:val>
            <c:numRef>
              <c:f>'4_Tumores_extra.xlsx'!$C$262:$C$365</c:f>
              <c:numCache>
                <c:formatCode>General</c:formatCode>
                <c:ptCount val="104"/>
                <c:pt idx="0">
                  <c:v>1642</c:v>
                </c:pt>
                <c:pt idx="1">
                  <c:v>1832</c:v>
                </c:pt>
                <c:pt idx="2">
                  <c:v>1697</c:v>
                </c:pt>
                <c:pt idx="3">
                  <c:v>1699</c:v>
                </c:pt>
                <c:pt idx="4">
                  <c:v>1682</c:v>
                </c:pt>
                <c:pt idx="5">
                  <c:v>1690</c:v>
                </c:pt>
                <c:pt idx="6">
                  <c:v>1746</c:v>
                </c:pt>
                <c:pt idx="7">
                  <c:v>1717</c:v>
                </c:pt>
                <c:pt idx="8">
                  <c:v>1691</c:v>
                </c:pt>
                <c:pt idx="9">
                  <c:v>1681</c:v>
                </c:pt>
                <c:pt idx="10">
                  <c:v>1753</c:v>
                </c:pt>
                <c:pt idx="11">
                  <c:v>1644</c:v>
                </c:pt>
                <c:pt idx="12">
                  <c:v>1676</c:v>
                </c:pt>
                <c:pt idx="13">
                  <c:v>1705</c:v>
                </c:pt>
                <c:pt idx="14">
                  <c:v>1659</c:v>
                </c:pt>
                <c:pt idx="15">
                  <c:v>1724</c:v>
                </c:pt>
                <c:pt idx="16">
                  <c:v>1685</c:v>
                </c:pt>
                <c:pt idx="17">
                  <c:v>1701</c:v>
                </c:pt>
                <c:pt idx="18">
                  <c:v>1721</c:v>
                </c:pt>
                <c:pt idx="19">
                  <c:v>1775</c:v>
                </c:pt>
                <c:pt idx="20">
                  <c:v>1817</c:v>
                </c:pt>
                <c:pt idx="21">
                  <c:v>1751</c:v>
                </c:pt>
                <c:pt idx="22">
                  <c:v>1751</c:v>
                </c:pt>
                <c:pt idx="23">
                  <c:v>1822</c:v>
                </c:pt>
                <c:pt idx="24">
                  <c:v>1845</c:v>
                </c:pt>
                <c:pt idx="25">
                  <c:v>1813</c:v>
                </c:pt>
                <c:pt idx="26">
                  <c:v>1831</c:v>
                </c:pt>
                <c:pt idx="27">
                  <c:v>1789</c:v>
                </c:pt>
                <c:pt idx="28">
                  <c:v>1843</c:v>
                </c:pt>
                <c:pt idx="29">
                  <c:v>1721</c:v>
                </c:pt>
                <c:pt idx="30">
                  <c:v>1762</c:v>
                </c:pt>
                <c:pt idx="31">
                  <c:v>1655</c:v>
                </c:pt>
                <c:pt idx="32">
                  <c:v>1783</c:v>
                </c:pt>
                <c:pt idx="33">
                  <c:v>1694</c:v>
                </c:pt>
                <c:pt idx="34">
                  <c:v>1690</c:v>
                </c:pt>
                <c:pt idx="35">
                  <c:v>1726</c:v>
                </c:pt>
                <c:pt idx="36">
                  <c:v>1691</c:v>
                </c:pt>
                <c:pt idx="37">
                  <c:v>1668</c:v>
                </c:pt>
                <c:pt idx="38">
                  <c:v>1793</c:v>
                </c:pt>
                <c:pt idx="39">
                  <c:v>1737</c:v>
                </c:pt>
                <c:pt idx="40">
                  <c:v>1776</c:v>
                </c:pt>
                <c:pt idx="41">
                  <c:v>1714</c:v>
                </c:pt>
                <c:pt idx="42">
                  <c:v>1680</c:v>
                </c:pt>
                <c:pt idx="43">
                  <c:v>1737</c:v>
                </c:pt>
                <c:pt idx="44">
                  <c:v>1792</c:v>
                </c:pt>
                <c:pt idx="45">
                  <c:v>1783</c:v>
                </c:pt>
                <c:pt idx="46">
                  <c:v>1749</c:v>
                </c:pt>
                <c:pt idx="47">
                  <c:v>1762</c:v>
                </c:pt>
                <c:pt idx="48">
                  <c:v>1699</c:v>
                </c:pt>
                <c:pt idx="49">
                  <c:v>1807</c:v>
                </c:pt>
                <c:pt idx="50">
                  <c:v>1710</c:v>
                </c:pt>
                <c:pt idx="51">
                  <c:v>1716</c:v>
                </c:pt>
                <c:pt idx="52">
                  <c:v>1779</c:v>
                </c:pt>
                <c:pt idx="53">
                  <c:v>1849</c:v>
                </c:pt>
                <c:pt idx="54">
                  <c:v>1811</c:v>
                </c:pt>
                <c:pt idx="55">
                  <c:v>1871</c:v>
                </c:pt>
                <c:pt idx="56">
                  <c:v>1730</c:v>
                </c:pt>
                <c:pt idx="57">
                  <c:v>1745</c:v>
                </c:pt>
                <c:pt idx="58">
                  <c:v>1647</c:v>
                </c:pt>
                <c:pt idx="59">
                  <c:v>1702</c:v>
                </c:pt>
                <c:pt idx="60">
                  <c:v>1701</c:v>
                </c:pt>
                <c:pt idx="61">
                  <c:v>1585</c:v>
                </c:pt>
                <c:pt idx="62">
                  <c:v>1631</c:v>
                </c:pt>
                <c:pt idx="63">
                  <c:v>1624</c:v>
                </c:pt>
                <c:pt idx="64">
                  <c:v>1686</c:v>
                </c:pt>
                <c:pt idx="65">
                  <c:v>1585</c:v>
                </c:pt>
                <c:pt idx="66">
                  <c:v>1625</c:v>
                </c:pt>
                <c:pt idx="67">
                  <c:v>1644</c:v>
                </c:pt>
                <c:pt idx="68">
                  <c:v>1684</c:v>
                </c:pt>
                <c:pt idx="69">
                  <c:v>1615</c:v>
                </c:pt>
                <c:pt idx="70">
                  <c:v>1693</c:v>
                </c:pt>
                <c:pt idx="71">
                  <c:v>1672</c:v>
                </c:pt>
                <c:pt idx="72">
                  <c:v>1625</c:v>
                </c:pt>
                <c:pt idx="73">
                  <c:v>1677</c:v>
                </c:pt>
                <c:pt idx="74">
                  <c:v>1657</c:v>
                </c:pt>
                <c:pt idx="75">
                  <c:v>1695</c:v>
                </c:pt>
                <c:pt idx="76">
                  <c:v>1701</c:v>
                </c:pt>
                <c:pt idx="77">
                  <c:v>1721</c:v>
                </c:pt>
                <c:pt idx="78">
                  <c:v>1685</c:v>
                </c:pt>
                <c:pt idx="79">
                  <c:v>1763</c:v>
                </c:pt>
                <c:pt idx="80">
                  <c:v>1709</c:v>
                </c:pt>
                <c:pt idx="81">
                  <c:v>1704</c:v>
                </c:pt>
                <c:pt idx="82">
                  <c:v>1752</c:v>
                </c:pt>
                <c:pt idx="83">
                  <c:v>1817</c:v>
                </c:pt>
                <c:pt idx="84">
                  <c:v>1811</c:v>
                </c:pt>
                <c:pt idx="85">
                  <c:v>1858</c:v>
                </c:pt>
                <c:pt idx="86">
                  <c:v>1829</c:v>
                </c:pt>
                <c:pt idx="87">
                  <c:v>1796</c:v>
                </c:pt>
                <c:pt idx="88">
                  <c:v>1848</c:v>
                </c:pt>
                <c:pt idx="89">
                  <c:v>1705</c:v>
                </c:pt>
                <c:pt idx="90">
                  <c:v>1733</c:v>
                </c:pt>
                <c:pt idx="91">
                  <c:v>1747</c:v>
                </c:pt>
                <c:pt idx="92">
                  <c:v>1673</c:v>
                </c:pt>
                <c:pt idx="93">
                  <c:v>1695</c:v>
                </c:pt>
                <c:pt idx="94">
                  <c:v>1738</c:v>
                </c:pt>
                <c:pt idx="95">
                  <c:v>1695</c:v>
                </c:pt>
                <c:pt idx="96">
                  <c:v>1697</c:v>
                </c:pt>
                <c:pt idx="97">
                  <c:v>1737</c:v>
                </c:pt>
                <c:pt idx="98">
                  <c:v>1730</c:v>
                </c:pt>
                <c:pt idx="99">
                  <c:v>1704</c:v>
                </c:pt>
                <c:pt idx="100">
                  <c:v>1670</c:v>
                </c:pt>
                <c:pt idx="101">
                  <c:v>1715</c:v>
                </c:pt>
                <c:pt idx="102">
                  <c:v>1516</c:v>
                </c:pt>
                <c:pt idx="103">
                  <c:v>1425</c:v>
                </c:pt>
              </c:numCache>
            </c:numRef>
          </c:val>
          <c:smooth val="0"/>
          <c:extLst>
            <c:ext xmlns:c16="http://schemas.microsoft.com/office/drawing/2014/chart" uri="{C3380CC4-5D6E-409C-BE32-E72D297353CC}">
              <c16:uniqueId val="{00000002-0BE9-42BB-B6B8-4247A4B90D92}"/>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3351888"/>
        <c:axId val="1843356048"/>
      </c:lineChart>
      <c:catAx>
        <c:axId val="1843351888"/>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801984251968502"/>
              <c:y val="0.812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6048"/>
        <c:crosses val="autoZero"/>
        <c:auto val="1"/>
        <c:lblAlgn val="ctr"/>
        <c:lblOffset val="100"/>
        <c:noMultiLvlLbl val="0"/>
      </c:catAx>
      <c:valAx>
        <c:axId val="1843356048"/>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1888"/>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7899905511811038"/>
          <c:w val="0.87148314960629925"/>
          <c:h val="9.700094488188976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8542741031936"/>
          <c:y val="9.2787853226486708E-2"/>
          <c:w val="0.85509999648655732"/>
          <c:h val="0.5342747171365283"/>
        </c:manualLayout>
      </c:layout>
      <c:lineChart>
        <c:grouping val="standard"/>
        <c:varyColors val="0"/>
        <c:ser>
          <c:idx val="1"/>
          <c:order val="0"/>
          <c:spPr>
            <a:ln w="34925" cap="rnd">
              <a:solidFill>
                <a:srgbClr val="00B0F0"/>
              </a:solidFill>
              <a:round/>
            </a:ln>
            <a:effectLst/>
          </c:spPr>
          <c:marker>
            <c:symbol val="circle"/>
            <c:size val="7"/>
            <c:spPr>
              <a:solidFill>
                <a:srgbClr val="0070C0"/>
              </a:solidFill>
              <a:ln w="9525">
                <a:solidFill>
                  <a:srgbClr val="0070C0"/>
                </a:solidFill>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'21'!$C$8:$L$8</c:f>
              <c:numCache>
                <c:formatCode>0.00</c:formatCode>
                <c:ptCount val="10"/>
                <c:pt idx="0">
                  <c:v>2.8485747761995976</c:v>
                </c:pt>
                <c:pt idx="1">
                  <c:v>2.9400459988119096</c:v>
                </c:pt>
                <c:pt idx="2">
                  <c:v>2.8718551533111993</c:v>
                </c:pt>
                <c:pt idx="3">
                  <c:v>2.9434402601448069</c:v>
                </c:pt>
                <c:pt idx="4">
                  <c:v>3.1581263815274987</c:v>
                </c:pt>
                <c:pt idx="5">
                  <c:v>3.1306399618044671</c:v>
                </c:pt>
                <c:pt idx="6">
                  <c:v>3.1347395342790558</c:v>
                </c:pt>
                <c:pt idx="7">
                  <c:v>3.2057781809276329</c:v>
                </c:pt>
                <c:pt idx="8">
                  <c:v>3.2829307358503468</c:v>
                </c:pt>
                <c:pt idx="9">
                  <c:v>3.298471851691203</c:v>
                </c:pt>
              </c:numCache>
            </c:numRef>
          </c:val>
          <c:smooth val="0"/>
          <c:extLst>
            <c:ext xmlns:c16="http://schemas.microsoft.com/office/drawing/2014/chart" uri="{C3380CC4-5D6E-409C-BE32-E72D297353CC}">
              <c16:uniqueId val="{00000000-C9D0-4D29-9E5F-7961133BB3F5}"/>
            </c:ext>
          </c:extLst>
        </c:ser>
        <c:dLbls>
          <c:dLblPos val="t"/>
          <c:showLegendKey val="0"/>
          <c:showVal val="1"/>
          <c:showCatName val="0"/>
          <c:showSerName val="0"/>
          <c:showPercent val="0"/>
          <c:showBubbleSize val="0"/>
        </c:dLbls>
        <c:marker val="1"/>
        <c:smooth val="0"/>
        <c:axId val="895066792"/>
        <c:axId val="895067576"/>
      </c:lineChart>
      <c:catAx>
        <c:axId val="8950667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7576"/>
        <c:crosses val="autoZero"/>
        <c:auto val="1"/>
        <c:lblAlgn val="ctr"/>
        <c:lblOffset val="100"/>
        <c:noMultiLvlLbl val="0"/>
      </c:catAx>
      <c:valAx>
        <c:axId val="895067576"/>
        <c:scaling>
          <c:orientation val="minMax"/>
          <c:max val="3.5"/>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6792"/>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310586176727895E-2"/>
          <c:y val="0"/>
          <c:w val="0.86576629675676509"/>
          <c:h val="1"/>
        </c:manualLayout>
      </c:layout>
      <c:pieChart>
        <c:varyColors val="1"/>
        <c:ser>
          <c:idx val="0"/>
          <c:order val="0"/>
          <c:dPt>
            <c:idx val="0"/>
            <c:bubble3D val="0"/>
            <c:spPr>
              <a:solidFill>
                <a:srgbClr val="2DD7FF"/>
              </a:solidFill>
              <a:ln w="19050">
                <a:solidFill>
                  <a:schemeClr val="lt1"/>
                </a:solidFill>
              </a:ln>
              <a:effectLst/>
            </c:spPr>
            <c:extLst>
              <c:ext xmlns:c16="http://schemas.microsoft.com/office/drawing/2014/chart" uri="{C3380CC4-5D6E-409C-BE32-E72D297353CC}">
                <c16:uniqueId val="{00000001-F345-427B-95CA-2442C7633ABB}"/>
              </c:ext>
            </c:extLst>
          </c:dPt>
          <c:dPt>
            <c:idx val="1"/>
            <c:bubble3D val="0"/>
            <c:spPr>
              <a:solidFill>
                <a:srgbClr val="00ADD6"/>
              </a:solidFill>
              <a:ln w="19050">
                <a:solidFill>
                  <a:schemeClr val="lt1"/>
                </a:solidFill>
              </a:ln>
              <a:effectLst/>
            </c:spPr>
            <c:extLst>
              <c:ext xmlns:c16="http://schemas.microsoft.com/office/drawing/2014/chart" uri="{C3380CC4-5D6E-409C-BE32-E72D297353CC}">
                <c16:uniqueId val="{00000003-F345-427B-95CA-2442C7633ABB}"/>
              </c:ext>
            </c:extLst>
          </c:dPt>
          <c:dLbls>
            <c:dLbl>
              <c:idx val="0"/>
              <c:layout>
                <c:manualLayout>
                  <c:x val="-0.16495707391414782"/>
                  <c:y val="-9.5352074203394255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423172347756204"/>
                      <c:h val="0.34597767438501947"/>
                    </c:manualLayout>
                  </c15:layout>
                </c:ext>
                <c:ext xmlns:c16="http://schemas.microsoft.com/office/drawing/2014/chart" uri="{C3380CC4-5D6E-409C-BE32-E72D297353CC}">
                  <c16:uniqueId val="{00000001-F345-427B-95CA-2442C7633ABB}"/>
                </c:ext>
              </c:extLst>
            </c:dLbl>
            <c:dLbl>
              <c:idx val="1"/>
              <c:layout>
                <c:manualLayout>
                  <c:x val="0.25581830496994323"/>
                  <c:y val="8.8482322062683333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7001019399051336"/>
                      <c:h val="0.35647411227225811"/>
                    </c:manualLayout>
                  </c15:layout>
                </c:ext>
                <c:ext xmlns:c16="http://schemas.microsoft.com/office/drawing/2014/chart" uri="{C3380CC4-5D6E-409C-BE32-E72D297353CC}">
                  <c16:uniqueId val="{00000003-F345-427B-95CA-2442C7633ABB}"/>
                </c:ext>
              </c:extLst>
            </c:dLbl>
            <c:numFmt formatCode="0.0\ %"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'21.1'!$A$8:$A$9</c:f>
              <c:strCache>
                <c:ptCount val="2"/>
                <c:pt idx="0">
                  <c:v>Enfermedad alcohólica del hígado</c:v>
                </c:pt>
                <c:pt idx="1">
                  <c:v>Otras enfermedades del hígado</c:v>
                </c:pt>
              </c:strCache>
            </c:strRef>
          </c:cat>
          <c:val>
            <c:numRef>
              <c:f>'21.1'!$B$8:$B$9</c:f>
              <c:numCache>
                <c:formatCode>#\ ###\ ##0</c:formatCode>
                <c:ptCount val="2"/>
                <c:pt idx="0">
                  <c:v>14955</c:v>
                </c:pt>
                <c:pt idx="1">
                  <c:v>27142</c:v>
                </c:pt>
              </c:numCache>
            </c:numRef>
          </c:val>
          <c:extLst>
            <c:ext xmlns:c16="http://schemas.microsoft.com/office/drawing/2014/chart" uri="{C3380CC4-5D6E-409C-BE32-E72D297353CC}">
              <c16:uniqueId val="{00000004-F345-427B-95CA-2442C7633ABB}"/>
            </c:ext>
          </c:extLst>
        </c:ser>
        <c:ser>
          <c:idx val="1"/>
          <c:order val="1"/>
          <c:dPt>
            <c:idx val="0"/>
            <c:bubble3D val="0"/>
            <c:spPr>
              <a:solidFill>
                <a:schemeClr val="accent2"/>
              </a:solidFill>
              <a:ln w="19050">
                <a:solidFill>
                  <a:schemeClr val="lt1"/>
                </a:solidFill>
              </a:ln>
              <a:effectLst/>
            </c:spPr>
            <c:extLst>
              <c:ext xmlns:c16="http://schemas.microsoft.com/office/drawing/2014/chart" uri="{C3380CC4-5D6E-409C-BE32-E72D297353CC}">
                <c16:uniqueId val="{00000006-F345-427B-95CA-2442C7633ABB}"/>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8-F345-427B-95CA-2442C7633ABB}"/>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'21.1'!$A$8:$A$9</c:f>
              <c:strCache>
                <c:ptCount val="2"/>
                <c:pt idx="0">
                  <c:v>Enfermedad alcohólica del hígado</c:v>
                </c:pt>
                <c:pt idx="1">
                  <c:v>Otras enfermedades del hígado</c:v>
                </c:pt>
              </c:strCache>
            </c:strRef>
          </c:cat>
          <c:val>
            <c:numRef>
              <c:f>'21.1'!$C$8:$C$9</c:f>
              <c:numCache>
                <c:formatCode>0.0</c:formatCode>
                <c:ptCount val="2"/>
                <c:pt idx="0">
                  <c:v>35.525096800247049</c:v>
                </c:pt>
                <c:pt idx="1">
                  <c:v>64.474903199752958</c:v>
                </c:pt>
              </c:numCache>
            </c:numRef>
          </c:val>
          <c:extLst>
            <c:ext xmlns:c16="http://schemas.microsoft.com/office/drawing/2014/chart" uri="{C3380CC4-5D6E-409C-BE32-E72D297353CC}">
              <c16:uniqueId val="{00000009-F345-427B-95CA-2442C7633ABB}"/>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2955965820558365"/>
          <c:y val="4.0593276514220185E-2"/>
          <c:w val="0.64881721310207108"/>
          <c:h val="0.73268612556732782"/>
        </c:manualLayout>
      </c:layout>
      <c:barChart>
        <c:barDir val="bar"/>
        <c:grouping val="clustered"/>
        <c:varyColors val="0"/>
        <c:ser>
          <c:idx val="0"/>
          <c:order val="0"/>
          <c:tx>
            <c:strRef>
              <c:f>'21.2'!$C$8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'21.2'!$C$10:$C$16</c:f>
              <c:numCache>
                <c:formatCode>#\ ###\ ##0</c:formatCode>
                <c:ptCount val="7"/>
                <c:pt idx="0">
                  <c:v>83</c:v>
                </c:pt>
                <c:pt idx="1">
                  <c:v>168</c:v>
                </c:pt>
                <c:pt idx="2">
                  <c:v>1220</c:v>
                </c:pt>
                <c:pt idx="3">
                  <c:v>3992</c:v>
                </c:pt>
                <c:pt idx="4">
                  <c:v>7188</c:v>
                </c:pt>
                <c:pt idx="5">
                  <c:v>7784</c:v>
                </c:pt>
                <c:pt idx="6">
                  <c:v>10091</c:v>
                </c:pt>
              </c:numCache>
            </c:numRef>
          </c:val>
          <c:extLst>
            <c:ext xmlns:c16="http://schemas.microsoft.com/office/drawing/2014/chart" uri="{C3380CC4-5D6E-409C-BE32-E72D297353CC}">
              <c16:uniqueId val="{00000000-633E-4E8E-AEA3-39EC464AAEFF}"/>
            </c:ext>
          </c:extLst>
        </c:ser>
        <c:ser>
          <c:idx val="1"/>
          <c:order val="1"/>
          <c:tx>
            <c:strRef>
              <c:f>'21.2'!$D$8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'21.2'!$D$10:$D$16</c:f>
              <c:numCache>
                <c:formatCode>#\ ###\ ##0</c:formatCode>
                <c:ptCount val="7"/>
                <c:pt idx="0">
                  <c:v>93</c:v>
                </c:pt>
                <c:pt idx="1">
                  <c:v>62</c:v>
                </c:pt>
                <c:pt idx="2">
                  <c:v>175</c:v>
                </c:pt>
                <c:pt idx="3">
                  <c:v>576</c:v>
                </c:pt>
                <c:pt idx="4">
                  <c:v>1366</c:v>
                </c:pt>
                <c:pt idx="5">
                  <c:v>2838</c:v>
                </c:pt>
                <c:pt idx="6">
                  <c:v>6314</c:v>
                </c:pt>
              </c:numCache>
            </c:numRef>
          </c:val>
          <c:extLst>
            <c:ext xmlns:c16="http://schemas.microsoft.com/office/drawing/2014/chart" uri="{C3380CC4-5D6E-409C-BE32-E72D297353CC}">
              <c16:uniqueId val="{00000001-633E-4E8E-AEA3-39EC464AAEFF}"/>
            </c:ext>
          </c:extLst>
        </c:ser>
        <c:dLbls>
          <c:dLblPos val="outEnd"/>
          <c:showLegendKey val="0"/>
          <c:showVal val="1"/>
          <c:showCatName val="0"/>
          <c:showSerName val="0"/>
          <c:showPercent val="0"/>
          <c:showBubbleSize val="0"/>
        </c:dLbls>
        <c:gapWidth val="25"/>
        <c:axId val="895065224"/>
        <c:axId val="895066008"/>
      </c:barChart>
      <c:catAx>
        <c:axId val="89506522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 de edad y sexo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6008"/>
        <c:crosses val="autoZero"/>
        <c:auto val="1"/>
        <c:lblAlgn val="ctr"/>
        <c:lblOffset val="100"/>
        <c:noMultiLvlLbl val="0"/>
      </c:catAx>
      <c:valAx>
        <c:axId val="8950660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447052026280553"/>
              <c:y val="0.8509002271139702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5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5.3308627228350669E-2"/>
          <c:w val="0.87019497562804649"/>
          <c:h val="0.66895704641047438"/>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'6_Higado_extra.xlsx'!$U$262:$U$365</c:f>
              <c:numCache>
                <c:formatCode>General</c:formatCode>
                <c:ptCount val="104"/>
                <c:pt idx="0">
                  <c:v>933</c:v>
                </c:pt>
                <c:pt idx="1">
                  <c:v>839.8</c:v>
                </c:pt>
                <c:pt idx="2">
                  <c:v>845.8</c:v>
                </c:pt>
                <c:pt idx="3">
                  <c:v>807</c:v>
                </c:pt>
                <c:pt idx="4">
                  <c:v>806.6</c:v>
                </c:pt>
                <c:pt idx="5">
                  <c:v>809.4</c:v>
                </c:pt>
                <c:pt idx="6">
                  <c:v>795.2</c:v>
                </c:pt>
                <c:pt idx="7">
                  <c:v>778.8</c:v>
                </c:pt>
                <c:pt idx="8">
                  <c:v>801.6</c:v>
                </c:pt>
                <c:pt idx="9">
                  <c:v>746.4</c:v>
                </c:pt>
                <c:pt idx="10">
                  <c:v>784.6</c:v>
                </c:pt>
                <c:pt idx="11">
                  <c:v>707.6</c:v>
                </c:pt>
                <c:pt idx="12">
                  <c:v>762.2</c:v>
                </c:pt>
                <c:pt idx="13">
                  <c:v>736.8</c:v>
                </c:pt>
                <c:pt idx="14">
                  <c:v>702</c:v>
                </c:pt>
                <c:pt idx="15">
                  <c:v>706.2</c:v>
                </c:pt>
                <c:pt idx="16">
                  <c:v>712</c:v>
                </c:pt>
                <c:pt idx="17">
                  <c:v>742</c:v>
                </c:pt>
                <c:pt idx="18">
                  <c:v>725</c:v>
                </c:pt>
                <c:pt idx="19">
                  <c:v>768.6</c:v>
                </c:pt>
                <c:pt idx="20">
                  <c:v>716.2</c:v>
                </c:pt>
                <c:pt idx="21">
                  <c:v>723.4</c:v>
                </c:pt>
                <c:pt idx="22">
                  <c:v>740.2</c:v>
                </c:pt>
                <c:pt idx="23">
                  <c:v>750.8</c:v>
                </c:pt>
                <c:pt idx="24">
                  <c:v>757.8</c:v>
                </c:pt>
                <c:pt idx="25">
                  <c:v>758</c:v>
                </c:pt>
                <c:pt idx="26">
                  <c:v>756.6</c:v>
                </c:pt>
                <c:pt idx="27">
                  <c:v>755.8</c:v>
                </c:pt>
                <c:pt idx="28">
                  <c:v>810.2</c:v>
                </c:pt>
                <c:pt idx="29">
                  <c:v>779</c:v>
                </c:pt>
                <c:pt idx="30">
                  <c:v>762.4</c:v>
                </c:pt>
                <c:pt idx="31">
                  <c:v>758.6</c:v>
                </c:pt>
                <c:pt idx="32">
                  <c:v>787.8</c:v>
                </c:pt>
                <c:pt idx="33">
                  <c:v>777.2</c:v>
                </c:pt>
                <c:pt idx="34">
                  <c:v>743.2</c:v>
                </c:pt>
                <c:pt idx="35">
                  <c:v>771.8</c:v>
                </c:pt>
                <c:pt idx="36">
                  <c:v>764.2</c:v>
                </c:pt>
                <c:pt idx="37">
                  <c:v>811.6</c:v>
                </c:pt>
                <c:pt idx="38">
                  <c:v>755.4</c:v>
                </c:pt>
                <c:pt idx="39">
                  <c:v>811.2</c:v>
                </c:pt>
                <c:pt idx="40">
                  <c:v>785.8</c:v>
                </c:pt>
                <c:pt idx="41">
                  <c:v>770.8</c:v>
                </c:pt>
                <c:pt idx="42">
                  <c:v>746.4</c:v>
                </c:pt>
                <c:pt idx="43">
                  <c:v>787.8</c:v>
                </c:pt>
                <c:pt idx="44">
                  <c:v>821.6</c:v>
                </c:pt>
                <c:pt idx="45">
                  <c:v>788.6</c:v>
                </c:pt>
                <c:pt idx="46">
                  <c:v>834.6</c:v>
                </c:pt>
                <c:pt idx="47">
                  <c:v>808.6</c:v>
                </c:pt>
                <c:pt idx="48">
                  <c:v>801.4</c:v>
                </c:pt>
                <c:pt idx="49">
                  <c:v>868.4</c:v>
                </c:pt>
                <c:pt idx="50">
                  <c:v>849.8</c:v>
                </c:pt>
                <c:pt idx="51">
                  <c:v>916.8</c:v>
                </c:pt>
                <c:pt idx="52">
                  <c:v>928</c:v>
                </c:pt>
                <c:pt idx="53">
                  <c:v>933</c:v>
                </c:pt>
                <c:pt idx="54">
                  <c:v>839.8</c:v>
                </c:pt>
                <c:pt idx="55">
                  <c:v>845.8</c:v>
                </c:pt>
                <c:pt idx="56">
                  <c:v>807</c:v>
                </c:pt>
                <c:pt idx="57">
                  <c:v>806.6</c:v>
                </c:pt>
                <c:pt idx="58">
                  <c:v>809.4</c:v>
                </c:pt>
                <c:pt idx="59">
                  <c:v>795.2</c:v>
                </c:pt>
                <c:pt idx="60">
                  <c:v>778.8</c:v>
                </c:pt>
                <c:pt idx="61">
                  <c:v>801.6</c:v>
                </c:pt>
                <c:pt idx="62">
                  <c:v>746.4</c:v>
                </c:pt>
                <c:pt idx="63">
                  <c:v>784.6</c:v>
                </c:pt>
                <c:pt idx="64">
                  <c:v>707.6</c:v>
                </c:pt>
                <c:pt idx="65">
                  <c:v>762.2</c:v>
                </c:pt>
                <c:pt idx="66">
                  <c:v>736.8</c:v>
                </c:pt>
                <c:pt idx="67">
                  <c:v>702</c:v>
                </c:pt>
                <c:pt idx="68">
                  <c:v>706.2</c:v>
                </c:pt>
                <c:pt idx="69">
                  <c:v>712</c:v>
                </c:pt>
                <c:pt idx="70">
                  <c:v>742</c:v>
                </c:pt>
                <c:pt idx="71">
                  <c:v>725</c:v>
                </c:pt>
                <c:pt idx="72">
                  <c:v>768.6</c:v>
                </c:pt>
                <c:pt idx="73">
                  <c:v>716.2</c:v>
                </c:pt>
                <c:pt idx="74">
                  <c:v>723.4</c:v>
                </c:pt>
                <c:pt idx="75">
                  <c:v>740.2</c:v>
                </c:pt>
                <c:pt idx="76">
                  <c:v>750.8</c:v>
                </c:pt>
                <c:pt idx="77">
                  <c:v>757.8</c:v>
                </c:pt>
                <c:pt idx="78">
                  <c:v>758</c:v>
                </c:pt>
                <c:pt idx="79">
                  <c:v>756.6</c:v>
                </c:pt>
                <c:pt idx="80">
                  <c:v>755.8</c:v>
                </c:pt>
                <c:pt idx="81">
                  <c:v>810.2</c:v>
                </c:pt>
                <c:pt idx="82">
                  <c:v>779</c:v>
                </c:pt>
                <c:pt idx="83">
                  <c:v>762.4</c:v>
                </c:pt>
                <c:pt idx="84">
                  <c:v>758.6</c:v>
                </c:pt>
                <c:pt idx="85">
                  <c:v>787.8</c:v>
                </c:pt>
                <c:pt idx="86">
                  <c:v>777.2</c:v>
                </c:pt>
                <c:pt idx="87">
                  <c:v>743.2</c:v>
                </c:pt>
                <c:pt idx="88">
                  <c:v>771.8</c:v>
                </c:pt>
                <c:pt idx="89">
                  <c:v>764.2</c:v>
                </c:pt>
                <c:pt idx="90">
                  <c:v>811.6</c:v>
                </c:pt>
                <c:pt idx="91">
                  <c:v>755.4</c:v>
                </c:pt>
                <c:pt idx="92">
                  <c:v>811.2</c:v>
                </c:pt>
                <c:pt idx="93">
                  <c:v>785.8</c:v>
                </c:pt>
                <c:pt idx="94">
                  <c:v>770.8</c:v>
                </c:pt>
                <c:pt idx="95">
                  <c:v>746.4</c:v>
                </c:pt>
                <c:pt idx="96">
                  <c:v>787.8</c:v>
                </c:pt>
                <c:pt idx="97">
                  <c:v>821.6</c:v>
                </c:pt>
                <c:pt idx="98">
                  <c:v>788.6</c:v>
                </c:pt>
                <c:pt idx="99">
                  <c:v>834.6</c:v>
                </c:pt>
                <c:pt idx="100">
                  <c:v>808.6</c:v>
                </c:pt>
                <c:pt idx="101">
                  <c:v>801.4</c:v>
                </c:pt>
                <c:pt idx="102">
                  <c:v>868.4</c:v>
                </c:pt>
                <c:pt idx="103">
                  <c:v>849.8</c:v>
                </c:pt>
              </c:numCache>
            </c:numRef>
          </c:val>
          <c:smooth val="0"/>
          <c:extLst>
            <c:ext xmlns:c16="http://schemas.microsoft.com/office/drawing/2014/chart" uri="{C3380CC4-5D6E-409C-BE32-E72D297353CC}">
              <c16:uniqueId val="{00000000-7A55-4208-B9E3-1E10148B83BD}"/>
            </c:ext>
          </c:extLst>
        </c:ser>
        <c:ser>
          <c:idx val="0"/>
          <c:order val="1"/>
          <c:tx>
            <c:v>Defunciones esperadas (modelo cuasi-Poisson)</c:v>
          </c:tx>
          <c:spPr>
            <a:ln w="22225" cap="rnd" cmpd="sng" algn="ctr">
              <a:solidFill>
                <a:srgbClr val="FFC000"/>
              </a:solidFill>
              <a:round/>
            </a:ln>
            <a:effectLst/>
          </c:spPr>
          <c:marker>
            <c:symbol val="none"/>
          </c:marker>
          <c:cat>
            <c:numRef>
              <c:f>'6_Higado_extra.xlsx'!$B$262:$B$365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'6_Higado_extra.xlsx'!$J$262:$J$365</c:f>
              <c:numCache>
                <c:formatCode>General</c:formatCode>
                <c:ptCount val="104"/>
                <c:pt idx="0">
                  <c:v>831.93708182224395</c:v>
                </c:pt>
                <c:pt idx="1">
                  <c:v>830.21228021154002</c:v>
                </c:pt>
                <c:pt idx="2">
                  <c:v>827.80612928217204</c:v>
                </c:pt>
                <c:pt idx="3">
                  <c:v>824.76553000678905</c:v>
                </c:pt>
                <c:pt idx="4">
                  <c:v>821.14761196721099</c:v>
                </c:pt>
                <c:pt idx="5">
                  <c:v>817.01844326304604</c:v>
                </c:pt>
                <c:pt idx="6">
                  <c:v>812.45158540217506</c:v>
                </c:pt>
                <c:pt idx="7">
                  <c:v>807.52654518923396</c:v>
                </c:pt>
                <c:pt idx="8">
                  <c:v>802.32717590159405</c:v>
                </c:pt>
                <c:pt idx="9">
                  <c:v>796.94007759688702</c:v>
                </c:pt>
                <c:pt idx="10">
                  <c:v>791.45304160182604</c:v>
                </c:pt>
                <c:pt idx="11">
                  <c:v>785.95357759413298</c:v>
                </c:pt>
                <c:pt idx="12">
                  <c:v>780.52755379242603</c:v>
                </c:pt>
                <c:pt idx="13">
                  <c:v>775.25797222278595</c:v>
                </c:pt>
                <c:pt idx="14">
                  <c:v>770.22389241968995</c:v>
                </c:pt>
                <c:pt idx="15">
                  <c:v>765.49950876135301</c:v>
                </c:pt>
                <c:pt idx="16">
                  <c:v>761.15337935881996</c:v>
                </c:pt>
                <c:pt idx="17">
                  <c:v>757.24779832761999</c:v>
                </c:pt>
                <c:pt idx="18">
                  <c:v>753.838298569828</c:v>
                </c:pt>
                <c:pt idx="19">
                  <c:v>750.973268974598</c:v>
                </c:pt>
                <c:pt idx="20">
                  <c:v>748.69366820496305</c:v>
                </c:pt>
                <c:pt idx="21">
                  <c:v>747.032816899669</c:v>
                </c:pt>
                <c:pt idx="22">
                  <c:v>746.016251046398</c:v>
                </c:pt>
                <c:pt idx="23">
                  <c:v>745.66162130314206</c:v>
                </c:pt>
                <c:pt idx="24">
                  <c:v>745.97862596021105</c:v>
                </c:pt>
                <c:pt idx="25">
                  <c:v>746.96896883690101</c:v>
                </c:pt>
                <c:pt idx="26">
                  <c:v>748.62633747912901</c:v>
                </c:pt>
                <c:pt idx="27">
                  <c:v>750.93640135162605</c:v>
                </c:pt>
                <c:pt idx="28">
                  <c:v>753.87683408386397</c:v>
                </c:pt>
                <c:pt idx="29">
                  <c:v>757.41736801517402</c:v>
                </c:pt>
                <c:pt idx="30">
                  <c:v>761.51989307208305</c:v>
                </c:pt>
                <c:pt idx="31">
                  <c:v>766.13861517854104</c:v>
                </c:pt>
                <c:pt idx="32">
                  <c:v>771.22029172857799</c:v>
                </c:pt>
                <c:pt idx="33">
                  <c:v>776.70456292992003</c:v>
                </c:pt>
                <c:pt idx="34">
                  <c:v>782.52439786517402</c:v>
                </c:pt>
                <c:pt idx="35">
                  <c:v>788.60667275724302</c:v>
                </c:pt>
                <c:pt idx="36">
                  <c:v>794.87289606340403</c:v>
                </c:pt>
                <c:pt idx="37">
                  <c:v>801.240090626354</c:v>
                </c:pt>
                <c:pt idx="38">
                  <c:v>807.62183724068802</c:v>
                </c:pt>
                <c:pt idx="39">
                  <c:v>813.92947681828605</c:v>
                </c:pt>
                <c:pt idx="40">
                  <c:v>820.07346014115399</c:v>
                </c:pt>
                <c:pt idx="41">
                  <c:v>825.96482537839495</c:v>
                </c:pt>
                <c:pt idx="42">
                  <c:v>831.51677462199495</c:v>
                </c:pt>
                <c:pt idx="43">
                  <c:v>836.64631225042206</c:v>
                </c:pt>
                <c:pt idx="44">
                  <c:v>841.27590058617</c:v>
                </c:pt>
                <c:pt idx="45">
                  <c:v>845.33508269052402</c:v>
                </c:pt>
                <c:pt idx="46">
                  <c:v>848.76201878846803</c:v>
                </c:pt>
                <c:pt idx="47">
                  <c:v>851.50488216811505</c:v>
                </c:pt>
                <c:pt idx="48">
                  <c:v>853.52306270895201</c:v>
                </c:pt>
                <c:pt idx="49">
                  <c:v>854.78813150496205</c:v>
                </c:pt>
                <c:pt idx="50">
                  <c:v>855.28452817416303</c:v>
                </c:pt>
                <c:pt idx="51">
                  <c:v>855.00994296705198</c:v>
                </c:pt>
                <c:pt idx="52">
                  <c:v>855.00994296705198</c:v>
                </c:pt>
                <c:pt idx="53">
                  <c:v>853.97537808191305</c:v>
                </c:pt>
                <c:pt idx="54">
                  <c:v>852.20488588989497</c:v>
                </c:pt>
                <c:pt idx="55">
                  <c:v>849.73499520401799</c:v>
                </c:pt>
                <c:pt idx="56">
                  <c:v>846.61384941964798</c:v>
                </c:pt>
                <c:pt idx="57">
                  <c:v>842.90009150065896</c:v>
                </c:pt>
                <c:pt idx="58">
                  <c:v>838.66153971308802</c:v>
                </c:pt>
                <c:pt idx="59">
                  <c:v>833.97370423418295</c:v>
                </c:pt>
                <c:pt idx="60">
                  <c:v>828.91819803087401</c:v>
                </c:pt>
                <c:pt idx="61">
                  <c:v>823.58109568237205</c:v>
                </c:pt>
                <c:pt idx="62">
                  <c:v>818.05129131128797</c:v>
                </c:pt>
                <c:pt idx="63">
                  <c:v>812.41890186644298</c:v>
                </c:pt>
                <c:pt idx="64">
                  <c:v>806.77375518668396</c:v>
                </c:pt>
                <c:pt idx="65">
                  <c:v>801.203994168946</c:v>
                </c:pt>
                <c:pt idx="66">
                  <c:v>795.79481959121199</c:v>
                </c:pt>
                <c:pt idx="67">
                  <c:v>790.627385301917</c:v>
                </c:pt>
                <c:pt idx="68">
                  <c:v>785.77785111359401</c:v>
                </c:pt>
                <c:pt idx="69">
                  <c:v>781.31659126496095</c:v>
                </c:pt>
                <c:pt idx="70">
                  <c:v>777.30755006386198</c:v>
                </c:pt>
                <c:pt idx="71">
                  <c:v>773.80773149783101</c:v>
                </c:pt>
                <c:pt idx="72">
                  <c:v>770.86680629415605</c:v>
                </c:pt>
                <c:pt idx="73">
                  <c:v>768.52681812478602</c:v>
                </c:pt>
                <c:pt idx="74">
                  <c:v>766.82197030351801</c:v>
                </c:pt>
                <c:pt idx="75">
                  <c:v>765.77847527503604</c:v>
                </c:pt>
                <c:pt idx="76">
                  <c:v>765.41445126926203</c:v>
                </c:pt>
                <c:pt idx="77">
                  <c:v>765.73985348751705</c:v>
                </c:pt>
                <c:pt idx="78">
                  <c:v>766.75643088385095</c:v>
                </c:pt>
                <c:pt idx="79">
                  <c:v>768.45770378512304</c:v>
                </c:pt>
                <c:pt idx="80">
                  <c:v>770.828962035313</c:v>
                </c:pt>
                <c:pt idx="81">
                  <c:v>773.84728783074104</c:v>
                </c:pt>
                <c:pt idx="82">
                  <c:v>777.48161171011304</c:v>
                </c:pt>
                <c:pt idx="83">
                  <c:v>781.69281405114896</c:v>
                </c:pt>
                <c:pt idx="84">
                  <c:v>786.43388767714805</c:v>
                </c:pt>
                <c:pt idx="85">
                  <c:v>791.65017956739905</c:v>
                </c:pt>
                <c:pt idx="86">
                  <c:v>797.27973097819904</c:v>
                </c:pt>
                <c:pt idx="87">
                  <c:v>803.25373532035599</c:v>
                </c:pt>
                <c:pt idx="88">
                  <c:v>809.49713174304702</c:v>
                </c:pt>
                <c:pt idx="89">
                  <c:v>815.929349435885</c:v>
                </c:pt>
                <c:pt idx="90">
                  <c:v>822.46521314844597</c:v>
                </c:pt>
                <c:pt idx="91">
                  <c:v>829.01601440118304</c:v>
                </c:pt>
                <c:pt idx="92">
                  <c:v>835.49074549657303</c:v>
                </c:pt>
                <c:pt idx="93">
                  <c:v>841.797485027383</c:v>
                </c:pt>
                <c:pt idx="94">
                  <c:v>847.84491453355702</c:v>
                </c:pt>
                <c:pt idx="95">
                  <c:v>853.54393680097405</c:v>
                </c:pt>
                <c:pt idx="96">
                  <c:v>858.80935762586103</c:v>
                </c:pt>
                <c:pt idx="97">
                  <c:v>863.56158533125699</c:v>
                </c:pt>
                <c:pt idx="98">
                  <c:v>867.72829655018404</c:v>
                </c:pt>
                <c:pt idx="99">
                  <c:v>871.24601335094803</c:v>
                </c:pt>
                <c:pt idx="100">
                  <c:v>874.06153611443699</c:v>
                </c:pt>
                <c:pt idx="101">
                  <c:v>876.13317894423199</c:v>
                </c:pt>
                <c:pt idx="102">
                  <c:v>877.43175984292895</c:v>
                </c:pt>
                <c:pt idx="103">
                  <c:v>877.94130622873502</c:v>
                </c:pt>
              </c:numCache>
            </c:numRef>
          </c:val>
          <c:smooth val="0"/>
          <c:extLst>
            <c:ext xmlns:c16="http://schemas.microsoft.com/office/drawing/2014/chart" uri="{C3380CC4-5D6E-409C-BE32-E72D297353CC}">
              <c16:uniqueId val="{00000001-7A55-4208-B9E3-1E10148B83BD}"/>
            </c:ext>
          </c:extLst>
        </c:ser>
        <c:ser>
          <c:idx val="1"/>
          <c:order val="2"/>
          <c:tx>
            <c:v>Defunciones 2020 y 2021p</c:v>
          </c:tx>
          <c:spPr>
            <a:ln w="22225" cap="rnd" cmpd="sng" algn="ctr">
              <a:solidFill>
                <a:srgbClr val="FF0066"/>
              </a:solidFill>
              <a:round/>
            </a:ln>
            <a:effectLst/>
          </c:spPr>
          <c:marker>
            <c:symbol val="none"/>
          </c:marker>
          <c:val>
            <c:numRef>
              <c:f>'6_Higado_extra.xlsx'!$C$262:$C$365</c:f>
              <c:numCache>
                <c:formatCode>General</c:formatCode>
                <c:ptCount val="104"/>
                <c:pt idx="0">
                  <c:v>883</c:v>
                </c:pt>
                <c:pt idx="1">
                  <c:v>923</c:v>
                </c:pt>
                <c:pt idx="2">
                  <c:v>928</c:v>
                </c:pt>
                <c:pt idx="3">
                  <c:v>827</c:v>
                </c:pt>
                <c:pt idx="4">
                  <c:v>826</c:v>
                </c:pt>
                <c:pt idx="5">
                  <c:v>851</c:v>
                </c:pt>
                <c:pt idx="6">
                  <c:v>750</c:v>
                </c:pt>
                <c:pt idx="7">
                  <c:v>807</c:v>
                </c:pt>
                <c:pt idx="8">
                  <c:v>741</c:v>
                </c:pt>
                <c:pt idx="9">
                  <c:v>785</c:v>
                </c:pt>
                <c:pt idx="10">
                  <c:v>752</c:v>
                </c:pt>
                <c:pt idx="11">
                  <c:v>702</c:v>
                </c:pt>
                <c:pt idx="12">
                  <c:v>694</c:v>
                </c:pt>
                <c:pt idx="13">
                  <c:v>723</c:v>
                </c:pt>
                <c:pt idx="14">
                  <c:v>750</c:v>
                </c:pt>
                <c:pt idx="15">
                  <c:v>689</c:v>
                </c:pt>
                <c:pt idx="16">
                  <c:v>745</c:v>
                </c:pt>
                <c:pt idx="17">
                  <c:v>722</c:v>
                </c:pt>
                <c:pt idx="18">
                  <c:v>781</c:v>
                </c:pt>
                <c:pt idx="19">
                  <c:v>847</c:v>
                </c:pt>
                <c:pt idx="20">
                  <c:v>800</c:v>
                </c:pt>
                <c:pt idx="21">
                  <c:v>831</c:v>
                </c:pt>
                <c:pt idx="22">
                  <c:v>817</c:v>
                </c:pt>
                <c:pt idx="23">
                  <c:v>832</c:v>
                </c:pt>
                <c:pt idx="24">
                  <c:v>802</c:v>
                </c:pt>
                <c:pt idx="25">
                  <c:v>819</c:v>
                </c:pt>
                <c:pt idx="26">
                  <c:v>867</c:v>
                </c:pt>
                <c:pt idx="27">
                  <c:v>874</c:v>
                </c:pt>
                <c:pt idx="28">
                  <c:v>793</c:v>
                </c:pt>
                <c:pt idx="29">
                  <c:v>798</c:v>
                </c:pt>
                <c:pt idx="30">
                  <c:v>821</c:v>
                </c:pt>
                <c:pt idx="31">
                  <c:v>807</c:v>
                </c:pt>
                <c:pt idx="32">
                  <c:v>780</c:v>
                </c:pt>
                <c:pt idx="33">
                  <c:v>819</c:v>
                </c:pt>
                <c:pt idx="34">
                  <c:v>780</c:v>
                </c:pt>
                <c:pt idx="35">
                  <c:v>817</c:v>
                </c:pt>
                <c:pt idx="36">
                  <c:v>811</c:v>
                </c:pt>
                <c:pt idx="37">
                  <c:v>801</c:v>
                </c:pt>
                <c:pt idx="38">
                  <c:v>759</c:v>
                </c:pt>
                <c:pt idx="39">
                  <c:v>754</c:v>
                </c:pt>
                <c:pt idx="40">
                  <c:v>773</c:v>
                </c:pt>
                <c:pt idx="41">
                  <c:v>733</c:v>
                </c:pt>
                <c:pt idx="42">
                  <c:v>751</c:v>
                </c:pt>
                <c:pt idx="43">
                  <c:v>758</c:v>
                </c:pt>
                <c:pt idx="44">
                  <c:v>799</c:v>
                </c:pt>
                <c:pt idx="45">
                  <c:v>782</c:v>
                </c:pt>
                <c:pt idx="46">
                  <c:v>819</c:v>
                </c:pt>
                <c:pt idx="47">
                  <c:v>767</c:v>
                </c:pt>
                <c:pt idx="48">
                  <c:v>783</c:v>
                </c:pt>
                <c:pt idx="49">
                  <c:v>729</c:v>
                </c:pt>
                <c:pt idx="50">
                  <c:v>779</c:v>
                </c:pt>
                <c:pt idx="51">
                  <c:v>866</c:v>
                </c:pt>
                <c:pt idx="52">
                  <c:v>873</c:v>
                </c:pt>
                <c:pt idx="53">
                  <c:v>972</c:v>
                </c:pt>
                <c:pt idx="54">
                  <c:v>945</c:v>
                </c:pt>
                <c:pt idx="55">
                  <c:v>918</c:v>
                </c:pt>
                <c:pt idx="56">
                  <c:v>921</c:v>
                </c:pt>
                <c:pt idx="57">
                  <c:v>899</c:v>
                </c:pt>
                <c:pt idx="58">
                  <c:v>869</c:v>
                </c:pt>
                <c:pt idx="59">
                  <c:v>829</c:v>
                </c:pt>
                <c:pt idx="60">
                  <c:v>804</c:v>
                </c:pt>
                <c:pt idx="61">
                  <c:v>692</c:v>
                </c:pt>
                <c:pt idx="62">
                  <c:v>712</c:v>
                </c:pt>
                <c:pt idx="63">
                  <c:v>761</c:v>
                </c:pt>
                <c:pt idx="64">
                  <c:v>767</c:v>
                </c:pt>
                <c:pt idx="65">
                  <c:v>713</c:v>
                </c:pt>
                <c:pt idx="66">
                  <c:v>781</c:v>
                </c:pt>
                <c:pt idx="67">
                  <c:v>791</c:v>
                </c:pt>
                <c:pt idx="68">
                  <c:v>729</c:v>
                </c:pt>
                <c:pt idx="69">
                  <c:v>764</c:v>
                </c:pt>
                <c:pt idx="70">
                  <c:v>738</c:v>
                </c:pt>
                <c:pt idx="71">
                  <c:v>702</c:v>
                </c:pt>
                <c:pt idx="72">
                  <c:v>769</c:v>
                </c:pt>
                <c:pt idx="73">
                  <c:v>709</c:v>
                </c:pt>
                <c:pt idx="74">
                  <c:v>740</c:v>
                </c:pt>
                <c:pt idx="75">
                  <c:v>741</c:v>
                </c:pt>
                <c:pt idx="76">
                  <c:v>746</c:v>
                </c:pt>
                <c:pt idx="77">
                  <c:v>756</c:v>
                </c:pt>
                <c:pt idx="78">
                  <c:v>738</c:v>
                </c:pt>
                <c:pt idx="79">
                  <c:v>774</c:v>
                </c:pt>
                <c:pt idx="80">
                  <c:v>746</c:v>
                </c:pt>
                <c:pt idx="81">
                  <c:v>739</c:v>
                </c:pt>
                <c:pt idx="82">
                  <c:v>766</c:v>
                </c:pt>
                <c:pt idx="83">
                  <c:v>830</c:v>
                </c:pt>
                <c:pt idx="84">
                  <c:v>844</c:v>
                </c:pt>
                <c:pt idx="85">
                  <c:v>875</c:v>
                </c:pt>
                <c:pt idx="86">
                  <c:v>861</c:v>
                </c:pt>
                <c:pt idx="87">
                  <c:v>871</c:v>
                </c:pt>
                <c:pt idx="88">
                  <c:v>799</c:v>
                </c:pt>
                <c:pt idx="89">
                  <c:v>873</c:v>
                </c:pt>
                <c:pt idx="90">
                  <c:v>921</c:v>
                </c:pt>
                <c:pt idx="91">
                  <c:v>803</c:v>
                </c:pt>
                <c:pt idx="92">
                  <c:v>821</c:v>
                </c:pt>
                <c:pt idx="93">
                  <c:v>776</c:v>
                </c:pt>
                <c:pt idx="94">
                  <c:v>732</c:v>
                </c:pt>
                <c:pt idx="95">
                  <c:v>716</c:v>
                </c:pt>
                <c:pt idx="96">
                  <c:v>751</c:v>
                </c:pt>
                <c:pt idx="97">
                  <c:v>818</c:v>
                </c:pt>
                <c:pt idx="98">
                  <c:v>815</c:v>
                </c:pt>
                <c:pt idx="99">
                  <c:v>782</c:v>
                </c:pt>
                <c:pt idx="100">
                  <c:v>774</c:v>
                </c:pt>
                <c:pt idx="101">
                  <c:v>751</c:v>
                </c:pt>
                <c:pt idx="102">
                  <c:v>729</c:v>
                </c:pt>
                <c:pt idx="103">
                  <c:v>712</c:v>
                </c:pt>
              </c:numCache>
            </c:numRef>
          </c:val>
          <c:smooth val="0"/>
          <c:extLst>
            <c:ext xmlns:c16="http://schemas.microsoft.com/office/drawing/2014/chart" uri="{C3380CC4-5D6E-409C-BE32-E72D297353CC}">
              <c16:uniqueId val="{00000002-7A55-4208-B9E3-1E10148B83BD}"/>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3358960"/>
        <c:axId val="1843369360"/>
      </c:lineChart>
      <c:catAx>
        <c:axId val="1843358960"/>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401984251968502"/>
              <c:y val="0.80055937007874001"/>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69360"/>
        <c:crosses val="autoZero"/>
        <c:auto val="1"/>
        <c:lblAlgn val="ctr"/>
        <c:lblOffset val="100"/>
        <c:noMultiLvlLbl val="0"/>
      </c:catAx>
      <c:valAx>
        <c:axId val="1843369360"/>
        <c:scaling>
          <c:orientation val="minMax"/>
          <c:min val="0"/>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896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7499905511811038"/>
          <c:w val="0.87748314960629925"/>
          <c:h val="0.1010009448818897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0938557692683"/>
          <c:y val="5.8283777960590748E-2"/>
          <c:w val="0.86223009927427885"/>
          <c:h val="0.66168077953498039"/>
        </c:manualLayout>
      </c:layout>
      <c:lineChart>
        <c:grouping val="standard"/>
        <c:varyColors val="0"/>
        <c:ser>
          <c:idx val="0"/>
          <c:order val="0"/>
          <c:spPr>
            <a:ln w="34925" cap="rnd">
              <a:solidFill>
                <a:srgbClr val="79DCFF"/>
              </a:solidFill>
              <a:round/>
            </a:ln>
            <a:effectLst/>
          </c:spPr>
          <c:marker>
            <c:symbol val="circle"/>
            <c:size val="7"/>
            <c:spPr>
              <a:solidFill>
                <a:schemeClr val="accent1">
                  <a:lumMod val="75000"/>
                </a:schemeClr>
              </a:solidFill>
              <a:ln w="12700">
                <a:solidFill>
                  <a:srgbClr val="0070C0"/>
                </a:solidFill>
                <a:round/>
              </a:ln>
              <a:effectLst/>
            </c:spPr>
          </c:marker>
          <c:dLbls>
            <c:dLbl>
              <c:idx val="7"/>
              <c:layout>
                <c:manualLayout>
                  <c:x val="-4.991079627848876E-2"/>
                  <c:y val="-0.1055470678105535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00-4255-B8E7-A7550ADFF89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'22'!$C$7:$L$7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'22'!$C$8:$L$8</c:f>
              <c:numCache>
                <c:formatCode>0.00</c:formatCode>
                <c:ptCount val="10"/>
                <c:pt idx="0">
                  <c:v>2.7284232433097615</c:v>
                </c:pt>
                <c:pt idx="1">
                  <c:v>2.7658010398287423</c:v>
                </c:pt>
                <c:pt idx="2">
                  <c:v>2.7652986881523409</c:v>
                </c:pt>
                <c:pt idx="3">
                  <c:v>2.810598956058536</c:v>
                </c:pt>
                <c:pt idx="4">
                  <c:v>2.8343685150893938</c:v>
                </c:pt>
                <c:pt idx="5">
                  <c:v>2.8416243239946404</c:v>
                </c:pt>
                <c:pt idx="6">
                  <c:v>2.8166137796230473</c:v>
                </c:pt>
                <c:pt idx="7">
                  <c:v>2.7890380778078816</c:v>
                </c:pt>
                <c:pt idx="8">
                  <c:v>2.9291761971444057</c:v>
                </c:pt>
                <c:pt idx="9">
                  <c:v>2.9345954880725613</c:v>
                </c:pt>
              </c:numCache>
            </c:numRef>
          </c:val>
          <c:smooth val="0"/>
          <c:extLst>
            <c:ext xmlns:c16="http://schemas.microsoft.com/office/drawing/2014/chart" uri="{C3380CC4-5D6E-409C-BE32-E72D297353CC}">
              <c16:uniqueId val="{00000001-6500-4255-B8E7-A7550ADFF894}"/>
            </c:ext>
          </c:extLst>
        </c:ser>
        <c:dLbls>
          <c:showLegendKey val="0"/>
          <c:showVal val="1"/>
          <c:showCatName val="0"/>
          <c:showSerName val="0"/>
          <c:showPercent val="0"/>
          <c:showBubbleSize val="0"/>
        </c:dLbls>
        <c:marker val="1"/>
        <c:smooth val="0"/>
        <c:axId val="895068752"/>
        <c:axId val="895065616"/>
      </c:lineChart>
      <c:catAx>
        <c:axId val="8950687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5616"/>
        <c:crosses val="autoZero"/>
        <c:auto val="1"/>
        <c:lblAlgn val="ctr"/>
        <c:lblOffset val="100"/>
        <c:noMultiLvlLbl val="0"/>
      </c:catAx>
      <c:valAx>
        <c:axId val="895065616"/>
        <c:scaling>
          <c:orientation val="minMax"/>
          <c:max val="5"/>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875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3.9558057402651885E-2"/>
          <c:y val="2.6859890376950746E-2"/>
          <c:w val="0.7743330895733066"/>
          <c:h val="0.96934143915771209"/>
        </c:manualLayout>
      </c:layout>
      <c:pieChart>
        <c:varyColors val="1"/>
        <c:ser>
          <c:idx val="0"/>
          <c:order val="0"/>
          <c:spPr>
            <a:solidFill>
              <a:srgbClr val="0083A2"/>
            </a:solidFill>
          </c:spPr>
          <c:dPt>
            <c:idx val="0"/>
            <c:bubble3D val="0"/>
            <c:spPr>
              <a:solidFill>
                <a:srgbClr val="0083A2"/>
              </a:solidFill>
              <a:ln w="19050">
                <a:solidFill>
                  <a:srgbClr val="00B0F0"/>
                </a:solidFill>
              </a:ln>
              <a:effectLst/>
            </c:spPr>
            <c:extLst>
              <c:ext xmlns:c16="http://schemas.microsoft.com/office/drawing/2014/chart" uri="{C3380CC4-5D6E-409C-BE32-E72D297353CC}">
                <c16:uniqueId val="{00000001-195B-42E2-9E0D-FDAF25ADD081}"/>
              </c:ext>
            </c:extLst>
          </c:dPt>
          <c:dPt>
            <c:idx val="1"/>
            <c:bubble3D val="0"/>
            <c:spPr>
              <a:solidFill>
                <a:srgbClr val="71E4FF"/>
              </a:solidFill>
              <a:ln w="19050">
                <a:solidFill>
                  <a:schemeClr val="lt1"/>
                </a:solidFill>
              </a:ln>
              <a:effectLst/>
            </c:spPr>
            <c:extLst>
              <c:ext xmlns:c16="http://schemas.microsoft.com/office/drawing/2014/chart" uri="{C3380CC4-5D6E-409C-BE32-E72D297353CC}">
                <c16:uniqueId val="{00000003-195B-42E2-9E0D-FDAF25ADD081}"/>
              </c:ext>
            </c:extLst>
          </c:dPt>
          <c:dPt>
            <c:idx val="2"/>
            <c:bubble3D val="0"/>
            <c:spPr>
              <a:solidFill>
                <a:srgbClr val="A3EDFF"/>
              </a:solidFill>
              <a:ln w="19050">
                <a:noFill/>
              </a:ln>
              <a:effectLst/>
            </c:spPr>
            <c:extLst>
              <c:ext xmlns:c16="http://schemas.microsoft.com/office/drawing/2014/chart" uri="{C3380CC4-5D6E-409C-BE32-E72D297353CC}">
                <c16:uniqueId val="{00000005-195B-42E2-9E0D-FDAF25ADD081}"/>
              </c:ext>
            </c:extLst>
          </c:dPt>
          <c:dPt>
            <c:idx val="3"/>
            <c:bubble3D val="0"/>
            <c:spPr>
              <a:solidFill>
                <a:srgbClr val="CDF5FF"/>
              </a:solidFill>
              <a:ln w="19050">
                <a:solidFill>
                  <a:schemeClr val="lt1"/>
                </a:solidFill>
              </a:ln>
              <a:effectLst/>
            </c:spPr>
            <c:extLst>
              <c:ext xmlns:c16="http://schemas.microsoft.com/office/drawing/2014/chart" uri="{C3380CC4-5D6E-409C-BE32-E72D297353CC}">
                <c16:uniqueId val="{00000007-195B-42E2-9E0D-FDAF25ADD081}"/>
              </c:ext>
            </c:extLst>
          </c:dPt>
          <c:dPt>
            <c:idx val="4"/>
            <c:bubble3D val="0"/>
            <c:spPr>
              <a:solidFill>
                <a:srgbClr val="0083A2"/>
              </a:solidFill>
              <a:ln w="19050">
                <a:solidFill>
                  <a:schemeClr val="lt1"/>
                </a:solidFill>
              </a:ln>
              <a:effectLst/>
            </c:spPr>
            <c:extLst>
              <c:ext xmlns:c16="http://schemas.microsoft.com/office/drawing/2014/chart" uri="{C3380CC4-5D6E-409C-BE32-E72D297353CC}">
                <c16:uniqueId val="{00000009-195B-42E2-9E0D-FDAF25ADD081}"/>
              </c:ext>
            </c:extLst>
          </c:dPt>
          <c:dPt>
            <c:idx val="5"/>
            <c:bubble3D val="0"/>
            <c:spPr>
              <a:solidFill>
                <a:srgbClr val="00B0DA"/>
              </a:solidFill>
              <a:ln w="19050">
                <a:solidFill>
                  <a:schemeClr val="lt1"/>
                </a:solidFill>
              </a:ln>
              <a:effectLst/>
            </c:spPr>
            <c:extLst>
              <c:ext xmlns:c16="http://schemas.microsoft.com/office/drawing/2014/chart" uri="{C3380CC4-5D6E-409C-BE32-E72D297353CC}">
                <c16:uniqueId val="{0000000B-195B-42E2-9E0D-FDAF25ADD081}"/>
              </c:ext>
            </c:extLst>
          </c:dPt>
          <c:dPt>
            <c:idx val="6"/>
            <c:bubble3D val="0"/>
            <c:spPr>
              <a:solidFill>
                <a:srgbClr val="29D6FF"/>
              </a:solidFill>
              <a:ln w="19050">
                <a:noFill/>
              </a:ln>
              <a:effectLst/>
            </c:spPr>
            <c:extLst>
              <c:ext xmlns:c16="http://schemas.microsoft.com/office/drawing/2014/chart" uri="{C3380CC4-5D6E-409C-BE32-E72D297353CC}">
                <c16:uniqueId val="{0000000D-195B-42E2-9E0D-FDAF25ADD081}"/>
              </c:ext>
            </c:extLst>
          </c:dPt>
          <c:dLbls>
            <c:dLbl>
              <c:idx val="0"/>
              <c:layout>
                <c:manualLayout>
                  <c:x val="-6.0580524344569292E-3"/>
                  <c:y val="-4.7783137779714248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195B-42E2-9E0D-FDAF25ADD081}"/>
                </c:ext>
              </c:extLst>
            </c:dLbl>
            <c:dLbl>
              <c:idx val="1"/>
              <c:layout>
                <c:manualLayout>
                  <c:x val="2.0251997994632693E-2"/>
                  <c:y val="7.4834272198188667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95B-42E2-9E0D-FDAF25ADD081}"/>
                </c:ext>
              </c:extLst>
            </c:dLbl>
            <c:dLbl>
              <c:idx val="2"/>
              <c:layout>
                <c:manualLayout>
                  <c:x val="-0.16292437111091451"/>
                  <c:y val="-0.1809834739037067"/>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195B-42E2-9E0D-FDAF25ADD081}"/>
                </c:ext>
              </c:extLst>
            </c:dLbl>
            <c:dLbl>
              <c:idx val="3"/>
              <c:layout>
                <c:manualLayout>
                  <c:x val="3.8893210637826899E-3"/>
                  <c:y val="-3.8866799404085092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195B-42E2-9E0D-FDAF25ADD081}"/>
                </c:ext>
              </c:extLst>
            </c:dLbl>
            <c:dLbl>
              <c:idx val="4"/>
              <c:layout>
                <c:manualLayout>
                  <c:x val="0.14417506245454259"/>
                  <c:y val="-0.13928045432327679"/>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14686778610505"/>
                      <c:h val="0.32081669444770788"/>
                    </c:manualLayout>
                  </c15:layout>
                </c:ext>
                <c:ext xmlns:c16="http://schemas.microsoft.com/office/drawing/2014/chart" uri="{C3380CC4-5D6E-409C-BE32-E72D297353CC}">
                  <c16:uniqueId val="{00000009-195B-42E2-9E0D-FDAF25ADD081}"/>
                </c:ext>
              </c:extLst>
            </c:dLbl>
            <c:dLbl>
              <c:idx val="5"/>
              <c:layout>
                <c:manualLayout>
                  <c:x val="0.17802915599405494"/>
                  <c:y val="9.6203266601360832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2470986307434462"/>
                      <c:h val="0.33135718372818235"/>
                    </c:manualLayout>
                  </c15:layout>
                </c:ext>
                <c:ext xmlns:c16="http://schemas.microsoft.com/office/drawing/2014/chart" uri="{C3380CC4-5D6E-409C-BE32-E72D297353CC}">
                  <c16:uniqueId val="{0000000B-195B-42E2-9E0D-FDAF25ADD081}"/>
                </c:ext>
              </c:extLst>
            </c:dLbl>
            <c:dLbl>
              <c:idx val="6"/>
              <c:layout>
                <c:manualLayout>
                  <c:x val="-0.24417658033709641"/>
                  <c:y val="0.19666666666666666"/>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5795880149812733"/>
                      <c:h val="0.26021080368906457"/>
                    </c:manualLayout>
                  </c15:layout>
                </c:ext>
                <c:ext xmlns:c16="http://schemas.microsoft.com/office/drawing/2014/chart" uri="{C3380CC4-5D6E-409C-BE32-E72D297353CC}">
                  <c16:uniqueId val="{0000000D-195B-42E2-9E0D-FDAF25ADD081}"/>
                </c:ext>
              </c:extLst>
            </c:dLbl>
            <c:numFmt formatCode="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'22.1'!$A$8:$A$14</c:f>
              <c:strCache>
                <c:ptCount val="7"/>
                <c:pt idx="0">
                  <c:v>Aterosclerosis cerebral</c:v>
                </c:pt>
                <c:pt idx="1">
                  <c:v>Hemorragia subaracnoidea</c:v>
                </c:pt>
                <c:pt idx="2">
                  <c:v>Infarto cerebral</c:v>
                </c:pt>
                <c:pt idx="3">
                  <c:v>Secuelas de enfermedad cerebrovascular</c:v>
                </c:pt>
                <c:pt idx="4">
                  <c:v>Accidente vascular encefálico agudo no especificado como hemorrágico o isquémico</c:v>
                </c:pt>
                <c:pt idx="5">
                  <c:v>Hemorragia intraencefálica y otras hemorragias intracraneales no traumáticas</c:v>
                </c:pt>
                <c:pt idx="6">
                  <c:v>Otras enfermedades cerebrovasculares</c:v>
                </c:pt>
              </c:strCache>
            </c:strRef>
          </c:cat>
          <c:val>
            <c:numRef>
              <c:f>'22.1'!$B$8:$B$14</c:f>
              <c:numCache>
                <c:formatCode>#\ ###\ ##0</c:formatCode>
                <c:ptCount val="7"/>
                <c:pt idx="0">
                  <c:v>38</c:v>
                </c:pt>
                <c:pt idx="1">
                  <c:v>2323</c:v>
                </c:pt>
                <c:pt idx="2">
                  <c:v>4717</c:v>
                </c:pt>
                <c:pt idx="3">
                  <c:v>4754</c:v>
                </c:pt>
                <c:pt idx="4">
                  <c:v>9439</c:v>
                </c:pt>
                <c:pt idx="5">
                  <c:v>7789</c:v>
                </c:pt>
                <c:pt idx="6">
                  <c:v>8393</c:v>
                </c:pt>
              </c:numCache>
            </c:numRef>
          </c:val>
          <c:extLst>
            <c:ext xmlns:c16="http://schemas.microsoft.com/office/drawing/2014/chart" uri="{C3380CC4-5D6E-409C-BE32-E72D297353CC}">
              <c16:uniqueId val="{0000000E-195B-42E2-9E0D-FDAF25ADD081}"/>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66197166603554"/>
          <c:y val="5.6002999625046866E-2"/>
          <c:w val="0.7368087789224661"/>
          <c:h val="0.67504978351023981"/>
        </c:manualLayout>
      </c:layout>
      <c:barChart>
        <c:barDir val="bar"/>
        <c:grouping val="clustered"/>
        <c:varyColors val="0"/>
        <c:ser>
          <c:idx val="0"/>
          <c:order val="0"/>
          <c:tx>
            <c:strRef>
              <c:f>'22.2'!$B$8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'22.2'!$A$10:$A$16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'22.2'!$B$10:$B$16</c:f>
              <c:numCache>
                <c:formatCode>#\ ###\ ##0</c:formatCode>
                <c:ptCount val="7"/>
                <c:pt idx="0">
                  <c:v>104</c:v>
                </c:pt>
                <c:pt idx="1">
                  <c:v>136</c:v>
                </c:pt>
                <c:pt idx="2">
                  <c:v>354</c:v>
                </c:pt>
                <c:pt idx="3">
                  <c:v>766</c:v>
                </c:pt>
                <c:pt idx="4">
                  <c:v>1708</c:v>
                </c:pt>
                <c:pt idx="5">
                  <c:v>2952</c:v>
                </c:pt>
                <c:pt idx="6">
                  <c:v>13211</c:v>
                </c:pt>
              </c:numCache>
            </c:numRef>
          </c:val>
          <c:extLst>
            <c:ext xmlns:c16="http://schemas.microsoft.com/office/drawing/2014/chart" uri="{C3380CC4-5D6E-409C-BE32-E72D297353CC}">
              <c16:uniqueId val="{00000000-7B33-4C46-BB57-5417A9C40145}"/>
            </c:ext>
          </c:extLst>
        </c:ser>
        <c:ser>
          <c:idx val="1"/>
          <c:order val="1"/>
          <c:tx>
            <c:strRef>
              <c:f>'22.2'!$C$8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'22.2'!$A$10:$A$16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'22.2'!$C$10:$C$16</c:f>
              <c:numCache>
                <c:formatCode>#\ ###\ ##0</c:formatCode>
                <c:ptCount val="7"/>
                <c:pt idx="0">
                  <c:v>83</c:v>
                </c:pt>
                <c:pt idx="1">
                  <c:v>86</c:v>
                </c:pt>
                <c:pt idx="2">
                  <c:v>176</c:v>
                </c:pt>
                <c:pt idx="3">
                  <c:v>462</c:v>
                </c:pt>
                <c:pt idx="4">
                  <c:v>1134</c:v>
                </c:pt>
                <c:pt idx="5">
                  <c:v>1985</c:v>
                </c:pt>
                <c:pt idx="6">
                  <c:v>14270</c:v>
                </c:pt>
              </c:numCache>
            </c:numRef>
          </c:val>
          <c:extLst>
            <c:ext xmlns:c16="http://schemas.microsoft.com/office/drawing/2014/chart" uri="{C3380CC4-5D6E-409C-BE32-E72D297353CC}">
              <c16:uniqueId val="{00000001-7B33-4C46-BB57-5417A9C40145}"/>
            </c:ext>
          </c:extLst>
        </c:ser>
        <c:dLbls>
          <c:dLblPos val="outEnd"/>
          <c:showLegendKey val="0"/>
          <c:showVal val="1"/>
          <c:showCatName val="0"/>
          <c:showSerName val="0"/>
          <c:showPercent val="0"/>
          <c:showBubbleSize val="0"/>
        </c:dLbls>
        <c:gapWidth val="20"/>
        <c:axId val="895062480"/>
        <c:axId val="895062872"/>
      </c:barChart>
      <c:catAx>
        <c:axId val="8950624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2872"/>
        <c:crosses val="autoZero"/>
        <c:auto val="1"/>
        <c:lblAlgn val="ctr"/>
        <c:lblOffset val="100"/>
        <c:noMultiLvlLbl val="0"/>
      </c:catAx>
      <c:valAx>
        <c:axId val="8950628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417187762288266"/>
              <c:y val="0.8289132071948083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5062480"/>
        <c:crosses val="autoZero"/>
        <c:crossBetween val="between"/>
      </c:valAx>
      <c:spPr>
        <a:noFill/>
        <a:ln>
          <a:solidFill>
            <a:schemeClr val="accent3">
              <a:lumMod val="60000"/>
              <a:lumOff val="4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7.2941232955636648E-2"/>
          <c:w val="0.87020561448163058"/>
          <c:h val="0.65732427501440371"/>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'7_Cerebrovasculares_extra.xlsx'!$U$262:$U$365</c:f>
              <c:numCache>
                <c:formatCode>General</c:formatCode>
                <c:ptCount val="104"/>
                <c:pt idx="0">
                  <c:v>826.4</c:v>
                </c:pt>
                <c:pt idx="1">
                  <c:v>815.8</c:v>
                </c:pt>
                <c:pt idx="2">
                  <c:v>827.8</c:v>
                </c:pt>
                <c:pt idx="3">
                  <c:v>814.2</c:v>
                </c:pt>
                <c:pt idx="4">
                  <c:v>812</c:v>
                </c:pt>
                <c:pt idx="5">
                  <c:v>799.4</c:v>
                </c:pt>
                <c:pt idx="6">
                  <c:v>785.4</c:v>
                </c:pt>
                <c:pt idx="7">
                  <c:v>739.4</c:v>
                </c:pt>
                <c:pt idx="8">
                  <c:v>736</c:v>
                </c:pt>
                <c:pt idx="9">
                  <c:v>714.6</c:v>
                </c:pt>
                <c:pt idx="10">
                  <c:v>752.4</c:v>
                </c:pt>
                <c:pt idx="11">
                  <c:v>688</c:v>
                </c:pt>
                <c:pt idx="12">
                  <c:v>718</c:v>
                </c:pt>
                <c:pt idx="13">
                  <c:v>724.6</c:v>
                </c:pt>
                <c:pt idx="14">
                  <c:v>651.4</c:v>
                </c:pt>
                <c:pt idx="15">
                  <c:v>701.2</c:v>
                </c:pt>
                <c:pt idx="16">
                  <c:v>689.6</c:v>
                </c:pt>
                <c:pt idx="17">
                  <c:v>697.8</c:v>
                </c:pt>
                <c:pt idx="18">
                  <c:v>672.4</c:v>
                </c:pt>
                <c:pt idx="19">
                  <c:v>684.2</c:v>
                </c:pt>
                <c:pt idx="20">
                  <c:v>690.2</c:v>
                </c:pt>
                <c:pt idx="21">
                  <c:v>657.2</c:v>
                </c:pt>
                <c:pt idx="22">
                  <c:v>646.4</c:v>
                </c:pt>
                <c:pt idx="23">
                  <c:v>621.4</c:v>
                </c:pt>
                <c:pt idx="24">
                  <c:v>643.20000000000005</c:v>
                </c:pt>
                <c:pt idx="25">
                  <c:v>621.20000000000005</c:v>
                </c:pt>
                <c:pt idx="26">
                  <c:v>641</c:v>
                </c:pt>
                <c:pt idx="27">
                  <c:v>626.4</c:v>
                </c:pt>
                <c:pt idx="28">
                  <c:v>610.4</c:v>
                </c:pt>
                <c:pt idx="29">
                  <c:v>652</c:v>
                </c:pt>
                <c:pt idx="30">
                  <c:v>662.6</c:v>
                </c:pt>
                <c:pt idx="31">
                  <c:v>633.79999999999995</c:v>
                </c:pt>
                <c:pt idx="32">
                  <c:v>635.4</c:v>
                </c:pt>
                <c:pt idx="33">
                  <c:v>606.79999999999995</c:v>
                </c:pt>
                <c:pt idx="34">
                  <c:v>625.6</c:v>
                </c:pt>
                <c:pt idx="35">
                  <c:v>637.79999999999995</c:v>
                </c:pt>
                <c:pt idx="36">
                  <c:v>649.6</c:v>
                </c:pt>
                <c:pt idx="37">
                  <c:v>642.20000000000005</c:v>
                </c:pt>
                <c:pt idx="38">
                  <c:v>630</c:v>
                </c:pt>
                <c:pt idx="39">
                  <c:v>633.20000000000005</c:v>
                </c:pt>
                <c:pt idx="40">
                  <c:v>629.6</c:v>
                </c:pt>
                <c:pt idx="41">
                  <c:v>669.2</c:v>
                </c:pt>
                <c:pt idx="42">
                  <c:v>644.6</c:v>
                </c:pt>
                <c:pt idx="43">
                  <c:v>713.8</c:v>
                </c:pt>
                <c:pt idx="44">
                  <c:v>682.6</c:v>
                </c:pt>
                <c:pt idx="45">
                  <c:v>707.6</c:v>
                </c:pt>
                <c:pt idx="46">
                  <c:v>741.6</c:v>
                </c:pt>
                <c:pt idx="47">
                  <c:v>734.2</c:v>
                </c:pt>
                <c:pt idx="48">
                  <c:v>731.2</c:v>
                </c:pt>
                <c:pt idx="49">
                  <c:v>799.4</c:v>
                </c:pt>
                <c:pt idx="50">
                  <c:v>786</c:v>
                </c:pt>
                <c:pt idx="51">
                  <c:v>836.2</c:v>
                </c:pt>
                <c:pt idx="52">
                  <c:v>843</c:v>
                </c:pt>
                <c:pt idx="53">
                  <c:v>826.4</c:v>
                </c:pt>
                <c:pt idx="54">
                  <c:v>815.8</c:v>
                </c:pt>
                <c:pt idx="55">
                  <c:v>827.8</c:v>
                </c:pt>
                <c:pt idx="56">
                  <c:v>814.2</c:v>
                </c:pt>
                <c:pt idx="57">
                  <c:v>812</c:v>
                </c:pt>
                <c:pt idx="58">
                  <c:v>799.4</c:v>
                </c:pt>
                <c:pt idx="59">
                  <c:v>785.4</c:v>
                </c:pt>
                <c:pt idx="60">
                  <c:v>739.4</c:v>
                </c:pt>
                <c:pt idx="61">
                  <c:v>736</c:v>
                </c:pt>
                <c:pt idx="62">
                  <c:v>714.6</c:v>
                </c:pt>
                <c:pt idx="63">
                  <c:v>752.4</c:v>
                </c:pt>
                <c:pt idx="64">
                  <c:v>688</c:v>
                </c:pt>
                <c:pt idx="65">
                  <c:v>718</c:v>
                </c:pt>
                <c:pt idx="66">
                  <c:v>724.6</c:v>
                </c:pt>
                <c:pt idx="67">
                  <c:v>651.4</c:v>
                </c:pt>
                <c:pt idx="68">
                  <c:v>701.2</c:v>
                </c:pt>
                <c:pt idx="69">
                  <c:v>689.6</c:v>
                </c:pt>
                <c:pt idx="70">
                  <c:v>697.8</c:v>
                </c:pt>
                <c:pt idx="71">
                  <c:v>672.4</c:v>
                </c:pt>
                <c:pt idx="72">
                  <c:v>684.2</c:v>
                </c:pt>
                <c:pt idx="73">
                  <c:v>690.2</c:v>
                </c:pt>
                <c:pt idx="74">
                  <c:v>657.2</c:v>
                </c:pt>
                <c:pt idx="75">
                  <c:v>646.4</c:v>
                </c:pt>
                <c:pt idx="76">
                  <c:v>621.4</c:v>
                </c:pt>
                <c:pt idx="77">
                  <c:v>643.20000000000005</c:v>
                </c:pt>
                <c:pt idx="78">
                  <c:v>621.20000000000005</c:v>
                </c:pt>
                <c:pt idx="79">
                  <c:v>641</c:v>
                </c:pt>
                <c:pt idx="80">
                  <c:v>626.4</c:v>
                </c:pt>
                <c:pt idx="81">
                  <c:v>610.4</c:v>
                </c:pt>
                <c:pt idx="82">
                  <c:v>652</c:v>
                </c:pt>
                <c:pt idx="83">
                  <c:v>662.6</c:v>
                </c:pt>
                <c:pt idx="84">
                  <c:v>633.79999999999995</c:v>
                </c:pt>
                <c:pt idx="85">
                  <c:v>635.4</c:v>
                </c:pt>
                <c:pt idx="86">
                  <c:v>606.79999999999995</c:v>
                </c:pt>
                <c:pt idx="87">
                  <c:v>625.6</c:v>
                </c:pt>
                <c:pt idx="88">
                  <c:v>637.79999999999995</c:v>
                </c:pt>
                <c:pt idx="89">
                  <c:v>649.6</c:v>
                </c:pt>
                <c:pt idx="90">
                  <c:v>642.20000000000005</c:v>
                </c:pt>
                <c:pt idx="91">
                  <c:v>630</c:v>
                </c:pt>
                <c:pt idx="92">
                  <c:v>633.20000000000005</c:v>
                </c:pt>
                <c:pt idx="93">
                  <c:v>629.6</c:v>
                </c:pt>
                <c:pt idx="94">
                  <c:v>669.2</c:v>
                </c:pt>
                <c:pt idx="95">
                  <c:v>644.6</c:v>
                </c:pt>
                <c:pt idx="96">
                  <c:v>713.8</c:v>
                </c:pt>
                <c:pt idx="97">
                  <c:v>682.6</c:v>
                </c:pt>
                <c:pt idx="98">
                  <c:v>707.6</c:v>
                </c:pt>
                <c:pt idx="99">
                  <c:v>741.6</c:v>
                </c:pt>
                <c:pt idx="100">
                  <c:v>734.2</c:v>
                </c:pt>
                <c:pt idx="101">
                  <c:v>731.2</c:v>
                </c:pt>
                <c:pt idx="102">
                  <c:v>799.4</c:v>
                </c:pt>
                <c:pt idx="103">
                  <c:v>786</c:v>
                </c:pt>
              </c:numCache>
            </c:numRef>
          </c:val>
          <c:smooth val="0"/>
          <c:extLst>
            <c:ext xmlns:c16="http://schemas.microsoft.com/office/drawing/2014/chart" uri="{C3380CC4-5D6E-409C-BE32-E72D297353CC}">
              <c16:uniqueId val="{00000000-A5EF-4F9A-B940-1BC8AEE4D1D2}"/>
            </c:ext>
          </c:extLst>
        </c:ser>
        <c:ser>
          <c:idx val="0"/>
          <c:order val="1"/>
          <c:tx>
            <c:v>Defunciones esperadas (modelo cuasi-Poisson)</c:v>
          </c:tx>
          <c:spPr>
            <a:ln w="22225" cap="rnd" cmpd="sng" algn="ctr">
              <a:solidFill>
                <a:srgbClr val="FFC000"/>
              </a:solidFill>
              <a:round/>
            </a:ln>
            <a:effectLst/>
          </c:spPr>
          <c:marker>
            <c:symbol val="none"/>
          </c:marker>
          <c:cat>
            <c:numRef>
              <c:f>'7_Cerebrovasculares_extra.xlsx'!$B$262:$B$365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'7_Cerebrovasculares_extra.xlsx'!$J$262:$J$365</c:f>
              <c:numCache>
                <c:formatCode>General</c:formatCode>
                <c:ptCount val="104"/>
                <c:pt idx="0">
                  <c:v>745.860266839833</c:v>
                </c:pt>
                <c:pt idx="1">
                  <c:v>748.62247901010301</c:v>
                </c:pt>
                <c:pt idx="2">
                  <c:v>750.16121084591703</c:v>
                </c:pt>
                <c:pt idx="3">
                  <c:v>750.44468497860896</c:v>
                </c:pt>
                <c:pt idx="4">
                  <c:v>749.46561647466899</c:v>
                </c:pt>
                <c:pt idx="5">
                  <c:v>747.24144196668101</c:v>
                </c:pt>
                <c:pt idx="6">
                  <c:v>743.81376993303195</c:v>
                </c:pt>
                <c:pt idx="7">
                  <c:v>739.24708220368097</c:v>
                </c:pt>
                <c:pt idx="8">
                  <c:v>733.62675724373901</c:v>
                </c:pt>
                <c:pt idx="9">
                  <c:v>727.05652049795697</c:v>
                </c:pt>
                <c:pt idx="10">
                  <c:v>719.65545342963901</c:v>
                </c:pt>
                <c:pt idx="11">
                  <c:v>711.55470911928603</c:v>
                </c:pt>
                <c:pt idx="12">
                  <c:v>702.89408770499801</c:v>
                </c:pt>
                <c:pt idx="13">
                  <c:v>693.81861989784602</c:v>
                </c:pt>
                <c:pt idx="14">
                  <c:v>684.47529256233895</c:v>
                </c:pt>
                <c:pt idx="15">
                  <c:v>675.010028884799</c:v>
                </c:pt>
                <c:pt idx="16">
                  <c:v>665.56500934876794</c:v>
                </c:pt>
                <c:pt idx="17">
                  <c:v>656.27639110713903</c:v>
                </c:pt>
                <c:pt idx="18">
                  <c:v>647.27245475205405</c:v>
                </c:pt>
                <c:pt idx="19">
                  <c:v>638.67218094856901</c:v>
                </c:pt>
                <c:pt idx="20">
                  <c:v>630.58423644242305</c:v>
                </c:pt>
                <c:pt idx="21">
                  <c:v>623.10633055850997</c:v>
                </c:pt>
                <c:pt idx="22">
                  <c:v>616.32488993057302</c:v>
                </c:pt>
                <c:pt idx="23">
                  <c:v>610.31499084135498</c:v>
                </c:pt>
                <c:pt idx="24">
                  <c:v>605.14048484960995</c:v>
                </c:pt>
                <c:pt idx="25">
                  <c:v>600.85425374277702</c:v>
                </c:pt>
                <c:pt idx="26">
                  <c:v>597.49853356696406</c:v>
                </c:pt>
                <c:pt idx="27">
                  <c:v>595.10525381102002</c:v>
                </c:pt>
                <c:pt idx="28">
                  <c:v>593.696346071481</c:v>
                </c:pt>
                <c:pt idx="29">
                  <c:v>593.28398611108298</c:v>
                </c:pt>
                <c:pt idx="30">
                  <c:v>593.87074367463197</c:v>
                </c:pt>
                <c:pt idx="31">
                  <c:v>595.44962538710297</c:v>
                </c:pt>
                <c:pt idx="32">
                  <c:v>598.00400726791997</c:v>
                </c:pt>
                <c:pt idx="33">
                  <c:v>601.50746464818701</c:v>
                </c:pt>
                <c:pt idx="34">
                  <c:v>605.92351838471404</c:v>
                </c:pt>
                <c:pt idx="35">
                  <c:v>611.20532700630497</c:v>
                </c:pt>
                <c:pt idx="36">
                  <c:v>617.29536451342301</c:v>
                </c:pt>
                <c:pt idx="37">
                  <c:v>624.12513258962804</c:v>
                </c:pt>
                <c:pt idx="38">
                  <c:v>631.61496346229103</c:v>
                </c:pt>
                <c:pt idx="39">
                  <c:v>639.67397494972897</c:v>
                </c:pt>
                <c:pt idx="40">
                  <c:v>648.20024164847905</c:v>
                </c:pt>
                <c:pt idx="41">
                  <c:v>657.08124502044905</c:v>
                </c:pt>
                <c:pt idx="42">
                  <c:v>666.19465966620203</c:v>
                </c:pt>
                <c:pt idx="43">
                  <c:v>675.40952281277305</c:v>
                </c:pt>
                <c:pt idx="44">
                  <c:v>684.58781877704405</c:v>
                </c:pt>
                <c:pt idx="45">
                  <c:v>693.58649005728103</c:v>
                </c:pt>
                <c:pt idx="46">
                  <c:v>702.259862409059</c:v>
                </c:pt>
                <c:pt idx="47">
                  <c:v>710.46244396579004</c:v>
                </c:pt>
                <c:pt idx="48">
                  <c:v>718.05202988058295</c:v>
                </c:pt>
                <c:pt idx="49">
                  <c:v>724.893016246657</c:v>
                </c:pt>
                <c:pt idx="50">
                  <c:v>730.85980262561702</c:v>
                </c:pt>
                <c:pt idx="51">
                  <c:v>735.84014384794398</c:v>
                </c:pt>
                <c:pt idx="52">
                  <c:v>735.84014384794398</c:v>
                </c:pt>
                <c:pt idx="53">
                  <c:v>739.73830108363097</c:v>
                </c:pt>
                <c:pt idx="54">
                  <c:v>742.47784122125597</c:v>
                </c:pt>
                <c:pt idx="55">
                  <c:v>744.00394326027595</c:v>
                </c:pt>
                <c:pt idx="56">
                  <c:v>744.28509065830997</c:v>
                </c:pt>
                <c:pt idx="57">
                  <c:v>743.31405827604101</c:v>
                </c:pt>
                <c:pt idx="58">
                  <c:v>741.10813962746602</c:v>
                </c:pt>
                <c:pt idx="59">
                  <c:v>737.70860167166995</c:v>
                </c:pt>
                <c:pt idx="60">
                  <c:v>733.17939697652901</c:v>
                </c:pt>
                <c:pt idx="61">
                  <c:v>727.60520322704804</c:v>
                </c:pt>
                <c:pt idx="62">
                  <c:v>721.08889449721698</c:v>
                </c:pt>
                <c:pt idx="63">
                  <c:v>713.74857483852304</c:v>
                </c:pt>
                <c:pt idx="64">
                  <c:v>705.71432083670697</c:v>
                </c:pt>
                <c:pt idx="65">
                  <c:v>697.12478516070303</c:v>
                </c:pt>
                <c:pt idx="66">
                  <c:v>688.12380812026402</c:v>
                </c:pt>
                <c:pt idx="67">
                  <c:v>678.85717012261296</c:v>
                </c:pt>
                <c:pt idx="68">
                  <c:v>669.46959662738197</c:v>
                </c:pt>
                <c:pt idx="69">
                  <c:v>660.10210111124695</c:v>
                </c:pt>
                <c:pt idx="70">
                  <c:v>650.889723159288</c:v>
                </c:pt>
                <c:pt idx="71">
                  <c:v>641.95969044606102</c:v>
                </c:pt>
                <c:pt idx="72">
                  <c:v>633.43000705214797</c:v>
                </c:pt>
                <c:pt idx="73">
                  <c:v>625.40844779469398</c:v>
                </c:pt>
                <c:pt idx="74">
                  <c:v>617.99192000770495</c:v>
                </c:pt>
                <c:pt idx="75">
                  <c:v>611.26614094152205</c:v>
                </c:pt>
                <c:pt idx="76">
                  <c:v>605.305570658325</c:v>
                </c:pt>
                <c:pt idx="77">
                  <c:v>600.17353662801202</c:v>
                </c:pt>
                <c:pt idx="78">
                  <c:v>595.92248658823098</c:v>
                </c:pt>
                <c:pt idx="79">
                  <c:v>592.59430991475597</c:v>
                </c:pt>
                <c:pt idx="80">
                  <c:v>590.22067402156097</c:v>
                </c:pt>
                <c:pt idx="81">
                  <c:v>588.82333049226099</c:v>
                </c:pt>
                <c:pt idx="82">
                  <c:v>588.41435515183696</c:v>
                </c:pt>
                <c:pt idx="83">
                  <c:v>588.99629665281805</c:v>
                </c:pt>
                <c:pt idx="84">
                  <c:v>590.56221902128596</c:v>
                </c:pt>
                <c:pt idx="85">
                  <c:v>593.09563472506102</c:v>
                </c:pt>
                <c:pt idx="86">
                  <c:v>596.57033598697205</c:v>
                </c:pt>
                <c:pt idx="87">
                  <c:v>600.95014308193095</c:v>
                </c:pt>
                <c:pt idx="88">
                  <c:v>606.18859901006101</c:v>
                </c:pt>
                <c:pt idx="89">
                  <c:v>612.22864994096699</c:v>
                </c:pt>
                <c:pt idx="90">
                  <c:v>619.00235978730598</c:v>
                </c:pt>
                <c:pt idx="91">
                  <c:v>626.43071468362302</c:v>
                </c:pt>
                <c:pt idx="92">
                  <c:v>634.42357840243903</c:v>
                </c:pt>
                <c:pt idx="93">
                  <c:v>642.87986213644604</c:v>
                </c:pt>
                <c:pt idx="94">
                  <c:v>651.68797089136694</c:v>
                </c:pt>
                <c:pt idx="95">
                  <c:v>660.72658330556999</c:v>
                </c:pt>
                <c:pt idx="96">
                  <c:v>669.86581153882105</c:v>
                </c:pt>
                <c:pt idx="97">
                  <c:v>678.96877273049199</c:v>
                </c:pt>
                <c:pt idx="98">
                  <c:v>687.89358358421498</c:v>
                </c:pt>
                <c:pt idx="99">
                  <c:v>696.49576553895804</c:v>
                </c:pt>
                <c:pt idx="100">
                  <c:v>704.631020914587</c:v>
                </c:pt>
                <c:pt idx="101">
                  <c:v>712.15831207104497</c:v>
                </c:pt>
                <c:pt idx="102">
                  <c:v>718.94314812836399</c:v>
                </c:pt>
                <c:pt idx="103">
                  <c:v>724.86095956723102</c:v>
                </c:pt>
              </c:numCache>
            </c:numRef>
          </c:val>
          <c:smooth val="0"/>
          <c:extLst>
            <c:ext xmlns:c16="http://schemas.microsoft.com/office/drawing/2014/chart" uri="{C3380CC4-5D6E-409C-BE32-E72D297353CC}">
              <c16:uniqueId val="{00000001-A5EF-4F9A-B940-1BC8AEE4D1D2}"/>
            </c:ext>
          </c:extLst>
        </c:ser>
        <c:ser>
          <c:idx val="1"/>
          <c:order val="2"/>
          <c:tx>
            <c:v>Defunciones 2020 y 2021p</c:v>
          </c:tx>
          <c:spPr>
            <a:ln w="22225" cap="rnd" cmpd="sng" algn="ctr">
              <a:solidFill>
                <a:srgbClr val="00FFFF"/>
              </a:solidFill>
              <a:round/>
            </a:ln>
            <a:effectLst/>
          </c:spPr>
          <c:marker>
            <c:symbol val="none"/>
          </c:marker>
          <c:val>
            <c:numRef>
              <c:f>'7_Cerebrovasculares_extra.xlsx'!$C$262:$C$365</c:f>
              <c:numCache>
                <c:formatCode>General</c:formatCode>
                <c:ptCount val="104"/>
                <c:pt idx="0">
                  <c:v>842</c:v>
                </c:pt>
                <c:pt idx="1">
                  <c:v>833</c:v>
                </c:pt>
                <c:pt idx="2">
                  <c:v>804</c:v>
                </c:pt>
                <c:pt idx="3">
                  <c:v>733</c:v>
                </c:pt>
                <c:pt idx="4">
                  <c:v>761</c:v>
                </c:pt>
                <c:pt idx="5">
                  <c:v>784</c:v>
                </c:pt>
                <c:pt idx="6">
                  <c:v>747</c:v>
                </c:pt>
                <c:pt idx="7">
                  <c:v>760</c:v>
                </c:pt>
                <c:pt idx="8">
                  <c:v>685</c:v>
                </c:pt>
                <c:pt idx="9">
                  <c:v>733</c:v>
                </c:pt>
                <c:pt idx="10">
                  <c:v>676</c:v>
                </c:pt>
                <c:pt idx="11">
                  <c:v>649</c:v>
                </c:pt>
                <c:pt idx="12">
                  <c:v>604</c:v>
                </c:pt>
                <c:pt idx="13">
                  <c:v>632</c:v>
                </c:pt>
                <c:pt idx="14">
                  <c:v>659</c:v>
                </c:pt>
                <c:pt idx="15">
                  <c:v>679</c:v>
                </c:pt>
                <c:pt idx="16">
                  <c:v>744</c:v>
                </c:pt>
                <c:pt idx="17">
                  <c:v>677</c:v>
                </c:pt>
                <c:pt idx="18">
                  <c:v>730</c:v>
                </c:pt>
                <c:pt idx="19">
                  <c:v>664</c:v>
                </c:pt>
                <c:pt idx="20">
                  <c:v>746</c:v>
                </c:pt>
                <c:pt idx="21">
                  <c:v>688</c:v>
                </c:pt>
                <c:pt idx="22">
                  <c:v>713</c:v>
                </c:pt>
                <c:pt idx="23">
                  <c:v>718</c:v>
                </c:pt>
                <c:pt idx="24">
                  <c:v>718</c:v>
                </c:pt>
                <c:pt idx="25">
                  <c:v>710</c:v>
                </c:pt>
                <c:pt idx="26">
                  <c:v>725</c:v>
                </c:pt>
                <c:pt idx="27">
                  <c:v>744</c:v>
                </c:pt>
                <c:pt idx="28">
                  <c:v>710</c:v>
                </c:pt>
                <c:pt idx="29">
                  <c:v>778</c:v>
                </c:pt>
                <c:pt idx="30">
                  <c:v>670</c:v>
                </c:pt>
                <c:pt idx="31">
                  <c:v>731</c:v>
                </c:pt>
                <c:pt idx="32">
                  <c:v>695</c:v>
                </c:pt>
                <c:pt idx="33">
                  <c:v>690</c:v>
                </c:pt>
                <c:pt idx="34">
                  <c:v>646</c:v>
                </c:pt>
                <c:pt idx="35">
                  <c:v>631</c:v>
                </c:pt>
                <c:pt idx="36">
                  <c:v>652</c:v>
                </c:pt>
                <c:pt idx="37">
                  <c:v>592</c:v>
                </c:pt>
                <c:pt idx="38">
                  <c:v>649</c:v>
                </c:pt>
                <c:pt idx="39">
                  <c:v>694</c:v>
                </c:pt>
                <c:pt idx="40">
                  <c:v>694</c:v>
                </c:pt>
                <c:pt idx="41">
                  <c:v>668</c:v>
                </c:pt>
                <c:pt idx="42">
                  <c:v>640</c:v>
                </c:pt>
                <c:pt idx="43">
                  <c:v>659</c:v>
                </c:pt>
                <c:pt idx="44">
                  <c:v>722</c:v>
                </c:pt>
                <c:pt idx="45">
                  <c:v>745</c:v>
                </c:pt>
                <c:pt idx="46">
                  <c:v>710</c:v>
                </c:pt>
                <c:pt idx="47">
                  <c:v>685</c:v>
                </c:pt>
                <c:pt idx="48">
                  <c:v>706</c:v>
                </c:pt>
                <c:pt idx="49">
                  <c:v>778</c:v>
                </c:pt>
                <c:pt idx="50">
                  <c:v>784</c:v>
                </c:pt>
                <c:pt idx="51">
                  <c:v>781</c:v>
                </c:pt>
                <c:pt idx="52">
                  <c:v>860</c:v>
                </c:pt>
                <c:pt idx="53">
                  <c:v>908</c:v>
                </c:pt>
                <c:pt idx="54">
                  <c:v>933</c:v>
                </c:pt>
                <c:pt idx="55">
                  <c:v>964</c:v>
                </c:pt>
                <c:pt idx="56">
                  <c:v>898</c:v>
                </c:pt>
                <c:pt idx="57">
                  <c:v>788</c:v>
                </c:pt>
                <c:pt idx="58">
                  <c:v>762</c:v>
                </c:pt>
                <c:pt idx="59">
                  <c:v>834</c:v>
                </c:pt>
                <c:pt idx="60">
                  <c:v>766</c:v>
                </c:pt>
                <c:pt idx="61">
                  <c:v>721</c:v>
                </c:pt>
                <c:pt idx="62">
                  <c:v>661</c:v>
                </c:pt>
                <c:pt idx="63">
                  <c:v>672</c:v>
                </c:pt>
                <c:pt idx="64">
                  <c:v>631</c:v>
                </c:pt>
                <c:pt idx="65">
                  <c:v>626</c:v>
                </c:pt>
                <c:pt idx="66">
                  <c:v>692</c:v>
                </c:pt>
                <c:pt idx="67">
                  <c:v>696</c:v>
                </c:pt>
                <c:pt idx="68">
                  <c:v>656</c:v>
                </c:pt>
                <c:pt idx="69">
                  <c:v>613</c:v>
                </c:pt>
                <c:pt idx="70">
                  <c:v>698</c:v>
                </c:pt>
                <c:pt idx="71">
                  <c:v>629</c:v>
                </c:pt>
                <c:pt idx="72">
                  <c:v>637</c:v>
                </c:pt>
                <c:pt idx="73">
                  <c:v>660</c:v>
                </c:pt>
                <c:pt idx="74">
                  <c:v>607</c:v>
                </c:pt>
                <c:pt idx="75">
                  <c:v>584</c:v>
                </c:pt>
                <c:pt idx="76">
                  <c:v>597</c:v>
                </c:pt>
                <c:pt idx="77">
                  <c:v>668</c:v>
                </c:pt>
                <c:pt idx="78">
                  <c:v>624</c:v>
                </c:pt>
                <c:pt idx="79">
                  <c:v>633</c:v>
                </c:pt>
                <c:pt idx="80">
                  <c:v>655</c:v>
                </c:pt>
                <c:pt idx="81">
                  <c:v>709</c:v>
                </c:pt>
                <c:pt idx="82">
                  <c:v>706</c:v>
                </c:pt>
                <c:pt idx="83">
                  <c:v>747</c:v>
                </c:pt>
                <c:pt idx="84">
                  <c:v>740</c:v>
                </c:pt>
                <c:pt idx="85">
                  <c:v>742</c:v>
                </c:pt>
                <c:pt idx="86">
                  <c:v>785</c:v>
                </c:pt>
                <c:pt idx="87">
                  <c:v>737</c:v>
                </c:pt>
                <c:pt idx="88">
                  <c:v>722</c:v>
                </c:pt>
                <c:pt idx="89">
                  <c:v>723</c:v>
                </c:pt>
                <c:pt idx="90">
                  <c:v>716</c:v>
                </c:pt>
                <c:pt idx="91">
                  <c:v>683</c:v>
                </c:pt>
                <c:pt idx="92">
                  <c:v>705</c:v>
                </c:pt>
                <c:pt idx="93">
                  <c:v>686</c:v>
                </c:pt>
                <c:pt idx="94">
                  <c:v>651</c:v>
                </c:pt>
                <c:pt idx="95">
                  <c:v>621</c:v>
                </c:pt>
                <c:pt idx="96">
                  <c:v>627</c:v>
                </c:pt>
                <c:pt idx="97">
                  <c:v>656</c:v>
                </c:pt>
                <c:pt idx="98">
                  <c:v>673</c:v>
                </c:pt>
                <c:pt idx="99">
                  <c:v>743</c:v>
                </c:pt>
                <c:pt idx="100">
                  <c:v>728</c:v>
                </c:pt>
                <c:pt idx="101">
                  <c:v>630</c:v>
                </c:pt>
                <c:pt idx="102">
                  <c:v>616</c:v>
                </c:pt>
                <c:pt idx="103">
                  <c:v>579</c:v>
                </c:pt>
              </c:numCache>
            </c:numRef>
          </c:val>
          <c:smooth val="0"/>
          <c:extLst>
            <c:ext xmlns:c16="http://schemas.microsoft.com/office/drawing/2014/chart" uri="{C3380CC4-5D6E-409C-BE32-E72D297353CC}">
              <c16:uniqueId val="{00000002-A5EF-4F9A-B940-1BC8AEE4D1D2}"/>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3348144"/>
        <c:axId val="1843351472"/>
      </c:lineChart>
      <c:catAx>
        <c:axId val="1843348144"/>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3801984251968507"/>
              <c:y val="0.816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1472"/>
        <c:crosses val="autoZero"/>
        <c:auto val="1"/>
        <c:lblAlgn val="ctr"/>
        <c:lblOffset val="100"/>
        <c:noMultiLvlLbl val="0"/>
      </c:catAx>
      <c:valAx>
        <c:axId val="1843351472"/>
        <c:scaling>
          <c:orientation val="minMax"/>
          <c:max val="1000"/>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48144"/>
        <c:crosses val="autoZero"/>
        <c:crossBetween val="between"/>
        <c:majorUnit val="200"/>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9099905511811028"/>
          <c:w val="0.86348314960629924"/>
          <c:h val="8.500094488188976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22028115350232"/>
          <c:y val="0.12962962962962962"/>
          <c:w val="0.86898199946127208"/>
          <c:h val="0.48878025663458735"/>
        </c:manualLayout>
      </c:layout>
      <c:lineChart>
        <c:grouping val="standard"/>
        <c:varyColors val="0"/>
        <c:ser>
          <c:idx val="0"/>
          <c:order val="0"/>
          <c:spPr>
            <a:ln w="34925" cap="rnd">
              <a:solidFill>
                <a:srgbClr val="6CA42E"/>
              </a:solidFill>
              <a:round/>
            </a:ln>
            <a:effectLst/>
          </c:spPr>
          <c:marker>
            <c:symbol val="circle"/>
            <c:size val="7"/>
            <c:spPr>
              <a:solidFill>
                <a:schemeClr val="accent6">
                  <a:lumMod val="50000"/>
                </a:schemeClr>
              </a:solidFill>
              <a:ln w="12700">
                <a:solidFill>
                  <a:schemeClr val="accent6">
                    <a:lumMod val="50000"/>
                  </a:schemeClr>
                </a:solidFill>
                <a:round/>
              </a:ln>
              <a:effectLst/>
            </c:spPr>
          </c:marker>
          <c:dLbls>
            <c:dLbl>
              <c:idx val="7"/>
              <c:layout>
                <c:manualLayout>
                  <c:x val="-3.9201290087916334E-2"/>
                  <c:y val="-8.06714459200063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B1-40E6-BB97-7EE1C160330C}"/>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'23'!$C$7:$L$7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'23'!$C$8:$L$8</c:f>
              <c:numCache>
                <c:formatCode>0.00</c:formatCode>
                <c:ptCount val="10"/>
                <c:pt idx="0">
                  <c:v>1.5848029946721989</c:v>
                </c:pt>
                <c:pt idx="1">
                  <c:v>1.729786438742779</c:v>
                </c:pt>
                <c:pt idx="2">
                  <c:v>1.6437877234795695</c:v>
                </c:pt>
                <c:pt idx="3">
                  <c:v>1.7352601365661346</c:v>
                </c:pt>
                <c:pt idx="4">
                  <c:v>1.8963426402922572</c:v>
                </c:pt>
                <c:pt idx="5">
                  <c:v>1.8505062622836181</c:v>
                </c:pt>
                <c:pt idx="6">
                  <c:v>1.8682208225522388</c:v>
                </c:pt>
                <c:pt idx="7">
                  <c:v>1.8777400513649753</c:v>
                </c:pt>
                <c:pt idx="8">
                  <c:v>1.7366491545642355</c:v>
                </c:pt>
                <c:pt idx="9">
                  <c:v>1.4698442517489436</c:v>
                </c:pt>
              </c:numCache>
            </c:numRef>
          </c:val>
          <c:smooth val="0"/>
          <c:extLst>
            <c:ext xmlns:c16="http://schemas.microsoft.com/office/drawing/2014/chart" uri="{C3380CC4-5D6E-409C-BE32-E72D297353CC}">
              <c16:uniqueId val="{00000001-4FB1-40E6-BB97-7EE1C160330C}"/>
            </c:ext>
          </c:extLst>
        </c:ser>
        <c:dLbls>
          <c:dLblPos val="t"/>
          <c:showLegendKey val="0"/>
          <c:showVal val="1"/>
          <c:showCatName val="0"/>
          <c:showSerName val="0"/>
          <c:showPercent val="0"/>
          <c:showBubbleSize val="0"/>
        </c:dLbls>
        <c:marker val="1"/>
        <c:smooth val="0"/>
        <c:axId val="621888256"/>
        <c:axId val="621884336"/>
      </c:lineChart>
      <c:catAx>
        <c:axId val="6218882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4336"/>
        <c:crosses val="autoZero"/>
        <c:auto val="1"/>
        <c:lblAlgn val="ctr"/>
        <c:lblOffset val="100"/>
        <c:noMultiLvlLbl val="0"/>
      </c:catAx>
      <c:valAx>
        <c:axId val="621884336"/>
        <c:scaling>
          <c:orientation val="minMax"/>
          <c:max val="2.6"/>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8256"/>
        <c:crosses val="autoZero"/>
        <c:crossBetween val="between"/>
        <c:majorUnit val="0.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'03.1'!$A$21</c:f>
              <c:strCache>
                <c:ptCount val="1"/>
                <c:pt idx="0">
                  <c:v>Hombre</c:v>
                </c:pt>
              </c:strCache>
            </c:strRef>
          </c:tx>
          <c:spPr>
            <a:solidFill>
              <a:srgbClr val="F4B18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'03.1'!$B$20:$H$20</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'03.1'!$B$21:$H$21</c:f>
              <c:numCache>
                <c:formatCode>0.00</c:formatCode>
                <c:ptCount val="7"/>
                <c:pt idx="0">
                  <c:v>0.98148491294557039</c:v>
                </c:pt>
                <c:pt idx="1">
                  <c:v>1.7985674860449739</c:v>
                </c:pt>
                <c:pt idx="2">
                  <c:v>3.660590686224368</c:v>
                </c:pt>
                <c:pt idx="3">
                  <c:v>5.8233815258508352</c:v>
                </c:pt>
                <c:pt idx="4">
                  <c:v>11.063007547003265</c:v>
                </c:pt>
                <c:pt idx="5">
                  <c:v>22.247973389546171</c:v>
                </c:pt>
                <c:pt idx="6">
                  <c:v>68.08728041528083</c:v>
                </c:pt>
              </c:numCache>
            </c:numRef>
          </c:val>
          <c:extLst>
            <c:ext xmlns:c16="http://schemas.microsoft.com/office/drawing/2014/chart" uri="{C3380CC4-5D6E-409C-BE32-E72D297353CC}">
              <c16:uniqueId val="{00000000-9F52-469A-90FC-79D3EBEE97B1}"/>
            </c:ext>
          </c:extLst>
        </c:ser>
        <c:ser>
          <c:idx val="2"/>
          <c:order val="1"/>
          <c:tx>
            <c:strRef>
              <c:f>'03.1'!$A$22</c:f>
              <c:strCache>
                <c:ptCount val="1"/>
                <c:pt idx="0">
                  <c:v>Mujer</c:v>
                </c:pt>
              </c:strCache>
            </c:strRef>
          </c:tx>
          <c:spPr>
            <a:solidFill>
              <a:srgbClr val="C5E0B4"/>
            </a:solidFill>
            <a:ln w="34925">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'03.1'!$B$20:$H$20</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'03.1'!$B$22:$H$22</c:f>
              <c:numCache>
                <c:formatCode>0.00</c:formatCode>
                <c:ptCount val="7"/>
                <c:pt idx="0">
                  <c:v>0.80102131474725868</c:v>
                </c:pt>
                <c:pt idx="1">
                  <c:v>0.59605870815844897</c:v>
                </c:pt>
                <c:pt idx="2">
                  <c:v>1.1422253887919811</c:v>
                </c:pt>
                <c:pt idx="3">
                  <c:v>2.3667764205137174</c:v>
                </c:pt>
                <c:pt idx="4">
                  <c:v>5.5834147012688868</c:v>
                </c:pt>
                <c:pt idx="5">
                  <c:v>13.725011705653637</c:v>
                </c:pt>
                <c:pt idx="6">
                  <c:v>52.560159378328336</c:v>
                </c:pt>
              </c:numCache>
            </c:numRef>
          </c:val>
          <c:extLst>
            <c:ext xmlns:c16="http://schemas.microsoft.com/office/drawing/2014/chart" uri="{C3380CC4-5D6E-409C-BE32-E72D297353CC}">
              <c16:uniqueId val="{00000001-9F52-469A-90FC-79D3EBEE97B1}"/>
            </c:ext>
          </c:extLst>
        </c:ser>
        <c:dLbls>
          <c:showLegendKey val="0"/>
          <c:showVal val="1"/>
          <c:showCatName val="0"/>
          <c:showSerName val="0"/>
          <c:showPercent val="0"/>
          <c:showBubbleSize val="0"/>
        </c:dLbls>
        <c:gapWidth val="50"/>
        <c:axId val="1607815760"/>
        <c:axId val="1607812848"/>
      </c:barChart>
      <c:catAx>
        <c:axId val="1607815760"/>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Grupos de edad y sexo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607812848"/>
        <c:crosses val="autoZero"/>
        <c:auto val="1"/>
        <c:lblAlgn val="ctr"/>
        <c:lblOffset val="100"/>
        <c:noMultiLvlLbl val="0"/>
      </c:catAx>
      <c:valAx>
        <c:axId val="1607812848"/>
        <c:scaling>
          <c:orientation val="minMax"/>
          <c:max val="7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layout>
            <c:manualLayout>
              <c:xMode val="edge"/>
              <c:yMode val="edge"/>
              <c:x val="0.45004084033064334"/>
              <c:y val="0.8299578457722144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607815760"/>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9.2181202180027268E-3"/>
          <c:y val="5.9656958397022227E-3"/>
          <c:w val="0.65327653196036317"/>
          <c:h val="0.89588028774383011"/>
        </c:manualLayout>
      </c:layout>
      <c:pieChart>
        <c:varyColors val="1"/>
        <c:ser>
          <c:idx val="0"/>
          <c:order val="0"/>
          <c:spPr>
            <a:solidFill>
              <a:srgbClr val="D6EDBD"/>
            </a:solidFill>
          </c:spPr>
          <c:explosion val="1"/>
          <c:dPt>
            <c:idx val="0"/>
            <c:bubble3D val="0"/>
            <c:spPr>
              <a:solidFill>
                <a:srgbClr val="80C337"/>
              </a:solidFill>
              <a:ln w="19050">
                <a:noFill/>
              </a:ln>
              <a:effectLst/>
            </c:spPr>
            <c:extLst>
              <c:ext xmlns:c16="http://schemas.microsoft.com/office/drawing/2014/chart" uri="{C3380CC4-5D6E-409C-BE32-E72D297353CC}">
                <c16:uniqueId val="{00000001-575E-4B5D-991E-908CA0D87CE0}"/>
              </c:ext>
            </c:extLst>
          </c:dPt>
          <c:dPt>
            <c:idx val="1"/>
            <c:bubble3D val="0"/>
            <c:spPr>
              <a:solidFill>
                <a:srgbClr val="A4D66C"/>
              </a:solidFill>
              <a:ln w="19050">
                <a:solidFill>
                  <a:schemeClr val="lt1"/>
                </a:solidFill>
              </a:ln>
              <a:effectLst/>
            </c:spPr>
            <c:extLst>
              <c:ext xmlns:c16="http://schemas.microsoft.com/office/drawing/2014/chart" uri="{C3380CC4-5D6E-409C-BE32-E72D297353CC}">
                <c16:uniqueId val="{00000003-575E-4B5D-991E-908CA0D87CE0}"/>
              </c:ext>
            </c:extLst>
          </c:dPt>
          <c:dPt>
            <c:idx val="2"/>
            <c:bubble3D val="0"/>
            <c:spPr>
              <a:solidFill>
                <a:srgbClr val="BEE296"/>
              </a:solidFill>
              <a:ln w="19050">
                <a:solidFill>
                  <a:schemeClr val="lt1"/>
                </a:solidFill>
              </a:ln>
              <a:effectLst/>
            </c:spPr>
            <c:extLst>
              <c:ext xmlns:c16="http://schemas.microsoft.com/office/drawing/2014/chart" uri="{C3380CC4-5D6E-409C-BE32-E72D297353CC}">
                <c16:uniqueId val="{00000005-575E-4B5D-991E-908CA0D87CE0}"/>
              </c:ext>
            </c:extLst>
          </c:dPt>
          <c:dPt>
            <c:idx val="3"/>
            <c:bubble3D val="0"/>
            <c:spPr>
              <a:solidFill>
                <a:srgbClr val="D6EDBD"/>
              </a:solidFill>
              <a:ln w="19050">
                <a:solidFill>
                  <a:schemeClr val="lt1"/>
                </a:solidFill>
              </a:ln>
              <a:effectLst/>
            </c:spPr>
            <c:extLst>
              <c:ext xmlns:c16="http://schemas.microsoft.com/office/drawing/2014/chart" uri="{C3380CC4-5D6E-409C-BE32-E72D297353CC}">
                <c16:uniqueId val="{00000007-575E-4B5D-991E-908CA0D87CE0}"/>
              </c:ext>
            </c:extLst>
          </c:dPt>
          <c:dLbls>
            <c:dLbl>
              <c:idx val="0"/>
              <c:layout>
                <c:manualLayout>
                  <c:x val="5.3505891828877425E-2"/>
                  <c:y val="-8.9575157903043823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4551545122255738"/>
                      <c:h val="0.24906780130756778"/>
                    </c:manualLayout>
                  </c15:layout>
                </c:ext>
                <c:ext xmlns:c16="http://schemas.microsoft.com/office/drawing/2014/chart" uri="{C3380CC4-5D6E-409C-BE32-E72D297353CC}">
                  <c16:uniqueId val="{00000001-575E-4B5D-991E-908CA0D87CE0}"/>
                </c:ext>
              </c:extLst>
            </c:dLbl>
            <c:dLbl>
              <c:idx val="1"/>
              <c:layout>
                <c:manualLayout>
                  <c:x val="-3.0423067924956943E-3"/>
                  <c:y val="0.13019637943328696"/>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4424146223915558"/>
                      <c:h val="0.24906780130756778"/>
                    </c:manualLayout>
                  </c15:layout>
                </c:ext>
                <c:ext xmlns:c16="http://schemas.microsoft.com/office/drawing/2014/chart" uri="{C3380CC4-5D6E-409C-BE32-E72D297353CC}">
                  <c16:uniqueId val="{00000003-575E-4B5D-991E-908CA0D87CE0}"/>
                </c:ext>
              </c:extLst>
            </c:dLbl>
            <c:dLbl>
              <c:idx val="2"/>
              <c:layout>
                <c:manualLayout>
                  <c:x val="-0.16652422935706601"/>
                  <c:y val="-0.11648032870514337"/>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3139634577224943"/>
                      <c:h val="0.35853831996610352"/>
                    </c:manualLayout>
                  </c15:layout>
                </c:ext>
                <c:ext xmlns:c16="http://schemas.microsoft.com/office/drawing/2014/chart" uri="{C3380CC4-5D6E-409C-BE32-E72D297353CC}">
                  <c16:uniqueId val="{00000005-575E-4B5D-991E-908CA0D87CE0}"/>
                </c:ext>
              </c:extLst>
            </c:dLbl>
            <c:dLbl>
              <c:idx val="3"/>
              <c:layout>
                <c:manualLayout>
                  <c:x val="0.12629910533384622"/>
                  <c:y val="0.13049959649348611"/>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41590534161980031"/>
                      <c:h val="0.24340039025985069"/>
                    </c:manualLayout>
                  </c15:layout>
                </c:ext>
                <c:ext xmlns:c16="http://schemas.microsoft.com/office/drawing/2014/chart" uri="{C3380CC4-5D6E-409C-BE32-E72D297353CC}">
                  <c16:uniqueId val="{00000007-575E-4B5D-991E-908CA0D87CE0}"/>
                </c:ext>
              </c:extLst>
            </c:dLbl>
            <c:numFmt formatCode="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'23.1'!$A$8:$A$11</c:f>
              <c:strCache>
                <c:ptCount val="4"/>
                <c:pt idx="0">
                  <c:v>Otras EPOC especificadas</c:v>
                </c:pt>
                <c:pt idx="1">
                  <c:v>EPOC con exacerbación aguda</c:v>
                </c:pt>
                <c:pt idx="2">
                  <c:v>EPOC con infección aguda de las vías respiratorias inferiores</c:v>
                </c:pt>
                <c:pt idx="3">
                  <c:v>EPOC no especificada</c:v>
                </c:pt>
              </c:strCache>
            </c:strRef>
          </c:cat>
          <c:val>
            <c:numRef>
              <c:f>'23.1'!$B$8:$B$11</c:f>
              <c:numCache>
                <c:formatCode>#\ ###\ ##0</c:formatCode>
                <c:ptCount val="4"/>
                <c:pt idx="0">
                  <c:v>673</c:v>
                </c:pt>
                <c:pt idx="1">
                  <c:v>809</c:v>
                </c:pt>
                <c:pt idx="2">
                  <c:v>4029</c:v>
                </c:pt>
                <c:pt idx="3">
                  <c:v>13248</c:v>
                </c:pt>
              </c:numCache>
            </c:numRef>
          </c:val>
          <c:extLst>
            <c:ext xmlns:c16="http://schemas.microsoft.com/office/drawing/2014/chart" uri="{C3380CC4-5D6E-409C-BE32-E72D297353CC}">
              <c16:uniqueId val="{00000008-575E-4B5D-991E-908CA0D87CE0}"/>
            </c:ext>
          </c:extLst>
        </c:ser>
        <c:dLbls>
          <c:dLblPos val="bestFit"/>
          <c:showLegendKey val="0"/>
          <c:showVal val="1"/>
          <c:showCatName val="0"/>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020541853755884"/>
          <c:y val="1.2957707810976094E-2"/>
          <c:w val="0.69726527985654674"/>
          <c:h val="0.78919660008456571"/>
        </c:manualLayout>
      </c:layout>
      <c:barChart>
        <c:barDir val="bar"/>
        <c:grouping val="clustered"/>
        <c:varyColors val="0"/>
        <c:ser>
          <c:idx val="0"/>
          <c:order val="0"/>
          <c:tx>
            <c:strRef>
              <c:f>'23.2'!$B$8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'23.2'!$A$10:$A$16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'23.2'!$B$10:$B$16</c:f>
              <c:numCache>
                <c:formatCode>#\ ###\ ##0</c:formatCode>
                <c:ptCount val="7"/>
                <c:pt idx="0">
                  <c:v>4</c:v>
                </c:pt>
                <c:pt idx="1">
                  <c:v>5</c:v>
                </c:pt>
                <c:pt idx="2">
                  <c:v>32</c:v>
                </c:pt>
                <c:pt idx="3">
                  <c:v>96</c:v>
                </c:pt>
                <c:pt idx="4">
                  <c:v>245</c:v>
                </c:pt>
                <c:pt idx="5">
                  <c:v>821</c:v>
                </c:pt>
                <c:pt idx="6">
                  <c:v>8839</c:v>
                </c:pt>
              </c:numCache>
            </c:numRef>
          </c:val>
          <c:extLst>
            <c:ext xmlns:c16="http://schemas.microsoft.com/office/drawing/2014/chart" uri="{C3380CC4-5D6E-409C-BE32-E72D297353CC}">
              <c16:uniqueId val="{00000000-2C7D-45DF-805E-A4AC2B995ABD}"/>
            </c:ext>
          </c:extLst>
        </c:ser>
        <c:ser>
          <c:idx val="1"/>
          <c:order val="1"/>
          <c:tx>
            <c:strRef>
              <c:f>'23.2'!$C$8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'23.2'!$A$10:$A$16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'23.2'!$C$10:$C$16</c:f>
              <c:numCache>
                <c:formatCode>#\ ###\ ##0</c:formatCode>
                <c:ptCount val="7"/>
                <c:pt idx="0">
                  <c:v>1</c:v>
                </c:pt>
                <c:pt idx="1">
                  <c:v>5</c:v>
                </c:pt>
                <c:pt idx="2">
                  <c:v>20</c:v>
                </c:pt>
                <c:pt idx="3">
                  <c:v>50</c:v>
                </c:pt>
                <c:pt idx="4">
                  <c:v>188</c:v>
                </c:pt>
                <c:pt idx="5">
                  <c:v>591</c:v>
                </c:pt>
                <c:pt idx="6">
                  <c:v>7859</c:v>
                </c:pt>
              </c:numCache>
            </c:numRef>
          </c:val>
          <c:extLst>
            <c:ext xmlns:c16="http://schemas.microsoft.com/office/drawing/2014/chart" uri="{C3380CC4-5D6E-409C-BE32-E72D297353CC}">
              <c16:uniqueId val="{00000001-2C7D-45DF-805E-A4AC2B995ABD}"/>
            </c:ext>
          </c:extLst>
        </c:ser>
        <c:dLbls>
          <c:dLblPos val="outEnd"/>
          <c:showLegendKey val="0"/>
          <c:showVal val="1"/>
          <c:showCatName val="0"/>
          <c:showSerName val="0"/>
          <c:showPercent val="0"/>
          <c:showBubbleSize val="0"/>
        </c:dLbls>
        <c:gapWidth val="20"/>
        <c:axId val="621885512"/>
        <c:axId val="621886296"/>
      </c:barChart>
      <c:catAx>
        <c:axId val="621885512"/>
        <c:scaling>
          <c:orientation val="minMax"/>
        </c:scaling>
        <c:delete val="0"/>
        <c:axPos val="l"/>
        <c:title>
          <c:tx>
            <c:rich>
              <a:bodyPr rot="-54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Grupos de edad y sexo</a:t>
                </a:r>
              </a:p>
            </c:rich>
          </c:tx>
          <c:layout>
            <c:manualLayout>
              <c:xMode val="edge"/>
              <c:yMode val="edge"/>
              <c:x val="5.2927564208360936E-2"/>
              <c:y val="0.17419567223405219"/>
            </c:manualLayout>
          </c:layout>
          <c:overlay val="0"/>
          <c:spPr>
            <a:noFill/>
            <a:ln>
              <a:noFill/>
            </a:ln>
            <a:effectLst/>
          </c:spPr>
          <c:txPr>
            <a:bodyPr rot="-54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6296"/>
        <c:crosses val="autoZero"/>
        <c:auto val="1"/>
        <c:lblAlgn val="ctr"/>
        <c:lblOffset val="100"/>
        <c:noMultiLvlLbl val="0"/>
      </c:catAx>
      <c:valAx>
        <c:axId val="6218862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layout>
            <c:manualLayout>
              <c:xMode val="edge"/>
              <c:yMode val="edge"/>
              <c:x val="0.44453084250645375"/>
              <c:y val="0.87889178212544716"/>
            </c:manualLayout>
          </c:layout>
          <c:overlay val="0"/>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5512"/>
        <c:crosses val="autoZero"/>
        <c:crossBetween val="between"/>
      </c:valAx>
      <c:spPr>
        <a:noFill/>
        <a:ln>
          <a:solidFill>
            <a:schemeClr val="accent3">
              <a:lumMod val="60000"/>
              <a:lumOff val="40000"/>
            </a:schemeClr>
          </a:solidFill>
        </a:ln>
        <a:effectLst/>
      </c:spPr>
    </c:plotArea>
    <c:legend>
      <c:legendPos val="b"/>
      <c:layout>
        <c:manualLayout>
          <c:xMode val="edge"/>
          <c:yMode val="edge"/>
          <c:x val="0.38191505786432517"/>
          <c:y val="0.93275423344625663"/>
          <c:w val="0.2261572372289509"/>
          <c:h val="6.4254888731102425E-2"/>
        </c:manualLayout>
      </c:layout>
      <c:overlay val="0"/>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75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228346456692914E-2"/>
          <c:y val="6.5162948381452312E-2"/>
          <c:w val="0.88445795275590555"/>
          <c:h val="0.66910287255759693"/>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'10_EPOC_extra.xlsx'!$U$262:$U$365</c:f>
              <c:numCache>
                <c:formatCode>General</c:formatCode>
                <c:ptCount val="104"/>
                <c:pt idx="0">
                  <c:v>679.4</c:v>
                </c:pt>
                <c:pt idx="1">
                  <c:v>716.6</c:v>
                </c:pt>
                <c:pt idx="2">
                  <c:v>697</c:v>
                </c:pt>
                <c:pt idx="3">
                  <c:v>657.2</c:v>
                </c:pt>
                <c:pt idx="4">
                  <c:v>645.79999999999995</c:v>
                </c:pt>
                <c:pt idx="5">
                  <c:v>657.2</c:v>
                </c:pt>
                <c:pt idx="6">
                  <c:v>645.79999999999995</c:v>
                </c:pt>
                <c:pt idx="7">
                  <c:v>637.79999999999995</c:v>
                </c:pt>
                <c:pt idx="8">
                  <c:v>633.4</c:v>
                </c:pt>
                <c:pt idx="9">
                  <c:v>624.6</c:v>
                </c:pt>
                <c:pt idx="10">
                  <c:v>559.20000000000005</c:v>
                </c:pt>
                <c:pt idx="11">
                  <c:v>521.6</c:v>
                </c:pt>
                <c:pt idx="12">
                  <c:v>501.4</c:v>
                </c:pt>
                <c:pt idx="13">
                  <c:v>488.8</c:v>
                </c:pt>
                <c:pt idx="14">
                  <c:v>491.4</c:v>
                </c:pt>
                <c:pt idx="15">
                  <c:v>463.4</c:v>
                </c:pt>
                <c:pt idx="16">
                  <c:v>473.8</c:v>
                </c:pt>
                <c:pt idx="17">
                  <c:v>462.6</c:v>
                </c:pt>
                <c:pt idx="18">
                  <c:v>446.8</c:v>
                </c:pt>
                <c:pt idx="19">
                  <c:v>404.8</c:v>
                </c:pt>
                <c:pt idx="20">
                  <c:v>444.8</c:v>
                </c:pt>
                <c:pt idx="21">
                  <c:v>408.4</c:v>
                </c:pt>
                <c:pt idx="22">
                  <c:v>388</c:v>
                </c:pt>
                <c:pt idx="23">
                  <c:v>378.6</c:v>
                </c:pt>
                <c:pt idx="24">
                  <c:v>389.8</c:v>
                </c:pt>
                <c:pt idx="25">
                  <c:v>368.2</c:v>
                </c:pt>
                <c:pt idx="26">
                  <c:v>380.4</c:v>
                </c:pt>
                <c:pt idx="27">
                  <c:v>385</c:v>
                </c:pt>
                <c:pt idx="28">
                  <c:v>405.2</c:v>
                </c:pt>
                <c:pt idx="29">
                  <c:v>369.8</c:v>
                </c:pt>
                <c:pt idx="30">
                  <c:v>390</c:v>
                </c:pt>
                <c:pt idx="31">
                  <c:v>373</c:v>
                </c:pt>
                <c:pt idx="32">
                  <c:v>370.2</c:v>
                </c:pt>
                <c:pt idx="33">
                  <c:v>346.8</c:v>
                </c:pt>
                <c:pt idx="34">
                  <c:v>348</c:v>
                </c:pt>
                <c:pt idx="35">
                  <c:v>353.4</c:v>
                </c:pt>
                <c:pt idx="36">
                  <c:v>391.6</c:v>
                </c:pt>
                <c:pt idx="37">
                  <c:v>387</c:v>
                </c:pt>
                <c:pt idx="38">
                  <c:v>392</c:v>
                </c:pt>
                <c:pt idx="39">
                  <c:v>381.4</c:v>
                </c:pt>
                <c:pt idx="40">
                  <c:v>410.4</c:v>
                </c:pt>
                <c:pt idx="41">
                  <c:v>399.6</c:v>
                </c:pt>
                <c:pt idx="42">
                  <c:v>405.2</c:v>
                </c:pt>
                <c:pt idx="43">
                  <c:v>451.4</c:v>
                </c:pt>
                <c:pt idx="44">
                  <c:v>447.8</c:v>
                </c:pt>
                <c:pt idx="45">
                  <c:v>438.6</c:v>
                </c:pt>
                <c:pt idx="46">
                  <c:v>464.4</c:v>
                </c:pt>
                <c:pt idx="47">
                  <c:v>482.2</c:v>
                </c:pt>
                <c:pt idx="48">
                  <c:v>504.8</c:v>
                </c:pt>
                <c:pt idx="49">
                  <c:v>545.4</c:v>
                </c:pt>
                <c:pt idx="50">
                  <c:v>545.20000000000005</c:v>
                </c:pt>
                <c:pt idx="51">
                  <c:v>628.6</c:v>
                </c:pt>
                <c:pt idx="52">
                  <c:v>645</c:v>
                </c:pt>
                <c:pt idx="53">
                  <c:v>679.4</c:v>
                </c:pt>
                <c:pt idx="54">
                  <c:v>716.6</c:v>
                </c:pt>
                <c:pt idx="55">
                  <c:v>697</c:v>
                </c:pt>
                <c:pt idx="56">
                  <c:v>657.2</c:v>
                </c:pt>
                <c:pt idx="57">
                  <c:v>645.79999999999995</c:v>
                </c:pt>
                <c:pt idx="58">
                  <c:v>657.2</c:v>
                </c:pt>
                <c:pt idx="59">
                  <c:v>645.79999999999995</c:v>
                </c:pt>
                <c:pt idx="60">
                  <c:v>637.79999999999995</c:v>
                </c:pt>
                <c:pt idx="61">
                  <c:v>633.4</c:v>
                </c:pt>
                <c:pt idx="62">
                  <c:v>624.6</c:v>
                </c:pt>
                <c:pt idx="63">
                  <c:v>559.20000000000005</c:v>
                </c:pt>
                <c:pt idx="64">
                  <c:v>521.6</c:v>
                </c:pt>
                <c:pt idx="65">
                  <c:v>501.4</c:v>
                </c:pt>
                <c:pt idx="66">
                  <c:v>488.8</c:v>
                </c:pt>
                <c:pt idx="67">
                  <c:v>491.4</c:v>
                </c:pt>
                <c:pt idx="68">
                  <c:v>463.4</c:v>
                </c:pt>
                <c:pt idx="69">
                  <c:v>473.8</c:v>
                </c:pt>
                <c:pt idx="70">
                  <c:v>462.6</c:v>
                </c:pt>
                <c:pt idx="71">
                  <c:v>446.8</c:v>
                </c:pt>
                <c:pt idx="72">
                  <c:v>404.8</c:v>
                </c:pt>
                <c:pt idx="73">
                  <c:v>444.8</c:v>
                </c:pt>
                <c:pt idx="74">
                  <c:v>408.4</c:v>
                </c:pt>
                <c:pt idx="75">
                  <c:v>388</c:v>
                </c:pt>
                <c:pt idx="76">
                  <c:v>378.6</c:v>
                </c:pt>
                <c:pt idx="77">
                  <c:v>389.8</c:v>
                </c:pt>
                <c:pt idx="78">
                  <c:v>368.2</c:v>
                </c:pt>
                <c:pt idx="79">
                  <c:v>380.4</c:v>
                </c:pt>
                <c:pt idx="80">
                  <c:v>385</c:v>
                </c:pt>
                <c:pt idx="81">
                  <c:v>405.2</c:v>
                </c:pt>
                <c:pt idx="82">
                  <c:v>369.8</c:v>
                </c:pt>
                <c:pt idx="83">
                  <c:v>390</c:v>
                </c:pt>
                <c:pt idx="84">
                  <c:v>373</c:v>
                </c:pt>
                <c:pt idx="85">
                  <c:v>370.2</c:v>
                </c:pt>
                <c:pt idx="86">
                  <c:v>346.8</c:v>
                </c:pt>
                <c:pt idx="87">
                  <c:v>348</c:v>
                </c:pt>
                <c:pt idx="88">
                  <c:v>353.4</c:v>
                </c:pt>
                <c:pt idx="89">
                  <c:v>391.6</c:v>
                </c:pt>
                <c:pt idx="90">
                  <c:v>387</c:v>
                </c:pt>
                <c:pt idx="91">
                  <c:v>392</c:v>
                </c:pt>
                <c:pt idx="92">
                  <c:v>381.4</c:v>
                </c:pt>
                <c:pt idx="93">
                  <c:v>410.4</c:v>
                </c:pt>
                <c:pt idx="94">
                  <c:v>399.6</c:v>
                </c:pt>
                <c:pt idx="95">
                  <c:v>405.2</c:v>
                </c:pt>
                <c:pt idx="96">
                  <c:v>451.4</c:v>
                </c:pt>
                <c:pt idx="97">
                  <c:v>447.8</c:v>
                </c:pt>
                <c:pt idx="98">
                  <c:v>438.6</c:v>
                </c:pt>
                <c:pt idx="99">
                  <c:v>464.4</c:v>
                </c:pt>
                <c:pt idx="100">
                  <c:v>482.2</c:v>
                </c:pt>
                <c:pt idx="101">
                  <c:v>504.8</c:v>
                </c:pt>
                <c:pt idx="102">
                  <c:v>545.4</c:v>
                </c:pt>
                <c:pt idx="103">
                  <c:v>545.20000000000005</c:v>
                </c:pt>
              </c:numCache>
            </c:numRef>
          </c:val>
          <c:smooth val="0"/>
          <c:extLst>
            <c:ext xmlns:c16="http://schemas.microsoft.com/office/drawing/2014/chart" uri="{C3380CC4-5D6E-409C-BE32-E72D297353CC}">
              <c16:uniqueId val="{00000000-8E6C-4AA2-97A5-F97E8EEB219E}"/>
            </c:ext>
          </c:extLst>
        </c:ser>
        <c:ser>
          <c:idx val="0"/>
          <c:order val="1"/>
          <c:tx>
            <c:v>Defunciones esperadas (modelo cuasi-Poisson)</c:v>
          </c:tx>
          <c:spPr>
            <a:ln w="22225" cap="rnd" cmpd="sng" algn="ctr">
              <a:solidFill>
                <a:srgbClr val="FFC000"/>
              </a:solidFill>
              <a:round/>
            </a:ln>
            <a:effectLst/>
          </c:spPr>
          <c:marker>
            <c:symbol val="none"/>
          </c:marker>
          <c:cat>
            <c:numRef>
              <c:f>'10_EPOC_extra.xlsx'!$B$262:$B$365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'10_EPOC_extra.xlsx'!$J$262:$J$365</c:f>
              <c:numCache>
                <c:formatCode>General</c:formatCode>
                <c:ptCount val="104"/>
                <c:pt idx="0">
                  <c:v>562.84912193539503</c:v>
                </c:pt>
                <c:pt idx="1">
                  <c:v>571.29991215646203</c:v>
                </c:pt>
                <c:pt idx="2">
                  <c:v>577.69060076857295</c:v>
                </c:pt>
                <c:pt idx="3">
                  <c:v>581.85458007814304</c:v>
                </c:pt>
                <c:pt idx="4">
                  <c:v>583.68108676177803</c:v>
                </c:pt>
                <c:pt idx="5">
                  <c:v>583.12065421028797</c:v>
                </c:pt>
                <c:pt idx="6">
                  <c:v>580.18758602012099</c:v>
                </c:pt>
                <c:pt idx="7">
                  <c:v>574.95924271077104</c:v>
                </c:pt>
                <c:pt idx="8">
                  <c:v>567.57220135925695</c:v>
                </c:pt>
                <c:pt idx="9">
                  <c:v>558.215608210043</c:v>
                </c:pt>
                <c:pt idx="10">
                  <c:v>547.12226613031498</c:v>
                </c:pt>
                <c:pt idx="11">
                  <c:v>534.55815697202002</c:v>
                </c:pt>
                <c:pt idx="12">
                  <c:v>520.81117841997695</c:v>
                </c:pt>
                <c:pt idx="13">
                  <c:v>506.179872462128</c:v>
                </c:pt>
                <c:pt idx="14">
                  <c:v>490.96284621714602</c:v>
                </c:pt>
                <c:pt idx="15">
                  <c:v>475.44945238299402</c:v>
                </c:pt>
                <c:pt idx="16">
                  <c:v>459.91212814619797</c:v>
                </c:pt>
                <c:pt idx="17">
                  <c:v>444.60061133913598</c:v>
                </c:pt>
                <c:pt idx="18">
                  <c:v>429.73808189445901</c:v>
                </c:pt>
                <c:pt idx="19">
                  <c:v>415.51913122594499</c:v>
                </c:pt>
                <c:pt idx="20">
                  <c:v>402.10935186124499</c:v>
                </c:pt>
                <c:pt idx="21">
                  <c:v>389.646268028794</c:v>
                </c:pt>
                <c:pt idx="22">
                  <c:v>378.24129322696098</c:v>
                </c:pt>
                <c:pt idx="23">
                  <c:v>367.98239755251097</c:v>
                </c:pt>
                <c:pt idx="24">
                  <c:v>358.93718809206302</c:v>
                </c:pt>
                <c:pt idx="25">
                  <c:v>351.15614174619401</c:v>
                </c:pt>
                <c:pt idx="26">
                  <c:v>344.67577381473399</c:v>
                </c:pt>
                <c:pt idx="27">
                  <c:v>339.52157123328698</c:v>
                </c:pt>
                <c:pt idx="28">
                  <c:v>335.71056194496799</c:v>
                </c:pt>
                <c:pt idx="29">
                  <c:v>333.25342871368503</c:v>
                </c:pt>
                <c:pt idx="30">
                  <c:v>332.15610552658899</c:v>
                </c:pt>
                <c:pt idx="31">
                  <c:v>332.42081769433702</c:v>
                </c:pt>
                <c:pt idx="32">
                  <c:v>334.04654392655101</c:v>
                </c:pt>
                <c:pt idx="33">
                  <c:v>337.02889180468799</c:v>
                </c:pt>
                <c:pt idx="34">
                  <c:v>341.35938937087099</c:v>
                </c:pt>
                <c:pt idx="35">
                  <c:v>347.02420734529801</c:v>
                </c:pt>
                <c:pt idx="36">
                  <c:v>354.00234107388599</c:v>
                </c:pt>
                <c:pt idx="37">
                  <c:v>362.26330071680201</c:v>
                </c:pt>
                <c:pt idx="38">
                  <c:v>371.764383920071</c:v>
                </c:pt>
                <c:pt idx="39">
                  <c:v>382.44763795908199</c:v>
                </c:pt>
                <c:pt idx="40">
                  <c:v>394.236657671768</c:v>
                </c:pt>
                <c:pt idx="41">
                  <c:v>407.03340954009502</c:v>
                </c:pt>
                <c:pt idx="42">
                  <c:v>420.71531748011398</c:v>
                </c:pt>
                <c:pt idx="43">
                  <c:v>435.13288694271699</c:v>
                </c:pt>
                <c:pt idx="44">
                  <c:v>450.10817389372897</c:v>
                </c:pt>
                <c:pt idx="45">
                  <c:v>465.43441615159998</c:v>
                </c:pt>
                <c:pt idx="46">
                  <c:v>480.87712831395203</c:v>
                </c:pt>
                <c:pt idx="47">
                  <c:v>496.17691122534802</c:v>
                </c:pt>
                <c:pt idx="48">
                  <c:v>511.05413859321999</c:v>
                </c:pt>
                <c:pt idx="49">
                  <c:v>525.21555738606799</c:v>
                </c:pt>
                <c:pt idx="50">
                  <c:v>538.362681259807</c:v>
                </c:pt>
                <c:pt idx="51">
                  <c:v>550.20167999273804</c:v>
                </c:pt>
                <c:pt idx="52">
                  <c:v>550.20167999273804</c:v>
                </c:pt>
                <c:pt idx="53">
                  <c:v>560.45429108707594</c:v>
                </c:pt>
                <c:pt idx="54">
                  <c:v>568.86912457955304</c:v>
                </c:pt>
                <c:pt idx="55">
                  <c:v>575.23262185808403</c:v>
                </c:pt>
                <c:pt idx="56">
                  <c:v>579.37888411753602</c:v>
                </c:pt>
                <c:pt idx="57">
                  <c:v>581.19761931432004</c:v>
                </c:pt>
                <c:pt idx="58">
                  <c:v>580.63957131156599</c:v>
                </c:pt>
                <c:pt idx="59">
                  <c:v>577.718982846264</c:v>
                </c:pt>
                <c:pt idx="60">
                  <c:v>572.51288528156294</c:v>
                </c:pt>
                <c:pt idx="61">
                  <c:v>565.15727458138497</c:v>
                </c:pt>
                <c:pt idx="62">
                  <c:v>555.84049220389602</c:v>
                </c:pt>
                <c:pt idx="63">
                  <c:v>544.794350478203</c:v>
                </c:pt>
                <c:pt idx="64">
                  <c:v>532.28369954702703</c:v>
                </c:pt>
                <c:pt idx="65">
                  <c:v>518.59521213768005</c:v>
                </c:pt>
                <c:pt idx="66">
                  <c:v>504.02615999083201</c:v>
                </c:pt>
                <c:pt idx="67">
                  <c:v>488.87387970076202</c:v>
                </c:pt>
                <c:pt idx="68">
                  <c:v>473.42649281708498</c:v>
                </c:pt>
                <c:pt idx="69">
                  <c:v>457.95527735070698</c:v>
                </c:pt>
                <c:pt idx="70">
                  <c:v>442.70890854042699</c:v>
                </c:pt>
                <c:pt idx="71">
                  <c:v>427.90961672482501</c:v>
                </c:pt>
                <c:pt idx="72">
                  <c:v>413.75116536307701</c:v>
                </c:pt>
                <c:pt idx="73">
                  <c:v>400.39844241374698</c:v>
                </c:pt>
                <c:pt idx="74">
                  <c:v>387.98838696219599</c:v>
                </c:pt>
                <c:pt idx="75">
                  <c:v>376.63193846060199</c:v>
                </c:pt>
                <c:pt idx="76">
                  <c:v>366.416692707371</c:v>
                </c:pt>
                <c:pt idx="77">
                  <c:v>357.409969132041</c:v>
                </c:pt>
                <c:pt idx="78">
                  <c:v>349.66202986424099</c:v>
                </c:pt>
                <c:pt idx="79">
                  <c:v>343.20923483718099</c:v>
                </c:pt>
                <c:pt idx="80">
                  <c:v>338.07696254372598</c:v>
                </c:pt>
                <c:pt idx="81">
                  <c:v>334.28216847588402</c:v>
                </c:pt>
                <c:pt idx="82">
                  <c:v>331.83548994414798</c:v>
                </c:pt>
                <c:pt idx="83">
                  <c:v>330.74283568752998</c:v>
                </c:pt>
                <c:pt idx="84">
                  <c:v>331.00642154834901</c:v>
                </c:pt>
                <c:pt idx="85">
                  <c:v>332.62523058165601</c:v>
                </c:pt>
                <c:pt idx="86">
                  <c:v>335.594889057925</c:v>
                </c:pt>
                <c:pt idx="87">
                  <c:v>339.90696106607498</c:v>
                </c:pt>
                <c:pt idx="88">
                  <c:v>345.54767616762501</c:v>
                </c:pt>
                <c:pt idx="89">
                  <c:v>352.496119079854</c:v>
                </c:pt>
                <c:pt idx="90">
                  <c:v>360.721929692206</c:v>
                </c:pt>
                <c:pt idx="91">
                  <c:v>370.18258734223002</c:v>
                </c:pt>
                <c:pt idx="92">
                  <c:v>380.82038588466901</c:v>
                </c:pt>
                <c:pt idx="93">
                  <c:v>392.55924524890702</c:v>
                </c:pt>
                <c:pt idx="94">
                  <c:v>405.30154903348102</c:v>
                </c:pt>
                <c:pt idx="95">
                  <c:v>418.92524269560101</c:v>
                </c:pt>
                <c:pt idx="96">
                  <c:v>433.281467760993</c:v>
                </c:pt>
                <c:pt idx="97">
                  <c:v>448.19303731820202</c:v>
                </c:pt>
                <c:pt idx="98">
                  <c:v>463.45406892491098</c:v>
                </c:pt>
                <c:pt idx="99">
                  <c:v>478.83107487572801</c:v>
                </c:pt>
                <c:pt idx="100">
                  <c:v>494.06575971614802</c:v>
                </c:pt>
                <c:pt idx="101">
                  <c:v>508.87968691768799</c:v>
                </c:pt>
                <c:pt idx="102">
                  <c:v>522.98085119247901</c:v>
                </c:pt>
                <c:pt idx="103">
                  <c:v>536.07203620695304</c:v>
                </c:pt>
              </c:numCache>
            </c:numRef>
          </c:val>
          <c:smooth val="0"/>
          <c:extLst>
            <c:ext xmlns:c16="http://schemas.microsoft.com/office/drawing/2014/chart" uri="{C3380CC4-5D6E-409C-BE32-E72D297353CC}">
              <c16:uniqueId val="{00000001-8E6C-4AA2-97A5-F97E8EEB219E}"/>
            </c:ext>
          </c:extLst>
        </c:ser>
        <c:ser>
          <c:idx val="1"/>
          <c:order val="2"/>
          <c:tx>
            <c:v>Defunciones 2020 y 2021p</c:v>
          </c:tx>
          <c:spPr>
            <a:ln w="22225" cap="rnd" cmpd="sng" algn="ctr">
              <a:solidFill>
                <a:schemeClr val="tx1"/>
              </a:solidFill>
              <a:round/>
            </a:ln>
            <a:effectLst/>
          </c:spPr>
          <c:marker>
            <c:symbol val="none"/>
          </c:marker>
          <c:val>
            <c:numRef>
              <c:f>'10_EPOC_extra.xlsx'!$C$262:$C$365</c:f>
              <c:numCache>
                <c:formatCode>General</c:formatCode>
                <c:ptCount val="104"/>
                <c:pt idx="0">
                  <c:v>594</c:v>
                </c:pt>
                <c:pt idx="1">
                  <c:v>624</c:v>
                </c:pt>
                <c:pt idx="2">
                  <c:v>639</c:v>
                </c:pt>
                <c:pt idx="3">
                  <c:v>606</c:v>
                </c:pt>
                <c:pt idx="4">
                  <c:v>573</c:v>
                </c:pt>
                <c:pt idx="5">
                  <c:v>556</c:v>
                </c:pt>
                <c:pt idx="6">
                  <c:v>547</c:v>
                </c:pt>
                <c:pt idx="7">
                  <c:v>481</c:v>
                </c:pt>
                <c:pt idx="8">
                  <c:v>470</c:v>
                </c:pt>
                <c:pt idx="9">
                  <c:v>477</c:v>
                </c:pt>
                <c:pt idx="10">
                  <c:v>488</c:v>
                </c:pt>
                <c:pt idx="11">
                  <c:v>428</c:v>
                </c:pt>
                <c:pt idx="12">
                  <c:v>477</c:v>
                </c:pt>
                <c:pt idx="13">
                  <c:v>397</c:v>
                </c:pt>
                <c:pt idx="14">
                  <c:v>428</c:v>
                </c:pt>
                <c:pt idx="15">
                  <c:v>377</c:v>
                </c:pt>
                <c:pt idx="16">
                  <c:v>362</c:v>
                </c:pt>
                <c:pt idx="17">
                  <c:v>359</c:v>
                </c:pt>
                <c:pt idx="18">
                  <c:v>366</c:v>
                </c:pt>
                <c:pt idx="19">
                  <c:v>350</c:v>
                </c:pt>
                <c:pt idx="20">
                  <c:v>418</c:v>
                </c:pt>
                <c:pt idx="21">
                  <c:v>397</c:v>
                </c:pt>
                <c:pt idx="22">
                  <c:v>422</c:v>
                </c:pt>
                <c:pt idx="23">
                  <c:v>420</c:v>
                </c:pt>
                <c:pt idx="24">
                  <c:v>416</c:v>
                </c:pt>
                <c:pt idx="25">
                  <c:v>419</c:v>
                </c:pt>
                <c:pt idx="26">
                  <c:v>415</c:v>
                </c:pt>
                <c:pt idx="27">
                  <c:v>458</c:v>
                </c:pt>
                <c:pt idx="28">
                  <c:v>397</c:v>
                </c:pt>
                <c:pt idx="29">
                  <c:v>427</c:v>
                </c:pt>
                <c:pt idx="30">
                  <c:v>400</c:v>
                </c:pt>
                <c:pt idx="31">
                  <c:v>422</c:v>
                </c:pt>
                <c:pt idx="32">
                  <c:v>394</c:v>
                </c:pt>
                <c:pt idx="33">
                  <c:v>376</c:v>
                </c:pt>
                <c:pt idx="34">
                  <c:v>342</c:v>
                </c:pt>
                <c:pt idx="35">
                  <c:v>352</c:v>
                </c:pt>
                <c:pt idx="36">
                  <c:v>318</c:v>
                </c:pt>
                <c:pt idx="37">
                  <c:v>338</c:v>
                </c:pt>
                <c:pt idx="38">
                  <c:v>335</c:v>
                </c:pt>
                <c:pt idx="39">
                  <c:v>317</c:v>
                </c:pt>
                <c:pt idx="40">
                  <c:v>332</c:v>
                </c:pt>
                <c:pt idx="41">
                  <c:v>326</c:v>
                </c:pt>
                <c:pt idx="42">
                  <c:v>361</c:v>
                </c:pt>
                <c:pt idx="43">
                  <c:v>335</c:v>
                </c:pt>
                <c:pt idx="44">
                  <c:v>339</c:v>
                </c:pt>
                <c:pt idx="45">
                  <c:v>373</c:v>
                </c:pt>
                <c:pt idx="46">
                  <c:v>355</c:v>
                </c:pt>
                <c:pt idx="47">
                  <c:v>370</c:v>
                </c:pt>
                <c:pt idx="48">
                  <c:v>391</c:v>
                </c:pt>
                <c:pt idx="49">
                  <c:v>367</c:v>
                </c:pt>
                <c:pt idx="50">
                  <c:v>415</c:v>
                </c:pt>
                <c:pt idx="51">
                  <c:v>412</c:v>
                </c:pt>
                <c:pt idx="52">
                  <c:v>476</c:v>
                </c:pt>
                <c:pt idx="53">
                  <c:v>573</c:v>
                </c:pt>
                <c:pt idx="54">
                  <c:v>660</c:v>
                </c:pt>
                <c:pt idx="55">
                  <c:v>577</c:v>
                </c:pt>
                <c:pt idx="56">
                  <c:v>563</c:v>
                </c:pt>
                <c:pt idx="57">
                  <c:v>509</c:v>
                </c:pt>
                <c:pt idx="58">
                  <c:v>391</c:v>
                </c:pt>
                <c:pt idx="59">
                  <c:v>380</c:v>
                </c:pt>
                <c:pt idx="60">
                  <c:v>338</c:v>
                </c:pt>
                <c:pt idx="61">
                  <c:v>318</c:v>
                </c:pt>
                <c:pt idx="62">
                  <c:v>325</c:v>
                </c:pt>
                <c:pt idx="63">
                  <c:v>311</c:v>
                </c:pt>
                <c:pt idx="64">
                  <c:v>305</c:v>
                </c:pt>
                <c:pt idx="65">
                  <c:v>263</c:v>
                </c:pt>
                <c:pt idx="66">
                  <c:v>284</c:v>
                </c:pt>
                <c:pt idx="67">
                  <c:v>255</c:v>
                </c:pt>
                <c:pt idx="68">
                  <c:v>310</c:v>
                </c:pt>
                <c:pt idx="69">
                  <c:v>289</c:v>
                </c:pt>
                <c:pt idx="70">
                  <c:v>259</c:v>
                </c:pt>
                <c:pt idx="71">
                  <c:v>248</c:v>
                </c:pt>
                <c:pt idx="72">
                  <c:v>245</c:v>
                </c:pt>
                <c:pt idx="73">
                  <c:v>260</c:v>
                </c:pt>
                <c:pt idx="74">
                  <c:v>244</c:v>
                </c:pt>
                <c:pt idx="75">
                  <c:v>270</c:v>
                </c:pt>
                <c:pt idx="76">
                  <c:v>264</c:v>
                </c:pt>
                <c:pt idx="77">
                  <c:v>240</c:v>
                </c:pt>
                <c:pt idx="78">
                  <c:v>263</c:v>
                </c:pt>
                <c:pt idx="79">
                  <c:v>279</c:v>
                </c:pt>
                <c:pt idx="80">
                  <c:v>302</c:v>
                </c:pt>
                <c:pt idx="81">
                  <c:v>332</c:v>
                </c:pt>
                <c:pt idx="82">
                  <c:v>345</c:v>
                </c:pt>
                <c:pt idx="83">
                  <c:v>431</c:v>
                </c:pt>
                <c:pt idx="84">
                  <c:v>442</c:v>
                </c:pt>
                <c:pt idx="85">
                  <c:v>470</c:v>
                </c:pt>
                <c:pt idx="86">
                  <c:v>448</c:v>
                </c:pt>
                <c:pt idx="87">
                  <c:v>427</c:v>
                </c:pt>
                <c:pt idx="88">
                  <c:v>433</c:v>
                </c:pt>
                <c:pt idx="89">
                  <c:v>386</c:v>
                </c:pt>
                <c:pt idx="90">
                  <c:v>362</c:v>
                </c:pt>
                <c:pt idx="91">
                  <c:v>385</c:v>
                </c:pt>
                <c:pt idx="92">
                  <c:v>369</c:v>
                </c:pt>
                <c:pt idx="93">
                  <c:v>369</c:v>
                </c:pt>
                <c:pt idx="94">
                  <c:v>300</c:v>
                </c:pt>
                <c:pt idx="95">
                  <c:v>330</c:v>
                </c:pt>
                <c:pt idx="96">
                  <c:v>321</c:v>
                </c:pt>
                <c:pt idx="97">
                  <c:v>302</c:v>
                </c:pt>
                <c:pt idx="98">
                  <c:v>299</c:v>
                </c:pt>
                <c:pt idx="99">
                  <c:v>336</c:v>
                </c:pt>
                <c:pt idx="100">
                  <c:v>321</c:v>
                </c:pt>
                <c:pt idx="101">
                  <c:v>328</c:v>
                </c:pt>
                <c:pt idx="102">
                  <c:v>326</c:v>
                </c:pt>
                <c:pt idx="103">
                  <c:v>288</c:v>
                </c:pt>
              </c:numCache>
            </c:numRef>
          </c:val>
          <c:smooth val="0"/>
          <c:extLst>
            <c:ext xmlns:c16="http://schemas.microsoft.com/office/drawing/2014/chart" uri="{C3380CC4-5D6E-409C-BE32-E72D297353CC}">
              <c16:uniqueId val="{00000002-8E6C-4AA2-97A5-F97E8EEB219E}"/>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691057280"/>
        <c:axId val="1691059776"/>
      </c:lineChart>
      <c:catAx>
        <c:axId val="1691057280"/>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08148031496063"/>
              <c:y val="0.816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691059776"/>
        <c:crosses val="autoZero"/>
        <c:auto val="1"/>
        <c:lblAlgn val="ctr"/>
        <c:lblOffset val="100"/>
        <c:noMultiLvlLbl val="0"/>
      </c:catAx>
      <c:valAx>
        <c:axId val="1691059776"/>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69105728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8699905511811028"/>
          <c:w val="0.87348314960629925"/>
          <c:h val="8.900094488188976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6">
                  <a:lumMod val="40000"/>
                  <a:lumOff val="60000"/>
                </a:schemeClr>
              </a:solidFill>
              <a:round/>
            </a:ln>
            <a:effectLst/>
          </c:spPr>
          <c:marker>
            <c:symbol val="circle"/>
            <c:size val="7"/>
            <c:spPr>
              <a:solidFill>
                <a:schemeClr val="accent6">
                  <a:lumMod val="75000"/>
                </a:schemeClr>
              </a:solidFill>
              <a:ln w="12700">
                <a:solidFill>
                  <a:schemeClr val="accent6">
                    <a:lumMod val="75000"/>
                  </a:schemeClr>
                </a:solidFill>
                <a:round/>
              </a:ln>
              <a:effectLst/>
            </c:spPr>
          </c:marker>
          <c:dLbls>
            <c:dLbl>
              <c:idx val="7"/>
              <c:layout>
                <c:manualLayout>
                  <c:x val="-5.3065603174286394E-2"/>
                  <c:y val="-8.7313432835820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F8-463C-B72C-E509D83492C5}"/>
                </c:ext>
              </c:extLst>
            </c:dLbl>
            <c:dLbl>
              <c:idx val="8"/>
              <c:layout>
                <c:manualLayout>
                  <c:x val="-4.1818037654840205E-2"/>
                  <c:y val="-7.8165148606936033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341373239783033E-2"/>
                      <c:h val="7.6766169154228861E-2"/>
                    </c:manualLayout>
                  </c15:layout>
                </c:ext>
                <c:ext xmlns:c16="http://schemas.microsoft.com/office/drawing/2014/chart" uri="{C3380CC4-5D6E-409C-BE32-E72D297353CC}">
                  <c16:uniqueId val="{00000001-3AF8-463C-B72C-E509D83492C5}"/>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'24'!$C$8:$L$8</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'24'!$C$9:$L$9</c:f>
              <c:numCache>
                <c:formatCode>0.0</c:formatCode>
                <c:ptCount val="10"/>
                <c:pt idx="0">
                  <c:v>1.345526134155643</c:v>
                </c:pt>
                <c:pt idx="1">
                  <c:v>1.4756792068923268</c:v>
                </c:pt>
                <c:pt idx="2">
                  <c:v>1.7134079491506546</c:v>
                </c:pt>
                <c:pt idx="3">
                  <c:v>1.556600119656063</c:v>
                </c:pt>
                <c:pt idx="4">
                  <c:v>1.7578919443248924</c:v>
                </c:pt>
                <c:pt idx="5">
                  <c:v>1.7648899143466483</c:v>
                </c:pt>
                <c:pt idx="6">
                  <c:v>2.260631773492356</c:v>
                </c:pt>
                <c:pt idx="7">
                  <c:v>2.4554879895857797</c:v>
                </c:pt>
                <c:pt idx="8">
                  <c:v>4.5920836317189435</c:v>
                </c:pt>
                <c:pt idx="9">
                  <c:v>4.5176613904306642</c:v>
                </c:pt>
              </c:numCache>
            </c:numRef>
          </c:val>
          <c:smooth val="0"/>
          <c:extLst>
            <c:ext xmlns:c16="http://schemas.microsoft.com/office/drawing/2014/chart" uri="{C3380CC4-5D6E-409C-BE32-E72D297353CC}">
              <c16:uniqueId val="{00000002-3AF8-463C-B72C-E509D83492C5}"/>
            </c:ext>
          </c:extLst>
        </c:ser>
        <c:dLbls>
          <c:dLblPos val="t"/>
          <c:showLegendKey val="0"/>
          <c:showVal val="1"/>
          <c:showCatName val="0"/>
          <c:showSerName val="0"/>
          <c:showPercent val="0"/>
          <c:showBubbleSize val="0"/>
        </c:dLbls>
        <c:marker val="1"/>
        <c:smooth val="0"/>
        <c:axId val="621885120"/>
        <c:axId val="621887080"/>
      </c:lineChart>
      <c:catAx>
        <c:axId val="6218851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7080"/>
        <c:crosses val="autoZero"/>
        <c:auto val="1"/>
        <c:lblAlgn val="ctr"/>
        <c:lblOffset val="100"/>
        <c:noMultiLvlLbl val="0"/>
      </c:catAx>
      <c:valAx>
        <c:axId val="621887080"/>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512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98717948717952E-2"/>
          <c:y val="0.10960144927536232"/>
          <c:w val="0.70352564102564108"/>
          <c:h val="0.79528985507246375"/>
        </c:manualLayout>
      </c:layout>
      <c:pieChart>
        <c:varyColors val="1"/>
        <c:ser>
          <c:idx val="0"/>
          <c:order val="0"/>
          <c:spPr>
            <a:solidFill>
              <a:schemeClr val="accent6">
                <a:lumMod val="60000"/>
                <a:lumOff val="40000"/>
              </a:schemeClr>
            </a:solidFill>
          </c:spPr>
          <c:dPt>
            <c:idx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1-DA41-4FAC-84E0-7D41E76263A5}"/>
              </c:ext>
            </c:extLst>
          </c:dPt>
          <c:dPt>
            <c:idx val="1"/>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3-DA41-4FAC-84E0-7D41E76263A5}"/>
              </c:ext>
            </c:extLst>
          </c:dPt>
          <c:dLbls>
            <c:dLbl>
              <c:idx val="0"/>
              <c:layout>
                <c:manualLayout>
                  <c:x val="0.21775666053293671"/>
                  <c:y val="-0.12171402487732516"/>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3103614457831323"/>
                      <c:h val="0.24420289855072461"/>
                    </c:manualLayout>
                  </c15:layout>
                </c:ext>
                <c:ext xmlns:c16="http://schemas.microsoft.com/office/drawing/2014/chart" uri="{C3380CC4-5D6E-409C-BE32-E72D297353CC}">
                  <c16:uniqueId val="{00000001-DA41-4FAC-84E0-7D41E76263A5}"/>
                </c:ext>
              </c:extLst>
            </c:dLbl>
            <c:dLbl>
              <c:idx val="1"/>
              <c:layout>
                <c:manualLayout>
                  <c:x val="1.9259475070843659E-2"/>
                  <c:y val="7.4030012552778589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1496885178509312"/>
                      <c:h val="0.24420289855072461"/>
                    </c:manualLayout>
                  </c15:layout>
                </c:ext>
                <c:ext xmlns:c16="http://schemas.microsoft.com/office/drawing/2014/chart" uri="{C3380CC4-5D6E-409C-BE32-E72D297353CC}">
                  <c16:uniqueId val="{00000003-DA41-4FAC-84E0-7D41E76263A5}"/>
                </c:ext>
              </c:extLst>
            </c:dLbl>
            <c:numFmt formatCode="0.0\ %"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'24.1'!$A$8:$A$9</c:f>
              <c:strCache>
                <c:ptCount val="2"/>
                <c:pt idx="0">
                  <c:v>Neumonía</c:v>
                </c:pt>
                <c:pt idx="1">
                  <c:v>Influenza</c:v>
                </c:pt>
              </c:strCache>
            </c:strRef>
          </c:cat>
          <c:val>
            <c:numRef>
              <c:f>'24.1'!$B$8:$B$9</c:f>
              <c:numCache>
                <c:formatCode>#\ ###\ ##0</c:formatCode>
                <c:ptCount val="2"/>
                <c:pt idx="0">
                  <c:v>57617</c:v>
                </c:pt>
                <c:pt idx="1">
                  <c:v>40</c:v>
                </c:pt>
              </c:numCache>
            </c:numRef>
          </c:val>
          <c:extLst>
            <c:ext xmlns:c16="http://schemas.microsoft.com/office/drawing/2014/chart" uri="{C3380CC4-5D6E-409C-BE32-E72D297353CC}">
              <c16:uniqueId val="{00000004-DA41-4FAC-84E0-7D41E76263A5}"/>
            </c:ext>
          </c:extLst>
        </c:ser>
        <c:dLbls>
          <c:showLegendKey val="0"/>
          <c:showVal val="1"/>
          <c:showCatName val="1"/>
          <c:showSerName val="0"/>
          <c:showPercent val="0"/>
          <c:showBubbleSize val="0"/>
          <c:showLeaderLines val="1"/>
        </c:dLbls>
        <c:firstSliceAng val="91"/>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Arial" panose="020B0604020202020204" pitchFamily="34" charset="0"/>
          <a:cs typeface="Arial" panose="020B0604020202020204" pitchFamily="34" charset="0"/>
        </a:defRPr>
      </a:pPr>
      <a:endParaRPr lang="es-MX"/>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40094501216509"/>
          <c:y val="3.9938556067588324E-2"/>
          <c:w val="0.65853856766269991"/>
          <c:h val="0.73470327557667026"/>
        </c:manualLayout>
      </c:layout>
      <c:barChart>
        <c:barDir val="bar"/>
        <c:grouping val="clustered"/>
        <c:varyColors val="0"/>
        <c:ser>
          <c:idx val="0"/>
          <c:order val="0"/>
          <c:tx>
            <c:strRef>
              <c:f>'24.2'!$B$8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'24.2'!$A$9:$A$16</c:f>
              <c:strCache>
                <c:ptCount val="8"/>
                <c:pt idx="0">
                  <c:v>No especificado</c:v>
                </c:pt>
                <c:pt idx="1">
                  <c:v>Menores de 15 años</c:v>
                </c:pt>
                <c:pt idx="2">
                  <c:v>De 15-24 años</c:v>
                </c:pt>
                <c:pt idx="3">
                  <c:v>De 25-34 años</c:v>
                </c:pt>
                <c:pt idx="4">
                  <c:v>De 35-44 años</c:v>
                </c:pt>
                <c:pt idx="5">
                  <c:v>De 45-54 años</c:v>
                </c:pt>
                <c:pt idx="6">
                  <c:v>De 55-64 años</c:v>
                </c:pt>
                <c:pt idx="7">
                  <c:v>De 65 y más años</c:v>
                </c:pt>
              </c:strCache>
            </c:strRef>
          </c:cat>
          <c:val>
            <c:numRef>
              <c:f>'24.2'!$B$9:$B$16</c:f>
              <c:numCache>
                <c:formatCode>#\ ###\ ##0</c:formatCode>
                <c:ptCount val="8"/>
                <c:pt idx="0">
                  <c:v>108</c:v>
                </c:pt>
                <c:pt idx="1">
                  <c:v>311</c:v>
                </c:pt>
                <c:pt idx="2">
                  <c:v>320</c:v>
                </c:pt>
                <c:pt idx="3">
                  <c:v>1306</c:v>
                </c:pt>
                <c:pt idx="4">
                  <c:v>2595</c:v>
                </c:pt>
                <c:pt idx="5">
                  <c:v>4897</c:v>
                </c:pt>
                <c:pt idx="6">
                  <c:v>6959</c:v>
                </c:pt>
                <c:pt idx="7">
                  <c:v>18479</c:v>
                </c:pt>
              </c:numCache>
            </c:numRef>
          </c:val>
          <c:extLst>
            <c:ext xmlns:c16="http://schemas.microsoft.com/office/drawing/2014/chart" uri="{C3380CC4-5D6E-409C-BE32-E72D297353CC}">
              <c16:uniqueId val="{00000000-C1D1-4E97-879D-AA197AC75AE1}"/>
            </c:ext>
          </c:extLst>
        </c:ser>
        <c:ser>
          <c:idx val="1"/>
          <c:order val="1"/>
          <c:tx>
            <c:strRef>
              <c:f>'24.2'!$C$8</c:f>
              <c:strCache>
                <c:ptCount val="1"/>
                <c:pt idx="0">
                  <c:v>Mujer</c:v>
                </c:pt>
              </c:strCache>
            </c:strRef>
          </c:tx>
          <c:spPr>
            <a:solidFill>
              <a:schemeClr val="accent6">
                <a:lumMod val="40000"/>
                <a:lumOff val="60000"/>
              </a:schemeClr>
            </a:solidFill>
            <a:ln>
              <a:solidFill>
                <a:schemeClr val="accent3">
                  <a:lumMod val="40000"/>
                  <a:lumOff val="60000"/>
                </a:scheme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'24.2'!$A$9:$A$16</c:f>
              <c:strCache>
                <c:ptCount val="8"/>
                <c:pt idx="0">
                  <c:v>No especificado</c:v>
                </c:pt>
                <c:pt idx="1">
                  <c:v>Menores de 15 años</c:v>
                </c:pt>
                <c:pt idx="2">
                  <c:v>De 15-24 años</c:v>
                </c:pt>
                <c:pt idx="3">
                  <c:v>De 25-34 años</c:v>
                </c:pt>
                <c:pt idx="4">
                  <c:v>De 35-44 años</c:v>
                </c:pt>
                <c:pt idx="5">
                  <c:v>De 45-54 años</c:v>
                </c:pt>
                <c:pt idx="6">
                  <c:v>De 55-64 años</c:v>
                </c:pt>
                <c:pt idx="7">
                  <c:v>De 65 y más años</c:v>
                </c:pt>
              </c:strCache>
            </c:strRef>
          </c:cat>
          <c:val>
            <c:numRef>
              <c:f>'24.2'!$C$9:$C$16</c:f>
              <c:numCache>
                <c:formatCode>#\ ###\ ##0</c:formatCode>
                <c:ptCount val="8"/>
                <c:pt idx="0">
                  <c:v>13</c:v>
                </c:pt>
                <c:pt idx="1">
                  <c:v>265</c:v>
                </c:pt>
                <c:pt idx="2">
                  <c:v>197</c:v>
                </c:pt>
                <c:pt idx="3">
                  <c:v>561</c:v>
                </c:pt>
                <c:pt idx="4">
                  <c:v>1244</c:v>
                </c:pt>
                <c:pt idx="5">
                  <c:v>2448</c:v>
                </c:pt>
                <c:pt idx="6">
                  <c:v>4456</c:v>
                </c:pt>
                <c:pt idx="7">
                  <c:v>13492</c:v>
                </c:pt>
              </c:numCache>
            </c:numRef>
          </c:val>
          <c:extLst>
            <c:ext xmlns:c16="http://schemas.microsoft.com/office/drawing/2014/chart" uri="{C3380CC4-5D6E-409C-BE32-E72D297353CC}">
              <c16:uniqueId val="{00000001-C1D1-4E97-879D-AA197AC75AE1}"/>
            </c:ext>
          </c:extLst>
        </c:ser>
        <c:dLbls>
          <c:dLblPos val="outEnd"/>
          <c:showLegendKey val="0"/>
          <c:showVal val="1"/>
          <c:showCatName val="0"/>
          <c:showSerName val="0"/>
          <c:showPercent val="0"/>
          <c:showBubbleSize val="0"/>
        </c:dLbls>
        <c:gapWidth val="20"/>
        <c:axId val="621889432"/>
        <c:axId val="621890216"/>
      </c:barChart>
      <c:catAx>
        <c:axId val="62188943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90216"/>
        <c:crosses val="autoZero"/>
        <c:auto val="1"/>
        <c:lblAlgn val="ctr"/>
        <c:lblOffset val="100"/>
        <c:noMultiLvlLbl val="0"/>
      </c:catAx>
      <c:valAx>
        <c:axId val="621890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4571127998179982"/>
              <c:y val="0.8494765115576947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9432"/>
        <c:crosses val="autoZero"/>
        <c:crossBetween val="between"/>
      </c:valAx>
      <c:spPr>
        <a:noFill/>
        <a:ln>
          <a:solidFill>
            <a:schemeClr val="accent3">
              <a:lumMod val="60000"/>
              <a:lumOff val="4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6.6440983432762474E-2"/>
          <c:w val="0.8701496687914011"/>
          <c:h val="0.66382482483447214"/>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'5_Influenzayn_extra.xlsx'!$U$262:$U$365</c:f>
              <c:numCache>
                <c:formatCode>General</c:formatCode>
                <c:ptCount val="104"/>
                <c:pt idx="0">
                  <c:v>982.2</c:v>
                </c:pt>
                <c:pt idx="1">
                  <c:v>1026.4000000000001</c:v>
                </c:pt>
                <c:pt idx="2">
                  <c:v>898</c:v>
                </c:pt>
                <c:pt idx="3">
                  <c:v>902</c:v>
                </c:pt>
                <c:pt idx="4">
                  <c:v>879.4</c:v>
                </c:pt>
                <c:pt idx="5">
                  <c:v>853.8</c:v>
                </c:pt>
                <c:pt idx="6">
                  <c:v>793.4</c:v>
                </c:pt>
                <c:pt idx="7">
                  <c:v>787.6</c:v>
                </c:pt>
                <c:pt idx="8">
                  <c:v>793.6</c:v>
                </c:pt>
                <c:pt idx="9">
                  <c:v>704</c:v>
                </c:pt>
                <c:pt idx="10">
                  <c:v>689</c:v>
                </c:pt>
                <c:pt idx="11">
                  <c:v>603.4</c:v>
                </c:pt>
                <c:pt idx="12">
                  <c:v>588</c:v>
                </c:pt>
                <c:pt idx="13">
                  <c:v>514.79999999999995</c:v>
                </c:pt>
                <c:pt idx="14">
                  <c:v>512.20000000000005</c:v>
                </c:pt>
                <c:pt idx="15">
                  <c:v>522</c:v>
                </c:pt>
                <c:pt idx="16">
                  <c:v>511.4</c:v>
                </c:pt>
                <c:pt idx="17">
                  <c:v>498.2</c:v>
                </c:pt>
                <c:pt idx="18">
                  <c:v>471.2</c:v>
                </c:pt>
                <c:pt idx="19">
                  <c:v>478.4</c:v>
                </c:pt>
                <c:pt idx="20">
                  <c:v>497.6</c:v>
                </c:pt>
                <c:pt idx="21">
                  <c:v>518.4</c:v>
                </c:pt>
                <c:pt idx="22">
                  <c:v>461.8</c:v>
                </c:pt>
                <c:pt idx="23">
                  <c:v>441.8</c:v>
                </c:pt>
                <c:pt idx="24">
                  <c:v>473.8</c:v>
                </c:pt>
                <c:pt idx="25">
                  <c:v>438.6</c:v>
                </c:pt>
                <c:pt idx="26">
                  <c:v>439.2</c:v>
                </c:pt>
                <c:pt idx="27">
                  <c:v>465.4</c:v>
                </c:pt>
                <c:pt idx="28">
                  <c:v>461.6</c:v>
                </c:pt>
                <c:pt idx="29">
                  <c:v>434.4</c:v>
                </c:pt>
                <c:pt idx="30">
                  <c:v>443.6</c:v>
                </c:pt>
                <c:pt idx="31">
                  <c:v>435.4</c:v>
                </c:pt>
                <c:pt idx="32">
                  <c:v>472.2</c:v>
                </c:pt>
                <c:pt idx="33">
                  <c:v>457</c:v>
                </c:pt>
                <c:pt idx="34">
                  <c:v>428.8</c:v>
                </c:pt>
                <c:pt idx="35">
                  <c:v>411.6</c:v>
                </c:pt>
                <c:pt idx="36">
                  <c:v>427.2</c:v>
                </c:pt>
                <c:pt idx="37">
                  <c:v>469.8</c:v>
                </c:pt>
                <c:pt idx="38">
                  <c:v>441.8</c:v>
                </c:pt>
                <c:pt idx="39">
                  <c:v>477.2</c:v>
                </c:pt>
                <c:pt idx="40">
                  <c:v>474.2</c:v>
                </c:pt>
                <c:pt idx="41">
                  <c:v>514.20000000000005</c:v>
                </c:pt>
                <c:pt idx="42">
                  <c:v>468</c:v>
                </c:pt>
                <c:pt idx="43">
                  <c:v>516.6</c:v>
                </c:pt>
                <c:pt idx="44">
                  <c:v>566.79999999999995</c:v>
                </c:pt>
                <c:pt idx="45">
                  <c:v>565.79999999999995</c:v>
                </c:pt>
                <c:pt idx="46">
                  <c:v>592.4</c:v>
                </c:pt>
                <c:pt idx="47">
                  <c:v>648.4</c:v>
                </c:pt>
                <c:pt idx="48">
                  <c:v>656</c:v>
                </c:pt>
                <c:pt idx="49">
                  <c:v>667.8</c:v>
                </c:pt>
                <c:pt idx="50">
                  <c:v>715.4</c:v>
                </c:pt>
                <c:pt idx="51">
                  <c:v>902.2</c:v>
                </c:pt>
                <c:pt idx="52">
                  <c:v>987</c:v>
                </c:pt>
                <c:pt idx="53">
                  <c:v>982.2</c:v>
                </c:pt>
                <c:pt idx="54">
                  <c:v>1026.4000000000001</c:v>
                </c:pt>
                <c:pt idx="55">
                  <c:v>898</c:v>
                </c:pt>
                <c:pt idx="56">
                  <c:v>902</c:v>
                </c:pt>
                <c:pt idx="57">
                  <c:v>879.4</c:v>
                </c:pt>
                <c:pt idx="58">
                  <c:v>853.8</c:v>
                </c:pt>
                <c:pt idx="59">
                  <c:v>793.4</c:v>
                </c:pt>
                <c:pt idx="60">
                  <c:v>787.6</c:v>
                </c:pt>
                <c:pt idx="61">
                  <c:v>793.6</c:v>
                </c:pt>
                <c:pt idx="62">
                  <c:v>704</c:v>
                </c:pt>
                <c:pt idx="63">
                  <c:v>689</c:v>
                </c:pt>
                <c:pt idx="64">
                  <c:v>603.4</c:v>
                </c:pt>
                <c:pt idx="65">
                  <c:v>588</c:v>
                </c:pt>
                <c:pt idx="66">
                  <c:v>514.79999999999995</c:v>
                </c:pt>
                <c:pt idx="67">
                  <c:v>512.20000000000005</c:v>
                </c:pt>
                <c:pt idx="68">
                  <c:v>522</c:v>
                </c:pt>
                <c:pt idx="69">
                  <c:v>511.4</c:v>
                </c:pt>
                <c:pt idx="70">
                  <c:v>498.2</c:v>
                </c:pt>
                <c:pt idx="71">
                  <c:v>471.2</c:v>
                </c:pt>
                <c:pt idx="72">
                  <c:v>478.4</c:v>
                </c:pt>
                <c:pt idx="73">
                  <c:v>497.6</c:v>
                </c:pt>
                <c:pt idx="74">
                  <c:v>518.4</c:v>
                </c:pt>
                <c:pt idx="75">
                  <c:v>461.8</c:v>
                </c:pt>
                <c:pt idx="76">
                  <c:v>441.8</c:v>
                </c:pt>
                <c:pt idx="77">
                  <c:v>473.8</c:v>
                </c:pt>
                <c:pt idx="78">
                  <c:v>438.6</c:v>
                </c:pt>
                <c:pt idx="79">
                  <c:v>439.2</c:v>
                </c:pt>
                <c:pt idx="80">
                  <c:v>465.4</c:v>
                </c:pt>
                <c:pt idx="81">
                  <c:v>461.6</c:v>
                </c:pt>
                <c:pt idx="82">
                  <c:v>434.4</c:v>
                </c:pt>
                <c:pt idx="83">
                  <c:v>443.6</c:v>
                </c:pt>
                <c:pt idx="84">
                  <c:v>435.4</c:v>
                </c:pt>
                <c:pt idx="85">
                  <c:v>472.2</c:v>
                </c:pt>
                <c:pt idx="86">
                  <c:v>457</c:v>
                </c:pt>
                <c:pt idx="87">
                  <c:v>428.8</c:v>
                </c:pt>
                <c:pt idx="88">
                  <c:v>411.6</c:v>
                </c:pt>
                <c:pt idx="89">
                  <c:v>427.2</c:v>
                </c:pt>
                <c:pt idx="90">
                  <c:v>469.8</c:v>
                </c:pt>
                <c:pt idx="91">
                  <c:v>441.8</c:v>
                </c:pt>
                <c:pt idx="92">
                  <c:v>477.2</c:v>
                </c:pt>
                <c:pt idx="93">
                  <c:v>474.2</c:v>
                </c:pt>
                <c:pt idx="94">
                  <c:v>514.20000000000005</c:v>
                </c:pt>
                <c:pt idx="95">
                  <c:v>468</c:v>
                </c:pt>
                <c:pt idx="96">
                  <c:v>516.6</c:v>
                </c:pt>
                <c:pt idx="97">
                  <c:v>566.79999999999995</c:v>
                </c:pt>
                <c:pt idx="98">
                  <c:v>565.79999999999995</c:v>
                </c:pt>
                <c:pt idx="99">
                  <c:v>592.4</c:v>
                </c:pt>
                <c:pt idx="100">
                  <c:v>648.4</c:v>
                </c:pt>
                <c:pt idx="101">
                  <c:v>656</c:v>
                </c:pt>
                <c:pt idx="102">
                  <c:v>667.8</c:v>
                </c:pt>
                <c:pt idx="103">
                  <c:v>715.4</c:v>
                </c:pt>
              </c:numCache>
            </c:numRef>
          </c:val>
          <c:smooth val="0"/>
          <c:extLst>
            <c:ext xmlns:c16="http://schemas.microsoft.com/office/drawing/2014/chart" uri="{C3380CC4-5D6E-409C-BE32-E72D297353CC}">
              <c16:uniqueId val="{00000000-F8C4-45F0-840D-4A630897ABE9}"/>
            </c:ext>
          </c:extLst>
        </c:ser>
        <c:ser>
          <c:idx val="0"/>
          <c:order val="1"/>
          <c:tx>
            <c:v>Defunciones esperadas (modelo cuasi-Poisson)</c:v>
          </c:tx>
          <c:spPr>
            <a:ln w="22225" cap="rnd" cmpd="sng" algn="ctr">
              <a:solidFill>
                <a:srgbClr val="FFC000"/>
              </a:solidFill>
              <a:round/>
            </a:ln>
            <a:effectLst/>
          </c:spPr>
          <c:marker>
            <c:symbol val="none"/>
          </c:marker>
          <c:cat>
            <c:numRef>
              <c:f>'5_Influenzayn_extra.xlsx'!$B$262:$B$365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'5_Influenzayn_extra.xlsx'!$J$262:$J$365</c:f>
              <c:numCache>
                <c:formatCode>General</c:formatCode>
                <c:ptCount val="104"/>
                <c:pt idx="0">
                  <c:v>814.79592106822895</c:v>
                </c:pt>
                <c:pt idx="1">
                  <c:v>831.28974123500598</c:v>
                </c:pt>
                <c:pt idx="2">
                  <c:v>844.20491505080099</c:v>
                </c:pt>
                <c:pt idx="3">
                  <c:v>853.19905327789195</c:v>
                </c:pt>
                <c:pt idx="4">
                  <c:v>858.03609848389203</c:v>
                </c:pt>
                <c:pt idx="5">
                  <c:v>858.59913238459603</c:v>
                </c:pt>
                <c:pt idx="6">
                  <c:v>854.89672933632698</c:v>
                </c:pt>
                <c:pt idx="7">
                  <c:v>847.06228525602899</c:v>
                </c:pt>
                <c:pt idx="8">
                  <c:v>835.34640353470797</c:v>
                </c:pt>
                <c:pt idx="9">
                  <c:v>820.103059361531</c:v>
                </c:pt>
                <c:pt idx="10">
                  <c:v>801.77080658682303</c:v>
                </c:pt>
                <c:pt idx="11">
                  <c:v>780.85066957071399</c:v>
                </c:pt>
                <c:pt idx="12">
                  <c:v>757.88253761732801</c:v>
                </c:pt>
                <c:pt idx="13">
                  <c:v>733.42184605245404</c:v>
                </c:pt>
                <c:pt idx="14">
                  <c:v>708.01811139252504</c:v>
                </c:pt>
                <c:pt idx="15">
                  <c:v>682.19653734879296</c:v>
                </c:pt>
                <c:pt idx="16">
                  <c:v>656.44348475579602</c:v>
                </c:pt>
                <c:pt idx="17">
                  <c:v>631.19616349095099</c:v>
                </c:pt>
                <c:pt idx="18">
                  <c:v>606.83651029188695</c:v>
                </c:pt>
                <c:pt idx="19">
                  <c:v>583.68889968846804</c:v>
                </c:pt>
                <c:pt idx="20">
                  <c:v>562.02111478499</c:v>
                </c:pt>
                <c:pt idx="21">
                  <c:v>542.04788250423599</c:v>
                </c:pt>
                <c:pt idx="22">
                  <c:v>523.93624340793201</c:v>
                </c:pt>
                <c:pt idx="23">
                  <c:v>507.812060544899</c:v>
                </c:pt>
                <c:pt idx="24">
                  <c:v>493.76705285550401</c:v>
                </c:pt>
                <c:pt idx="25">
                  <c:v>481.86584498006198</c:v>
                </c:pt>
                <c:pt idx="26">
                  <c:v>472.15263861361501</c:v>
                </c:pt>
                <c:pt idx="27">
                  <c:v>464.65721714321398</c:v>
                </c:pt>
                <c:pt idx="28">
                  <c:v>459.40008640060699</c:v>
                </c:pt>
                <c:pt idx="29">
                  <c:v>456.39662561176698</c:v>
                </c:pt>
                <c:pt idx="30">
                  <c:v>455.66017329300098</c:v>
                </c:pt>
                <c:pt idx="31">
                  <c:v>457.204004886608</c:v>
                </c:pt>
                <c:pt idx="32">
                  <c:v>461.042176138912</c:v>
                </c:pt>
                <c:pt idx="33">
                  <c:v>467.18921355293497</c:v>
                </c:pt>
                <c:pt idx="34">
                  <c:v>475.65863632526401</c:v>
                </c:pt>
                <c:pt idx="35">
                  <c:v>486.46029896524601</c:v>
                </c:pt>
                <c:pt idx="36">
                  <c:v>499.59655631536998</c:v>
                </c:pt>
                <c:pt idx="37">
                  <c:v>515.05727871142096</c:v>
                </c:pt>
                <c:pt idx="38">
                  <c:v>532.81378960821803</c:v>
                </c:pt>
                <c:pt idx="39">
                  <c:v>552.81186487478703</c:v>
                </c:pt>
                <c:pt idx="40">
                  <c:v>574.96402362940103</c:v>
                </c:pt>
                <c:pt idx="41">
                  <c:v>599.14145314819598</c:v>
                </c:pt>
                <c:pt idx="42">
                  <c:v>625.16603885054406</c:v>
                </c:pt>
                <c:pt idx="43">
                  <c:v>652.80310315220697</c:v>
                </c:pt>
                <c:pt idx="44">
                  <c:v>681.75557695957798</c:v>
                </c:pt>
                <c:pt idx="45">
                  <c:v>711.66041262108104</c:v>
                </c:pt>
                <c:pt idx="46">
                  <c:v>742.08807206054996</c:v>
                </c:pt>
                <c:pt idx="47">
                  <c:v>772.54586379441298</c:v>
                </c:pt>
                <c:pt idx="48">
                  <c:v>802.48573799833298</c:v>
                </c:pt>
                <c:pt idx="49">
                  <c:v>831.31687095882398</c:v>
                </c:pt>
                <c:pt idx="50">
                  <c:v>858.42298642400397</c:v>
                </c:pt>
                <c:pt idx="51">
                  <c:v>883.18389849742096</c:v>
                </c:pt>
                <c:pt idx="52">
                  <c:v>883.18389849742096</c:v>
                </c:pt>
                <c:pt idx="53">
                  <c:v>905.00026574127696</c:v>
                </c:pt>
                <c:pt idx="54">
                  <c:v>923.32008208799095</c:v>
                </c:pt>
                <c:pt idx="55">
                  <c:v>937.66506766433702</c:v>
                </c:pt>
                <c:pt idx="56">
                  <c:v>947.65492803938696</c:v>
                </c:pt>
                <c:pt idx="57">
                  <c:v>953.02747235832805</c:v>
                </c:pt>
                <c:pt idx="58">
                  <c:v>953.65283855934103</c:v>
                </c:pt>
                <c:pt idx="59">
                  <c:v>949.54055024772003</c:v>
                </c:pt>
                <c:pt idx="60">
                  <c:v>940.83877132213399</c:v>
                </c:pt>
                <c:pt idx="61">
                  <c:v>927.82584894853198</c:v>
                </c:pt>
                <c:pt idx="62">
                  <c:v>910.89494616563002</c:v>
                </c:pt>
                <c:pt idx="63">
                  <c:v>890.53316819919701</c:v>
                </c:pt>
                <c:pt idx="64">
                  <c:v>867.29700676370499</c:v>
                </c:pt>
                <c:pt idx="65">
                  <c:v>841.78612117391901</c:v>
                </c:pt>
                <c:pt idx="66">
                  <c:v>814.61743783367297</c:v>
                </c:pt>
                <c:pt idx="67">
                  <c:v>786.401309078493</c:v>
                </c:pt>
                <c:pt idx="68">
                  <c:v>757.72108281914097</c:v>
                </c:pt>
                <c:pt idx="69">
                  <c:v>729.11696387638005</c:v>
                </c:pt>
                <c:pt idx="70">
                  <c:v>701.074564714654</c:v>
                </c:pt>
                <c:pt idx="71">
                  <c:v>674.01810548543403</c:v>
                </c:pt>
                <c:pt idx="72">
                  <c:v>648.30787154132497</c:v>
                </c:pt>
                <c:pt idx="73">
                  <c:v>624.24129169153196</c:v>
                </c:pt>
                <c:pt idx="74">
                  <c:v>602.05686482535998</c:v>
                </c:pt>
                <c:pt idx="75">
                  <c:v>581.940124214197</c:v>
                </c:pt>
                <c:pt idx="76">
                  <c:v>564.03086694057697</c:v>
                </c:pt>
                <c:pt idx="77">
                  <c:v>548.43096595607506</c:v>
                </c:pt>
                <c:pt idx="78">
                  <c:v>535.21220035916804</c:v>
                </c:pt>
                <c:pt idx="79">
                  <c:v>524.42366532169501</c:v>
                </c:pt>
                <c:pt idx="80">
                  <c:v>516.09844148691695</c:v>
                </c:pt>
                <c:pt idx="81">
                  <c:v>510.25930484413999</c:v>
                </c:pt>
                <c:pt idx="82">
                  <c:v>506.92333722113</c:v>
                </c:pt>
                <c:pt idx="83">
                  <c:v>506.10535381331601</c:v>
                </c:pt>
                <c:pt idx="84">
                  <c:v>507.82009975932198</c:v>
                </c:pt>
                <c:pt idx="85">
                  <c:v>512.08318688761995</c:v>
                </c:pt>
                <c:pt idx="86">
                  <c:v>518.91074989986203</c:v>
                </c:pt>
                <c:pt idx="87">
                  <c:v>528.317804674493</c:v>
                </c:pt>
                <c:pt idx="88">
                  <c:v>540.31529669288</c:v>
                </c:pt>
                <c:pt idx="89">
                  <c:v>554.905841497182</c:v>
                </c:pt>
                <c:pt idx="90">
                  <c:v>572.07818798933602</c:v>
                </c:pt>
                <c:pt idx="91">
                  <c:v>591.80048490409195</c:v>
                </c:pt>
                <c:pt idx="92">
                  <c:v>614.01250507084899</c:v>
                </c:pt>
                <c:pt idx="93">
                  <c:v>638.61708278324897</c:v>
                </c:pt>
                <c:pt idx="94">
                  <c:v>665.47114473137901</c:v>
                </c:pt>
                <c:pt idx="95">
                  <c:v>694.37685764358002</c:v>
                </c:pt>
                <c:pt idx="96">
                  <c:v>725.07356327328603</c:v>
                </c:pt>
                <c:pt idx="97">
                  <c:v>757.23130463161601</c:v>
                </c:pt>
                <c:pt idx="98">
                  <c:v>790.44684182420303</c:v>
                </c:pt>
                <c:pt idx="99">
                  <c:v>824.24308351685102</c:v>
                </c:pt>
                <c:pt idx="100">
                  <c:v>858.07279338690205</c:v>
                </c:pt>
                <c:pt idx="101">
                  <c:v>891.327248165323</c:v>
                </c:pt>
                <c:pt idx="102">
                  <c:v>923.35021528653795</c:v>
                </c:pt>
                <c:pt idx="103">
                  <c:v>953.45719184950804</c:v>
                </c:pt>
              </c:numCache>
            </c:numRef>
          </c:val>
          <c:smooth val="0"/>
          <c:extLst>
            <c:ext xmlns:c16="http://schemas.microsoft.com/office/drawing/2014/chart" uri="{C3380CC4-5D6E-409C-BE32-E72D297353CC}">
              <c16:uniqueId val="{00000001-F8C4-45F0-840D-4A630897ABE9}"/>
            </c:ext>
          </c:extLst>
        </c:ser>
        <c:ser>
          <c:idx val="1"/>
          <c:order val="2"/>
          <c:tx>
            <c:v>Defunciones 2020 y 2021p</c:v>
          </c:tx>
          <c:spPr>
            <a:ln w="22225" cap="rnd" cmpd="sng" algn="ctr">
              <a:solidFill>
                <a:srgbClr val="00B050"/>
              </a:solidFill>
              <a:round/>
            </a:ln>
            <a:effectLst/>
          </c:spPr>
          <c:marker>
            <c:symbol val="none"/>
          </c:marker>
          <c:val>
            <c:numRef>
              <c:f>'5_Influenzayn_extra.xlsx'!$C$262:$C$365</c:f>
              <c:numCache>
                <c:formatCode>General</c:formatCode>
                <c:ptCount val="104"/>
                <c:pt idx="0">
                  <c:v>844</c:v>
                </c:pt>
                <c:pt idx="1">
                  <c:v>911</c:v>
                </c:pt>
                <c:pt idx="2">
                  <c:v>900</c:v>
                </c:pt>
                <c:pt idx="3">
                  <c:v>890</c:v>
                </c:pt>
                <c:pt idx="4">
                  <c:v>824</c:v>
                </c:pt>
                <c:pt idx="5">
                  <c:v>832</c:v>
                </c:pt>
                <c:pt idx="6">
                  <c:v>821</c:v>
                </c:pt>
                <c:pt idx="7">
                  <c:v>751</c:v>
                </c:pt>
                <c:pt idx="8">
                  <c:v>726</c:v>
                </c:pt>
                <c:pt idx="9">
                  <c:v>644</c:v>
                </c:pt>
                <c:pt idx="10">
                  <c:v>600</c:v>
                </c:pt>
                <c:pt idx="11">
                  <c:v>601</c:v>
                </c:pt>
                <c:pt idx="12">
                  <c:v>613</c:v>
                </c:pt>
                <c:pt idx="13">
                  <c:v>572</c:v>
                </c:pt>
                <c:pt idx="14">
                  <c:v>633</c:v>
                </c:pt>
                <c:pt idx="15">
                  <c:v>640</c:v>
                </c:pt>
                <c:pt idx="16">
                  <c:v>747</c:v>
                </c:pt>
                <c:pt idx="17">
                  <c:v>920</c:v>
                </c:pt>
                <c:pt idx="18">
                  <c:v>1060</c:v>
                </c:pt>
                <c:pt idx="19">
                  <c:v>1172</c:v>
                </c:pt>
                <c:pt idx="20">
                  <c:v>1164</c:v>
                </c:pt>
                <c:pt idx="21">
                  <c:v>1212</c:v>
                </c:pt>
                <c:pt idx="22">
                  <c:v>1270</c:v>
                </c:pt>
                <c:pt idx="23">
                  <c:v>1352</c:v>
                </c:pt>
                <c:pt idx="24">
                  <c:v>1435</c:v>
                </c:pt>
                <c:pt idx="25">
                  <c:v>1424</c:v>
                </c:pt>
                <c:pt idx="26">
                  <c:v>1568</c:v>
                </c:pt>
                <c:pt idx="27">
                  <c:v>1894</c:v>
                </c:pt>
                <c:pt idx="28">
                  <c:v>1819</c:v>
                </c:pt>
                <c:pt idx="29">
                  <c:v>1791</c:v>
                </c:pt>
                <c:pt idx="30">
                  <c:v>1731</c:v>
                </c:pt>
                <c:pt idx="31">
                  <c:v>1549</c:v>
                </c:pt>
                <c:pt idx="32">
                  <c:v>1483</c:v>
                </c:pt>
                <c:pt idx="33">
                  <c:v>1243</c:v>
                </c:pt>
                <c:pt idx="34">
                  <c:v>1166</c:v>
                </c:pt>
                <c:pt idx="35">
                  <c:v>1141</c:v>
                </c:pt>
                <c:pt idx="36">
                  <c:v>1028</c:v>
                </c:pt>
                <c:pt idx="37">
                  <c:v>951</c:v>
                </c:pt>
                <c:pt idx="38">
                  <c:v>968</c:v>
                </c:pt>
                <c:pt idx="39">
                  <c:v>880</c:v>
                </c:pt>
                <c:pt idx="40">
                  <c:v>924</c:v>
                </c:pt>
                <c:pt idx="41">
                  <c:v>940</c:v>
                </c:pt>
                <c:pt idx="42">
                  <c:v>950</c:v>
                </c:pt>
                <c:pt idx="43">
                  <c:v>1084</c:v>
                </c:pt>
                <c:pt idx="44">
                  <c:v>1132</c:v>
                </c:pt>
                <c:pt idx="45">
                  <c:v>1177</c:v>
                </c:pt>
                <c:pt idx="46">
                  <c:v>1278</c:v>
                </c:pt>
                <c:pt idx="47">
                  <c:v>1371</c:v>
                </c:pt>
                <c:pt idx="48">
                  <c:v>1354</c:v>
                </c:pt>
                <c:pt idx="49">
                  <c:v>1381</c:v>
                </c:pt>
                <c:pt idx="50">
                  <c:v>1502</c:v>
                </c:pt>
                <c:pt idx="51">
                  <c:v>1609</c:v>
                </c:pt>
                <c:pt idx="52">
                  <c:v>1839</c:v>
                </c:pt>
                <c:pt idx="53">
                  <c:v>2648</c:v>
                </c:pt>
                <c:pt idx="54">
                  <c:v>3188</c:v>
                </c:pt>
                <c:pt idx="55">
                  <c:v>3157</c:v>
                </c:pt>
                <c:pt idx="56">
                  <c:v>2796</c:v>
                </c:pt>
                <c:pt idx="57">
                  <c:v>2271</c:v>
                </c:pt>
                <c:pt idx="58">
                  <c:v>1755</c:v>
                </c:pt>
                <c:pt idx="59">
                  <c:v>1592</c:v>
                </c:pt>
                <c:pt idx="60">
                  <c:v>1459</c:v>
                </c:pt>
                <c:pt idx="61">
                  <c:v>1213</c:v>
                </c:pt>
                <c:pt idx="62">
                  <c:v>1134</c:v>
                </c:pt>
                <c:pt idx="63">
                  <c:v>988</c:v>
                </c:pt>
                <c:pt idx="64">
                  <c:v>938</c:v>
                </c:pt>
                <c:pt idx="65">
                  <c:v>846</c:v>
                </c:pt>
                <c:pt idx="66">
                  <c:v>790</c:v>
                </c:pt>
                <c:pt idx="67">
                  <c:v>745</c:v>
                </c:pt>
                <c:pt idx="68">
                  <c:v>741</c:v>
                </c:pt>
                <c:pt idx="69">
                  <c:v>678</c:v>
                </c:pt>
                <c:pt idx="70">
                  <c:v>656</c:v>
                </c:pt>
                <c:pt idx="71">
                  <c:v>563</c:v>
                </c:pt>
                <c:pt idx="72">
                  <c:v>525</c:v>
                </c:pt>
                <c:pt idx="73">
                  <c:v>550</c:v>
                </c:pt>
                <c:pt idx="74">
                  <c:v>484</c:v>
                </c:pt>
                <c:pt idx="75">
                  <c:v>531</c:v>
                </c:pt>
                <c:pt idx="76">
                  <c:v>503</c:v>
                </c:pt>
                <c:pt idx="77">
                  <c:v>540</c:v>
                </c:pt>
                <c:pt idx="78">
                  <c:v>527</c:v>
                </c:pt>
                <c:pt idx="79">
                  <c:v>584</c:v>
                </c:pt>
                <c:pt idx="80">
                  <c:v>700</c:v>
                </c:pt>
                <c:pt idx="81">
                  <c:v>811</c:v>
                </c:pt>
                <c:pt idx="82">
                  <c:v>1046</c:v>
                </c:pt>
                <c:pt idx="83">
                  <c:v>1315</c:v>
                </c:pt>
                <c:pt idx="84">
                  <c:v>1356</c:v>
                </c:pt>
                <c:pt idx="85">
                  <c:v>1634</c:v>
                </c:pt>
                <c:pt idx="86">
                  <c:v>1541</c:v>
                </c:pt>
                <c:pt idx="87">
                  <c:v>1617</c:v>
                </c:pt>
                <c:pt idx="88">
                  <c:v>1462</c:v>
                </c:pt>
                <c:pt idx="89">
                  <c:v>1330</c:v>
                </c:pt>
                <c:pt idx="90">
                  <c:v>1186</c:v>
                </c:pt>
                <c:pt idx="91">
                  <c:v>1016</c:v>
                </c:pt>
                <c:pt idx="92">
                  <c:v>995</c:v>
                </c:pt>
                <c:pt idx="93">
                  <c:v>858</c:v>
                </c:pt>
                <c:pt idx="94">
                  <c:v>695</c:v>
                </c:pt>
                <c:pt idx="95">
                  <c:v>696</c:v>
                </c:pt>
                <c:pt idx="96">
                  <c:v>621</c:v>
                </c:pt>
                <c:pt idx="97">
                  <c:v>615</c:v>
                </c:pt>
                <c:pt idx="98">
                  <c:v>663</c:v>
                </c:pt>
                <c:pt idx="99">
                  <c:v>641</c:v>
                </c:pt>
                <c:pt idx="100">
                  <c:v>606</c:v>
                </c:pt>
                <c:pt idx="101">
                  <c:v>609</c:v>
                </c:pt>
                <c:pt idx="102">
                  <c:v>607</c:v>
                </c:pt>
                <c:pt idx="103">
                  <c:v>541</c:v>
                </c:pt>
              </c:numCache>
            </c:numRef>
          </c:val>
          <c:smooth val="0"/>
          <c:extLst>
            <c:ext xmlns:c16="http://schemas.microsoft.com/office/drawing/2014/chart" uri="{C3380CC4-5D6E-409C-BE32-E72D297353CC}">
              <c16:uniqueId val="{00000002-F8C4-45F0-840D-4A630897ABE9}"/>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3359792"/>
        <c:axId val="1843355216"/>
      </c:lineChart>
      <c:catAx>
        <c:axId val="1843359792"/>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801984251968502"/>
              <c:y val="0.808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5216"/>
        <c:crosses val="autoZero"/>
        <c:auto val="1"/>
        <c:lblAlgn val="ctr"/>
        <c:lblOffset val="100"/>
        <c:noMultiLvlLbl val="0"/>
      </c:catAx>
      <c:valAx>
        <c:axId val="1843355216"/>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5979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7499905511811038"/>
          <c:w val="0.86748314960629924"/>
          <c:h val="0.1010009448818897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rgbClr val="8FE2FF"/>
              </a:solidFill>
              <a:round/>
            </a:ln>
            <a:effectLst/>
          </c:spPr>
          <c:marker>
            <c:symbol val="circle"/>
            <c:size val="7"/>
            <c:spPr>
              <a:solidFill>
                <a:srgbClr val="2E9092"/>
              </a:solidFill>
              <a:ln w="12700">
                <a:solidFill>
                  <a:srgbClr val="2E9092"/>
                </a:solidFill>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'25'!$C$8:$L$8</c:f>
              <c:numCache>
                <c:formatCode>0.00</c:formatCode>
                <c:ptCount val="10"/>
                <c:pt idx="0">
                  <c:v>1.0223569933793513</c:v>
                </c:pt>
                <c:pt idx="1">
                  <c:v>1.0192148206413651</c:v>
                </c:pt>
                <c:pt idx="2">
                  <c:v>1.0662316717147722</c:v>
                </c:pt>
                <c:pt idx="3">
                  <c:v>1.0960231664686133</c:v>
                </c:pt>
                <c:pt idx="4">
                  <c:v>1.0701203881362178</c:v>
                </c:pt>
                <c:pt idx="5">
                  <c:v>1.0614976019642939</c:v>
                </c:pt>
                <c:pt idx="6">
                  <c:v>1.1047030532260933</c:v>
                </c:pt>
                <c:pt idx="7">
                  <c:v>1.1558118878942103</c:v>
                </c:pt>
                <c:pt idx="8">
                  <c:v>1.2228307751510439</c:v>
                </c:pt>
                <c:pt idx="9">
                  <c:v>1.1264183039150708</c:v>
                </c:pt>
              </c:numCache>
            </c:numRef>
          </c:val>
          <c:smooth val="0"/>
          <c:extLst>
            <c:ext xmlns:c16="http://schemas.microsoft.com/office/drawing/2014/chart" uri="{C3380CC4-5D6E-409C-BE32-E72D297353CC}">
              <c16:uniqueId val="{00000000-3ECF-48F2-A10C-CFF137218448}"/>
            </c:ext>
          </c:extLst>
        </c:ser>
        <c:dLbls>
          <c:showLegendKey val="0"/>
          <c:showVal val="1"/>
          <c:showCatName val="0"/>
          <c:showSerName val="0"/>
          <c:showPercent val="0"/>
          <c:showBubbleSize val="0"/>
        </c:dLbls>
        <c:marker val="1"/>
        <c:smooth val="0"/>
        <c:axId val="621887472"/>
        <c:axId val="621885904"/>
      </c:lineChart>
      <c:catAx>
        <c:axId val="6218874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5904"/>
        <c:crosses val="autoZero"/>
        <c:auto val="1"/>
        <c:lblAlgn val="ctr"/>
        <c:lblOffset val="100"/>
        <c:noMultiLvlLbl val="0"/>
      </c:catAx>
      <c:valAx>
        <c:axId val="621885904"/>
        <c:scaling>
          <c:orientation val="minMax"/>
          <c:max val="1.5"/>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7472"/>
        <c:crosses val="autoZero"/>
        <c:crossBetween val="between"/>
        <c:majorUnit val="0.2"/>
        <c:minorUnit val="1.0000000000000002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157312782710673E-3"/>
          <c:y val="2.2345039569673562E-2"/>
          <c:w val="0.5421633997877926"/>
          <c:h val="0.94723670947975613"/>
        </c:manualLayout>
      </c:layout>
      <c:pieChart>
        <c:varyColors val="1"/>
        <c:ser>
          <c:idx val="0"/>
          <c:order val="0"/>
          <c:explosion val="2"/>
          <c:dPt>
            <c:idx val="0"/>
            <c:bubble3D val="0"/>
            <c:spPr>
              <a:solidFill>
                <a:srgbClr val="A3EDFF"/>
              </a:solidFill>
              <a:ln w="19050">
                <a:solidFill>
                  <a:schemeClr val="lt1"/>
                </a:solidFill>
              </a:ln>
              <a:effectLst/>
            </c:spPr>
            <c:extLst>
              <c:ext xmlns:c16="http://schemas.microsoft.com/office/drawing/2014/chart" uri="{C3380CC4-5D6E-409C-BE32-E72D297353CC}">
                <c16:uniqueId val="{00000001-5118-4A56-807C-47BF625B9080}"/>
              </c:ext>
            </c:extLst>
          </c:dPt>
          <c:dPt>
            <c:idx val="1"/>
            <c:bubble3D val="0"/>
            <c:spPr>
              <a:solidFill>
                <a:srgbClr val="00B0DA"/>
              </a:solidFill>
              <a:ln w="19050">
                <a:solidFill>
                  <a:schemeClr val="lt1"/>
                </a:solidFill>
              </a:ln>
              <a:effectLst/>
            </c:spPr>
            <c:extLst>
              <c:ext xmlns:c16="http://schemas.microsoft.com/office/drawing/2014/chart" uri="{C3380CC4-5D6E-409C-BE32-E72D297353CC}">
                <c16:uniqueId val="{00000003-5118-4A56-807C-47BF625B9080}"/>
              </c:ext>
            </c:extLst>
          </c:dPt>
          <c:dPt>
            <c:idx val="2"/>
            <c:bubble3D val="0"/>
            <c:spPr>
              <a:solidFill>
                <a:srgbClr val="57DFFF"/>
              </a:solidFill>
              <a:ln w="19050">
                <a:solidFill>
                  <a:schemeClr val="lt1"/>
                </a:solidFill>
              </a:ln>
              <a:effectLst/>
            </c:spPr>
            <c:extLst>
              <c:ext xmlns:c16="http://schemas.microsoft.com/office/drawing/2014/chart" uri="{C3380CC4-5D6E-409C-BE32-E72D297353CC}">
                <c16:uniqueId val="{00000005-5118-4A56-807C-47BF625B9080}"/>
              </c:ext>
            </c:extLst>
          </c:dPt>
          <c:dLbls>
            <c:dLbl>
              <c:idx val="0"/>
              <c:layout>
                <c:manualLayout>
                  <c:x val="0.11009174311926606"/>
                  <c:y val="0.16363636363636364"/>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4336381805485324"/>
                      <c:h val="0.2891774891774892"/>
                    </c:manualLayout>
                  </c15:layout>
                </c:ext>
                <c:ext xmlns:c16="http://schemas.microsoft.com/office/drawing/2014/chart" uri="{C3380CC4-5D6E-409C-BE32-E72D297353CC}">
                  <c16:uniqueId val="{00000001-5118-4A56-807C-47BF625B9080}"/>
                </c:ext>
              </c:extLst>
            </c:dLbl>
            <c:dLbl>
              <c:idx val="1"/>
              <c:layout>
                <c:manualLayout>
                  <c:x val="0.10488635729044497"/>
                  <c:y val="-0.31399658692853505"/>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003058103975535"/>
                      <c:h val="0.26493506493506491"/>
                    </c:manualLayout>
                  </c15:layout>
                </c:ext>
                <c:ext xmlns:c16="http://schemas.microsoft.com/office/drawing/2014/chart" uri="{C3380CC4-5D6E-409C-BE32-E72D297353CC}">
                  <c16:uniqueId val="{00000003-5118-4A56-807C-47BF625B9080}"/>
                </c:ext>
              </c:extLst>
            </c:dLbl>
            <c:dLbl>
              <c:idx val="2"/>
              <c:layout>
                <c:manualLayout>
                  <c:x val="0.2396234991902608"/>
                  <c:y val="0"/>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1645250307014374"/>
                      <c:h val="0.2891774891774892"/>
                    </c:manualLayout>
                  </c15:layout>
                </c:ext>
                <c:ext xmlns:c16="http://schemas.microsoft.com/office/drawing/2014/chart" uri="{C3380CC4-5D6E-409C-BE32-E72D297353CC}">
                  <c16:uniqueId val="{00000005-5118-4A56-807C-47BF625B9080}"/>
                </c:ext>
              </c:extLst>
            </c:dLbl>
            <c:numFmt formatCode="0.0\ %"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'25.1'!$A$8:$A$10</c:f>
              <c:strCache>
                <c:ptCount val="3"/>
                <c:pt idx="0">
                  <c:v>Enfermedad renal crónica</c:v>
                </c:pt>
                <c:pt idx="1">
                  <c:v>Insuficiencia renal, no especificada</c:v>
                </c:pt>
                <c:pt idx="2">
                  <c:v>Enfermedad renal aguda</c:v>
                </c:pt>
              </c:strCache>
            </c:strRef>
          </c:cat>
          <c:val>
            <c:numRef>
              <c:f>'25.1'!$B$8:$B$10</c:f>
              <c:numCache>
                <c:formatCode>#\ ###\ ##0</c:formatCode>
                <c:ptCount val="3"/>
                <c:pt idx="0">
                  <c:v>10316</c:v>
                </c:pt>
                <c:pt idx="1">
                  <c:v>1917</c:v>
                </c:pt>
                <c:pt idx="2">
                  <c:v>2143</c:v>
                </c:pt>
              </c:numCache>
            </c:numRef>
          </c:val>
          <c:extLst>
            <c:ext xmlns:c16="http://schemas.microsoft.com/office/drawing/2014/chart" uri="{C3380CC4-5D6E-409C-BE32-E72D297353CC}">
              <c16:uniqueId val="{00000006-5118-4A56-807C-47BF625B9080}"/>
            </c:ext>
          </c:extLst>
        </c:ser>
        <c:dLbls>
          <c:showLegendKey val="0"/>
          <c:showVal val="1"/>
          <c:showCatName val="1"/>
          <c:showSerName val="0"/>
          <c:showPercent val="0"/>
          <c:showBubbleSize val="0"/>
          <c:showLeaderLines val="1"/>
        </c:dLbls>
        <c:firstSliceAng val="1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'25.2'!$B$8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'25.2'!$B$10:$B$16</c:f>
              <c:numCache>
                <c:formatCode>#\ ###\ ##0</c:formatCode>
                <c:ptCount val="7"/>
                <c:pt idx="0">
                  <c:v>74</c:v>
                </c:pt>
                <c:pt idx="1">
                  <c:v>215</c:v>
                </c:pt>
                <c:pt idx="2">
                  <c:v>576</c:v>
                </c:pt>
                <c:pt idx="3">
                  <c:v>520</c:v>
                </c:pt>
                <c:pt idx="4">
                  <c:v>846</c:v>
                </c:pt>
                <c:pt idx="5">
                  <c:v>1316</c:v>
                </c:pt>
                <c:pt idx="6">
                  <c:v>4592</c:v>
                </c:pt>
              </c:numCache>
            </c:numRef>
          </c:val>
          <c:extLst>
            <c:ext xmlns:c16="http://schemas.microsoft.com/office/drawing/2014/chart" uri="{C3380CC4-5D6E-409C-BE32-E72D297353CC}">
              <c16:uniqueId val="{00000000-DC04-492A-9B69-088B0C219CF0}"/>
            </c:ext>
          </c:extLst>
        </c:ser>
        <c:ser>
          <c:idx val="1"/>
          <c:order val="1"/>
          <c:tx>
            <c:strRef>
              <c:f>'25.2'!$C$8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'25.2'!$C$10:$C$16</c:f>
              <c:numCache>
                <c:formatCode>#\ ###\ ##0</c:formatCode>
                <c:ptCount val="7"/>
                <c:pt idx="0">
                  <c:v>67</c:v>
                </c:pt>
                <c:pt idx="1">
                  <c:v>131</c:v>
                </c:pt>
                <c:pt idx="2">
                  <c:v>303</c:v>
                </c:pt>
                <c:pt idx="3">
                  <c:v>381</c:v>
                </c:pt>
                <c:pt idx="4">
                  <c:v>583</c:v>
                </c:pt>
                <c:pt idx="5">
                  <c:v>930</c:v>
                </c:pt>
                <c:pt idx="6">
                  <c:v>3834</c:v>
                </c:pt>
              </c:numCache>
            </c:numRef>
          </c:val>
          <c:extLst>
            <c:ext xmlns:c16="http://schemas.microsoft.com/office/drawing/2014/chart" uri="{C3380CC4-5D6E-409C-BE32-E72D297353CC}">
              <c16:uniqueId val="{00000001-DC04-492A-9B69-088B0C219CF0}"/>
            </c:ext>
          </c:extLst>
        </c:ser>
        <c:dLbls>
          <c:dLblPos val="outEnd"/>
          <c:showLegendKey val="0"/>
          <c:showVal val="1"/>
          <c:showCatName val="0"/>
          <c:showSerName val="0"/>
          <c:showPercent val="0"/>
          <c:showBubbleSize val="0"/>
        </c:dLbls>
        <c:gapWidth val="25"/>
        <c:axId val="621882768"/>
        <c:axId val="621886688"/>
      </c:barChart>
      <c:catAx>
        <c:axId val="62188276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6688"/>
        <c:crosses val="autoZero"/>
        <c:auto val="1"/>
        <c:lblAlgn val="ctr"/>
        <c:lblOffset val="100"/>
        <c:noMultiLvlLbl val="0"/>
      </c:catAx>
      <c:valAx>
        <c:axId val="6218866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2803260313023272"/>
              <c:y val="0.8088893835267058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21882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2421997264244269"/>
          <c:y val="2.7176960784313725E-2"/>
          <c:w val="0.4212640491961897"/>
          <c:h val="0.93285196078431376"/>
        </c:manualLayout>
      </c:layout>
      <c:barChart>
        <c:barDir val="bar"/>
        <c:grouping val="clustered"/>
        <c:varyColors val="0"/>
        <c:ser>
          <c:idx val="0"/>
          <c:order val="0"/>
          <c:spPr>
            <a:solidFill>
              <a:srgbClr val="82D6D8"/>
            </a:solidFill>
            <a:ln>
              <a:noFill/>
            </a:ln>
            <a:effectLst/>
          </c:spPr>
          <c:invertIfNegative val="0"/>
          <c:dPt>
            <c:idx val="3"/>
            <c:invertIfNegative val="0"/>
            <c:bubble3D val="0"/>
            <c:extLst>
              <c:ext xmlns:c16="http://schemas.microsoft.com/office/drawing/2014/chart" uri="{C3380CC4-5D6E-409C-BE32-E72D297353CC}">
                <c16:uniqueId val="{00000000-3F38-4F45-8383-7C99B15853AE}"/>
              </c:ext>
            </c:extLst>
          </c:dPt>
          <c:dPt>
            <c:idx val="5"/>
            <c:invertIfNegative val="0"/>
            <c:bubble3D val="0"/>
            <c:extLst>
              <c:ext xmlns:c16="http://schemas.microsoft.com/office/drawing/2014/chart" uri="{C3380CC4-5D6E-409C-BE32-E72D297353CC}">
                <c16:uniqueId val="{00000001-3F38-4F45-8383-7C99B15853AE}"/>
              </c:ext>
            </c:extLst>
          </c:dPt>
          <c:dPt>
            <c:idx val="7"/>
            <c:invertIfNegative val="0"/>
            <c:bubble3D val="0"/>
            <c:extLst>
              <c:ext xmlns:c16="http://schemas.microsoft.com/office/drawing/2014/chart" uri="{C3380CC4-5D6E-409C-BE32-E72D297353CC}">
                <c16:uniqueId val="{00000002-3F38-4F45-8383-7C99B15853AE}"/>
              </c:ext>
            </c:extLst>
          </c:dPt>
          <c:dPt>
            <c:idx val="8"/>
            <c:invertIfNegative val="0"/>
            <c:bubble3D val="0"/>
            <c:extLst>
              <c:ext xmlns:c16="http://schemas.microsoft.com/office/drawing/2014/chart" uri="{C3380CC4-5D6E-409C-BE32-E72D297353CC}">
                <c16:uniqueId val="{00000003-3F38-4F45-8383-7C99B15853AE}"/>
              </c:ext>
            </c:extLst>
          </c:dPt>
          <c:dPt>
            <c:idx val="11"/>
            <c:invertIfNegative val="0"/>
            <c:bubble3D val="0"/>
            <c:extLst>
              <c:ext xmlns:c16="http://schemas.microsoft.com/office/drawing/2014/chart" uri="{C3380CC4-5D6E-409C-BE32-E72D297353CC}">
                <c16:uniqueId val="{00000004-3F38-4F45-8383-7C99B15853AE}"/>
              </c:ext>
            </c:extLst>
          </c:dPt>
          <c:dPt>
            <c:idx val="12"/>
            <c:invertIfNegative val="0"/>
            <c:bubble3D val="0"/>
            <c:extLst>
              <c:ext xmlns:c16="http://schemas.microsoft.com/office/drawing/2014/chart" uri="{C3380CC4-5D6E-409C-BE32-E72D297353CC}">
                <c16:uniqueId val="{00000005-3F38-4F45-8383-7C99B15853AE}"/>
              </c:ext>
            </c:extLst>
          </c:dPt>
          <c:dPt>
            <c:idx val="13"/>
            <c:invertIfNegative val="0"/>
            <c:bubble3D val="0"/>
            <c:extLst>
              <c:ext xmlns:c16="http://schemas.microsoft.com/office/drawing/2014/chart" uri="{C3380CC4-5D6E-409C-BE32-E72D297353CC}">
                <c16:uniqueId val="{00000006-3F38-4F45-8383-7C99B15853AE}"/>
              </c:ext>
            </c:extLst>
          </c:dPt>
          <c:dPt>
            <c:idx val="14"/>
            <c:invertIfNegative val="0"/>
            <c:bubble3D val="0"/>
            <c:extLst>
              <c:ext xmlns:c16="http://schemas.microsoft.com/office/drawing/2014/chart" uri="{C3380CC4-5D6E-409C-BE32-E72D297353CC}">
                <c16:uniqueId val="{00000007-3F38-4F45-8383-7C99B15853AE}"/>
              </c:ext>
            </c:extLst>
          </c:dPt>
          <c:dPt>
            <c:idx val="15"/>
            <c:invertIfNegative val="0"/>
            <c:bubble3D val="0"/>
            <c:extLst>
              <c:ext xmlns:c16="http://schemas.microsoft.com/office/drawing/2014/chart" uri="{C3380CC4-5D6E-409C-BE32-E72D297353CC}">
                <c16:uniqueId val="{00000008-3F38-4F45-8383-7C99B15853AE}"/>
              </c:ext>
            </c:extLst>
          </c:dPt>
          <c:dPt>
            <c:idx val="19"/>
            <c:invertIfNegative val="0"/>
            <c:bubble3D val="0"/>
            <c:extLst>
              <c:ext xmlns:c16="http://schemas.microsoft.com/office/drawing/2014/chart" uri="{C3380CC4-5D6E-409C-BE32-E72D297353CC}">
                <c16:uniqueId val="{00000009-3F38-4F45-8383-7C99B15853AE}"/>
              </c:ext>
            </c:extLst>
          </c:dPt>
          <c:dPt>
            <c:idx val="21"/>
            <c:invertIfNegative val="0"/>
            <c:bubble3D val="0"/>
            <c:spPr>
              <a:solidFill>
                <a:srgbClr val="B381DB"/>
              </a:solidFill>
              <a:ln>
                <a:noFill/>
              </a:ln>
              <a:effectLst/>
            </c:spPr>
            <c:extLst>
              <c:ext xmlns:c16="http://schemas.microsoft.com/office/drawing/2014/chart" uri="{C3380CC4-5D6E-409C-BE32-E72D297353CC}">
                <c16:uniqueId val="{0000000B-3F38-4F45-8383-7C99B15853AE}"/>
              </c:ext>
            </c:extLst>
          </c:dPt>
          <c:dPt>
            <c:idx val="24"/>
            <c:invertIfNegative val="0"/>
            <c:bubble3D val="0"/>
            <c:extLst>
              <c:ext xmlns:c16="http://schemas.microsoft.com/office/drawing/2014/chart" uri="{C3380CC4-5D6E-409C-BE32-E72D297353CC}">
                <c16:uniqueId val="{0000000C-3F38-4F45-8383-7C99B15853AE}"/>
              </c:ext>
            </c:extLst>
          </c:dPt>
          <c:dPt>
            <c:idx val="25"/>
            <c:invertIfNegative val="0"/>
            <c:bubble3D val="0"/>
            <c:extLst>
              <c:ext xmlns:c16="http://schemas.microsoft.com/office/drawing/2014/chart" uri="{C3380CC4-5D6E-409C-BE32-E72D297353CC}">
                <c16:uniqueId val="{0000000D-3F38-4F45-8383-7C99B15853AE}"/>
              </c:ext>
            </c:extLst>
          </c:dPt>
          <c:dPt>
            <c:idx val="26"/>
            <c:invertIfNegative val="0"/>
            <c:bubble3D val="0"/>
            <c:spPr>
              <a:solidFill>
                <a:srgbClr val="82D6DB"/>
              </a:solidFill>
              <a:ln>
                <a:noFill/>
              </a:ln>
              <a:effectLst/>
            </c:spPr>
            <c:extLst>
              <c:ext xmlns:c16="http://schemas.microsoft.com/office/drawing/2014/chart" uri="{C3380CC4-5D6E-409C-BE32-E72D297353CC}">
                <c16:uniqueId val="{0000000F-3F38-4F45-8383-7C99B15853AE}"/>
              </c:ext>
            </c:extLst>
          </c:dPt>
          <c:dPt>
            <c:idx val="27"/>
            <c:invertIfNegative val="0"/>
            <c:bubble3D val="0"/>
            <c:extLst>
              <c:ext xmlns:c16="http://schemas.microsoft.com/office/drawing/2014/chart" uri="{C3380CC4-5D6E-409C-BE32-E72D297353CC}">
                <c16:uniqueId val="{00000010-3F38-4F45-8383-7C99B15853AE}"/>
              </c:ext>
            </c:extLst>
          </c:dPt>
          <c:dPt>
            <c:idx val="28"/>
            <c:invertIfNegative val="0"/>
            <c:bubble3D val="0"/>
            <c:extLst>
              <c:ext xmlns:c16="http://schemas.microsoft.com/office/drawing/2014/chart" uri="{C3380CC4-5D6E-409C-BE32-E72D297353CC}">
                <c16:uniqueId val="{00000011-3F38-4F45-8383-7C99B15853AE}"/>
              </c:ext>
            </c:extLst>
          </c:dPt>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'04'!$F$9:$F$41</c:f>
              <c:strCache>
                <c:ptCount val="33"/>
                <c:pt idx="0">
                  <c:v>Quintana Roo</c:v>
                </c:pt>
                <c:pt idx="1">
                  <c:v>Aguascalientes</c:v>
                </c:pt>
                <c:pt idx="2">
                  <c:v>Durango</c:v>
                </c:pt>
                <c:pt idx="3">
                  <c:v>Chiapas</c:v>
                </c:pt>
                <c:pt idx="4">
                  <c:v>Baja California Sur</c:v>
                </c:pt>
                <c:pt idx="5">
                  <c:v>Coahuila de Zaragoza</c:v>
                </c:pt>
                <c:pt idx="6">
                  <c:v>Guerrero</c:v>
                </c:pt>
                <c:pt idx="7">
                  <c:v>México</c:v>
                </c:pt>
                <c:pt idx="8">
                  <c:v>Tamaulipas</c:v>
                </c:pt>
                <c:pt idx="9">
                  <c:v>Querétaro</c:v>
                </c:pt>
                <c:pt idx="10">
                  <c:v>Sinaloa</c:v>
                </c:pt>
                <c:pt idx="11">
                  <c:v>Nuevo León</c:v>
                </c:pt>
                <c:pt idx="12">
                  <c:v>Campeche</c:v>
                </c:pt>
                <c:pt idx="13">
                  <c:v>Hidalgo</c:v>
                </c:pt>
                <c:pt idx="14">
                  <c:v>Tabasco</c:v>
                </c:pt>
                <c:pt idx="15">
                  <c:v>Nayarit</c:v>
                </c:pt>
                <c:pt idx="16">
                  <c:v>Baja California</c:v>
                </c:pt>
                <c:pt idx="17">
                  <c:v>Yucatán</c:v>
                </c:pt>
                <c:pt idx="18">
                  <c:v>Chihuahua</c:v>
                </c:pt>
                <c:pt idx="19">
                  <c:v>Sonora</c:v>
                </c:pt>
                <c:pt idx="20">
                  <c:v>Tlaxcala</c:v>
                </c:pt>
                <c:pt idx="21">
                  <c:v>Estados Unidos Mexicanos</c:v>
                </c:pt>
                <c:pt idx="22">
                  <c:v>San Luis Potosí</c:v>
                </c:pt>
                <c:pt idx="23">
                  <c:v>Jalisco</c:v>
                </c:pt>
                <c:pt idx="24">
                  <c:v>Guanajuato</c:v>
                </c:pt>
                <c:pt idx="25">
                  <c:v>Zacatecas</c:v>
                </c:pt>
                <c:pt idx="26">
                  <c:v>Oaxaca</c:v>
                </c:pt>
                <c:pt idx="27">
                  <c:v>Michoacán de Ocampo</c:v>
                </c:pt>
                <c:pt idx="28">
                  <c:v>Veracruz de Ignacio de la Llave</c:v>
                </c:pt>
                <c:pt idx="29">
                  <c:v>Puebla</c:v>
                </c:pt>
                <c:pt idx="30">
                  <c:v>Colima</c:v>
                </c:pt>
                <c:pt idx="31">
                  <c:v>Morelos</c:v>
                </c:pt>
                <c:pt idx="32">
                  <c:v>Ciudad de México</c:v>
                </c:pt>
              </c:strCache>
            </c:strRef>
          </c:cat>
          <c:val>
            <c:numRef>
              <c:f>'04'!$G$9:$G$41</c:f>
              <c:numCache>
                <c:formatCode>0</c:formatCode>
                <c:ptCount val="33"/>
                <c:pt idx="0">
                  <c:v>58.976197289132777</c:v>
                </c:pt>
                <c:pt idx="1">
                  <c:v>68.450139882048376</c:v>
                </c:pt>
                <c:pt idx="2">
                  <c:v>69.852759124779055</c:v>
                </c:pt>
                <c:pt idx="3">
                  <c:v>70.242879981179001</c:v>
                </c:pt>
                <c:pt idx="4">
                  <c:v>72.05708468641869</c:v>
                </c:pt>
                <c:pt idx="5">
                  <c:v>73.761111976936874</c:v>
                </c:pt>
                <c:pt idx="6">
                  <c:v>74.945100699084676</c:v>
                </c:pt>
                <c:pt idx="7">
                  <c:v>75.480803716870909</c:v>
                </c:pt>
                <c:pt idx="8">
                  <c:v>75.883523532164048</c:v>
                </c:pt>
                <c:pt idx="9">
                  <c:v>76.421590107242849</c:v>
                </c:pt>
                <c:pt idx="10">
                  <c:v>76.739529172445927</c:v>
                </c:pt>
                <c:pt idx="11">
                  <c:v>77.380185035144123</c:v>
                </c:pt>
                <c:pt idx="12">
                  <c:v>77.490829896984025</c:v>
                </c:pt>
                <c:pt idx="13">
                  <c:v>77.939311803448675</c:v>
                </c:pt>
                <c:pt idx="14">
                  <c:v>80.642334152830685</c:v>
                </c:pt>
                <c:pt idx="15">
                  <c:v>81.531141868512108</c:v>
                </c:pt>
                <c:pt idx="16">
                  <c:v>82.392761054930972</c:v>
                </c:pt>
                <c:pt idx="17">
                  <c:v>82.883604531174456</c:v>
                </c:pt>
                <c:pt idx="18">
                  <c:v>83.91265457907835</c:v>
                </c:pt>
                <c:pt idx="19">
                  <c:v>87.423271591643342</c:v>
                </c:pt>
                <c:pt idx="20">
                  <c:v>87.500819537478833</c:v>
                </c:pt>
                <c:pt idx="21">
                  <c:v>87.53459636407122</c:v>
                </c:pt>
                <c:pt idx="22">
                  <c:v>88.261922840002612</c:v>
                </c:pt>
                <c:pt idx="23">
                  <c:v>89.604369764249611</c:v>
                </c:pt>
                <c:pt idx="24">
                  <c:v>90.28733568867375</c:v>
                </c:pt>
                <c:pt idx="25">
                  <c:v>90.476415450323557</c:v>
                </c:pt>
                <c:pt idx="26">
                  <c:v>93.539872064268494</c:v>
                </c:pt>
                <c:pt idx="27">
                  <c:v>93.675758701479964</c:v>
                </c:pt>
                <c:pt idx="28">
                  <c:v>95.702797891427053</c:v>
                </c:pt>
                <c:pt idx="29">
                  <c:v>99.157109755932737</c:v>
                </c:pt>
                <c:pt idx="30">
                  <c:v>101.52338841364666</c:v>
                </c:pt>
                <c:pt idx="31">
                  <c:v>114.56537903874154</c:v>
                </c:pt>
                <c:pt idx="32">
                  <c:v>137.67737063175275</c:v>
                </c:pt>
              </c:numCache>
            </c:numRef>
          </c:val>
          <c:extLst>
            <c:ext xmlns:c16="http://schemas.microsoft.com/office/drawing/2014/chart" uri="{C3380CC4-5D6E-409C-BE32-E72D297353CC}">
              <c16:uniqueId val="{00000012-3F38-4F45-8383-7C99B15853AE}"/>
            </c:ext>
          </c:extLst>
        </c:ser>
        <c:dLbls>
          <c:showLegendKey val="0"/>
          <c:showVal val="0"/>
          <c:showCatName val="0"/>
          <c:showSerName val="0"/>
          <c:showPercent val="0"/>
          <c:showBubbleSize val="0"/>
        </c:dLbls>
        <c:gapWidth val="25"/>
        <c:axId val="890946728"/>
        <c:axId val="890946336"/>
      </c:barChart>
      <c:catAx>
        <c:axId val="89094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6336"/>
        <c:crosses val="autoZero"/>
        <c:auto val="1"/>
        <c:lblAlgn val="ctr"/>
        <c:lblOffset val="100"/>
        <c:noMultiLvlLbl val="0"/>
      </c:catAx>
      <c:valAx>
        <c:axId val="8909463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6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5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133310259294513E-2"/>
          <c:y val="2.2406111438529417E-2"/>
          <c:w val="0.95016741300572105"/>
          <c:h val="0.92857269907377282"/>
        </c:manualLayout>
      </c:layout>
      <c:pieChart>
        <c:varyColors val="1"/>
        <c:ser>
          <c:idx val="0"/>
          <c:order val="0"/>
          <c:dPt>
            <c:idx val="0"/>
            <c:bubble3D val="0"/>
            <c:spPr>
              <a:solidFill>
                <a:srgbClr val="F2CEE8"/>
              </a:solidFill>
              <a:ln w="19050">
                <a:solidFill>
                  <a:schemeClr val="lt1"/>
                </a:solidFill>
              </a:ln>
              <a:effectLst/>
            </c:spPr>
            <c:extLst>
              <c:ext xmlns:c16="http://schemas.microsoft.com/office/drawing/2014/chart" uri="{C3380CC4-5D6E-409C-BE32-E72D297353CC}">
                <c16:uniqueId val="{00000001-EA52-472F-A6E8-D3BFB755F872}"/>
              </c:ext>
            </c:extLst>
          </c:dPt>
          <c:dPt>
            <c:idx val="1"/>
            <c:bubble3D val="0"/>
            <c:spPr>
              <a:solidFill>
                <a:srgbClr val="EBB3DB"/>
              </a:solidFill>
              <a:ln w="19050">
                <a:solidFill>
                  <a:schemeClr val="lt1"/>
                </a:solidFill>
              </a:ln>
              <a:effectLst/>
            </c:spPr>
            <c:extLst>
              <c:ext xmlns:c16="http://schemas.microsoft.com/office/drawing/2014/chart" uri="{C3380CC4-5D6E-409C-BE32-E72D297353CC}">
                <c16:uniqueId val="{00000003-EA52-472F-A6E8-D3BFB755F872}"/>
              </c:ext>
            </c:extLst>
          </c:dPt>
          <c:dPt>
            <c:idx val="2"/>
            <c:bubble3D val="0"/>
            <c:spPr>
              <a:solidFill>
                <a:srgbClr val="6A1C54"/>
              </a:solidFill>
              <a:ln w="19050">
                <a:solidFill>
                  <a:schemeClr val="lt1"/>
                </a:solidFill>
              </a:ln>
              <a:effectLst/>
            </c:spPr>
            <c:extLst>
              <c:ext xmlns:c16="http://schemas.microsoft.com/office/drawing/2014/chart" uri="{C3380CC4-5D6E-409C-BE32-E72D297353CC}">
                <c16:uniqueId val="{00000005-EA52-472F-A6E8-D3BFB755F872}"/>
              </c:ext>
            </c:extLst>
          </c:dPt>
          <c:dPt>
            <c:idx val="3"/>
            <c:bubble3D val="0"/>
            <c:spPr>
              <a:solidFill>
                <a:srgbClr val="DE82C4"/>
              </a:solidFill>
              <a:ln w="19050">
                <a:solidFill>
                  <a:schemeClr val="bg1"/>
                </a:solidFill>
              </a:ln>
              <a:effectLst/>
            </c:spPr>
            <c:extLst>
              <c:ext xmlns:c16="http://schemas.microsoft.com/office/drawing/2014/chart" uri="{C3380CC4-5D6E-409C-BE32-E72D297353CC}">
                <c16:uniqueId val="{00000007-EA52-472F-A6E8-D3BFB755F872}"/>
              </c:ext>
            </c:extLst>
          </c:dPt>
          <c:dLbls>
            <c:dLbl>
              <c:idx val="0"/>
              <c:layout>
                <c:manualLayout>
                  <c:x val="-0.16268195302948704"/>
                  <c:y val="-0.23946983718668644"/>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2332251280429269"/>
                      <c:h val="0.23223205570378083"/>
                    </c:manualLayout>
                  </c15:layout>
                </c:ext>
                <c:ext xmlns:c16="http://schemas.microsoft.com/office/drawing/2014/chart" uri="{C3380CC4-5D6E-409C-BE32-E72D297353CC}">
                  <c16:uniqueId val="{00000001-EA52-472F-A6E8-D3BFB755F872}"/>
                </c:ext>
              </c:extLst>
            </c:dLbl>
            <c:dLbl>
              <c:idx val="1"/>
              <c:layout>
                <c:manualLayout>
                  <c:x val="0.12400762608257025"/>
                  <c:y val="-2.8155514425238677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7956989247311825"/>
                      <c:h val="0.33970268436449297"/>
                    </c:manualLayout>
                  </c15:layout>
                </c:ext>
                <c:ext xmlns:c16="http://schemas.microsoft.com/office/drawing/2014/chart" uri="{C3380CC4-5D6E-409C-BE32-E72D297353CC}">
                  <c16:uniqueId val="{00000003-EA52-472F-A6E8-D3BFB755F872}"/>
                </c:ext>
              </c:extLst>
            </c:dLbl>
            <c:dLbl>
              <c:idx val="2"/>
              <c:layout>
                <c:manualLayout>
                  <c:x val="0.14364923439944599"/>
                  <c:y val="-3.7902658873795597E-3"/>
                </c:manualLayout>
              </c:layout>
              <c:numFmt formatCode="0.0\ %" sourceLinked="0"/>
              <c:spPr>
                <a:noFill/>
                <a:ln>
                  <a:noFill/>
                </a:ln>
                <a:effectLst/>
              </c:spPr>
              <c:txPr>
                <a:bodyPr rot="0" spcFirstLastPara="1" vertOverflow="ellipsis" vert="horz" wrap="square" anchor="ctr" anchorCtr="1"/>
                <a:lstStyle/>
                <a:p>
                  <a:pPr>
                    <a:defRPr sz="65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extLst>
                <c:ext xmlns:c15="http://schemas.microsoft.com/office/drawing/2012/chart" uri="{CE6537A1-D6FC-4f65-9D91-7224C49458BB}">
                  <c15:layout>
                    <c:manualLayout>
                      <c:w val="0.3447782024446695"/>
                      <c:h val="0.29936296672593343"/>
                    </c:manualLayout>
                  </c15:layout>
                </c:ext>
                <c:ext xmlns:c16="http://schemas.microsoft.com/office/drawing/2014/chart" uri="{C3380CC4-5D6E-409C-BE32-E72D297353CC}">
                  <c16:uniqueId val="{00000005-EA52-472F-A6E8-D3BFB755F872}"/>
                </c:ext>
              </c:extLst>
            </c:dLbl>
            <c:dLbl>
              <c:idx val="3"/>
              <c:layout>
                <c:manualLayout>
                  <c:x val="-0.25424367556661287"/>
                  <c:y val="8.5459802933474688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5257346089067857"/>
                      <c:h val="0.35338038920433751"/>
                    </c:manualLayout>
                  </c15:layout>
                </c:ext>
                <c:ext xmlns:c16="http://schemas.microsoft.com/office/drawing/2014/chart" uri="{C3380CC4-5D6E-409C-BE32-E72D297353CC}">
                  <c16:uniqueId val="{00000007-EA52-472F-A6E8-D3BFB755F872}"/>
                </c:ext>
              </c:extLst>
            </c:dLbl>
            <c:numFmt formatCode="0.0\ %" sourceLinked="0"/>
            <c:spPr>
              <a:noFill/>
              <a:ln>
                <a:noFill/>
              </a:ln>
              <a:effectLst/>
            </c:spPr>
            <c:txPr>
              <a:bodyPr rot="0" spcFirstLastPara="1" vertOverflow="ellipsis" vert="horz" wrap="square" anchor="ctr" anchorCtr="1"/>
              <a:lstStyle/>
              <a:p>
                <a:pPr>
                  <a:defRPr sz="6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'26'!$A$7:$A$10</c:f>
              <c:strCache>
                <c:ptCount val="4"/>
                <c:pt idx="0">
                  <c:v>Las demás causas</c:v>
                </c:pt>
                <c:pt idx="1">
                  <c:v>Las demás afecciones originadas en el período perinatal</c:v>
                </c:pt>
                <c:pt idx="2">
                  <c:v>Enfermedades infecciosas y parasitarias congénitas</c:v>
                </c:pt>
                <c:pt idx="3">
                  <c:v>Dificultad respiratoria del recién nacido y otros trastornos respiratorios originados en el período perinatal</c:v>
                </c:pt>
              </c:strCache>
            </c:strRef>
          </c:cat>
          <c:val>
            <c:numRef>
              <c:f>'26'!$B$7:$B$10</c:f>
              <c:numCache>
                <c:formatCode>#\ ###\ ##0</c:formatCode>
                <c:ptCount val="4"/>
                <c:pt idx="0">
                  <c:v>2213</c:v>
                </c:pt>
                <c:pt idx="1">
                  <c:v>1579</c:v>
                </c:pt>
                <c:pt idx="2">
                  <c:v>2686</c:v>
                </c:pt>
                <c:pt idx="3">
                  <c:v>4001</c:v>
                </c:pt>
              </c:numCache>
            </c:numRef>
          </c:val>
          <c:extLst>
            <c:ext xmlns:c16="http://schemas.microsoft.com/office/drawing/2014/chart" uri="{C3380CC4-5D6E-409C-BE32-E72D297353CC}">
              <c16:uniqueId val="{00000008-EA52-472F-A6E8-D3BFB755F872}"/>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650">
          <a:latin typeface="Arial" panose="020B0604020202020204" pitchFamily="34" charset="0"/>
          <a:cs typeface="Arial" panose="020B0604020202020204" pitchFamily="34" charset="0"/>
        </a:defRPr>
      </a:pPr>
      <a:endParaRPr lang="es-MX"/>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64540923305142"/>
          <c:y val="0.19357415714992821"/>
          <c:w val="0.58814502254203871"/>
          <c:h val="0.80428964552687365"/>
        </c:manualLayout>
      </c:layout>
      <c:pieChart>
        <c:varyColors val="1"/>
        <c:ser>
          <c:idx val="0"/>
          <c:order val="0"/>
          <c:tx>
            <c:strRef>
              <c:f>'26.1'!$A$8</c:f>
              <c:strCache>
                <c:ptCount val="1"/>
                <c:pt idx="0">
                  <c:v>Menores de 1 año</c:v>
                </c:pt>
              </c:strCache>
            </c:strRef>
          </c:tx>
          <c:dPt>
            <c:idx val="0"/>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1-4546-4A7A-A445-AF4EF176642E}"/>
              </c:ext>
            </c:extLst>
          </c:dPt>
          <c:dPt>
            <c:idx val="1"/>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3-4546-4A7A-A445-AF4EF176642E}"/>
              </c:ext>
            </c:extLst>
          </c:dPt>
          <c:dPt>
            <c:idx val="2"/>
            <c:bubble3D val="0"/>
            <c:spPr>
              <a:solidFill>
                <a:schemeClr val="tx1"/>
              </a:solidFill>
              <a:ln w="19050">
                <a:solidFill>
                  <a:sysClr val="windowText" lastClr="000000"/>
                </a:solidFill>
              </a:ln>
              <a:effectLst/>
            </c:spPr>
            <c:extLst>
              <c:ext xmlns:c16="http://schemas.microsoft.com/office/drawing/2014/chart" uri="{C3380CC4-5D6E-409C-BE32-E72D297353CC}">
                <c16:uniqueId val="{00000005-4546-4A7A-A445-AF4EF176642E}"/>
              </c:ext>
            </c:extLst>
          </c:dPt>
          <c:dLbls>
            <c:dLbl>
              <c:idx val="0"/>
              <c:layout>
                <c:manualLayout>
                  <c:x val="-0.18055042121930315"/>
                  <c:y val="-8.7552843836691652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546-4A7A-A445-AF4EF176642E}"/>
                </c:ext>
              </c:extLst>
            </c:dLbl>
            <c:dLbl>
              <c:idx val="1"/>
              <c:layout>
                <c:manualLayout>
                  <c:x val="0.15104939589646102"/>
                  <c:y val="5.6158672211338689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546-4A7A-A445-AF4EF176642E}"/>
                </c:ext>
              </c:extLst>
            </c:dLbl>
            <c:dLbl>
              <c:idx val="2"/>
              <c:layout>
                <c:manualLayout>
                  <c:x val="7.5117393107061708E-3"/>
                  <c:y val="-1.8827554159204823E-2"/>
                </c:manualLayout>
              </c:layout>
              <c:numFmt formatCode="0.0\ %"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4507049501179107"/>
                      <c:h val="0.19169873325735826"/>
                    </c:manualLayout>
                  </c15:layout>
                </c:ext>
                <c:ext xmlns:c16="http://schemas.microsoft.com/office/drawing/2014/chart" uri="{C3380CC4-5D6E-409C-BE32-E72D297353CC}">
                  <c16:uniqueId val="{00000005-4546-4A7A-A445-AF4EF176642E}"/>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'26.1'!$B$7:$D$7</c:f>
              <c:strCache>
                <c:ptCount val="3"/>
                <c:pt idx="0">
                  <c:v>Hombre</c:v>
                </c:pt>
                <c:pt idx="1">
                  <c:v>Mujer</c:v>
                </c:pt>
                <c:pt idx="2">
                  <c:v>No especificado</c:v>
                </c:pt>
              </c:strCache>
            </c:strRef>
          </c:cat>
          <c:val>
            <c:numRef>
              <c:f>'26.1'!$B$8:$D$8</c:f>
              <c:numCache>
                <c:formatCode>#\ ###\ ##0</c:formatCode>
                <c:ptCount val="3"/>
                <c:pt idx="0">
                  <c:v>5945</c:v>
                </c:pt>
                <c:pt idx="1">
                  <c:v>4491</c:v>
                </c:pt>
                <c:pt idx="2">
                  <c:v>43</c:v>
                </c:pt>
              </c:numCache>
            </c:numRef>
          </c:val>
          <c:extLst>
            <c:ext xmlns:c16="http://schemas.microsoft.com/office/drawing/2014/chart" uri="{C3380CC4-5D6E-409C-BE32-E72D297353CC}">
              <c16:uniqueId val="{00000006-4546-4A7A-A445-AF4EF176642E}"/>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3.2911105141490912E-2"/>
          <c:y val="8.0277521913534378E-2"/>
          <c:w val="0.51611294811713493"/>
          <c:h val="0.74926923608233187"/>
        </c:manualLayout>
      </c:layout>
      <c:pieChart>
        <c:varyColors val="1"/>
        <c:ser>
          <c:idx val="0"/>
          <c:order val="0"/>
          <c:spPr>
            <a:solidFill>
              <a:srgbClr val="EB81DC"/>
            </a:solidFill>
            <a:ln>
              <a:noFill/>
            </a:ln>
          </c:spPr>
          <c:dPt>
            <c:idx val="0"/>
            <c:bubble3D val="0"/>
            <c:spPr>
              <a:solidFill>
                <a:srgbClr val="F8D4F3"/>
              </a:solidFill>
              <a:ln w="19050">
                <a:noFill/>
              </a:ln>
              <a:effectLst/>
            </c:spPr>
            <c:extLst>
              <c:ext xmlns:c16="http://schemas.microsoft.com/office/drawing/2014/chart" uri="{C3380CC4-5D6E-409C-BE32-E72D297353CC}">
                <c16:uniqueId val="{00000001-11E4-4DC8-BE6D-7B45DB5165FB}"/>
              </c:ext>
            </c:extLst>
          </c:dPt>
          <c:dPt>
            <c:idx val="1"/>
            <c:bubble3D val="0"/>
            <c:spPr>
              <a:solidFill>
                <a:srgbClr val="79156B"/>
              </a:solidFill>
              <a:ln w="19050">
                <a:noFill/>
              </a:ln>
              <a:effectLst/>
            </c:spPr>
            <c:extLst>
              <c:ext xmlns:c16="http://schemas.microsoft.com/office/drawing/2014/chart" uri="{C3380CC4-5D6E-409C-BE32-E72D297353CC}">
                <c16:uniqueId val="{00000003-11E4-4DC8-BE6D-7B45DB5165FB}"/>
              </c:ext>
            </c:extLst>
          </c:dPt>
          <c:dPt>
            <c:idx val="2"/>
            <c:bubble3D val="0"/>
            <c:spPr>
              <a:solidFill>
                <a:srgbClr val="EF9FE4"/>
              </a:solidFill>
              <a:ln w="19050">
                <a:noFill/>
              </a:ln>
              <a:effectLst/>
            </c:spPr>
            <c:extLst>
              <c:ext xmlns:c16="http://schemas.microsoft.com/office/drawing/2014/chart" uri="{C3380CC4-5D6E-409C-BE32-E72D297353CC}">
                <c16:uniqueId val="{00000005-11E4-4DC8-BE6D-7B45DB5165FB}"/>
              </c:ext>
            </c:extLst>
          </c:dPt>
          <c:dPt>
            <c:idx val="3"/>
            <c:bubble3D val="0"/>
            <c:spPr>
              <a:solidFill>
                <a:srgbClr val="EB81DC"/>
              </a:solidFill>
              <a:ln w="19050">
                <a:noFill/>
              </a:ln>
              <a:effectLst/>
            </c:spPr>
            <c:extLst>
              <c:ext xmlns:c16="http://schemas.microsoft.com/office/drawing/2014/chart" uri="{C3380CC4-5D6E-409C-BE32-E72D297353CC}">
                <c16:uniqueId val="{00000007-11E4-4DC8-BE6D-7B45DB5165FB}"/>
              </c:ext>
            </c:extLst>
          </c:dPt>
          <c:dPt>
            <c:idx val="4"/>
            <c:bubble3D val="0"/>
            <c:spPr>
              <a:solidFill>
                <a:srgbClr val="E767D4"/>
              </a:solidFill>
              <a:ln w="19050">
                <a:noFill/>
              </a:ln>
              <a:effectLst/>
            </c:spPr>
            <c:extLst>
              <c:ext xmlns:c16="http://schemas.microsoft.com/office/drawing/2014/chart" uri="{C3380CC4-5D6E-409C-BE32-E72D297353CC}">
                <c16:uniqueId val="{00000009-11E4-4DC8-BE6D-7B45DB5165FB}"/>
              </c:ext>
            </c:extLst>
          </c:dPt>
          <c:dPt>
            <c:idx val="5"/>
            <c:bubble3D val="0"/>
            <c:spPr>
              <a:solidFill>
                <a:srgbClr val="F3B3EA"/>
              </a:solidFill>
              <a:ln w="19050">
                <a:noFill/>
              </a:ln>
              <a:effectLst/>
            </c:spPr>
            <c:extLst>
              <c:ext xmlns:c16="http://schemas.microsoft.com/office/drawing/2014/chart" uri="{C3380CC4-5D6E-409C-BE32-E72D297353CC}">
                <c16:uniqueId val="{0000000B-11E4-4DC8-BE6D-7B45DB5165FB}"/>
              </c:ext>
            </c:extLst>
          </c:dPt>
          <c:dPt>
            <c:idx val="6"/>
            <c:bubble3D val="0"/>
            <c:spPr>
              <a:solidFill>
                <a:srgbClr val="EB81DC"/>
              </a:solidFill>
              <a:ln w="19050">
                <a:noFill/>
              </a:ln>
              <a:effectLst/>
            </c:spPr>
            <c:extLst>
              <c:ext xmlns:c16="http://schemas.microsoft.com/office/drawing/2014/chart" uri="{C3380CC4-5D6E-409C-BE32-E72D297353CC}">
                <c16:uniqueId val="{0000000D-11E4-4DC8-BE6D-7B45DB5165FB}"/>
              </c:ext>
            </c:extLst>
          </c:dPt>
          <c:dPt>
            <c:idx val="7"/>
            <c:bubble3D val="0"/>
            <c:spPr>
              <a:solidFill>
                <a:srgbClr val="9C2875"/>
              </a:solidFill>
              <a:ln w="19050">
                <a:noFill/>
              </a:ln>
              <a:effectLst/>
            </c:spPr>
            <c:extLst>
              <c:ext xmlns:c16="http://schemas.microsoft.com/office/drawing/2014/chart" uri="{C3380CC4-5D6E-409C-BE32-E72D297353CC}">
                <c16:uniqueId val="{0000000F-11E4-4DC8-BE6D-7B45DB5165FB}"/>
              </c:ext>
            </c:extLst>
          </c:dPt>
          <c:dLbls>
            <c:dLbl>
              <c:idx val="0"/>
              <c:layout>
                <c:manualLayout>
                  <c:x val="-0.20314514932951966"/>
                  <c:y val="-0.34671460407071758"/>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0998891516977781"/>
                      <c:h val="0.21006289308176102"/>
                    </c:manualLayout>
                  </c15:layout>
                </c:ext>
                <c:ext xmlns:c16="http://schemas.microsoft.com/office/drawing/2014/chart" uri="{C3380CC4-5D6E-409C-BE32-E72D297353CC}">
                  <c16:uniqueId val="{00000001-11E4-4DC8-BE6D-7B45DB5165FB}"/>
                </c:ext>
              </c:extLst>
            </c:dLbl>
            <c:dLbl>
              <c:idx val="1"/>
              <c:layout>
                <c:manualLayout>
                  <c:x val="4.0186976843366695E-2"/>
                  <c:y val="-0.2287942356262071"/>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9294025568373031"/>
                      <c:h val="0.18679245283018867"/>
                    </c:manualLayout>
                  </c15:layout>
                </c:ext>
                <c:ext xmlns:c16="http://schemas.microsoft.com/office/drawing/2014/chart" uri="{C3380CC4-5D6E-409C-BE32-E72D297353CC}">
                  <c16:uniqueId val="{00000003-11E4-4DC8-BE6D-7B45DB5165FB}"/>
                </c:ext>
              </c:extLst>
            </c:dLbl>
            <c:dLbl>
              <c:idx val="2"/>
              <c:layout>
                <c:manualLayout>
                  <c:x val="0.16415198070608164"/>
                  <c:y val="-0.1054939830634378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11E4-4DC8-BE6D-7B45DB5165FB}"/>
                </c:ext>
              </c:extLst>
            </c:dLbl>
            <c:dLbl>
              <c:idx val="3"/>
              <c:layout>
                <c:manualLayout>
                  <c:x val="3.9714188880503626E-2"/>
                  <c:y val="2.2586837022730649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9903304065648881"/>
                      <c:h val="0.24905660377358491"/>
                    </c:manualLayout>
                  </c15:layout>
                </c:ext>
                <c:ext xmlns:c16="http://schemas.microsoft.com/office/drawing/2014/chart" uri="{C3380CC4-5D6E-409C-BE32-E72D297353CC}">
                  <c16:uniqueId val="{00000007-11E4-4DC8-BE6D-7B45DB5165FB}"/>
                </c:ext>
              </c:extLst>
            </c:dLbl>
            <c:dLbl>
              <c:idx val="4"/>
              <c:layout>
                <c:manualLayout>
                  <c:x val="3.0493855692307441E-2"/>
                  <c:y val="0.10893636408656465"/>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2409080268823512"/>
                      <c:h val="0.18805031446540882"/>
                    </c:manualLayout>
                  </c15:layout>
                </c:ext>
                <c:ext xmlns:c16="http://schemas.microsoft.com/office/drawing/2014/chart" uri="{C3380CC4-5D6E-409C-BE32-E72D297353CC}">
                  <c16:uniqueId val="{00000009-11E4-4DC8-BE6D-7B45DB5165FB}"/>
                </c:ext>
              </c:extLst>
            </c:dLbl>
            <c:dLbl>
              <c:idx val="5"/>
              <c:layout>
                <c:manualLayout>
                  <c:x val="-0.16030815010399149"/>
                  <c:y val="5.9996540547044799E-2"/>
                </c:manualLayout>
              </c:layout>
              <c:tx>
                <c:rich>
                  <a:bodyPr/>
                  <a:lstStyle/>
                  <a:p>
                    <a:fld id="{8E40194B-218D-44F9-9D3B-EDAD94303A1D}" type="CATEGORYNAME">
                      <a:rPr lang="en-US"/>
                      <a:pPr/>
                      <a:t>[NOMBRE DE CATEGORÍA]</a:t>
                    </a:fld>
                    <a:r>
                      <a:rPr lang="en-US" baseline="0"/>
                      <a:t>
</a:t>
                    </a:r>
                    <a:fld id="{1CC828D2-4925-480A-B27F-AF885C90DD37}" type="VALUE">
                      <a:rPr lang="en-US" baseline="0"/>
                      <a:pPr/>
                      <a:t>[VALOR]</a:t>
                    </a:fld>
                    <a:r>
                      <a:rPr lang="en-US" baseline="0"/>
                      <a:t>
8.3 %</a:t>
                    </a:r>
                  </a:p>
                </c:rich>
              </c:tx>
              <c:showLegendKey val="0"/>
              <c:showVal val="1"/>
              <c:showCatName val="1"/>
              <c:showSerName val="0"/>
              <c:showPercent val="1"/>
              <c:showBubbleSize val="0"/>
              <c:separator>
</c:separator>
              <c:extLst>
                <c:ext xmlns:c15="http://schemas.microsoft.com/office/drawing/2012/chart" uri="{CE6537A1-D6FC-4f65-9D91-7224C49458BB}">
                  <c15:layout>
                    <c:manualLayout>
                      <c:w val="0.49642736100629531"/>
                      <c:h val="0.19119496855345913"/>
                    </c:manualLayout>
                  </c15:layout>
                  <c15:dlblFieldTable/>
                  <c15:showDataLabelsRange val="0"/>
                </c:ext>
                <c:ext xmlns:c16="http://schemas.microsoft.com/office/drawing/2014/chart" uri="{C3380CC4-5D6E-409C-BE32-E72D297353CC}">
                  <c16:uniqueId val="{0000000B-11E4-4DC8-BE6D-7B45DB5165FB}"/>
                </c:ext>
              </c:extLst>
            </c:dLbl>
            <c:dLbl>
              <c:idx val="6"/>
              <c:layout>
                <c:manualLayout>
                  <c:x val="9.8529011460678037E-2"/>
                  <c:y val="-0.25348051304907643"/>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11E4-4DC8-BE6D-7B45DB5165FB}"/>
                </c:ext>
              </c:extLst>
            </c:dLbl>
            <c:dLbl>
              <c:idx val="7"/>
              <c:layout>
                <c:manualLayout>
                  <c:x val="2.4584974068883179E-2"/>
                  <c:y val="0.17672955974842766"/>
                </c:manualLayout>
              </c:layout>
              <c:numFmt formatCode="0.0\ %" sourceLinked="0"/>
              <c:spPr>
                <a:noFill/>
                <a:ln>
                  <a:noFill/>
                </a:ln>
                <a:effectLst/>
              </c:spPr>
              <c:txPr>
                <a:bodyPr rot="0" spcFirstLastPara="1" vertOverflow="ellipsis" vert="horz" wrap="square" anchor="ctr" anchorCtr="1"/>
                <a:lstStyle/>
                <a:p>
                  <a:pPr>
                    <a:defRPr sz="7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extLst>
                <c:ext xmlns:c15="http://schemas.microsoft.com/office/drawing/2012/chart" uri="{CE6537A1-D6FC-4f65-9D91-7224C49458BB}">
                  <c15:layout>
                    <c:manualLayout>
                      <c:w val="0.2571966517975473"/>
                      <c:h val="0.24905660377358491"/>
                    </c:manualLayout>
                  </c15:layout>
                </c:ext>
                <c:ext xmlns:c16="http://schemas.microsoft.com/office/drawing/2014/chart" uri="{C3380CC4-5D6E-409C-BE32-E72D297353CC}">
                  <c16:uniqueId val="{0000000F-11E4-4DC8-BE6D-7B45DB5165FB}"/>
                </c:ext>
              </c:extLst>
            </c:dLbl>
            <c:numFmt formatCode="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'27'!$A$7:$A$14</c:f>
              <c:strCache>
                <c:ptCount val="8"/>
                <c:pt idx="0">
                  <c:v>Fisura del paladar y labio leporino</c:v>
                </c:pt>
                <c:pt idx="1">
                  <c:v>Ausencia, atresia y estenosis congénita del intestino delgado</c:v>
                </c:pt>
                <c:pt idx="2">
                  <c:v>Espina bífida</c:v>
                </c:pt>
                <c:pt idx="3">
                  <c:v>Anencefalia y malformaciones congénitas similares</c:v>
                </c:pt>
                <c:pt idx="4">
                  <c:v>Hidrocéfalo congénito</c:v>
                </c:pt>
                <c:pt idx="5">
                  <c:v>Anomalías cromosómicas, no clasificadas en otra parte</c:v>
                </c:pt>
                <c:pt idx="6">
                  <c:v>Otras malformaciones</c:v>
                </c:pt>
                <c:pt idx="7">
                  <c:v>Malformaciones congénitas del sistema circulatorio</c:v>
                </c:pt>
              </c:strCache>
            </c:strRef>
          </c:cat>
          <c:val>
            <c:numRef>
              <c:f>'27'!$B$7:$B$14</c:f>
              <c:numCache>
                <c:formatCode>#\ ###\ ##0</c:formatCode>
                <c:ptCount val="8"/>
                <c:pt idx="0">
                  <c:v>23</c:v>
                </c:pt>
                <c:pt idx="1">
                  <c:v>86</c:v>
                </c:pt>
                <c:pt idx="2">
                  <c:v>144</c:v>
                </c:pt>
                <c:pt idx="3">
                  <c:v>150</c:v>
                </c:pt>
                <c:pt idx="4">
                  <c:v>372</c:v>
                </c:pt>
                <c:pt idx="5">
                  <c:v>672</c:v>
                </c:pt>
                <c:pt idx="6">
                  <c:v>2294</c:v>
                </c:pt>
                <c:pt idx="7">
                  <c:v>4304</c:v>
                </c:pt>
              </c:numCache>
            </c:numRef>
          </c:val>
          <c:extLst>
            <c:ext xmlns:c16="http://schemas.microsoft.com/office/drawing/2014/chart" uri="{C3380CC4-5D6E-409C-BE32-E72D297353CC}">
              <c16:uniqueId val="{00000010-11E4-4DC8-BE6D-7B45DB5165FB}"/>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69408821154183"/>
          <c:y val="7.7980843489711743E-3"/>
          <c:w val="0.74125166396778641"/>
          <c:h val="0.84721669406708777"/>
        </c:manualLayout>
      </c:layout>
      <c:barChart>
        <c:barDir val="bar"/>
        <c:grouping val="clustered"/>
        <c:varyColors val="0"/>
        <c:ser>
          <c:idx val="0"/>
          <c:order val="0"/>
          <c:tx>
            <c:strRef>
              <c:f>'27.1'!$C$8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'27.1'!$A$9:$A$18</c:f>
              <c:strCache>
                <c:ptCount val="10"/>
                <c:pt idx="0">
                  <c:v>Menores de 1 año</c:v>
                </c:pt>
                <c:pt idx="1">
                  <c:v>De 1-4 años</c:v>
                </c:pt>
                <c:pt idx="2">
                  <c:v>De 5-9 años</c:v>
                </c:pt>
                <c:pt idx="3">
                  <c:v>De 10-14 años</c:v>
                </c:pt>
                <c:pt idx="4">
                  <c:v>De 15-24 años</c:v>
                </c:pt>
                <c:pt idx="5">
                  <c:v>De 25-34 años</c:v>
                </c:pt>
                <c:pt idx="6">
                  <c:v>De 35-44 años</c:v>
                </c:pt>
                <c:pt idx="7">
                  <c:v>De 45-54 años</c:v>
                </c:pt>
                <c:pt idx="8">
                  <c:v>De 55-64 años</c:v>
                </c:pt>
                <c:pt idx="9">
                  <c:v>De 65 y más años</c:v>
                </c:pt>
              </c:strCache>
            </c:strRef>
          </c:cat>
          <c:val>
            <c:numRef>
              <c:f>'27.1'!$C$9:$C$18</c:f>
              <c:numCache>
                <c:formatCode>#\ ###\ ##0</c:formatCode>
                <c:ptCount val="10"/>
                <c:pt idx="0">
                  <c:v>2543</c:v>
                </c:pt>
                <c:pt idx="1">
                  <c:v>400</c:v>
                </c:pt>
                <c:pt idx="2">
                  <c:v>113</c:v>
                </c:pt>
                <c:pt idx="3">
                  <c:v>126</c:v>
                </c:pt>
                <c:pt idx="4">
                  <c:v>282</c:v>
                </c:pt>
                <c:pt idx="5">
                  <c:v>291</c:v>
                </c:pt>
                <c:pt idx="6">
                  <c:v>184</c:v>
                </c:pt>
                <c:pt idx="7">
                  <c:v>132</c:v>
                </c:pt>
                <c:pt idx="8">
                  <c:v>102</c:v>
                </c:pt>
                <c:pt idx="9">
                  <c:v>158</c:v>
                </c:pt>
              </c:numCache>
            </c:numRef>
          </c:val>
          <c:extLst>
            <c:ext xmlns:c16="http://schemas.microsoft.com/office/drawing/2014/chart" uri="{C3380CC4-5D6E-409C-BE32-E72D297353CC}">
              <c16:uniqueId val="{00000000-CA5F-4A0A-99FF-67F0C48E1059}"/>
            </c:ext>
          </c:extLst>
        </c:ser>
        <c:ser>
          <c:idx val="1"/>
          <c:order val="1"/>
          <c:tx>
            <c:strRef>
              <c:f>'27.1'!$D$8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'27.1'!$A$9:$A$18</c:f>
              <c:strCache>
                <c:ptCount val="10"/>
                <c:pt idx="0">
                  <c:v>Menores de 1 año</c:v>
                </c:pt>
                <c:pt idx="1">
                  <c:v>De 1-4 años</c:v>
                </c:pt>
                <c:pt idx="2">
                  <c:v>De 5-9 años</c:v>
                </c:pt>
                <c:pt idx="3">
                  <c:v>De 10-14 años</c:v>
                </c:pt>
                <c:pt idx="4">
                  <c:v>De 15-24 años</c:v>
                </c:pt>
                <c:pt idx="5">
                  <c:v>De 25-34 años</c:v>
                </c:pt>
                <c:pt idx="6">
                  <c:v>De 35-44 años</c:v>
                </c:pt>
                <c:pt idx="7">
                  <c:v>De 45-54 años</c:v>
                </c:pt>
                <c:pt idx="8">
                  <c:v>De 55-64 años</c:v>
                </c:pt>
                <c:pt idx="9">
                  <c:v>De 65 y más años</c:v>
                </c:pt>
              </c:strCache>
            </c:strRef>
          </c:cat>
          <c:val>
            <c:numRef>
              <c:f>'27.1'!$D$9:$D$18</c:f>
              <c:numCache>
                <c:formatCode>#\ ###\ ##0</c:formatCode>
                <c:ptCount val="10"/>
                <c:pt idx="0">
                  <c:v>2197</c:v>
                </c:pt>
                <c:pt idx="1">
                  <c:v>410</c:v>
                </c:pt>
                <c:pt idx="2">
                  <c:v>104</c:v>
                </c:pt>
                <c:pt idx="3">
                  <c:v>95</c:v>
                </c:pt>
                <c:pt idx="4">
                  <c:v>185</c:v>
                </c:pt>
                <c:pt idx="5">
                  <c:v>196</c:v>
                </c:pt>
                <c:pt idx="6">
                  <c:v>118</c:v>
                </c:pt>
                <c:pt idx="7">
                  <c:v>110</c:v>
                </c:pt>
                <c:pt idx="8">
                  <c:v>99</c:v>
                </c:pt>
                <c:pt idx="9">
                  <c:v>154</c:v>
                </c:pt>
              </c:numCache>
            </c:numRef>
          </c:val>
          <c:extLst>
            <c:ext xmlns:c16="http://schemas.microsoft.com/office/drawing/2014/chart" uri="{C3380CC4-5D6E-409C-BE32-E72D297353CC}">
              <c16:uniqueId val="{00000001-CA5F-4A0A-99FF-67F0C48E1059}"/>
            </c:ext>
          </c:extLst>
        </c:ser>
        <c:dLbls>
          <c:dLblPos val="outEnd"/>
          <c:showLegendKey val="0"/>
          <c:showVal val="1"/>
          <c:showCatName val="0"/>
          <c:showSerName val="0"/>
          <c:showPercent val="0"/>
          <c:showBubbleSize val="0"/>
        </c:dLbls>
        <c:gapWidth val="20"/>
        <c:axId val="674972816"/>
        <c:axId val="674973208"/>
      </c:barChart>
      <c:catAx>
        <c:axId val="674972816"/>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Grupos de edad y sexo</a:t>
                </a:r>
              </a:p>
            </c:rich>
          </c:tx>
          <c:layout>
            <c:manualLayout>
              <c:xMode val="edge"/>
              <c:yMode val="edge"/>
              <c:x val="4.5850659655247032E-2"/>
              <c:y val="0.3011869323570524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73208"/>
        <c:crosses val="autoZero"/>
        <c:auto val="1"/>
        <c:lblAlgn val="ctr"/>
        <c:lblOffset val="100"/>
        <c:noMultiLvlLbl val="0"/>
      </c:catAx>
      <c:valAx>
        <c:axId val="6749732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layout>
            <c:manualLayout>
              <c:xMode val="edge"/>
              <c:yMode val="edge"/>
              <c:x val="0.46637158952057123"/>
              <c:y val="0.8989984425023794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72816"/>
        <c:crosses val="autoZero"/>
        <c:crossBetween val="between"/>
      </c:valAx>
      <c:spPr>
        <a:noFill/>
        <a:ln>
          <a:solidFill>
            <a:schemeClr val="accent3">
              <a:lumMod val="60000"/>
              <a:lumOff val="40000"/>
            </a:schemeClr>
          </a:solidFill>
        </a:ln>
        <a:effectLst/>
      </c:spPr>
    </c:plotArea>
    <c:legend>
      <c:legendPos val="b"/>
      <c:layout>
        <c:manualLayout>
          <c:xMode val="edge"/>
          <c:yMode val="edge"/>
          <c:x val="0.40567312500315122"/>
          <c:y val="0.93187550798761487"/>
          <c:w val="0.18865374999369752"/>
          <c:h val="6.509463154547083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63408453253691"/>
          <c:y val="6.5476190476190479E-2"/>
          <c:w val="0.67690614535252058"/>
          <c:h val="0.53407761529808773"/>
        </c:manualLayout>
      </c:layout>
      <c:barChart>
        <c:barDir val="bar"/>
        <c:grouping val="clustered"/>
        <c:varyColors val="0"/>
        <c:ser>
          <c:idx val="0"/>
          <c:order val="0"/>
          <c:tx>
            <c:strRef>
              <c:f>'28'!$C$8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'28'!$A$9:$A$10</c:f>
              <c:strCache>
                <c:ptCount val="2"/>
                <c:pt idx="0">
                  <c:v>Menores de 1 año</c:v>
                </c:pt>
                <c:pt idx="1">
                  <c:v>De 1-4 años</c:v>
                </c:pt>
              </c:strCache>
            </c:strRef>
          </c:cat>
          <c:val>
            <c:numRef>
              <c:f>'28'!$C$9:$C$10</c:f>
              <c:numCache>
                <c:formatCode>#,##0</c:formatCode>
                <c:ptCount val="2"/>
                <c:pt idx="0">
                  <c:v>175</c:v>
                </c:pt>
                <c:pt idx="1">
                  <c:v>105</c:v>
                </c:pt>
              </c:numCache>
            </c:numRef>
          </c:val>
          <c:extLst>
            <c:ext xmlns:c16="http://schemas.microsoft.com/office/drawing/2014/chart" uri="{C3380CC4-5D6E-409C-BE32-E72D297353CC}">
              <c16:uniqueId val="{00000000-2596-41F3-A5A0-F274994F592E}"/>
            </c:ext>
          </c:extLst>
        </c:ser>
        <c:ser>
          <c:idx val="1"/>
          <c:order val="1"/>
          <c:tx>
            <c:strRef>
              <c:f>'28'!$D$8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'28'!$A$9:$A$10</c:f>
              <c:strCache>
                <c:ptCount val="2"/>
                <c:pt idx="0">
                  <c:v>Menores de 1 año</c:v>
                </c:pt>
                <c:pt idx="1">
                  <c:v>De 1-4 años</c:v>
                </c:pt>
              </c:strCache>
            </c:strRef>
          </c:cat>
          <c:val>
            <c:numRef>
              <c:f>'28'!$D$9:$D$10</c:f>
              <c:numCache>
                <c:formatCode>#,##0</c:formatCode>
                <c:ptCount val="2"/>
                <c:pt idx="0">
                  <c:v>115</c:v>
                </c:pt>
                <c:pt idx="1">
                  <c:v>71</c:v>
                </c:pt>
              </c:numCache>
            </c:numRef>
          </c:val>
          <c:extLst>
            <c:ext xmlns:c16="http://schemas.microsoft.com/office/drawing/2014/chart" uri="{C3380CC4-5D6E-409C-BE32-E72D297353CC}">
              <c16:uniqueId val="{00000001-2596-41F3-A5A0-F274994F592E}"/>
            </c:ext>
          </c:extLst>
        </c:ser>
        <c:dLbls>
          <c:dLblPos val="ctr"/>
          <c:showLegendKey val="0"/>
          <c:showVal val="1"/>
          <c:showCatName val="0"/>
          <c:showSerName val="0"/>
          <c:showPercent val="0"/>
          <c:showBubbleSize val="0"/>
        </c:dLbls>
        <c:gapWidth val="52"/>
        <c:axId val="674967328"/>
        <c:axId val="674972032"/>
      </c:barChart>
      <c:catAx>
        <c:axId val="67496732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72032"/>
        <c:crosses val="autoZero"/>
        <c:auto val="1"/>
        <c:lblAlgn val="ctr"/>
        <c:lblOffset val="100"/>
        <c:noMultiLvlLbl val="0"/>
      </c:catAx>
      <c:valAx>
        <c:axId val="6749720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2594913566838627"/>
              <c:y val="0.7525998312710910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6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515531701425076E-3"/>
          <c:y val="5.0725039547202887E-2"/>
          <c:w val="0.5858116890467987"/>
          <c:h val="0.85214311616936633"/>
        </c:manualLayout>
      </c:layout>
      <c:ofPieChart>
        <c:ofPieType val="bar"/>
        <c:varyColors val="1"/>
        <c:ser>
          <c:idx val="0"/>
          <c:order val="0"/>
          <c:spPr>
            <a:solidFill>
              <a:srgbClr val="C6E0B4"/>
            </a:solidFill>
          </c:spPr>
          <c:dPt>
            <c:idx val="0"/>
            <c:bubble3D val="0"/>
            <c:spPr>
              <a:solidFill>
                <a:srgbClr val="C6E0B4"/>
              </a:solidFill>
              <a:ln w="19050">
                <a:solidFill>
                  <a:schemeClr val="lt1"/>
                </a:solidFill>
              </a:ln>
              <a:effectLst/>
            </c:spPr>
            <c:extLst>
              <c:ext xmlns:c16="http://schemas.microsoft.com/office/drawing/2014/chart" uri="{C3380CC4-5D6E-409C-BE32-E72D297353CC}">
                <c16:uniqueId val="{00000001-194C-4E27-B604-5D1C18844C01}"/>
              </c:ext>
            </c:extLst>
          </c:dPt>
          <c:dPt>
            <c:idx val="1"/>
            <c:bubble3D val="0"/>
            <c:spPr>
              <a:solidFill>
                <a:srgbClr val="C6E0B4"/>
              </a:solidFill>
              <a:ln w="19050">
                <a:solidFill>
                  <a:schemeClr val="lt1"/>
                </a:solidFill>
              </a:ln>
              <a:effectLst/>
            </c:spPr>
            <c:extLst>
              <c:ext xmlns:c16="http://schemas.microsoft.com/office/drawing/2014/chart" uri="{C3380CC4-5D6E-409C-BE32-E72D297353CC}">
                <c16:uniqueId val="{00000003-194C-4E27-B604-5D1C18844C01}"/>
              </c:ext>
            </c:extLst>
          </c:dPt>
          <c:dPt>
            <c:idx val="2"/>
            <c:bubble3D val="0"/>
            <c:spPr>
              <a:solidFill>
                <a:srgbClr val="6EA846"/>
              </a:solidFill>
              <a:ln w="19050">
                <a:solidFill>
                  <a:schemeClr val="lt1"/>
                </a:solidFill>
              </a:ln>
              <a:effectLst/>
            </c:spPr>
            <c:extLst>
              <c:ext xmlns:c16="http://schemas.microsoft.com/office/drawing/2014/chart" uri="{C3380CC4-5D6E-409C-BE32-E72D297353CC}">
                <c16:uniqueId val="{00000005-194C-4E27-B604-5D1C18844C01}"/>
              </c:ext>
            </c:extLst>
          </c:dPt>
          <c:dPt>
            <c:idx val="3"/>
            <c:bubble3D val="0"/>
            <c:spPr>
              <a:solidFill>
                <a:srgbClr val="83BC5C"/>
              </a:solidFill>
              <a:ln w="19050">
                <a:solidFill>
                  <a:schemeClr val="lt1"/>
                </a:solidFill>
              </a:ln>
              <a:effectLst/>
            </c:spPr>
            <c:extLst>
              <c:ext xmlns:c16="http://schemas.microsoft.com/office/drawing/2014/chart" uri="{C3380CC4-5D6E-409C-BE32-E72D297353CC}">
                <c16:uniqueId val="{00000007-194C-4E27-B604-5D1C18844C01}"/>
              </c:ext>
            </c:extLst>
          </c:dPt>
          <c:dPt>
            <c:idx val="4"/>
            <c:bubble3D val="0"/>
            <c:spPr>
              <a:solidFill>
                <a:srgbClr val="9CC97D"/>
              </a:solidFill>
              <a:ln w="19050">
                <a:solidFill>
                  <a:schemeClr val="lt1"/>
                </a:solidFill>
              </a:ln>
              <a:effectLst/>
            </c:spPr>
            <c:extLst>
              <c:ext xmlns:c16="http://schemas.microsoft.com/office/drawing/2014/chart" uri="{C3380CC4-5D6E-409C-BE32-E72D297353CC}">
                <c16:uniqueId val="{00000009-194C-4E27-B604-5D1C18844C01}"/>
              </c:ext>
            </c:extLst>
          </c:dPt>
          <c:dPt>
            <c:idx val="5"/>
            <c:bubble3D val="0"/>
            <c:spPr>
              <a:solidFill>
                <a:srgbClr val="C6E0B4"/>
              </a:solidFill>
              <a:ln w="19050">
                <a:solidFill>
                  <a:schemeClr val="lt1"/>
                </a:solidFill>
              </a:ln>
              <a:effectLst/>
            </c:spPr>
            <c:extLst>
              <c:ext xmlns:c16="http://schemas.microsoft.com/office/drawing/2014/chart" uri="{C3380CC4-5D6E-409C-BE32-E72D297353CC}">
                <c16:uniqueId val="{0000000B-194C-4E27-B604-5D1C18844C01}"/>
              </c:ext>
            </c:extLst>
          </c:dPt>
          <c:dPt>
            <c:idx val="6"/>
            <c:bubble3D val="0"/>
            <c:spPr>
              <a:solidFill>
                <a:srgbClr val="C6E0B4"/>
              </a:solidFill>
              <a:ln w="19050">
                <a:solidFill>
                  <a:schemeClr val="lt1"/>
                </a:solidFill>
              </a:ln>
              <a:effectLst/>
            </c:spPr>
            <c:extLst>
              <c:ext xmlns:c16="http://schemas.microsoft.com/office/drawing/2014/chart" uri="{C3380CC4-5D6E-409C-BE32-E72D297353CC}">
                <c16:uniqueId val="{0000000D-194C-4E27-B604-5D1C18844C01}"/>
              </c:ext>
            </c:extLst>
          </c:dPt>
          <c:dLbls>
            <c:dLbl>
              <c:idx val="0"/>
              <c:layout>
                <c:manualLayout>
                  <c:x val="0.1147543857940211"/>
                  <c:y val="-0.1585788475421445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5955231295233827"/>
                      <c:h val="0.21145120231930048"/>
                    </c:manualLayout>
                  </c15:layout>
                </c:ext>
                <c:ext xmlns:c16="http://schemas.microsoft.com/office/drawing/2014/chart" uri="{C3380CC4-5D6E-409C-BE32-E72D297353CC}">
                  <c16:uniqueId val="{00000001-194C-4E27-B604-5D1C18844C01}"/>
                </c:ext>
              </c:extLst>
            </c:dLbl>
            <c:dLbl>
              <c:idx val="1"/>
              <c:delete val="1"/>
              <c:extLst>
                <c:ext xmlns:c15="http://schemas.microsoft.com/office/drawing/2012/chart" uri="{CE6537A1-D6FC-4f65-9D91-7224C49458BB}"/>
                <c:ext xmlns:c16="http://schemas.microsoft.com/office/drawing/2014/chart" uri="{C3380CC4-5D6E-409C-BE32-E72D297353CC}">
                  <c16:uniqueId val="{00000003-194C-4E27-B604-5D1C18844C01}"/>
                </c:ext>
              </c:extLst>
            </c:dLbl>
            <c:dLbl>
              <c:idx val="2"/>
              <c:layout>
                <c:manualLayout>
                  <c:x val="4.3093968582209999E-2"/>
                  <c:y val="0.14847389688131185"/>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505512233001214"/>
                      <c:h val="0.19325495822171262"/>
                    </c:manualLayout>
                  </c15:layout>
                </c:ext>
                <c:ext xmlns:c16="http://schemas.microsoft.com/office/drawing/2014/chart" uri="{C3380CC4-5D6E-409C-BE32-E72D297353CC}">
                  <c16:uniqueId val="{00000005-194C-4E27-B604-5D1C18844C01}"/>
                </c:ext>
              </c:extLst>
            </c:dLbl>
            <c:dLbl>
              <c:idx val="3"/>
              <c:layout>
                <c:manualLayout>
                  <c:x val="3.6877959823833906E-2"/>
                  <c:y val="0.35194619406565031"/>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6048103529360292"/>
                      <c:h val="0.24752945759889844"/>
                    </c:manualLayout>
                  </c15:layout>
                </c:ext>
                <c:ext xmlns:c16="http://schemas.microsoft.com/office/drawing/2014/chart" uri="{C3380CC4-5D6E-409C-BE32-E72D297353CC}">
                  <c16:uniqueId val="{00000007-194C-4E27-B604-5D1C18844C01}"/>
                </c:ext>
              </c:extLst>
            </c:dLbl>
            <c:dLbl>
              <c:idx val="4"/>
              <c:layout>
                <c:manualLayout>
                  <c:x val="-0.14159407001514102"/>
                  <c:y val="0.36623513168370331"/>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47488067523207456"/>
                      <c:h val="0.20333777794593166"/>
                    </c:manualLayout>
                  </c15:layout>
                </c:ext>
                <c:ext xmlns:c16="http://schemas.microsoft.com/office/drawing/2014/chart" uri="{C3380CC4-5D6E-409C-BE32-E72D297353CC}">
                  <c16:uniqueId val="{00000009-194C-4E27-B604-5D1C18844C01}"/>
                </c:ext>
              </c:extLst>
            </c:dLbl>
            <c:dLbl>
              <c:idx val="5"/>
              <c:layout>
                <c:manualLayout>
                  <c:x val="4.017750702700338E-2"/>
                  <c:y val="1.2582992845426452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194C-4E27-B604-5D1C18844C01}"/>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'29'!$A$8:$A$13</c:f>
              <c:strCache>
                <c:ptCount val="6"/>
                <c:pt idx="0">
                  <c:v>Amigdalitis aguda</c:v>
                </c:pt>
                <c:pt idx="1">
                  <c:v>Faringitis aguda</c:v>
                </c:pt>
                <c:pt idx="2">
                  <c:v>Laringitis y traqueítis agudas</c:v>
                </c:pt>
                <c:pt idx="3">
                  <c:v>Otras infecciones agudas de las vías respiratorias superiores</c:v>
                </c:pt>
                <c:pt idx="4">
                  <c:v>Bronquitis y bronquiolitis agudas</c:v>
                </c:pt>
                <c:pt idx="5">
                  <c:v>Neumonía</c:v>
                </c:pt>
              </c:strCache>
            </c:strRef>
          </c:cat>
          <c:val>
            <c:numRef>
              <c:f>'29'!$B$8:$B$13</c:f>
              <c:numCache>
                <c:formatCode>#\ ###\ ##0</c:formatCode>
                <c:ptCount val="6"/>
                <c:pt idx="0">
                  <c:v>3</c:v>
                </c:pt>
                <c:pt idx="1">
                  <c:v>0</c:v>
                </c:pt>
                <c:pt idx="2">
                  <c:v>5</c:v>
                </c:pt>
                <c:pt idx="3">
                  <c:v>4</c:v>
                </c:pt>
                <c:pt idx="4">
                  <c:v>37</c:v>
                </c:pt>
                <c:pt idx="5">
                  <c:v>451</c:v>
                </c:pt>
              </c:numCache>
            </c:numRef>
          </c:val>
          <c:extLst>
            <c:ext xmlns:c16="http://schemas.microsoft.com/office/drawing/2014/chart" uri="{C3380CC4-5D6E-409C-BE32-E72D297353CC}">
              <c16:uniqueId val="{0000000E-194C-4E27-B604-5D1C18844C01}"/>
            </c:ext>
          </c:extLst>
        </c:ser>
        <c:dLbls>
          <c:showLegendKey val="0"/>
          <c:showVal val="1"/>
          <c:showCatName val="1"/>
          <c:showSerName val="0"/>
          <c:showPercent val="0"/>
          <c:showBubbleSize val="0"/>
          <c:showLeaderLines val="1"/>
        </c:dLbls>
        <c:gapWidth val="100"/>
        <c:splitType val="percent"/>
        <c:splitPos val="1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145410335413759"/>
          <c:y val="3.8344231841796694E-2"/>
          <c:w val="0.70454603709653352"/>
          <c:h val="0.6544819526910185"/>
        </c:manualLayout>
      </c:layout>
      <c:barChart>
        <c:barDir val="bar"/>
        <c:grouping val="clustered"/>
        <c:varyColors val="0"/>
        <c:ser>
          <c:idx val="0"/>
          <c:order val="0"/>
          <c:tx>
            <c:strRef>
              <c:f>'29.1'!$B$8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'29.1'!$A$9:$A$10</c:f>
              <c:strCache>
                <c:ptCount val="2"/>
                <c:pt idx="0">
                  <c:v>Menores de 1 año</c:v>
                </c:pt>
                <c:pt idx="1">
                  <c:v>De 1-4 años</c:v>
                </c:pt>
              </c:strCache>
            </c:strRef>
          </c:cat>
          <c:val>
            <c:numRef>
              <c:f>'29.1'!$B$9:$B$10</c:f>
              <c:numCache>
                <c:formatCode>#\ ###\ ##0</c:formatCode>
                <c:ptCount val="2"/>
                <c:pt idx="0">
                  <c:v>174</c:v>
                </c:pt>
                <c:pt idx="1">
                  <c:v>93</c:v>
                </c:pt>
              </c:numCache>
            </c:numRef>
          </c:val>
          <c:extLst>
            <c:ext xmlns:c16="http://schemas.microsoft.com/office/drawing/2014/chart" uri="{C3380CC4-5D6E-409C-BE32-E72D297353CC}">
              <c16:uniqueId val="{00000000-2806-463B-A9B8-D4589203F52C}"/>
            </c:ext>
          </c:extLst>
        </c:ser>
        <c:ser>
          <c:idx val="1"/>
          <c:order val="1"/>
          <c:tx>
            <c:strRef>
              <c:f>'29.1'!$C$8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'29.1'!$A$9:$A$10</c:f>
              <c:strCache>
                <c:ptCount val="2"/>
                <c:pt idx="0">
                  <c:v>Menores de 1 año</c:v>
                </c:pt>
                <c:pt idx="1">
                  <c:v>De 1-4 años</c:v>
                </c:pt>
              </c:strCache>
            </c:strRef>
          </c:cat>
          <c:val>
            <c:numRef>
              <c:f>'29.1'!$C$9:$C$10</c:f>
              <c:numCache>
                <c:formatCode>#\ ###\ ##0</c:formatCode>
                <c:ptCount val="2"/>
                <c:pt idx="0">
                  <c:v>141</c:v>
                </c:pt>
                <c:pt idx="1">
                  <c:v>91</c:v>
                </c:pt>
              </c:numCache>
            </c:numRef>
          </c:val>
          <c:extLst>
            <c:ext xmlns:c16="http://schemas.microsoft.com/office/drawing/2014/chart" uri="{C3380CC4-5D6E-409C-BE32-E72D297353CC}">
              <c16:uniqueId val="{00000001-2806-463B-A9B8-D4589203F52C}"/>
            </c:ext>
          </c:extLst>
        </c:ser>
        <c:dLbls>
          <c:dLblPos val="ctr"/>
          <c:showLegendKey val="0"/>
          <c:showVal val="1"/>
          <c:showCatName val="0"/>
          <c:showSerName val="0"/>
          <c:showPercent val="0"/>
          <c:showBubbleSize val="0"/>
        </c:dLbls>
        <c:gapWidth val="88"/>
        <c:axId val="674969288"/>
        <c:axId val="674972424"/>
      </c:barChart>
      <c:catAx>
        <c:axId val="67496928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72424"/>
        <c:crosses val="autoZero"/>
        <c:auto val="1"/>
        <c:lblAlgn val="ctr"/>
        <c:lblOffset val="100"/>
        <c:noMultiLvlLbl val="0"/>
      </c:catAx>
      <c:valAx>
        <c:axId val="674972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4119646415435526"/>
              <c:y val="0.8095279989442660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69288"/>
        <c:crosses val="autoZero"/>
        <c:crossBetween val="between"/>
      </c:valAx>
      <c:spPr>
        <a:noFill/>
        <a:ln>
          <a:noFill/>
        </a:ln>
        <a:effectLst/>
      </c:spPr>
    </c:plotArea>
    <c:legend>
      <c:legendPos val="b"/>
      <c:layout>
        <c:manualLayout>
          <c:xMode val="edge"/>
          <c:yMode val="edge"/>
          <c:x val="0.36675058594264348"/>
          <c:y val="0.91465402908123161"/>
          <c:w val="0.30217329857179226"/>
          <c:h val="7.48884531437329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rgbClr val="92D050"/>
              </a:solidFill>
              <a:round/>
            </a:ln>
            <a:effectLst/>
          </c:spPr>
          <c:marker>
            <c:symbol val="circle"/>
            <c:size val="7"/>
            <c:spPr>
              <a:solidFill>
                <a:srgbClr val="517D33"/>
              </a:solidFill>
              <a:ln w="12700">
                <a:solidFill>
                  <a:srgbClr val="517D33"/>
                </a:solidFill>
                <a:round/>
              </a:ln>
              <a:effectLst/>
            </c:spPr>
          </c:marker>
          <c:dLbls>
            <c:dLbl>
              <c:idx val="8"/>
              <c:layout>
                <c:manualLayout>
                  <c:x val="-2.6291837697855317E-2"/>
                  <c:y val="-9.22885572139303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F49-4E7D-A83E-90BA367BF227}"/>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'30'!$C$7:$L$7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'30'!$C$8:$L$8</c:f>
              <c:numCache>
                <c:formatCode>0.0</c:formatCode>
                <c:ptCount val="10"/>
                <c:pt idx="0">
                  <c:v>4.2536208156159709</c:v>
                </c:pt>
                <c:pt idx="1">
                  <c:v>4.2050103715850566</c:v>
                </c:pt>
                <c:pt idx="2">
                  <c:v>4.0112922838753278</c:v>
                </c:pt>
                <c:pt idx="3">
                  <c:v>3.9193129170862595</c:v>
                </c:pt>
                <c:pt idx="4">
                  <c:v>3.7729648165326592</c:v>
                </c:pt>
                <c:pt idx="5">
                  <c:v>3.8051710194208752</c:v>
                </c:pt>
                <c:pt idx="6">
                  <c:v>4.0238479576881101</c:v>
                </c:pt>
                <c:pt idx="7">
                  <c:v>4.2053224055098308</c:v>
                </c:pt>
                <c:pt idx="8">
                  <c:v>3.6182498445588629</c:v>
                </c:pt>
                <c:pt idx="9">
                  <c:v>2.9233908541368452</c:v>
                </c:pt>
              </c:numCache>
            </c:numRef>
          </c:val>
          <c:smooth val="0"/>
          <c:extLst>
            <c:ext xmlns:c16="http://schemas.microsoft.com/office/drawing/2014/chart" uri="{C3380CC4-5D6E-409C-BE32-E72D297353CC}">
              <c16:uniqueId val="{00000001-3F49-4E7D-A83E-90BA367BF227}"/>
            </c:ext>
          </c:extLst>
        </c:ser>
        <c:dLbls>
          <c:showLegendKey val="0"/>
          <c:showVal val="1"/>
          <c:showCatName val="0"/>
          <c:showSerName val="0"/>
          <c:showPercent val="0"/>
          <c:showBubbleSize val="0"/>
        </c:dLbls>
        <c:marker val="1"/>
        <c:smooth val="0"/>
        <c:axId val="674970464"/>
        <c:axId val="674971248"/>
      </c:lineChart>
      <c:catAx>
        <c:axId val="6749704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71248"/>
        <c:crosses val="autoZero"/>
        <c:auto val="1"/>
        <c:lblAlgn val="ctr"/>
        <c:lblOffset val="100"/>
        <c:noMultiLvlLbl val="0"/>
      </c:catAx>
      <c:valAx>
        <c:axId val="674971248"/>
        <c:scaling>
          <c:orientation val="minMax"/>
          <c:max val="5.5"/>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7046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2231737456175644"/>
          <c:y val="3.0333287062986828E-2"/>
          <c:w val="0.54121517915283424"/>
          <c:h val="0.70973712213638407"/>
        </c:manualLayout>
      </c:layout>
      <c:pieChart>
        <c:varyColors val="1"/>
        <c:ser>
          <c:idx val="0"/>
          <c:order val="0"/>
          <c:spPr>
            <a:solidFill>
              <a:srgbClr val="92D050"/>
            </a:solidFill>
          </c:spPr>
          <c:dPt>
            <c:idx val="0"/>
            <c:bubble3D val="0"/>
            <c:spPr>
              <a:solidFill>
                <a:srgbClr val="C0E399"/>
              </a:solidFill>
              <a:ln w="19050">
                <a:solidFill>
                  <a:schemeClr val="lt1"/>
                </a:solidFill>
              </a:ln>
              <a:effectLst/>
            </c:spPr>
            <c:extLst>
              <c:ext xmlns:c16="http://schemas.microsoft.com/office/drawing/2014/chart" uri="{C3380CC4-5D6E-409C-BE32-E72D297353CC}">
                <c16:uniqueId val="{00000001-DE2B-4E2F-A487-FA62BA960BD9}"/>
              </c:ext>
            </c:extLst>
          </c:dPt>
          <c:dPt>
            <c:idx val="1"/>
            <c:bubble3D val="0"/>
            <c:spPr>
              <a:solidFill>
                <a:srgbClr val="639729"/>
              </a:solidFill>
              <a:ln w="19050">
                <a:solidFill>
                  <a:schemeClr val="lt1"/>
                </a:solidFill>
              </a:ln>
              <a:effectLst/>
            </c:spPr>
            <c:extLst>
              <c:ext xmlns:c16="http://schemas.microsoft.com/office/drawing/2014/chart" uri="{C3380CC4-5D6E-409C-BE32-E72D297353CC}">
                <c16:uniqueId val="{00000003-DE2B-4E2F-A487-FA62BA960BD9}"/>
              </c:ext>
            </c:extLst>
          </c:dPt>
          <c:dPt>
            <c:idx val="2"/>
            <c:bubble3D val="0"/>
            <c:spPr>
              <a:solidFill>
                <a:srgbClr val="DAEFC3"/>
              </a:solidFill>
              <a:ln w="19050">
                <a:solidFill>
                  <a:schemeClr val="lt1"/>
                </a:solidFill>
              </a:ln>
              <a:effectLst/>
            </c:spPr>
            <c:extLst>
              <c:ext xmlns:c16="http://schemas.microsoft.com/office/drawing/2014/chart" uri="{C3380CC4-5D6E-409C-BE32-E72D297353CC}">
                <c16:uniqueId val="{00000005-DE2B-4E2F-A487-FA62BA960BD9}"/>
              </c:ext>
            </c:extLst>
          </c:dPt>
          <c:dPt>
            <c:idx val="3"/>
            <c:bubble3D val="0"/>
            <c:spPr>
              <a:solidFill>
                <a:srgbClr val="BEE296"/>
              </a:solidFill>
              <a:ln w="19050">
                <a:solidFill>
                  <a:schemeClr val="lt1"/>
                </a:solidFill>
              </a:ln>
              <a:effectLst/>
            </c:spPr>
            <c:extLst>
              <c:ext xmlns:c16="http://schemas.microsoft.com/office/drawing/2014/chart" uri="{C3380CC4-5D6E-409C-BE32-E72D297353CC}">
                <c16:uniqueId val="{00000007-DE2B-4E2F-A487-FA62BA960BD9}"/>
              </c:ext>
            </c:extLst>
          </c:dPt>
          <c:dPt>
            <c:idx val="4"/>
            <c:bubble3D val="0"/>
            <c:spPr>
              <a:solidFill>
                <a:srgbClr val="92D050"/>
              </a:solidFill>
              <a:ln w="19050">
                <a:solidFill>
                  <a:schemeClr val="lt1"/>
                </a:solidFill>
              </a:ln>
              <a:effectLst/>
            </c:spPr>
            <c:extLst>
              <c:ext xmlns:c16="http://schemas.microsoft.com/office/drawing/2014/chart" uri="{C3380CC4-5D6E-409C-BE32-E72D297353CC}">
                <c16:uniqueId val="{00000009-DE2B-4E2F-A487-FA62BA960BD9}"/>
              </c:ext>
            </c:extLst>
          </c:dPt>
          <c:dLbls>
            <c:dLbl>
              <c:idx val="0"/>
              <c:layout>
                <c:manualLayout>
                  <c:x val="6.1638280616382685E-2"/>
                  <c:y val="-0.19300049725979979"/>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7682433856351896"/>
                      <c:h val="0.27322185694028839"/>
                    </c:manualLayout>
                  </c15:layout>
                </c:ext>
                <c:ext xmlns:c16="http://schemas.microsoft.com/office/drawing/2014/chart" uri="{C3380CC4-5D6E-409C-BE32-E72D297353CC}">
                  <c16:uniqueId val="{00000001-DE2B-4E2F-A487-FA62BA960BD9}"/>
                </c:ext>
              </c:extLst>
            </c:dLbl>
            <c:dLbl>
              <c:idx val="1"/>
              <c:layout>
                <c:manualLayout>
                  <c:x val="6.316352791667465E-2"/>
                  <c:y val="-8.4024606453131895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5117599351175993"/>
                      <c:h val="0.22192458870640411"/>
                    </c:manualLayout>
                  </c15:layout>
                </c:ext>
                <c:ext xmlns:c16="http://schemas.microsoft.com/office/drawing/2014/chart" uri="{C3380CC4-5D6E-409C-BE32-E72D297353CC}">
                  <c16:uniqueId val="{00000003-DE2B-4E2F-A487-FA62BA960BD9}"/>
                </c:ext>
              </c:extLst>
            </c:dLbl>
            <c:dLbl>
              <c:idx val="2"/>
              <c:layout>
                <c:manualLayout>
                  <c:x val="0.13822992853820479"/>
                  <c:y val="2.8247960090745428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833088747118289"/>
                      <c:h val="0.27322185694028839"/>
                    </c:manualLayout>
                  </c15:layout>
                </c:ext>
                <c:ext xmlns:c16="http://schemas.microsoft.com/office/drawing/2014/chart" uri="{C3380CC4-5D6E-409C-BE32-E72D297353CC}">
                  <c16:uniqueId val="{00000005-DE2B-4E2F-A487-FA62BA960BD9}"/>
                </c:ext>
              </c:extLst>
            </c:dLbl>
            <c:dLbl>
              <c:idx val="3"/>
              <c:layout>
                <c:manualLayout>
                  <c:x val="5.503571194353292E-2"/>
                  <c:y val="2.2004909445170667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8922939377103402"/>
                      <c:h val="0.27322185694028839"/>
                    </c:manualLayout>
                  </c15:layout>
                </c:ext>
                <c:ext xmlns:c16="http://schemas.microsoft.com/office/drawing/2014/chart" uri="{C3380CC4-5D6E-409C-BE32-E72D297353CC}">
                  <c16:uniqueId val="{00000007-DE2B-4E2F-A487-FA62BA960BD9}"/>
                </c:ext>
              </c:extLst>
            </c:dLbl>
            <c:dLbl>
              <c:idx val="4"/>
              <c:layout>
                <c:manualLayout>
                  <c:x val="0.22500705659967687"/>
                  <c:y val="5.4154561691727138E-2"/>
                </c:manualLayout>
              </c:layout>
              <c:tx>
                <c:rich>
                  <a:bodyPr/>
                  <a:lstStyle/>
                  <a:p>
                    <a:fld id="{DF7EAF23-8CFA-4B22-AADD-AC4BF56CA963}" type="CATEGORYNAME">
                      <a:rPr lang="en-US"/>
                      <a:pPr/>
                      <a:t>[NOMBRE DE CATEGORÍA]</a:t>
                    </a:fld>
                    <a:r>
                      <a:rPr lang="en-US" baseline="0"/>
                      <a:t>
</a:t>
                    </a:r>
                    <a:fld id="{9ADD8088-65E3-433E-8B6B-B9ABDA13D03F}" type="VALUE">
                      <a:rPr lang="en-US" baseline="0"/>
                      <a:pPr/>
                      <a:t>[VALOR]</a:t>
                    </a:fld>
                    <a:r>
                      <a:rPr lang="en-US" baseline="0"/>
                      <a:t>
61.0 %</a:t>
                    </a:r>
                  </a:p>
                </c:rich>
              </c:tx>
              <c:showLegendKey val="0"/>
              <c:showVal val="1"/>
              <c:showCatName val="1"/>
              <c:showSerName val="0"/>
              <c:showPercent val="1"/>
              <c:showBubbleSize val="0"/>
              <c:separator>
</c:separator>
              <c:extLst>
                <c:ext xmlns:c15="http://schemas.microsoft.com/office/drawing/2012/chart" uri="{CE6537A1-D6FC-4f65-9D91-7224C49458BB}">
                  <c15:layout>
                    <c:manualLayout>
                      <c:w val="0.32533772694471585"/>
                      <c:h val="0.35155608932402538"/>
                    </c:manualLayout>
                  </c15:layout>
                  <c15:dlblFieldTable/>
                  <c15:showDataLabelsRange val="0"/>
                </c:ext>
                <c:ext xmlns:c16="http://schemas.microsoft.com/office/drawing/2014/chart" uri="{C3380CC4-5D6E-409C-BE32-E72D297353CC}">
                  <c16:uniqueId val="{00000009-DE2B-4E2F-A487-FA62BA960BD9}"/>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'30.1'!$A$8:$A$12</c:f>
              <c:strCache>
                <c:ptCount val="5"/>
                <c:pt idx="0">
                  <c:v>Resultante en tumores malignos</c:v>
                </c:pt>
                <c:pt idx="1">
                  <c:v>Sin otra especificación</c:v>
                </c:pt>
                <c:pt idx="2">
                  <c:v>Resultante en enfermedades especificadas</c:v>
                </c:pt>
                <c:pt idx="3">
                  <c:v>Otras afecciones o enfermedades</c:v>
                </c:pt>
                <c:pt idx="4">
                  <c:v>Resultante en enfermedades infecciosas y parasitarias</c:v>
                </c:pt>
              </c:strCache>
            </c:strRef>
          </c:cat>
          <c:val>
            <c:numRef>
              <c:f>'30.1'!$B$8:$B$12</c:f>
              <c:numCache>
                <c:formatCode>#\ ###\ ##0</c:formatCode>
                <c:ptCount val="5"/>
                <c:pt idx="0">
                  <c:v>176</c:v>
                </c:pt>
                <c:pt idx="1">
                  <c:v>240</c:v>
                </c:pt>
                <c:pt idx="2">
                  <c:v>486</c:v>
                </c:pt>
                <c:pt idx="3">
                  <c:v>555</c:v>
                </c:pt>
                <c:pt idx="4">
                  <c:v>2274</c:v>
                </c:pt>
              </c:numCache>
            </c:numRef>
          </c:val>
          <c:extLst>
            <c:ext xmlns:c16="http://schemas.microsoft.com/office/drawing/2014/chart" uri="{C3380CC4-5D6E-409C-BE32-E72D297353CC}">
              <c16:uniqueId val="{0000000A-DE2B-4E2F-A487-FA62BA960BD9}"/>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358844102303592"/>
          <c:y val="7.0984340440590987E-2"/>
          <c:w val="0.72268528324432069"/>
          <c:h val="0.678915914673622"/>
        </c:manualLayout>
      </c:layout>
      <c:barChart>
        <c:barDir val="bar"/>
        <c:grouping val="clustered"/>
        <c:varyColors val="0"/>
        <c:ser>
          <c:idx val="0"/>
          <c:order val="0"/>
          <c:tx>
            <c:strRef>
              <c:f>'30.2'!$B$8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'30.2'!$A$10:$A$16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'30.2'!$B$10:$B$16</c:f>
              <c:numCache>
                <c:formatCode>#\ ###\ ##0</c:formatCode>
                <c:ptCount val="7"/>
                <c:pt idx="0">
                  <c:v>18</c:v>
                </c:pt>
                <c:pt idx="1">
                  <c:v>224</c:v>
                </c:pt>
                <c:pt idx="2">
                  <c:v>1019</c:v>
                </c:pt>
                <c:pt idx="3">
                  <c:v>844</c:v>
                </c:pt>
                <c:pt idx="4">
                  <c:v>611</c:v>
                </c:pt>
                <c:pt idx="5">
                  <c:v>275</c:v>
                </c:pt>
                <c:pt idx="6">
                  <c:v>129</c:v>
                </c:pt>
              </c:numCache>
            </c:numRef>
          </c:val>
          <c:extLst>
            <c:ext xmlns:c16="http://schemas.microsoft.com/office/drawing/2014/chart" uri="{C3380CC4-5D6E-409C-BE32-E72D297353CC}">
              <c16:uniqueId val="{00000000-85DF-4BCB-B4C8-95DB2D826982}"/>
            </c:ext>
          </c:extLst>
        </c:ser>
        <c:ser>
          <c:idx val="1"/>
          <c:order val="1"/>
          <c:tx>
            <c:strRef>
              <c:f>'30.2'!$C$8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'30.2'!$A$10:$A$16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'30.2'!$C$10:$C$16</c:f>
              <c:numCache>
                <c:formatCode>#\ ###\ ##0</c:formatCode>
                <c:ptCount val="7"/>
                <c:pt idx="0">
                  <c:v>9</c:v>
                </c:pt>
                <c:pt idx="1">
                  <c:v>43</c:v>
                </c:pt>
                <c:pt idx="2">
                  <c:v>139</c:v>
                </c:pt>
                <c:pt idx="3">
                  <c:v>185</c:v>
                </c:pt>
                <c:pt idx="4">
                  <c:v>156</c:v>
                </c:pt>
                <c:pt idx="5">
                  <c:v>45</c:v>
                </c:pt>
                <c:pt idx="6">
                  <c:v>22</c:v>
                </c:pt>
              </c:numCache>
            </c:numRef>
          </c:val>
          <c:extLst>
            <c:ext xmlns:c16="http://schemas.microsoft.com/office/drawing/2014/chart" uri="{C3380CC4-5D6E-409C-BE32-E72D297353CC}">
              <c16:uniqueId val="{00000001-85DF-4BCB-B4C8-95DB2D826982}"/>
            </c:ext>
          </c:extLst>
        </c:ser>
        <c:dLbls>
          <c:dLblPos val="outEnd"/>
          <c:showLegendKey val="0"/>
          <c:showVal val="1"/>
          <c:showCatName val="0"/>
          <c:showSerName val="0"/>
          <c:showPercent val="0"/>
          <c:showBubbleSize val="0"/>
        </c:dLbls>
        <c:gapWidth val="20"/>
        <c:axId val="674967720"/>
        <c:axId val="674968112"/>
      </c:barChart>
      <c:catAx>
        <c:axId val="674967720"/>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sz="800"/>
                  <a:t>Grupos de edad y sexo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68112"/>
        <c:crosses val="autoZero"/>
        <c:auto val="1"/>
        <c:lblAlgn val="ctr"/>
        <c:lblOffset val="100"/>
        <c:noMultiLvlLbl val="0"/>
      </c:catAx>
      <c:valAx>
        <c:axId val="6749681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sz="800"/>
                  <a:t>Defunciones</a:t>
                </a:r>
              </a:p>
            </c:rich>
          </c:tx>
          <c:layout>
            <c:manualLayout>
              <c:xMode val="edge"/>
              <c:yMode val="edge"/>
              <c:x val="0.45508688758241306"/>
              <c:y val="0.8303003531504243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674967720"/>
        <c:crosses val="autoZero"/>
        <c:crossBetween val="between"/>
      </c:valAx>
      <c:spPr>
        <a:noFill/>
        <a:ln>
          <a:solidFill>
            <a:schemeClr val="accent3">
              <a:lumMod val="60000"/>
              <a:lumOff val="40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2421997264244269"/>
          <c:y val="2.7176960784313725E-2"/>
          <c:w val="0.4212640491961897"/>
          <c:h val="0.93285196078431376"/>
        </c:manualLayout>
      </c:layout>
      <c:barChart>
        <c:barDir val="bar"/>
        <c:grouping val="clustered"/>
        <c:varyColors val="0"/>
        <c:ser>
          <c:idx val="0"/>
          <c:order val="0"/>
          <c:spPr>
            <a:solidFill>
              <a:srgbClr val="82D6D8"/>
            </a:solidFill>
            <a:ln>
              <a:noFill/>
            </a:ln>
            <a:effectLst/>
          </c:spPr>
          <c:invertIfNegative val="0"/>
          <c:dPt>
            <c:idx val="4"/>
            <c:invertIfNegative val="0"/>
            <c:bubble3D val="0"/>
            <c:extLst>
              <c:ext xmlns:c16="http://schemas.microsoft.com/office/drawing/2014/chart" uri="{C3380CC4-5D6E-409C-BE32-E72D297353CC}">
                <c16:uniqueId val="{00000000-7353-4D9D-A1D4-2129C73FFF0F}"/>
              </c:ext>
            </c:extLst>
          </c:dPt>
          <c:dPt>
            <c:idx val="5"/>
            <c:invertIfNegative val="0"/>
            <c:bubble3D val="0"/>
            <c:extLst>
              <c:ext xmlns:c16="http://schemas.microsoft.com/office/drawing/2014/chart" uri="{C3380CC4-5D6E-409C-BE32-E72D297353CC}">
                <c16:uniqueId val="{00000001-7353-4D9D-A1D4-2129C73FFF0F}"/>
              </c:ext>
            </c:extLst>
          </c:dPt>
          <c:dPt>
            <c:idx val="7"/>
            <c:invertIfNegative val="0"/>
            <c:bubble3D val="0"/>
            <c:extLst>
              <c:ext xmlns:c16="http://schemas.microsoft.com/office/drawing/2014/chart" uri="{C3380CC4-5D6E-409C-BE32-E72D297353CC}">
                <c16:uniqueId val="{00000002-7353-4D9D-A1D4-2129C73FFF0F}"/>
              </c:ext>
            </c:extLst>
          </c:dPt>
          <c:dPt>
            <c:idx val="9"/>
            <c:invertIfNegative val="0"/>
            <c:bubble3D val="0"/>
            <c:extLst>
              <c:ext xmlns:c16="http://schemas.microsoft.com/office/drawing/2014/chart" uri="{C3380CC4-5D6E-409C-BE32-E72D297353CC}">
                <c16:uniqueId val="{00000003-7353-4D9D-A1D4-2129C73FFF0F}"/>
              </c:ext>
            </c:extLst>
          </c:dPt>
          <c:dPt>
            <c:idx val="10"/>
            <c:invertIfNegative val="0"/>
            <c:bubble3D val="0"/>
            <c:extLst>
              <c:ext xmlns:c16="http://schemas.microsoft.com/office/drawing/2014/chart" uri="{C3380CC4-5D6E-409C-BE32-E72D297353CC}">
                <c16:uniqueId val="{00000004-7353-4D9D-A1D4-2129C73FFF0F}"/>
              </c:ext>
            </c:extLst>
          </c:dPt>
          <c:dPt>
            <c:idx val="11"/>
            <c:invertIfNegative val="0"/>
            <c:bubble3D val="0"/>
            <c:extLst>
              <c:ext xmlns:c16="http://schemas.microsoft.com/office/drawing/2014/chart" uri="{C3380CC4-5D6E-409C-BE32-E72D297353CC}">
                <c16:uniqueId val="{00000005-7353-4D9D-A1D4-2129C73FFF0F}"/>
              </c:ext>
            </c:extLst>
          </c:dPt>
          <c:dPt>
            <c:idx val="13"/>
            <c:invertIfNegative val="0"/>
            <c:bubble3D val="0"/>
            <c:extLst>
              <c:ext xmlns:c16="http://schemas.microsoft.com/office/drawing/2014/chart" uri="{C3380CC4-5D6E-409C-BE32-E72D297353CC}">
                <c16:uniqueId val="{00000006-7353-4D9D-A1D4-2129C73FFF0F}"/>
              </c:ext>
            </c:extLst>
          </c:dPt>
          <c:dPt>
            <c:idx val="14"/>
            <c:invertIfNegative val="0"/>
            <c:bubble3D val="0"/>
            <c:extLst>
              <c:ext xmlns:c16="http://schemas.microsoft.com/office/drawing/2014/chart" uri="{C3380CC4-5D6E-409C-BE32-E72D297353CC}">
                <c16:uniqueId val="{00000007-7353-4D9D-A1D4-2129C73FFF0F}"/>
              </c:ext>
            </c:extLst>
          </c:dPt>
          <c:dPt>
            <c:idx val="15"/>
            <c:invertIfNegative val="0"/>
            <c:bubble3D val="0"/>
            <c:extLst>
              <c:ext xmlns:c16="http://schemas.microsoft.com/office/drawing/2014/chart" uri="{C3380CC4-5D6E-409C-BE32-E72D297353CC}">
                <c16:uniqueId val="{00000008-7353-4D9D-A1D4-2129C73FFF0F}"/>
              </c:ext>
            </c:extLst>
          </c:dPt>
          <c:dPt>
            <c:idx val="19"/>
            <c:invertIfNegative val="0"/>
            <c:bubble3D val="0"/>
            <c:spPr>
              <a:solidFill>
                <a:srgbClr val="B381DB"/>
              </a:solidFill>
              <a:ln>
                <a:noFill/>
              </a:ln>
              <a:effectLst/>
            </c:spPr>
            <c:extLst>
              <c:ext xmlns:c16="http://schemas.microsoft.com/office/drawing/2014/chart" uri="{C3380CC4-5D6E-409C-BE32-E72D297353CC}">
                <c16:uniqueId val="{0000000A-7353-4D9D-A1D4-2129C73FFF0F}"/>
              </c:ext>
            </c:extLst>
          </c:dPt>
          <c:dPt>
            <c:idx val="20"/>
            <c:invertIfNegative val="0"/>
            <c:bubble3D val="0"/>
            <c:extLst>
              <c:ext xmlns:c16="http://schemas.microsoft.com/office/drawing/2014/chart" uri="{C3380CC4-5D6E-409C-BE32-E72D297353CC}">
                <c16:uniqueId val="{0000000B-7353-4D9D-A1D4-2129C73FFF0F}"/>
              </c:ext>
            </c:extLst>
          </c:dPt>
          <c:dPt>
            <c:idx val="23"/>
            <c:invertIfNegative val="0"/>
            <c:bubble3D val="0"/>
            <c:extLst>
              <c:ext xmlns:c16="http://schemas.microsoft.com/office/drawing/2014/chart" uri="{C3380CC4-5D6E-409C-BE32-E72D297353CC}">
                <c16:uniqueId val="{0000000C-7353-4D9D-A1D4-2129C73FFF0F}"/>
              </c:ext>
            </c:extLst>
          </c:dPt>
          <c:dPt>
            <c:idx val="24"/>
            <c:invertIfNegative val="0"/>
            <c:bubble3D val="0"/>
            <c:extLst>
              <c:ext xmlns:c16="http://schemas.microsoft.com/office/drawing/2014/chart" uri="{C3380CC4-5D6E-409C-BE32-E72D297353CC}">
                <c16:uniqueId val="{0000000D-7353-4D9D-A1D4-2129C73FFF0F}"/>
              </c:ext>
            </c:extLst>
          </c:dPt>
          <c:dPt>
            <c:idx val="26"/>
            <c:invertIfNegative val="0"/>
            <c:bubble3D val="0"/>
            <c:extLst>
              <c:ext xmlns:c16="http://schemas.microsoft.com/office/drawing/2014/chart" uri="{C3380CC4-5D6E-409C-BE32-E72D297353CC}">
                <c16:uniqueId val="{0000000E-7353-4D9D-A1D4-2129C73FFF0F}"/>
              </c:ext>
            </c:extLst>
          </c:dPt>
          <c:dPt>
            <c:idx val="27"/>
            <c:invertIfNegative val="0"/>
            <c:bubble3D val="0"/>
            <c:spPr>
              <a:solidFill>
                <a:srgbClr val="82D6DB"/>
              </a:solidFill>
              <a:ln>
                <a:noFill/>
              </a:ln>
              <a:effectLst/>
            </c:spPr>
            <c:extLst>
              <c:ext xmlns:c16="http://schemas.microsoft.com/office/drawing/2014/chart" uri="{C3380CC4-5D6E-409C-BE32-E72D297353CC}">
                <c16:uniqueId val="{00000010-7353-4D9D-A1D4-2129C73FFF0F}"/>
              </c:ext>
            </c:extLst>
          </c:dPt>
          <c:dPt>
            <c:idx val="28"/>
            <c:invertIfNegative val="0"/>
            <c:bubble3D val="0"/>
            <c:extLst>
              <c:ext xmlns:c16="http://schemas.microsoft.com/office/drawing/2014/chart" uri="{C3380CC4-5D6E-409C-BE32-E72D297353CC}">
                <c16:uniqueId val="{00000011-7353-4D9D-A1D4-2129C73FFF0F}"/>
              </c:ext>
            </c:extLst>
          </c:dPt>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'05'!$F$9:$F$41</c:f>
              <c:strCache>
                <c:ptCount val="33"/>
                <c:pt idx="0">
                  <c:v>Quintana Roo</c:v>
                </c:pt>
                <c:pt idx="1">
                  <c:v>Durango</c:v>
                </c:pt>
                <c:pt idx="2">
                  <c:v>Aguascalientes</c:v>
                </c:pt>
                <c:pt idx="3">
                  <c:v>Guerrero</c:v>
                </c:pt>
                <c:pt idx="4">
                  <c:v>Tamaulipas</c:v>
                </c:pt>
                <c:pt idx="5">
                  <c:v>Chiapas</c:v>
                </c:pt>
                <c:pt idx="6">
                  <c:v>Sinaloa</c:v>
                </c:pt>
                <c:pt idx="7">
                  <c:v>Coahuila de Zaragoza</c:v>
                </c:pt>
                <c:pt idx="8">
                  <c:v>Baja California Sur</c:v>
                </c:pt>
                <c:pt idx="9">
                  <c:v>Hidalgo</c:v>
                </c:pt>
                <c:pt idx="10">
                  <c:v>Nuevo León</c:v>
                </c:pt>
                <c:pt idx="11">
                  <c:v>México</c:v>
                </c:pt>
                <c:pt idx="12">
                  <c:v>Querétaro</c:v>
                </c:pt>
                <c:pt idx="13">
                  <c:v>Campeche</c:v>
                </c:pt>
                <c:pt idx="14">
                  <c:v>Nayarit</c:v>
                </c:pt>
                <c:pt idx="15">
                  <c:v>Tabasco</c:v>
                </c:pt>
                <c:pt idx="16">
                  <c:v>Baja California</c:v>
                </c:pt>
                <c:pt idx="17">
                  <c:v>Chihuahua</c:v>
                </c:pt>
                <c:pt idx="18">
                  <c:v>Yucatán</c:v>
                </c:pt>
                <c:pt idx="19">
                  <c:v>Estados Unidos Mexicanos</c:v>
                </c:pt>
                <c:pt idx="20">
                  <c:v>Sonora</c:v>
                </c:pt>
                <c:pt idx="21">
                  <c:v>San Luis Potosí</c:v>
                </c:pt>
                <c:pt idx="22">
                  <c:v>Tlaxcala</c:v>
                </c:pt>
                <c:pt idx="23">
                  <c:v>Zacatecas</c:v>
                </c:pt>
                <c:pt idx="24">
                  <c:v>Michoacán de Ocampo</c:v>
                </c:pt>
                <c:pt idx="25">
                  <c:v>Jalisco</c:v>
                </c:pt>
                <c:pt idx="26">
                  <c:v>Guanajuato</c:v>
                </c:pt>
                <c:pt idx="27">
                  <c:v>Oaxaca</c:v>
                </c:pt>
                <c:pt idx="28">
                  <c:v>Veracruz de Ignacio de la Llave</c:v>
                </c:pt>
                <c:pt idx="29">
                  <c:v>Puebla</c:v>
                </c:pt>
                <c:pt idx="30">
                  <c:v>Colima</c:v>
                </c:pt>
                <c:pt idx="31">
                  <c:v>Morelos</c:v>
                </c:pt>
                <c:pt idx="32">
                  <c:v>Ciudad de México</c:v>
                </c:pt>
              </c:strCache>
            </c:strRef>
          </c:cat>
          <c:val>
            <c:numRef>
              <c:f>'05'!$G$9:$G$41</c:f>
              <c:numCache>
                <c:formatCode>0</c:formatCode>
                <c:ptCount val="33"/>
                <c:pt idx="0">
                  <c:v>58.611918566283421</c:v>
                </c:pt>
                <c:pt idx="1">
                  <c:v>62.774905969509796</c:v>
                </c:pt>
                <c:pt idx="2">
                  <c:v>63.311054804082687</c:v>
                </c:pt>
                <c:pt idx="3">
                  <c:v>69.438381830513933</c:v>
                </c:pt>
                <c:pt idx="4">
                  <c:v>69.502453813913036</c:v>
                </c:pt>
                <c:pt idx="5">
                  <c:v>69.953244266501102</c:v>
                </c:pt>
                <c:pt idx="6">
                  <c:v>71.014017845656056</c:v>
                </c:pt>
                <c:pt idx="7">
                  <c:v>71.131554257989734</c:v>
                </c:pt>
                <c:pt idx="8">
                  <c:v>71.500939401926203</c:v>
                </c:pt>
                <c:pt idx="9">
                  <c:v>74.220735219379975</c:v>
                </c:pt>
                <c:pt idx="10">
                  <c:v>74.290922377015619</c:v>
                </c:pt>
                <c:pt idx="11">
                  <c:v>75.100296789576234</c:v>
                </c:pt>
                <c:pt idx="12">
                  <c:v>76.092434986720647</c:v>
                </c:pt>
                <c:pt idx="13">
                  <c:v>76.107065077395035</c:v>
                </c:pt>
                <c:pt idx="14">
                  <c:v>77.606369345123667</c:v>
                </c:pt>
                <c:pt idx="15">
                  <c:v>78.62555404743847</c:v>
                </c:pt>
                <c:pt idx="16">
                  <c:v>80.579440316445556</c:v>
                </c:pt>
                <c:pt idx="17">
                  <c:v>82.363620090950832</c:v>
                </c:pt>
                <c:pt idx="18">
                  <c:v>82.458429582312391</c:v>
                </c:pt>
                <c:pt idx="19">
                  <c:v>85.65746758646317</c:v>
                </c:pt>
                <c:pt idx="20">
                  <c:v>86.016584105104471</c:v>
                </c:pt>
                <c:pt idx="21">
                  <c:v>86.196905705277089</c:v>
                </c:pt>
                <c:pt idx="22">
                  <c:v>86.528424506417437</c:v>
                </c:pt>
                <c:pt idx="23">
                  <c:v>87.396315046413193</c:v>
                </c:pt>
                <c:pt idx="24">
                  <c:v>88.777934409747587</c:v>
                </c:pt>
                <c:pt idx="25">
                  <c:v>89.001676389249752</c:v>
                </c:pt>
                <c:pt idx="26">
                  <c:v>89.418694192593719</c:v>
                </c:pt>
                <c:pt idx="27">
                  <c:v>91.329237147528204</c:v>
                </c:pt>
                <c:pt idx="28">
                  <c:v>94.837159251479207</c:v>
                </c:pt>
                <c:pt idx="29">
                  <c:v>98.643536865373335</c:v>
                </c:pt>
                <c:pt idx="30">
                  <c:v>100.42133415763408</c:v>
                </c:pt>
                <c:pt idx="31">
                  <c:v>111.95933361708036</c:v>
                </c:pt>
                <c:pt idx="32">
                  <c:v>136.9630140530474</c:v>
                </c:pt>
              </c:numCache>
            </c:numRef>
          </c:val>
          <c:extLst>
            <c:ext xmlns:c16="http://schemas.microsoft.com/office/drawing/2014/chart" uri="{C3380CC4-5D6E-409C-BE32-E72D297353CC}">
              <c16:uniqueId val="{00000012-7353-4D9D-A1D4-2129C73FFF0F}"/>
            </c:ext>
          </c:extLst>
        </c:ser>
        <c:dLbls>
          <c:showLegendKey val="0"/>
          <c:showVal val="0"/>
          <c:showCatName val="0"/>
          <c:showSerName val="0"/>
          <c:showPercent val="0"/>
          <c:showBubbleSize val="0"/>
        </c:dLbls>
        <c:gapWidth val="25"/>
        <c:axId val="890946728"/>
        <c:axId val="890946336"/>
      </c:barChart>
      <c:catAx>
        <c:axId val="89094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6336"/>
        <c:crosses val="autoZero"/>
        <c:auto val="1"/>
        <c:lblAlgn val="ctr"/>
        <c:lblOffset val="100"/>
        <c:noMultiLvlLbl val="0"/>
      </c:catAx>
      <c:valAx>
        <c:axId val="8909463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946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5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620744404055165E-2"/>
          <c:y val="1.4731037408202757E-2"/>
          <c:w val="0.54329477990359742"/>
          <c:h val="0.94802195180147941"/>
        </c:manualLayout>
      </c:layout>
      <c:pieChart>
        <c:varyColors val="1"/>
        <c:ser>
          <c:idx val="0"/>
          <c:order val="0"/>
          <c:dPt>
            <c:idx val="0"/>
            <c:bubble3D val="0"/>
            <c:explosion val="7"/>
            <c:spPr>
              <a:solidFill>
                <a:schemeClr val="tx1"/>
              </a:solidFill>
              <a:ln w="19050">
                <a:solidFill>
                  <a:sysClr val="windowText" lastClr="000000"/>
                </a:solidFill>
              </a:ln>
              <a:effectLst/>
            </c:spPr>
            <c:extLst>
              <c:ext xmlns:c16="http://schemas.microsoft.com/office/drawing/2014/chart" uri="{C3380CC4-5D6E-409C-BE32-E72D297353CC}">
                <c16:uniqueId val="{00000001-DE9D-49E2-B47A-7EBB262DDCE9}"/>
              </c:ext>
            </c:extLst>
          </c:dPt>
          <c:dPt>
            <c:idx val="1"/>
            <c:bubble3D val="0"/>
            <c:explosion val="7"/>
            <c:spPr>
              <a:solidFill>
                <a:srgbClr val="808080"/>
              </a:solidFill>
              <a:ln w="19050">
                <a:noFill/>
              </a:ln>
              <a:effectLst/>
            </c:spPr>
            <c:extLst>
              <c:ext xmlns:c16="http://schemas.microsoft.com/office/drawing/2014/chart" uri="{C3380CC4-5D6E-409C-BE32-E72D297353CC}">
                <c16:uniqueId val="{00000003-DE9D-49E2-B47A-7EBB262DDCE9}"/>
              </c:ext>
            </c:extLst>
          </c:dPt>
          <c:dPt>
            <c:idx val="2"/>
            <c:bubble3D val="0"/>
            <c:spPr>
              <a:solidFill>
                <a:srgbClr val="FF9900"/>
              </a:solidFill>
              <a:ln w="19050">
                <a:solidFill>
                  <a:schemeClr val="lt1"/>
                </a:solidFill>
              </a:ln>
              <a:effectLst/>
            </c:spPr>
            <c:extLst>
              <c:ext xmlns:c16="http://schemas.microsoft.com/office/drawing/2014/chart" uri="{C3380CC4-5D6E-409C-BE32-E72D297353CC}">
                <c16:uniqueId val="{00000005-DE9D-49E2-B47A-7EBB262DDCE9}"/>
              </c:ext>
            </c:extLst>
          </c:dPt>
          <c:dPt>
            <c:idx val="3"/>
            <c:bubble3D val="0"/>
            <c:explosion val="2"/>
            <c:spPr>
              <a:solidFill>
                <a:srgbClr val="E2B89E"/>
              </a:solidFill>
              <a:ln w="19050">
                <a:solidFill>
                  <a:schemeClr val="lt1"/>
                </a:solidFill>
              </a:ln>
              <a:effectLst/>
            </c:spPr>
            <c:extLst>
              <c:ext xmlns:c16="http://schemas.microsoft.com/office/drawing/2014/chart" uri="{C3380CC4-5D6E-409C-BE32-E72D297353CC}">
                <c16:uniqueId val="{00000007-DE9D-49E2-B47A-7EBB262DDCE9}"/>
              </c:ext>
            </c:extLst>
          </c:dPt>
          <c:dPt>
            <c:idx val="4"/>
            <c:bubble3D val="0"/>
            <c:spPr>
              <a:solidFill>
                <a:srgbClr val="FF3333"/>
              </a:solidFill>
              <a:ln w="19050">
                <a:solidFill>
                  <a:schemeClr val="lt1"/>
                </a:solidFill>
              </a:ln>
              <a:effectLst/>
            </c:spPr>
            <c:extLst>
              <c:ext xmlns:c16="http://schemas.microsoft.com/office/drawing/2014/chart" uri="{C3380CC4-5D6E-409C-BE32-E72D297353CC}">
                <c16:uniqueId val="{00000009-DE9D-49E2-B47A-7EBB262DDCE9}"/>
              </c:ext>
            </c:extLst>
          </c:dPt>
          <c:dPt>
            <c:idx val="5"/>
            <c:bubble3D val="0"/>
            <c:spPr>
              <a:solidFill>
                <a:schemeClr val="bg1"/>
              </a:solidFill>
              <a:ln w="19050">
                <a:noFill/>
              </a:ln>
              <a:effectLst/>
            </c:spPr>
            <c:extLst>
              <c:ext xmlns:c16="http://schemas.microsoft.com/office/drawing/2014/chart" uri="{C3380CC4-5D6E-409C-BE32-E72D297353CC}">
                <c16:uniqueId val="{0000000B-DE9D-49E2-B47A-7EBB262DDCE9}"/>
              </c:ext>
            </c:extLst>
          </c:dPt>
          <c:dLbls>
            <c:dLbl>
              <c:idx val="0"/>
              <c:layout>
                <c:manualLayout>
                  <c:x val="0.1264787994120127"/>
                  <c:y val="-0.13808690580344127"/>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DE9D-49E2-B47A-7EBB262DDCE9}"/>
                </c:ext>
              </c:extLst>
            </c:dLbl>
            <c:dLbl>
              <c:idx val="1"/>
              <c:layout>
                <c:manualLayout>
                  <c:x val="8.7645505961537737E-2"/>
                  <c:y val="2.9993902277366844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6667350372809767"/>
                      <c:h val="0.37878787878787878"/>
                    </c:manualLayout>
                  </c15:layout>
                </c:ext>
                <c:ext xmlns:c16="http://schemas.microsoft.com/office/drawing/2014/chart" uri="{C3380CC4-5D6E-409C-BE32-E72D297353CC}">
                  <c16:uniqueId val="{00000003-DE9D-49E2-B47A-7EBB262DDCE9}"/>
                </c:ext>
              </c:extLst>
            </c:dLbl>
            <c:dLbl>
              <c:idx val="2"/>
              <c:layout>
                <c:manualLayout>
                  <c:x val="-3.066408262078912E-2"/>
                  <c:y val="8.1968977704501733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7255185721177039"/>
                      <c:h val="0.22474747474747475"/>
                    </c:manualLayout>
                  </c15:layout>
                </c:ext>
                <c:ext xmlns:c16="http://schemas.microsoft.com/office/drawing/2014/chart" uri="{C3380CC4-5D6E-409C-BE32-E72D297353CC}">
                  <c16:uniqueId val="{00000005-DE9D-49E2-B47A-7EBB262DDCE9}"/>
                </c:ext>
              </c:extLst>
            </c:dLbl>
            <c:dLbl>
              <c:idx val="3"/>
              <c:layout>
                <c:manualLayout>
                  <c:x val="0.12287881696246226"/>
                  <c:y val="-0.20442802050465714"/>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DE9D-49E2-B47A-7EBB262DDCE9}"/>
                </c:ext>
              </c:extLst>
            </c:dLbl>
            <c:dLbl>
              <c:idx val="4"/>
              <c:layout>
                <c:manualLayout>
                  <c:x val="-9.0454983172990833E-2"/>
                  <c:y val="0.22190321877635333"/>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DE9D-49E2-B47A-7EBB262DDCE9}"/>
                </c:ext>
              </c:extLst>
            </c:dLbl>
            <c:dLbl>
              <c:idx val="5"/>
              <c:layout>
                <c:manualLayout>
                  <c:x val="-2.2998061965591839E-2"/>
                  <c:y val="-0.32225627031278131"/>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1679941021942926"/>
                      <c:h val="0.25791258042203208"/>
                    </c:manualLayout>
                  </c15:layout>
                </c:ext>
                <c:ext xmlns:c16="http://schemas.microsoft.com/office/drawing/2014/chart" uri="{C3380CC4-5D6E-409C-BE32-E72D297353CC}">
                  <c16:uniqueId val="{0000000B-DE9D-49E2-B47A-7EBB262DDCE9}"/>
                </c:ext>
              </c:extLst>
            </c:dLbl>
            <c:numFmt formatCode="0.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'31'!$A$8:$A$13</c:f>
              <c:strCache>
                <c:ptCount val="6"/>
                <c:pt idx="0">
                  <c:v>Otras causas</c:v>
                </c:pt>
                <c:pt idx="1">
                  <c:v>Evento de intención no determinada</c:v>
                </c:pt>
                <c:pt idx="2">
                  <c:v>Presunto suicidio</c:v>
                </c:pt>
                <c:pt idx="3">
                  <c:v>Presunto accidente</c:v>
                </c:pt>
                <c:pt idx="4">
                  <c:v>Presunto homicidio</c:v>
                </c:pt>
                <c:pt idx="5">
                  <c:v>Otras secuelas</c:v>
                </c:pt>
              </c:strCache>
            </c:strRef>
          </c:cat>
          <c:val>
            <c:numRef>
              <c:f>'31'!$B$8:$B$13</c:f>
              <c:numCache>
                <c:formatCode>#\ ###\ ##0</c:formatCode>
                <c:ptCount val="6"/>
                <c:pt idx="0">
                  <c:v>54</c:v>
                </c:pt>
                <c:pt idx="1">
                  <c:v>5993</c:v>
                </c:pt>
                <c:pt idx="2">
                  <c:v>8447</c:v>
                </c:pt>
                <c:pt idx="3">
                  <c:v>34627</c:v>
                </c:pt>
                <c:pt idx="4">
                  <c:v>35625</c:v>
                </c:pt>
                <c:pt idx="5">
                  <c:v>13</c:v>
                </c:pt>
              </c:numCache>
            </c:numRef>
          </c:val>
          <c:extLst>
            <c:ext xmlns:c16="http://schemas.microsoft.com/office/drawing/2014/chart" uri="{C3380CC4-5D6E-409C-BE32-E72D297353CC}">
              <c16:uniqueId val="{0000000C-DE9D-49E2-B47A-7EBB262DDCE9}"/>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670097841543397"/>
          <c:y val="1.4532241336474166E-2"/>
          <c:w val="0.66901330729885178"/>
          <c:h val="0.9277624596447811"/>
        </c:manualLayout>
      </c:layout>
      <c:barChart>
        <c:barDir val="bar"/>
        <c:grouping val="clustered"/>
        <c:varyColors val="0"/>
        <c:ser>
          <c:idx val="0"/>
          <c:order val="0"/>
          <c:spPr>
            <a:solidFill>
              <a:srgbClr val="82D6D8"/>
            </a:solidFill>
            <a:ln>
              <a:solidFill>
                <a:srgbClr val="82D6D8"/>
              </a:solidFill>
            </a:ln>
            <a:effectLst/>
          </c:spPr>
          <c:invertIfNegative val="0"/>
          <c:dPt>
            <c:idx val="1"/>
            <c:invertIfNegative val="0"/>
            <c:bubble3D val="0"/>
            <c:extLst>
              <c:ext xmlns:c16="http://schemas.microsoft.com/office/drawing/2014/chart" uri="{C3380CC4-5D6E-409C-BE32-E72D297353CC}">
                <c16:uniqueId val="{00000000-DCFE-4B67-B823-B97A0356F1CF}"/>
              </c:ext>
            </c:extLst>
          </c:dPt>
          <c:dPt>
            <c:idx val="5"/>
            <c:invertIfNegative val="0"/>
            <c:bubble3D val="0"/>
            <c:extLst>
              <c:ext xmlns:c16="http://schemas.microsoft.com/office/drawing/2014/chart" uri="{C3380CC4-5D6E-409C-BE32-E72D297353CC}">
                <c16:uniqueId val="{00000001-DCFE-4B67-B823-B97A0356F1CF}"/>
              </c:ext>
            </c:extLst>
          </c:dPt>
          <c:dPt>
            <c:idx val="6"/>
            <c:invertIfNegative val="0"/>
            <c:bubble3D val="0"/>
            <c:extLst>
              <c:ext xmlns:c16="http://schemas.microsoft.com/office/drawing/2014/chart" uri="{C3380CC4-5D6E-409C-BE32-E72D297353CC}">
                <c16:uniqueId val="{00000002-DCFE-4B67-B823-B97A0356F1CF}"/>
              </c:ext>
            </c:extLst>
          </c:dPt>
          <c:dPt>
            <c:idx val="9"/>
            <c:invertIfNegative val="0"/>
            <c:bubble3D val="0"/>
            <c:extLst>
              <c:ext xmlns:c16="http://schemas.microsoft.com/office/drawing/2014/chart" uri="{C3380CC4-5D6E-409C-BE32-E72D297353CC}">
                <c16:uniqueId val="{00000003-DCFE-4B67-B823-B97A0356F1CF}"/>
              </c:ext>
            </c:extLst>
          </c:dPt>
          <c:dPt>
            <c:idx val="10"/>
            <c:invertIfNegative val="0"/>
            <c:bubble3D val="0"/>
            <c:extLst>
              <c:ext xmlns:c16="http://schemas.microsoft.com/office/drawing/2014/chart" uri="{C3380CC4-5D6E-409C-BE32-E72D297353CC}">
                <c16:uniqueId val="{00000004-DCFE-4B67-B823-B97A0356F1CF}"/>
              </c:ext>
            </c:extLst>
          </c:dPt>
          <c:dPt>
            <c:idx val="11"/>
            <c:invertIfNegative val="0"/>
            <c:bubble3D val="0"/>
            <c:extLst>
              <c:ext xmlns:c16="http://schemas.microsoft.com/office/drawing/2014/chart" uri="{C3380CC4-5D6E-409C-BE32-E72D297353CC}">
                <c16:uniqueId val="{00000005-DCFE-4B67-B823-B97A0356F1CF}"/>
              </c:ext>
            </c:extLst>
          </c:dPt>
          <c:dPt>
            <c:idx val="12"/>
            <c:invertIfNegative val="0"/>
            <c:bubble3D val="0"/>
            <c:spPr>
              <a:solidFill>
                <a:srgbClr val="82D6D8"/>
              </a:solidFill>
              <a:ln>
                <a:solidFill>
                  <a:srgbClr val="82D6D8"/>
                </a:solidFill>
              </a:ln>
              <a:effectLst/>
            </c:spPr>
            <c:extLst>
              <c:ext xmlns:c16="http://schemas.microsoft.com/office/drawing/2014/chart" uri="{C3380CC4-5D6E-409C-BE32-E72D297353CC}">
                <c16:uniqueId val="{00000007-DCFE-4B67-B823-B97A0356F1CF}"/>
              </c:ext>
            </c:extLst>
          </c:dPt>
          <c:dPt>
            <c:idx val="13"/>
            <c:invertIfNegative val="0"/>
            <c:bubble3D val="0"/>
            <c:extLst>
              <c:ext xmlns:c16="http://schemas.microsoft.com/office/drawing/2014/chart" uri="{C3380CC4-5D6E-409C-BE32-E72D297353CC}">
                <c16:uniqueId val="{00000008-DCFE-4B67-B823-B97A0356F1CF}"/>
              </c:ext>
            </c:extLst>
          </c:dPt>
          <c:dPt>
            <c:idx val="18"/>
            <c:invertIfNegative val="0"/>
            <c:bubble3D val="0"/>
            <c:spPr>
              <a:solidFill>
                <a:srgbClr val="B381D9"/>
              </a:solidFill>
              <a:ln>
                <a:solidFill>
                  <a:srgbClr val="82D6D8"/>
                </a:solidFill>
              </a:ln>
              <a:effectLst/>
            </c:spPr>
            <c:extLst>
              <c:ext xmlns:c16="http://schemas.microsoft.com/office/drawing/2014/chart" uri="{C3380CC4-5D6E-409C-BE32-E72D297353CC}">
                <c16:uniqueId val="{0000000A-DCFE-4B67-B823-B97A0356F1CF}"/>
              </c:ext>
            </c:extLst>
          </c:dPt>
          <c:dPt>
            <c:idx val="19"/>
            <c:invertIfNegative val="0"/>
            <c:bubble3D val="0"/>
            <c:extLst>
              <c:ext xmlns:c16="http://schemas.microsoft.com/office/drawing/2014/chart" uri="{C3380CC4-5D6E-409C-BE32-E72D297353CC}">
                <c16:uniqueId val="{0000000B-DCFE-4B67-B823-B97A0356F1CF}"/>
              </c:ext>
            </c:extLst>
          </c:dPt>
          <c:dPt>
            <c:idx val="23"/>
            <c:invertIfNegative val="0"/>
            <c:bubble3D val="0"/>
            <c:spPr>
              <a:solidFill>
                <a:srgbClr val="82D6D8"/>
              </a:solidFill>
              <a:ln>
                <a:solidFill>
                  <a:srgbClr val="82D6D8"/>
                </a:solidFill>
              </a:ln>
              <a:effectLst/>
            </c:spPr>
            <c:extLst>
              <c:ext xmlns:c16="http://schemas.microsoft.com/office/drawing/2014/chart" uri="{C3380CC4-5D6E-409C-BE32-E72D297353CC}">
                <c16:uniqueId val="{0000000D-DCFE-4B67-B823-B97A0356F1CF}"/>
              </c:ext>
            </c:extLst>
          </c:dPt>
          <c:dPt>
            <c:idx val="26"/>
            <c:invertIfNegative val="0"/>
            <c:bubble3D val="0"/>
            <c:extLst>
              <c:ext xmlns:c16="http://schemas.microsoft.com/office/drawing/2014/chart" uri="{C3380CC4-5D6E-409C-BE32-E72D297353CC}">
                <c16:uniqueId val="{0000000E-DCFE-4B67-B823-B97A0356F1CF}"/>
              </c:ext>
            </c:extLst>
          </c:dPt>
          <c:dPt>
            <c:idx val="27"/>
            <c:invertIfNegative val="0"/>
            <c:bubble3D val="0"/>
            <c:extLst>
              <c:ext xmlns:c16="http://schemas.microsoft.com/office/drawing/2014/chart" uri="{C3380CC4-5D6E-409C-BE32-E72D297353CC}">
                <c16:uniqueId val="{0000000F-DCFE-4B67-B823-B97A0356F1CF}"/>
              </c:ext>
            </c:extLst>
          </c:dPt>
          <c:dPt>
            <c:idx val="29"/>
            <c:invertIfNegative val="0"/>
            <c:bubble3D val="0"/>
            <c:extLst>
              <c:ext xmlns:c16="http://schemas.microsoft.com/office/drawing/2014/chart" uri="{C3380CC4-5D6E-409C-BE32-E72D297353CC}">
                <c16:uniqueId val="{00000010-DCFE-4B67-B823-B97A0356F1CF}"/>
              </c:ext>
            </c:extLst>
          </c:dPt>
          <c:dPt>
            <c:idx val="31"/>
            <c:invertIfNegative val="0"/>
            <c:bubble3D val="0"/>
            <c:extLst>
              <c:ext xmlns:c16="http://schemas.microsoft.com/office/drawing/2014/chart" uri="{C3380CC4-5D6E-409C-BE32-E72D297353CC}">
                <c16:uniqueId val="{00000011-DCFE-4B67-B823-B97A0356F1CF}"/>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'32'!$F$8:$F$40</c:f>
              <c:strCache>
                <c:ptCount val="33"/>
                <c:pt idx="0">
                  <c:v>Chiapas</c:v>
                </c:pt>
                <c:pt idx="1">
                  <c:v>Veracruz de Ignacio de la Llave</c:v>
                </c:pt>
                <c:pt idx="2">
                  <c:v>Yucatán</c:v>
                </c:pt>
                <c:pt idx="3">
                  <c:v>Coahuila de Zaragoza</c:v>
                </c:pt>
                <c:pt idx="4">
                  <c:v>Ciudad de México</c:v>
                </c:pt>
                <c:pt idx="5">
                  <c:v>Tlaxcala</c:v>
                </c:pt>
                <c:pt idx="6">
                  <c:v>Puebla</c:v>
                </c:pt>
                <c:pt idx="7">
                  <c:v>Baja California Sur</c:v>
                </c:pt>
                <c:pt idx="8">
                  <c:v>México</c:v>
                </c:pt>
                <c:pt idx="9">
                  <c:v>Hidalgo</c:v>
                </c:pt>
                <c:pt idx="10">
                  <c:v>Campeche</c:v>
                </c:pt>
                <c:pt idx="11">
                  <c:v>Querétaro</c:v>
                </c:pt>
                <c:pt idx="12">
                  <c:v>Nuevo León</c:v>
                </c:pt>
                <c:pt idx="13">
                  <c:v>Aguascalientes</c:v>
                </c:pt>
                <c:pt idx="14">
                  <c:v>Oaxaca</c:v>
                </c:pt>
                <c:pt idx="15">
                  <c:v>Durango</c:v>
                </c:pt>
                <c:pt idx="16">
                  <c:v>Tabasco</c:v>
                </c:pt>
                <c:pt idx="17">
                  <c:v>Tamaulipas</c:v>
                </c:pt>
                <c:pt idx="18">
                  <c:v>Estados Unidos Mexicanos</c:v>
                </c:pt>
                <c:pt idx="19">
                  <c:v>Guerrero</c:v>
                </c:pt>
                <c:pt idx="20">
                  <c:v>Jalisco</c:v>
                </c:pt>
                <c:pt idx="21">
                  <c:v>Sinaloa</c:v>
                </c:pt>
                <c:pt idx="22">
                  <c:v>San Luis Potosí</c:v>
                </c:pt>
                <c:pt idx="23">
                  <c:v>Nayarit</c:v>
                </c:pt>
                <c:pt idx="24">
                  <c:v>Quintana Roo</c:v>
                </c:pt>
                <c:pt idx="25">
                  <c:v>Michoacán de Ocampo</c:v>
                </c:pt>
                <c:pt idx="26">
                  <c:v>Guanajuato</c:v>
                </c:pt>
                <c:pt idx="27">
                  <c:v>Morelos</c:v>
                </c:pt>
                <c:pt idx="28">
                  <c:v>Sonora</c:v>
                </c:pt>
                <c:pt idx="29">
                  <c:v>Colima</c:v>
                </c:pt>
                <c:pt idx="30">
                  <c:v>Chihuahua</c:v>
                </c:pt>
                <c:pt idx="31">
                  <c:v>Baja California</c:v>
                </c:pt>
                <c:pt idx="32">
                  <c:v>Zacatecas</c:v>
                </c:pt>
              </c:strCache>
            </c:strRef>
          </c:cat>
          <c:val>
            <c:numRef>
              <c:f>'32'!$G$8:$G$40</c:f>
              <c:numCache>
                <c:formatCode>0.0</c:formatCode>
                <c:ptCount val="33"/>
                <c:pt idx="0">
                  <c:v>33.565758590586412</c:v>
                </c:pt>
                <c:pt idx="1">
                  <c:v>40.114062932051908</c:v>
                </c:pt>
                <c:pt idx="2">
                  <c:v>41.412040019166888</c:v>
                </c:pt>
                <c:pt idx="3">
                  <c:v>42.097759939697127</c:v>
                </c:pt>
                <c:pt idx="4">
                  <c:v>42.969466821973484</c:v>
                </c:pt>
                <c:pt idx="5">
                  <c:v>43.463111236834912</c:v>
                </c:pt>
                <c:pt idx="6">
                  <c:v>44.089181481943108</c:v>
                </c:pt>
                <c:pt idx="7">
                  <c:v>44.975227354610325</c:v>
                </c:pt>
                <c:pt idx="8">
                  <c:v>46.814588880328941</c:v>
                </c:pt>
                <c:pt idx="9">
                  <c:v>47.420674644120353</c:v>
                </c:pt>
                <c:pt idx="10">
                  <c:v>47.473777656668787</c:v>
                </c:pt>
                <c:pt idx="11">
                  <c:v>47.809781255850218</c:v>
                </c:pt>
                <c:pt idx="12">
                  <c:v>48.058907730236903</c:v>
                </c:pt>
                <c:pt idx="13">
                  <c:v>50.909920357922154</c:v>
                </c:pt>
                <c:pt idx="14">
                  <c:v>52.359650290896205</c:v>
                </c:pt>
                <c:pt idx="15">
                  <c:v>53.662506431965419</c:v>
                </c:pt>
                <c:pt idx="16">
                  <c:v>53.78080281045937</c:v>
                </c:pt>
                <c:pt idx="17">
                  <c:v>58.324327715759914</c:v>
                </c:pt>
                <c:pt idx="18">
                  <c:v>66.412137605410038</c:v>
                </c:pt>
                <c:pt idx="19">
                  <c:v>69.337649168283988</c:v>
                </c:pt>
                <c:pt idx="20">
                  <c:v>73.307920553623703</c:v>
                </c:pt>
                <c:pt idx="21">
                  <c:v>74.99797855732173</c:v>
                </c:pt>
                <c:pt idx="22">
                  <c:v>75.050027498442446</c:v>
                </c:pt>
                <c:pt idx="23">
                  <c:v>76.172625913110338</c:v>
                </c:pt>
                <c:pt idx="24">
                  <c:v>79.243820724186108</c:v>
                </c:pt>
                <c:pt idx="25">
                  <c:v>100.62168950951231</c:v>
                </c:pt>
                <c:pt idx="26">
                  <c:v>107.38399862815658</c:v>
                </c:pt>
                <c:pt idx="27">
                  <c:v>112.59323655748443</c:v>
                </c:pt>
                <c:pt idx="28">
                  <c:v>123.74138488046522</c:v>
                </c:pt>
                <c:pt idx="29">
                  <c:v>124.58588967361722</c:v>
                </c:pt>
                <c:pt idx="30">
                  <c:v>131.33694121559753</c:v>
                </c:pt>
                <c:pt idx="31">
                  <c:v>146.67339984987393</c:v>
                </c:pt>
                <c:pt idx="32">
                  <c:v>161.61323633266804</c:v>
                </c:pt>
              </c:numCache>
            </c:numRef>
          </c:val>
          <c:extLst>
            <c:ext xmlns:c16="http://schemas.microsoft.com/office/drawing/2014/chart" uri="{C3380CC4-5D6E-409C-BE32-E72D297353CC}">
              <c16:uniqueId val="{00000012-DCFE-4B67-B823-B97A0356F1CF}"/>
            </c:ext>
          </c:extLst>
        </c:ser>
        <c:dLbls>
          <c:showLegendKey val="0"/>
          <c:showVal val="0"/>
          <c:showCatName val="0"/>
          <c:showSerName val="0"/>
          <c:showPercent val="0"/>
          <c:showBubbleSize val="0"/>
        </c:dLbls>
        <c:gapWidth val="25"/>
        <c:axId val="891458376"/>
        <c:axId val="891459944"/>
      </c:barChart>
      <c:catAx>
        <c:axId val="891458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59944"/>
        <c:crosses val="autoZero"/>
        <c:auto val="1"/>
        <c:lblAlgn val="ctr"/>
        <c:lblOffset val="100"/>
        <c:noMultiLvlLbl val="0"/>
      </c:catAx>
      <c:valAx>
        <c:axId val="8914599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583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82D6D8"/>
            </a:solidFill>
            <a:ln>
              <a:noFill/>
            </a:ln>
            <a:effectLst/>
          </c:spPr>
          <c:invertIfNegative val="0"/>
          <c:dPt>
            <c:idx val="0"/>
            <c:invertIfNegative val="0"/>
            <c:bubble3D val="0"/>
            <c:extLst>
              <c:ext xmlns:c16="http://schemas.microsoft.com/office/drawing/2014/chart" uri="{C3380CC4-5D6E-409C-BE32-E72D297353CC}">
                <c16:uniqueId val="{00000000-3E05-4733-9952-BB9AB4769C8B}"/>
              </c:ext>
            </c:extLst>
          </c:dPt>
          <c:dPt>
            <c:idx val="3"/>
            <c:invertIfNegative val="0"/>
            <c:bubble3D val="0"/>
            <c:spPr>
              <a:solidFill>
                <a:srgbClr val="82D6D8"/>
              </a:solidFill>
              <a:ln>
                <a:noFill/>
              </a:ln>
              <a:effectLst/>
            </c:spPr>
            <c:extLst>
              <c:ext xmlns:c16="http://schemas.microsoft.com/office/drawing/2014/chart" uri="{C3380CC4-5D6E-409C-BE32-E72D297353CC}">
                <c16:uniqueId val="{00000002-3E05-4733-9952-BB9AB4769C8B}"/>
              </c:ext>
            </c:extLst>
          </c:dPt>
          <c:dPt>
            <c:idx val="4"/>
            <c:invertIfNegative val="0"/>
            <c:bubble3D val="0"/>
            <c:extLst>
              <c:ext xmlns:c16="http://schemas.microsoft.com/office/drawing/2014/chart" uri="{C3380CC4-5D6E-409C-BE32-E72D297353CC}">
                <c16:uniqueId val="{00000003-3E05-4733-9952-BB9AB4769C8B}"/>
              </c:ext>
            </c:extLst>
          </c:dPt>
          <c:dPt>
            <c:idx val="9"/>
            <c:invertIfNegative val="0"/>
            <c:bubble3D val="0"/>
            <c:extLst>
              <c:ext xmlns:c16="http://schemas.microsoft.com/office/drawing/2014/chart" uri="{C3380CC4-5D6E-409C-BE32-E72D297353CC}">
                <c16:uniqueId val="{00000004-3E05-4733-9952-BB9AB4769C8B}"/>
              </c:ext>
            </c:extLst>
          </c:dPt>
          <c:dPt>
            <c:idx val="13"/>
            <c:invertIfNegative val="0"/>
            <c:bubble3D val="0"/>
            <c:spPr>
              <a:solidFill>
                <a:srgbClr val="B381D9"/>
              </a:solidFill>
              <a:ln>
                <a:noFill/>
              </a:ln>
              <a:effectLst/>
            </c:spPr>
            <c:extLst>
              <c:ext xmlns:c16="http://schemas.microsoft.com/office/drawing/2014/chart" uri="{C3380CC4-5D6E-409C-BE32-E72D297353CC}">
                <c16:uniqueId val="{00000006-3E05-4733-9952-BB9AB4769C8B}"/>
              </c:ext>
            </c:extLst>
          </c:dPt>
          <c:dPt>
            <c:idx val="17"/>
            <c:invertIfNegative val="0"/>
            <c:bubble3D val="0"/>
            <c:extLst>
              <c:ext xmlns:c16="http://schemas.microsoft.com/office/drawing/2014/chart" uri="{C3380CC4-5D6E-409C-BE32-E72D297353CC}">
                <c16:uniqueId val="{00000007-3E05-4733-9952-BB9AB4769C8B}"/>
              </c:ext>
            </c:extLst>
          </c:dPt>
          <c:dPt>
            <c:idx val="18"/>
            <c:invertIfNegative val="0"/>
            <c:bubble3D val="0"/>
            <c:extLst>
              <c:ext xmlns:c16="http://schemas.microsoft.com/office/drawing/2014/chart" uri="{C3380CC4-5D6E-409C-BE32-E72D297353CC}">
                <c16:uniqueId val="{00000008-3E05-4733-9952-BB9AB4769C8B}"/>
              </c:ext>
            </c:extLst>
          </c:dPt>
          <c:dPt>
            <c:idx val="20"/>
            <c:invertIfNegative val="0"/>
            <c:bubble3D val="0"/>
            <c:spPr>
              <a:solidFill>
                <a:srgbClr val="82D6D8"/>
              </a:solidFill>
              <a:ln>
                <a:noFill/>
              </a:ln>
              <a:effectLst/>
            </c:spPr>
            <c:extLst>
              <c:ext xmlns:c16="http://schemas.microsoft.com/office/drawing/2014/chart" uri="{C3380CC4-5D6E-409C-BE32-E72D297353CC}">
                <c16:uniqueId val="{0000000A-3E05-4733-9952-BB9AB4769C8B}"/>
              </c:ext>
            </c:extLst>
          </c:dPt>
          <c:dPt>
            <c:idx val="21"/>
            <c:invertIfNegative val="0"/>
            <c:bubble3D val="0"/>
            <c:extLst>
              <c:ext xmlns:c16="http://schemas.microsoft.com/office/drawing/2014/chart" uri="{C3380CC4-5D6E-409C-BE32-E72D297353CC}">
                <c16:uniqueId val="{0000000B-3E05-4733-9952-BB9AB4769C8B}"/>
              </c:ext>
            </c:extLst>
          </c:dPt>
          <c:dPt>
            <c:idx val="22"/>
            <c:invertIfNegative val="0"/>
            <c:bubble3D val="0"/>
            <c:extLst>
              <c:ext xmlns:c16="http://schemas.microsoft.com/office/drawing/2014/chart" uri="{C3380CC4-5D6E-409C-BE32-E72D297353CC}">
                <c16:uniqueId val="{0000000C-3E05-4733-9952-BB9AB4769C8B}"/>
              </c:ext>
            </c:extLst>
          </c:dPt>
          <c:dPt>
            <c:idx val="25"/>
            <c:invertIfNegative val="0"/>
            <c:bubble3D val="0"/>
            <c:extLst>
              <c:ext xmlns:c16="http://schemas.microsoft.com/office/drawing/2014/chart" uri="{C3380CC4-5D6E-409C-BE32-E72D297353CC}">
                <c16:uniqueId val="{0000000D-3E05-4733-9952-BB9AB4769C8B}"/>
              </c:ext>
            </c:extLst>
          </c:dPt>
          <c:dPt>
            <c:idx val="26"/>
            <c:invertIfNegative val="0"/>
            <c:bubble3D val="0"/>
            <c:extLst>
              <c:ext xmlns:c16="http://schemas.microsoft.com/office/drawing/2014/chart" uri="{C3380CC4-5D6E-409C-BE32-E72D297353CC}">
                <c16:uniqueId val="{0000000E-3E05-4733-9952-BB9AB4769C8B}"/>
              </c:ext>
            </c:extLst>
          </c:dPt>
          <c:dPt>
            <c:idx val="27"/>
            <c:invertIfNegative val="0"/>
            <c:bubble3D val="0"/>
            <c:extLst>
              <c:ext xmlns:c16="http://schemas.microsoft.com/office/drawing/2014/chart" uri="{C3380CC4-5D6E-409C-BE32-E72D297353CC}">
                <c16:uniqueId val="{0000000F-3E05-4733-9952-BB9AB4769C8B}"/>
              </c:ext>
            </c:extLst>
          </c:dPt>
          <c:dPt>
            <c:idx val="32"/>
            <c:invertIfNegative val="0"/>
            <c:bubble3D val="0"/>
            <c:extLst>
              <c:ext xmlns:c16="http://schemas.microsoft.com/office/drawing/2014/chart" uri="{C3380CC4-5D6E-409C-BE32-E72D297353CC}">
                <c16:uniqueId val="{00000010-3E05-4733-9952-BB9AB4769C8B}"/>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'33'!$F$8:$F$40</c:f>
              <c:strCache>
                <c:ptCount val="33"/>
                <c:pt idx="0">
                  <c:v>Ciudad de México</c:v>
                </c:pt>
                <c:pt idx="1">
                  <c:v>México</c:v>
                </c:pt>
                <c:pt idx="2">
                  <c:v>Chiapas</c:v>
                </c:pt>
                <c:pt idx="3">
                  <c:v>Puebla</c:v>
                </c:pt>
                <c:pt idx="4">
                  <c:v>Nuevo León</c:v>
                </c:pt>
                <c:pt idx="5">
                  <c:v>Veracruz de Ignacio de la Llave</c:v>
                </c:pt>
                <c:pt idx="6">
                  <c:v>Yucatán</c:v>
                </c:pt>
                <c:pt idx="7">
                  <c:v>Campeche</c:v>
                </c:pt>
                <c:pt idx="8">
                  <c:v>Oaxaca</c:v>
                </c:pt>
                <c:pt idx="9">
                  <c:v>Hidalgo</c:v>
                </c:pt>
                <c:pt idx="10">
                  <c:v>Tlaxcala</c:v>
                </c:pt>
                <c:pt idx="11">
                  <c:v>Guerrero</c:v>
                </c:pt>
                <c:pt idx="12">
                  <c:v>Coahuila de Zaragoza</c:v>
                </c:pt>
                <c:pt idx="13">
                  <c:v>Estados Unidos Mexicanos</c:v>
                </c:pt>
                <c:pt idx="14">
                  <c:v>Querétaro</c:v>
                </c:pt>
                <c:pt idx="15">
                  <c:v>Tamaulipas</c:v>
                </c:pt>
                <c:pt idx="16">
                  <c:v>Guanajuato</c:v>
                </c:pt>
                <c:pt idx="17">
                  <c:v>Baja California Sur</c:v>
                </c:pt>
                <c:pt idx="18">
                  <c:v>Aguascalientes</c:v>
                </c:pt>
                <c:pt idx="19">
                  <c:v>Tabasco</c:v>
                </c:pt>
                <c:pt idx="20">
                  <c:v>Jalisco</c:v>
                </c:pt>
                <c:pt idx="21">
                  <c:v>Quintana Roo</c:v>
                </c:pt>
                <c:pt idx="22">
                  <c:v>Michoacán de Ocampo</c:v>
                </c:pt>
                <c:pt idx="23">
                  <c:v>Morelos</c:v>
                </c:pt>
                <c:pt idx="24">
                  <c:v>San Luis Potosí</c:v>
                </c:pt>
                <c:pt idx="25">
                  <c:v>Durango</c:v>
                </c:pt>
                <c:pt idx="26">
                  <c:v>Colima</c:v>
                </c:pt>
                <c:pt idx="27">
                  <c:v>Sonora</c:v>
                </c:pt>
                <c:pt idx="28">
                  <c:v>Chihuahua</c:v>
                </c:pt>
                <c:pt idx="29">
                  <c:v>Zacatecas</c:v>
                </c:pt>
                <c:pt idx="30">
                  <c:v>Nayarit</c:v>
                </c:pt>
                <c:pt idx="31">
                  <c:v>Sinaloa</c:v>
                </c:pt>
                <c:pt idx="32">
                  <c:v>Baja California</c:v>
                </c:pt>
              </c:strCache>
            </c:strRef>
          </c:cat>
          <c:val>
            <c:numRef>
              <c:f>'33'!$G$8:$G$40</c:f>
              <c:numCache>
                <c:formatCode>0.0</c:formatCode>
                <c:ptCount val="33"/>
                <c:pt idx="0">
                  <c:v>14.416818093690296</c:v>
                </c:pt>
                <c:pt idx="1">
                  <c:v>16.164260586760328</c:v>
                </c:pt>
                <c:pt idx="2">
                  <c:v>18.355441304433967</c:v>
                </c:pt>
                <c:pt idx="3">
                  <c:v>21.293753181674155</c:v>
                </c:pt>
                <c:pt idx="4">
                  <c:v>21.558043738615652</c:v>
                </c:pt>
                <c:pt idx="5">
                  <c:v>22.248754831000326</c:v>
                </c:pt>
                <c:pt idx="6">
                  <c:v>24.234972085138732</c:v>
                </c:pt>
                <c:pt idx="7">
                  <c:v>25.759314333887545</c:v>
                </c:pt>
                <c:pt idx="8">
                  <c:v>25.989253169867045</c:v>
                </c:pt>
                <c:pt idx="9">
                  <c:v>26.116663843243547</c:v>
                </c:pt>
                <c:pt idx="10">
                  <c:v>26.519864483492491</c:v>
                </c:pt>
                <c:pt idx="11">
                  <c:v>26.526267720554163</c:v>
                </c:pt>
                <c:pt idx="12">
                  <c:v>26.978579194392925</c:v>
                </c:pt>
                <c:pt idx="13">
                  <c:v>27.131668481961015</c:v>
                </c:pt>
                <c:pt idx="14">
                  <c:v>28.060474024517944</c:v>
                </c:pt>
                <c:pt idx="15">
                  <c:v>28.304039402824159</c:v>
                </c:pt>
                <c:pt idx="16">
                  <c:v>28.387396766534213</c:v>
                </c:pt>
                <c:pt idx="17">
                  <c:v>28.653572266243675</c:v>
                </c:pt>
                <c:pt idx="18">
                  <c:v>29.611573109668623</c:v>
                </c:pt>
                <c:pt idx="19">
                  <c:v>29.777407691067232</c:v>
                </c:pt>
                <c:pt idx="20">
                  <c:v>29.814339593988727</c:v>
                </c:pt>
                <c:pt idx="21">
                  <c:v>31.306852557922955</c:v>
                </c:pt>
                <c:pt idx="22">
                  <c:v>32.453980133161778</c:v>
                </c:pt>
                <c:pt idx="23">
                  <c:v>33.003200706751464</c:v>
                </c:pt>
                <c:pt idx="24">
                  <c:v>34.381832906399232</c:v>
                </c:pt>
                <c:pt idx="25">
                  <c:v>34.985585938593303</c:v>
                </c:pt>
                <c:pt idx="26">
                  <c:v>39.915867565333677</c:v>
                </c:pt>
                <c:pt idx="27">
                  <c:v>40.854512168856346</c:v>
                </c:pt>
                <c:pt idx="28">
                  <c:v>42.022525344587351</c:v>
                </c:pt>
                <c:pt idx="29">
                  <c:v>44.054025697363571</c:v>
                </c:pt>
                <c:pt idx="30">
                  <c:v>47.497757272843778</c:v>
                </c:pt>
                <c:pt idx="31">
                  <c:v>47.630754605370193</c:v>
                </c:pt>
                <c:pt idx="32">
                  <c:v>54.004276063322848</c:v>
                </c:pt>
              </c:numCache>
            </c:numRef>
          </c:val>
          <c:extLst>
            <c:ext xmlns:c16="http://schemas.microsoft.com/office/drawing/2014/chart" uri="{C3380CC4-5D6E-409C-BE32-E72D297353CC}">
              <c16:uniqueId val="{00000011-3E05-4733-9952-BB9AB4769C8B}"/>
            </c:ext>
          </c:extLst>
        </c:ser>
        <c:dLbls>
          <c:dLblPos val="outEnd"/>
          <c:showLegendKey val="0"/>
          <c:showVal val="1"/>
          <c:showCatName val="0"/>
          <c:showSerName val="0"/>
          <c:showPercent val="0"/>
          <c:showBubbleSize val="0"/>
        </c:dLbls>
        <c:gapWidth val="25"/>
        <c:axId val="891463864"/>
        <c:axId val="891464256"/>
      </c:barChart>
      <c:catAx>
        <c:axId val="891463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4256"/>
        <c:crosses val="autoZero"/>
        <c:auto val="1"/>
        <c:lblAlgn val="ctr"/>
        <c:lblOffset val="100"/>
        <c:noMultiLvlLbl val="0"/>
      </c:catAx>
      <c:valAx>
        <c:axId val="8914642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38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298843302502121"/>
          <c:y val="8.148654291999095E-3"/>
          <c:w val="0.4675256443948298"/>
          <c:h val="0.84184177110986902"/>
        </c:manualLayout>
      </c:layout>
      <c:barChart>
        <c:barDir val="bar"/>
        <c:grouping val="clustered"/>
        <c:varyColors val="0"/>
        <c:ser>
          <c:idx val="0"/>
          <c:order val="0"/>
          <c:spPr>
            <a:solidFill>
              <a:srgbClr val="E2B89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'33.1'!$A$8:$A$17</c:f>
              <c:strCache>
                <c:ptCount val="10"/>
                <c:pt idx="0">
                  <c:v>No especificado</c:v>
                </c:pt>
                <c:pt idx="1">
                  <c:v>Arma de fuego</c:v>
                </c:pt>
                <c:pt idx="2">
                  <c:v>Contacto traumático con arma blanca</c:v>
                </c:pt>
                <c:pt idx="3">
                  <c:v>Ahorcamiento, estrangulamiento y sofocación</c:v>
                </c:pt>
                <c:pt idx="4">
                  <c:v>Exposición al humo, fuego o llamas</c:v>
                </c:pt>
                <c:pt idx="5">
                  <c:v>Envenenamiento por y exposición a sustancias nocivas</c:v>
                </c:pt>
                <c:pt idx="6">
                  <c:v>Ahogamiento y sumersión</c:v>
                </c:pt>
                <c:pt idx="7">
                  <c:v>Caída</c:v>
                </c:pt>
                <c:pt idx="8">
                  <c:v>Otro medio</c:v>
                </c:pt>
                <c:pt idx="9">
                  <c:v>Accidente de transporte (vehículo)</c:v>
                </c:pt>
              </c:strCache>
            </c:strRef>
          </c:cat>
          <c:val>
            <c:numRef>
              <c:f>'33.1'!$B$8:$B$17</c:f>
              <c:numCache>
                <c:formatCode>#\ ###\ ##0</c:formatCode>
                <c:ptCount val="10"/>
                <c:pt idx="0">
                  <c:v>8765</c:v>
                </c:pt>
                <c:pt idx="1">
                  <c:v>796</c:v>
                </c:pt>
                <c:pt idx="2">
                  <c:v>119</c:v>
                </c:pt>
                <c:pt idx="3">
                  <c:v>617</c:v>
                </c:pt>
                <c:pt idx="4">
                  <c:v>581</c:v>
                </c:pt>
                <c:pt idx="5">
                  <c:v>1062</c:v>
                </c:pt>
                <c:pt idx="6">
                  <c:v>1747</c:v>
                </c:pt>
                <c:pt idx="7">
                  <c:v>2113</c:v>
                </c:pt>
                <c:pt idx="8">
                  <c:v>3701</c:v>
                </c:pt>
                <c:pt idx="9">
                  <c:v>15126</c:v>
                </c:pt>
              </c:numCache>
            </c:numRef>
          </c:val>
          <c:extLst>
            <c:ext xmlns:c16="http://schemas.microsoft.com/office/drawing/2014/chart" uri="{C3380CC4-5D6E-409C-BE32-E72D297353CC}">
              <c16:uniqueId val="{00000000-B39A-490F-884B-061702904678}"/>
            </c:ext>
          </c:extLst>
        </c:ser>
        <c:dLbls>
          <c:showLegendKey val="0"/>
          <c:showVal val="0"/>
          <c:showCatName val="0"/>
          <c:showSerName val="0"/>
          <c:showPercent val="0"/>
          <c:showBubbleSize val="0"/>
        </c:dLbls>
        <c:gapWidth val="20"/>
        <c:axId val="891464648"/>
        <c:axId val="891459552"/>
      </c:barChart>
      <c:catAx>
        <c:axId val="8914646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Medio de lesión</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59552"/>
        <c:crosses val="autoZero"/>
        <c:auto val="1"/>
        <c:lblAlgn val="ctr"/>
        <c:lblOffset val="100"/>
        <c:noMultiLvlLbl val="0"/>
      </c:catAx>
      <c:valAx>
        <c:axId val="891459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layout>
            <c:manualLayout>
              <c:xMode val="edge"/>
              <c:yMode val="edge"/>
              <c:x val="0.66998518153928333"/>
              <c:y val="0.9261794950971697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46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22580773212135072"/>
          <c:y val="4.0593276514220185E-2"/>
          <c:w val="0.71860594001863098"/>
          <c:h val="0.65753847095643647"/>
        </c:manualLayout>
      </c:layout>
      <c:barChart>
        <c:barDir val="bar"/>
        <c:grouping val="clustered"/>
        <c:varyColors val="0"/>
        <c:ser>
          <c:idx val="0"/>
          <c:order val="0"/>
          <c:tx>
            <c:strRef>
              <c:f>'33.2'!$B$8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'33.2'!$A$10:$A$16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'33.2'!$B$10:$B$16</c:f>
              <c:numCache>
                <c:formatCode>#\ ###\ ##0</c:formatCode>
                <c:ptCount val="7"/>
                <c:pt idx="0">
                  <c:v>1401</c:v>
                </c:pt>
                <c:pt idx="1">
                  <c:v>4609</c:v>
                </c:pt>
                <c:pt idx="2">
                  <c:v>5242</c:v>
                </c:pt>
                <c:pt idx="3">
                  <c:v>4257</c:v>
                </c:pt>
                <c:pt idx="4">
                  <c:v>3606</c:v>
                </c:pt>
                <c:pt idx="5">
                  <c:v>2756</c:v>
                </c:pt>
                <c:pt idx="6">
                  <c:v>4385</c:v>
                </c:pt>
              </c:numCache>
            </c:numRef>
          </c:val>
          <c:extLst>
            <c:ext xmlns:c16="http://schemas.microsoft.com/office/drawing/2014/chart" uri="{C3380CC4-5D6E-409C-BE32-E72D297353CC}">
              <c16:uniqueId val="{00000000-C63F-4119-A25E-3486215D705F}"/>
            </c:ext>
          </c:extLst>
        </c:ser>
        <c:ser>
          <c:idx val="1"/>
          <c:order val="1"/>
          <c:tx>
            <c:strRef>
              <c:f>'33.2'!$C$8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'33.2'!$A$10:$A$16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'33.2'!$C$10:$C$16</c:f>
              <c:numCache>
                <c:formatCode>#\ ###\ ##0</c:formatCode>
                <c:ptCount val="7"/>
                <c:pt idx="0">
                  <c:v>890</c:v>
                </c:pt>
                <c:pt idx="1">
                  <c:v>841</c:v>
                </c:pt>
                <c:pt idx="2">
                  <c:v>923</c:v>
                </c:pt>
                <c:pt idx="3">
                  <c:v>826</c:v>
                </c:pt>
                <c:pt idx="4">
                  <c:v>702</c:v>
                </c:pt>
                <c:pt idx="5">
                  <c:v>718</c:v>
                </c:pt>
                <c:pt idx="6">
                  <c:v>2847</c:v>
                </c:pt>
              </c:numCache>
            </c:numRef>
          </c:val>
          <c:extLst>
            <c:ext xmlns:c16="http://schemas.microsoft.com/office/drawing/2014/chart" uri="{C3380CC4-5D6E-409C-BE32-E72D297353CC}">
              <c16:uniqueId val="{00000001-C63F-4119-A25E-3486215D705F}"/>
            </c:ext>
          </c:extLst>
        </c:ser>
        <c:dLbls>
          <c:dLblPos val="outEnd"/>
          <c:showLegendKey val="0"/>
          <c:showVal val="1"/>
          <c:showCatName val="0"/>
          <c:showSerName val="0"/>
          <c:showPercent val="0"/>
          <c:showBubbleSize val="0"/>
        </c:dLbls>
        <c:gapWidth val="25"/>
        <c:axId val="891460728"/>
        <c:axId val="891461512"/>
      </c:barChart>
      <c:catAx>
        <c:axId val="89146072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1512"/>
        <c:crosses val="autoZero"/>
        <c:auto val="1"/>
        <c:lblAlgn val="ctr"/>
        <c:lblOffset val="100"/>
        <c:noMultiLvlLbl val="0"/>
      </c:catAx>
      <c:valAx>
        <c:axId val="8914615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3955777466339258"/>
              <c:y val="0.8230672696525179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0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405788222388695"/>
          <c:y val="2.2503944992084092E-3"/>
          <c:w val="0.70632052748488239"/>
          <c:h val="0.78022788105341434"/>
        </c:manualLayout>
      </c:layout>
      <c:barChart>
        <c:barDir val="bar"/>
        <c:grouping val="clustered"/>
        <c:varyColors val="0"/>
        <c:ser>
          <c:idx val="0"/>
          <c:order val="0"/>
          <c:tx>
            <c:strRef>
              <c:f>'34'!$A$8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'34'!$C$7:$I$7</c:f>
              <c:strCache>
                <c:ptCount val="7"/>
                <c:pt idx="0">
                  <c:v>Menores de 15 años</c:v>
                </c:pt>
                <c:pt idx="1">
                  <c:v>De 15 a 24 años</c:v>
                </c:pt>
                <c:pt idx="2">
                  <c:v>De 25 a 34 años</c:v>
                </c:pt>
                <c:pt idx="3">
                  <c:v>De 35 a 44 años</c:v>
                </c:pt>
                <c:pt idx="4">
                  <c:v>De 45 a 54 años</c:v>
                </c:pt>
                <c:pt idx="5">
                  <c:v>De 55 a 64 años</c:v>
                </c:pt>
                <c:pt idx="6">
                  <c:v>De 65 y más años</c:v>
                </c:pt>
              </c:strCache>
            </c:strRef>
          </c:cat>
          <c:val>
            <c:numRef>
              <c:f>'34'!$C$8:$I$8</c:f>
              <c:numCache>
                <c:formatCode>#\ ###\ ##0</c:formatCode>
                <c:ptCount val="7"/>
                <c:pt idx="0">
                  <c:v>504</c:v>
                </c:pt>
                <c:pt idx="1">
                  <c:v>2746</c:v>
                </c:pt>
                <c:pt idx="2">
                  <c:v>2859</c:v>
                </c:pt>
                <c:pt idx="3">
                  <c:v>2058</c:v>
                </c:pt>
                <c:pt idx="4">
                  <c:v>1596</c:v>
                </c:pt>
                <c:pt idx="5">
                  <c:v>1101</c:v>
                </c:pt>
                <c:pt idx="6">
                  <c:v>1218</c:v>
                </c:pt>
              </c:numCache>
            </c:numRef>
          </c:val>
          <c:extLst>
            <c:ext xmlns:c16="http://schemas.microsoft.com/office/drawing/2014/chart" uri="{C3380CC4-5D6E-409C-BE32-E72D297353CC}">
              <c16:uniqueId val="{00000000-9390-4E15-B3FD-7449E7011F56}"/>
            </c:ext>
          </c:extLst>
        </c:ser>
        <c:ser>
          <c:idx val="1"/>
          <c:order val="1"/>
          <c:tx>
            <c:strRef>
              <c:f>'34'!$A$9</c:f>
              <c:strCache>
                <c:ptCount val="1"/>
                <c:pt idx="0">
                  <c:v>Mujer</c:v>
                </c:pt>
              </c:strCache>
            </c:strRef>
          </c:tx>
          <c:spPr>
            <a:solidFill>
              <a:schemeClr val="accent6">
                <a:lumMod val="40000"/>
                <a:lumOff val="60000"/>
              </a:schemeClr>
            </a:solidFill>
            <a:ln>
              <a:solidFill>
                <a:schemeClr val="accent3">
                  <a:lumMod val="60000"/>
                  <a:lumOff val="40000"/>
                </a:schemeClr>
              </a:solid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'34'!$C$7:$I$7</c:f>
              <c:strCache>
                <c:ptCount val="7"/>
                <c:pt idx="0">
                  <c:v>Menores de 15 años</c:v>
                </c:pt>
                <c:pt idx="1">
                  <c:v>De 15 a 24 años</c:v>
                </c:pt>
                <c:pt idx="2">
                  <c:v>De 25 a 34 años</c:v>
                </c:pt>
                <c:pt idx="3">
                  <c:v>De 35 a 44 años</c:v>
                </c:pt>
                <c:pt idx="4">
                  <c:v>De 45 a 54 años</c:v>
                </c:pt>
                <c:pt idx="5">
                  <c:v>De 55 a 64 años</c:v>
                </c:pt>
                <c:pt idx="6">
                  <c:v>De 65 y más años</c:v>
                </c:pt>
              </c:strCache>
            </c:strRef>
          </c:cat>
          <c:val>
            <c:numRef>
              <c:f>'34'!$C$9:$I$9</c:f>
              <c:numCache>
                <c:formatCode>#\ ###\ ##0</c:formatCode>
                <c:ptCount val="7"/>
                <c:pt idx="0">
                  <c:v>296</c:v>
                </c:pt>
                <c:pt idx="1">
                  <c:v>506</c:v>
                </c:pt>
                <c:pt idx="2">
                  <c:v>537</c:v>
                </c:pt>
                <c:pt idx="3">
                  <c:v>455</c:v>
                </c:pt>
                <c:pt idx="4">
                  <c:v>347</c:v>
                </c:pt>
                <c:pt idx="5">
                  <c:v>283</c:v>
                </c:pt>
                <c:pt idx="6">
                  <c:v>356</c:v>
                </c:pt>
              </c:numCache>
            </c:numRef>
          </c:val>
          <c:extLst>
            <c:ext xmlns:c16="http://schemas.microsoft.com/office/drawing/2014/chart" uri="{C3380CC4-5D6E-409C-BE32-E72D297353CC}">
              <c16:uniqueId val="{00000001-9390-4E15-B3FD-7449E7011F56}"/>
            </c:ext>
          </c:extLst>
        </c:ser>
        <c:dLbls>
          <c:dLblPos val="outEnd"/>
          <c:showLegendKey val="0"/>
          <c:showVal val="1"/>
          <c:showCatName val="0"/>
          <c:showSerName val="0"/>
          <c:showPercent val="0"/>
          <c:showBubbleSize val="0"/>
        </c:dLbls>
        <c:gapWidth val="20"/>
        <c:axId val="891462296"/>
        <c:axId val="891462688"/>
      </c:barChart>
      <c:catAx>
        <c:axId val="891462296"/>
        <c:scaling>
          <c:orientation val="minMax"/>
        </c:scaling>
        <c:delete val="0"/>
        <c:axPos val="l"/>
        <c:title>
          <c:tx>
            <c:rich>
              <a:bodyPr rot="-54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Grupos de edad y sexo</a:t>
                </a:r>
              </a:p>
            </c:rich>
          </c:tx>
          <c:layout>
            <c:manualLayout>
              <c:xMode val="edge"/>
              <c:yMode val="edge"/>
              <c:x val="4.6590829372134934E-2"/>
              <c:y val="0.13804535682852867"/>
            </c:manualLayout>
          </c:layout>
          <c:overlay val="0"/>
          <c:spPr>
            <a:noFill/>
            <a:ln>
              <a:noFill/>
            </a:ln>
            <a:effectLst/>
          </c:spPr>
          <c:txPr>
            <a:bodyPr rot="-54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2688"/>
        <c:crosses val="autoZero"/>
        <c:auto val="1"/>
        <c:lblAlgn val="ctr"/>
        <c:lblOffset val="100"/>
        <c:noMultiLvlLbl val="0"/>
      </c:catAx>
      <c:valAx>
        <c:axId val="8914626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layout>
            <c:manualLayout>
              <c:xMode val="edge"/>
              <c:yMode val="edge"/>
              <c:x val="0.46051634674697922"/>
              <c:y val="0.84424342091057403"/>
            </c:manualLayout>
          </c:layout>
          <c:overlay val="0"/>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1462296"/>
        <c:crosses val="autoZero"/>
        <c:crossBetween val="between"/>
      </c:valAx>
      <c:spPr>
        <a:noFill/>
        <a:ln>
          <a:solidFill>
            <a:schemeClr val="accent3">
              <a:lumMod val="60000"/>
              <a:lumOff val="40000"/>
            </a:schemeClr>
          </a:solidFill>
        </a:ln>
        <a:effectLst/>
      </c:spPr>
    </c:plotArea>
    <c:legend>
      <c:legendPos val="b"/>
      <c:layout>
        <c:manualLayout>
          <c:xMode val="edge"/>
          <c:yMode val="edge"/>
          <c:x val="0.4260121252815634"/>
          <c:y val="0.89875253730677429"/>
          <c:w val="0.14400946287266894"/>
          <c:h val="0.10124746269322567"/>
        </c:manualLayout>
      </c:layout>
      <c:overlay val="0"/>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75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390602586233842E-2"/>
          <c:y val="0.13809694652172042"/>
          <c:w val="0.87903106599863989"/>
          <c:h val="0.86190305347827956"/>
        </c:manualLayout>
      </c:layout>
      <c:pieChart>
        <c:varyColors val="1"/>
        <c:ser>
          <c:idx val="0"/>
          <c:order val="0"/>
          <c:spPr>
            <a:solidFill>
              <a:schemeClr val="accent5">
                <a:lumMod val="40000"/>
                <a:lumOff val="60000"/>
              </a:schemeClr>
            </a:solidFill>
          </c:spPr>
          <c:dPt>
            <c:idx val="0"/>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1-E88D-45FC-9F0A-F85443433EDE}"/>
              </c:ext>
            </c:extLst>
          </c:dPt>
          <c:dPt>
            <c:idx val="1"/>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3-E88D-45FC-9F0A-F85443433EDE}"/>
              </c:ext>
            </c:extLst>
          </c:dPt>
          <c:dPt>
            <c:idx val="2"/>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5-E88D-45FC-9F0A-F85443433EDE}"/>
              </c:ext>
            </c:extLst>
          </c:dPt>
          <c:dPt>
            <c:idx val="3"/>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7-E88D-45FC-9F0A-F85443433EDE}"/>
              </c:ext>
            </c:extLst>
          </c:dPt>
          <c:dPt>
            <c:idx val="4"/>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9-E88D-45FC-9F0A-F85443433EDE}"/>
              </c:ext>
            </c:extLst>
          </c:dPt>
          <c:dPt>
            <c:idx val="5"/>
            <c:bubble3D val="0"/>
            <c:spPr>
              <a:solidFill>
                <a:srgbClr val="FF6600"/>
              </a:solidFill>
              <a:ln w="19050">
                <a:solidFill>
                  <a:schemeClr val="lt1"/>
                </a:solidFill>
              </a:ln>
              <a:effectLst/>
            </c:spPr>
            <c:extLst>
              <c:ext xmlns:c16="http://schemas.microsoft.com/office/drawing/2014/chart" uri="{C3380CC4-5D6E-409C-BE32-E72D297353CC}">
                <c16:uniqueId val="{0000000B-E88D-45FC-9F0A-F85443433EDE}"/>
              </c:ext>
            </c:extLst>
          </c:dPt>
          <c:dPt>
            <c:idx val="6"/>
            <c:bubble3D val="0"/>
            <c:spPr>
              <a:solidFill>
                <a:srgbClr val="FF6600"/>
              </a:solidFill>
              <a:ln w="19050">
                <a:solidFill>
                  <a:schemeClr val="lt1"/>
                </a:solidFill>
              </a:ln>
              <a:effectLst/>
            </c:spPr>
            <c:extLst>
              <c:ext xmlns:c16="http://schemas.microsoft.com/office/drawing/2014/chart" uri="{C3380CC4-5D6E-409C-BE32-E72D297353CC}">
                <c16:uniqueId val="{0000000D-E88D-45FC-9F0A-F85443433EDE}"/>
              </c:ext>
            </c:extLst>
          </c:dPt>
          <c:dPt>
            <c:idx val="7"/>
            <c:bubble3D val="0"/>
            <c:spPr>
              <a:solidFill>
                <a:srgbClr val="FF6600"/>
              </a:solidFill>
              <a:ln w="19050">
                <a:solidFill>
                  <a:schemeClr val="lt1"/>
                </a:solidFill>
              </a:ln>
              <a:effectLst/>
            </c:spPr>
            <c:extLst>
              <c:ext xmlns:c16="http://schemas.microsoft.com/office/drawing/2014/chart" uri="{C3380CC4-5D6E-409C-BE32-E72D297353CC}">
                <c16:uniqueId val="{0000000F-E88D-45FC-9F0A-F85443433EDE}"/>
              </c:ext>
            </c:extLst>
          </c:dPt>
          <c:dPt>
            <c:idx val="8"/>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1-E88D-45FC-9F0A-F85443433EDE}"/>
              </c:ext>
            </c:extLst>
          </c:dPt>
          <c:dPt>
            <c:idx val="9"/>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3-E88D-45FC-9F0A-F85443433EDE}"/>
              </c:ext>
            </c:extLst>
          </c:dPt>
          <c:dPt>
            <c:idx val="10"/>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5-E88D-45FC-9F0A-F85443433EDE}"/>
              </c:ext>
            </c:extLst>
          </c:dPt>
          <c:dPt>
            <c:idx val="11"/>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17-E88D-45FC-9F0A-F85443433EDE}"/>
              </c:ext>
            </c:extLst>
          </c:dPt>
          <c:dPt>
            <c:idx val="12"/>
            <c:bubble3D val="0"/>
            <c:spPr>
              <a:solidFill>
                <a:schemeClr val="tx1"/>
              </a:solidFill>
              <a:ln w="19050">
                <a:solidFill>
                  <a:schemeClr val="tx1"/>
                </a:solidFill>
              </a:ln>
              <a:effectLst/>
            </c:spPr>
            <c:extLst>
              <c:ext xmlns:c16="http://schemas.microsoft.com/office/drawing/2014/chart" uri="{C3380CC4-5D6E-409C-BE32-E72D297353CC}">
                <c16:uniqueId val="{00000019-E88D-45FC-9F0A-F85443433EDE}"/>
              </c:ext>
            </c:extLst>
          </c:dPt>
          <c:dLbls>
            <c:dLbl>
              <c:idx val="0"/>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E88D-45FC-9F0A-F85443433EDE}"/>
                </c:ext>
              </c:extLst>
            </c:dLbl>
            <c:dLbl>
              <c:idx val="2"/>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E88D-45FC-9F0A-F85443433EDE}"/>
                </c:ext>
              </c:extLst>
            </c:dLbl>
            <c:dLbl>
              <c:idx val="5"/>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E88D-45FC-9F0A-F85443433EDE}"/>
                </c:ext>
              </c:extLst>
            </c:dLbl>
            <c:dLbl>
              <c:idx val="9"/>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3-E88D-45FC-9F0A-F85443433EDE}"/>
                </c:ext>
              </c:extLst>
            </c:dLbl>
            <c:dLbl>
              <c:idx val="12"/>
              <c:layout>
                <c:manualLayout>
                  <c:x val="1.3968234285674921E-2"/>
                  <c:y val="1.8382356488798148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0508748713424497"/>
                      <c:h val="0.15073532320814481"/>
                    </c:manualLayout>
                  </c15:layout>
                </c:ext>
                <c:ext xmlns:c16="http://schemas.microsoft.com/office/drawing/2014/chart" uri="{C3380CC4-5D6E-409C-BE32-E72D297353CC}">
                  <c16:uniqueId val="{00000019-E88D-45FC-9F0A-F85443433EDE}"/>
                </c:ext>
              </c:extLst>
            </c:dLbl>
            <c:numFmt formatCode="0.00\ %"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0"/>
            <c:extLst>
              <c:ext xmlns:c15="http://schemas.microsoft.com/office/drawing/2012/chart" uri="{CE6537A1-D6FC-4f65-9D91-7224C49458BB}"/>
            </c:extLst>
          </c:dLbls>
          <c:cat>
            <c:strRef>
              <c:f>'34.1'!$A$8:$A$20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No especificado</c:v>
                </c:pt>
              </c:strCache>
            </c:strRef>
          </c:cat>
          <c:val>
            <c:numRef>
              <c:f>'34.1'!$B$8:$B$20</c:f>
              <c:numCache>
                <c:formatCode>#\ ###\ ##0</c:formatCode>
                <c:ptCount val="13"/>
                <c:pt idx="0">
                  <c:v>1227</c:v>
                </c:pt>
                <c:pt idx="1">
                  <c:v>1121</c:v>
                </c:pt>
                <c:pt idx="2">
                  <c:v>1353</c:v>
                </c:pt>
                <c:pt idx="3">
                  <c:v>1385</c:v>
                </c:pt>
                <c:pt idx="4">
                  <c:v>1451</c:v>
                </c:pt>
                <c:pt idx="5">
                  <c:v>1164</c:v>
                </c:pt>
                <c:pt idx="6">
                  <c:v>1180</c:v>
                </c:pt>
                <c:pt idx="7">
                  <c:v>1178</c:v>
                </c:pt>
                <c:pt idx="8">
                  <c:v>1096</c:v>
                </c:pt>
                <c:pt idx="9">
                  <c:v>1272</c:v>
                </c:pt>
                <c:pt idx="10">
                  <c:v>1253</c:v>
                </c:pt>
                <c:pt idx="11">
                  <c:v>1419</c:v>
                </c:pt>
                <c:pt idx="12">
                  <c:v>27</c:v>
                </c:pt>
              </c:numCache>
            </c:numRef>
          </c:val>
          <c:extLst>
            <c:ext xmlns:c16="http://schemas.microsoft.com/office/drawing/2014/chart" uri="{C3380CC4-5D6E-409C-BE32-E72D297353CC}">
              <c16:uniqueId val="{0000001A-E88D-45FC-9F0A-F85443433EDE}"/>
            </c:ext>
          </c:extLst>
        </c:ser>
        <c:dLbls>
          <c:showLegendKey val="0"/>
          <c:showVal val="1"/>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6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'34.2'!$A$9:$A$15</c:f>
              <c:strCache>
                <c:ptCount val="7"/>
                <c:pt idx="0">
                  <c:v>Lunes</c:v>
                </c:pt>
                <c:pt idx="1">
                  <c:v>Martes</c:v>
                </c:pt>
                <c:pt idx="2">
                  <c:v>Miércoles</c:v>
                </c:pt>
                <c:pt idx="3">
                  <c:v>Jueves</c:v>
                </c:pt>
                <c:pt idx="4">
                  <c:v>Viernes</c:v>
                </c:pt>
                <c:pt idx="5">
                  <c:v>Sábado</c:v>
                </c:pt>
                <c:pt idx="6">
                  <c:v>Domingo</c:v>
                </c:pt>
              </c:strCache>
            </c:strRef>
          </c:cat>
          <c:val>
            <c:numRef>
              <c:f>'34.2'!$B$9:$B$15</c:f>
              <c:numCache>
                <c:formatCode>#\ ###\ ##0</c:formatCode>
                <c:ptCount val="7"/>
                <c:pt idx="0">
                  <c:v>2090</c:v>
                </c:pt>
                <c:pt idx="1">
                  <c:v>1633</c:v>
                </c:pt>
                <c:pt idx="2">
                  <c:v>1663</c:v>
                </c:pt>
                <c:pt idx="3">
                  <c:v>1769</c:v>
                </c:pt>
                <c:pt idx="4">
                  <c:v>1921</c:v>
                </c:pt>
                <c:pt idx="5">
                  <c:v>2747</c:v>
                </c:pt>
                <c:pt idx="6">
                  <c:v>3266</c:v>
                </c:pt>
              </c:numCache>
            </c:numRef>
          </c:val>
          <c:extLst>
            <c:ext xmlns:c16="http://schemas.microsoft.com/office/drawing/2014/chart" uri="{C3380CC4-5D6E-409C-BE32-E72D297353CC}">
              <c16:uniqueId val="{00000000-0AF9-4AFC-989C-0DF2E27CE24D}"/>
            </c:ext>
          </c:extLst>
        </c:ser>
        <c:dLbls>
          <c:dLblPos val="outEnd"/>
          <c:showLegendKey val="0"/>
          <c:showVal val="1"/>
          <c:showCatName val="0"/>
          <c:showSerName val="0"/>
          <c:showPercent val="0"/>
          <c:showBubbleSize val="0"/>
        </c:dLbls>
        <c:gapWidth val="25"/>
        <c:axId val="890687000"/>
        <c:axId val="890688176"/>
      </c:barChart>
      <c:catAx>
        <c:axId val="8906870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Día de ocurrencia</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8176"/>
        <c:crosses val="autoZero"/>
        <c:auto val="1"/>
        <c:lblAlgn val="ctr"/>
        <c:lblOffset val="100"/>
        <c:noMultiLvlLbl val="0"/>
      </c:catAx>
      <c:valAx>
        <c:axId val="890688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7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99606104021331"/>
          <c:y val="4.0179417135599374E-2"/>
          <c:w val="0.86928446785004621"/>
          <c:h val="0.66758292518231899"/>
        </c:manualLayout>
      </c:layout>
      <c:barChart>
        <c:barDir val="col"/>
        <c:grouping val="clustered"/>
        <c:varyColors val="0"/>
        <c:ser>
          <c:idx val="0"/>
          <c:order val="0"/>
          <c:spPr>
            <a:solidFill>
              <a:srgbClr val="E2B89E"/>
            </a:solidFill>
            <a:ln>
              <a:noFill/>
            </a:ln>
            <a:effectLst/>
          </c:spPr>
          <c:invertIfNegative val="0"/>
          <c:dLbls>
            <c:dLbl>
              <c:idx val="4"/>
              <c:tx>
                <c:rich>
                  <a:bodyPr/>
                  <a:lstStyle/>
                  <a:p>
                    <a:r>
                      <a:rPr lang="en-US"/>
                      <a:t>2.9</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F8-4582-AD19-60E4EEAFDFE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'34.3'!$A$8:$A$32</c:f>
              <c:strCache>
                <c:ptCount val="25"/>
                <c:pt idx="0">
                  <c:v>00 hrs.</c:v>
                </c:pt>
                <c:pt idx="1">
                  <c:v>01 hrs.</c:v>
                </c:pt>
                <c:pt idx="2">
                  <c:v>02 hrs.</c:v>
                </c:pt>
                <c:pt idx="3">
                  <c:v>03 hrs.</c:v>
                </c:pt>
                <c:pt idx="4">
                  <c:v>04 hrs.</c:v>
                </c:pt>
                <c:pt idx="5">
                  <c:v>05 hrs.</c:v>
                </c:pt>
                <c:pt idx="6">
                  <c:v>06 hrs.</c:v>
                </c:pt>
                <c:pt idx="7">
                  <c:v>07 hrs.</c:v>
                </c:pt>
                <c:pt idx="8">
                  <c:v>08 hrs.</c:v>
                </c:pt>
                <c:pt idx="9">
                  <c:v>09 hrs.</c:v>
                </c:pt>
                <c:pt idx="10">
                  <c:v>10 hrs.</c:v>
                </c:pt>
                <c:pt idx="11">
                  <c:v>11 hrs.</c:v>
                </c:pt>
                <c:pt idx="12">
                  <c:v>12 hrs.</c:v>
                </c:pt>
                <c:pt idx="13">
                  <c:v>13 hrs.</c:v>
                </c:pt>
                <c:pt idx="14">
                  <c:v>14 hrs.</c:v>
                </c:pt>
                <c:pt idx="15">
                  <c:v>15 hrs.</c:v>
                </c:pt>
                <c:pt idx="16">
                  <c:v>16 hrs.</c:v>
                </c:pt>
                <c:pt idx="17">
                  <c:v>17 hrs.</c:v>
                </c:pt>
                <c:pt idx="18">
                  <c:v>18 hrs.</c:v>
                </c:pt>
                <c:pt idx="19">
                  <c:v>19 hrs.</c:v>
                </c:pt>
                <c:pt idx="20">
                  <c:v>20 hrs.</c:v>
                </c:pt>
                <c:pt idx="21">
                  <c:v>21 hrs.</c:v>
                </c:pt>
                <c:pt idx="22">
                  <c:v>22 hrs.</c:v>
                </c:pt>
                <c:pt idx="23">
                  <c:v>23 hrs.</c:v>
                </c:pt>
                <c:pt idx="24">
                  <c:v>No especificado</c:v>
                </c:pt>
              </c:strCache>
            </c:strRef>
          </c:cat>
          <c:val>
            <c:numRef>
              <c:f>'34.3'!$D$8:$D$32</c:f>
              <c:numCache>
                <c:formatCode>0.0</c:formatCode>
                <c:ptCount val="25"/>
                <c:pt idx="0">
                  <c:v>7</c:v>
                </c:pt>
                <c:pt idx="1">
                  <c:v>4</c:v>
                </c:pt>
                <c:pt idx="2">
                  <c:v>3.3</c:v>
                </c:pt>
                <c:pt idx="3">
                  <c:v>3.3</c:v>
                </c:pt>
                <c:pt idx="4">
                  <c:v>2.8</c:v>
                </c:pt>
                <c:pt idx="5">
                  <c:v>3</c:v>
                </c:pt>
                <c:pt idx="6">
                  <c:v>3.6</c:v>
                </c:pt>
                <c:pt idx="7">
                  <c:v>3.1</c:v>
                </c:pt>
                <c:pt idx="8">
                  <c:v>2.9</c:v>
                </c:pt>
                <c:pt idx="9">
                  <c:v>2.7</c:v>
                </c:pt>
                <c:pt idx="10">
                  <c:v>3</c:v>
                </c:pt>
                <c:pt idx="11">
                  <c:v>3</c:v>
                </c:pt>
                <c:pt idx="12">
                  <c:v>3.2</c:v>
                </c:pt>
                <c:pt idx="13">
                  <c:v>3.2</c:v>
                </c:pt>
                <c:pt idx="14">
                  <c:v>3.3</c:v>
                </c:pt>
                <c:pt idx="15">
                  <c:v>3.2</c:v>
                </c:pt>
                <c:pt idx="16">
                  <c:v>3.4</c:v>
                </c:pt>
                <c:pt idx="17">
                  <c:v>3.9</c:v>
                </c:pt>
                <c:pt idx="18">
                  <c:v>4.8</c:v>
                </c:pt>
                <c:pt idx="19">
                  <c:v>5.3</c:v>
                </c:pt>
                <c:pt idx="20">
                  <c:v>5.7</c:v>
                </c:pt>
                <c:pt idx="21">
                  <c:v>5.2</c:v>
                </c:pt>
                <c:pt idx="22">
                  <c:v>5.3</c:v>
                </c:pt>
                <c:pt idx="23">
                  <c:v>4.8</c:v>
                </c:pt>
                <c:pt idx="24">
                  <c:v>6.9</c:v>
                </c:pt>
              </c:numCache>
            </c:numRef>
          </c:val>
          <c:extLst>
            <c:ext xmlns:c16="http://schemas.microsoft.com/office/drawing/2014/chart" uri="{C3380CC4-5D6E-409C-BE32-E72D297353CC}">
              <c16:uniqueId val="{00000001-4CF8-4582-AD19-60E4EEAFDFEF}"/>
            </c:ext>
          </c:extLst>
        </c:ser>
        <c:dLbls>
          <c:dLblPos val="outEnd"/>
          <c:showLegendKey val="0"/>
          <c:showVal val="1"/>
          <c:showCatName val="0"/>
          <c:showSerName val="0"/>
          <c:showPercent val="0"/>
          <c:showBubbleSize val="0"/>
        </c:dLbls>
        <c:gapWidth val="25"/>
        <c:overlap val="-27"/>
        <c:axId val="890691312"/>
        <c:axId val="890687784"/>
      </c:barChart>
      <c:catAx>
        <c:axId val="89069131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Hora de ocurrencia</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7784"/>
        <c:crosses val="autoZero"/>
        <c:auto val="1"/>
        <c:lblAlgn val="ctr"/>
        <c:lblOffset val="100"/>
        <c:noMultiLvlLbl val="0"/>
      </c:catAx>
      <c:valAx>
        <c:axId val="890687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1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9.6978329313712627E-2"/>
          <c:w val="0.87012199366605947"/>
          <c:h val="0.63728745153434574"/>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'9_Accidentes_extra.xlsx'!$U$262:$U$365</c:f>
              <c:numCache>
                <c:formatCode>General</c:formatCode>
                <c:ptCount val="104"/>
                <c:pt idx="0">
                  <c:v>738</c:v>
                </c:pt>
                <c:pt idx="1">
                  <c:v>715</c:v>
                </c:pt>
                <c:pt idx="2">
                  <c:v>717</c:v>
                </c:pt>
                <c:pt idx="3">
                  <c:v>696.2</c:v>
                </c:pt>
                <c:pt idx="4">
                  <c:v>726.6</c:v>
                </c:pt>
                <c:pt idx="5">
                  <c:v>712</c:v>
                </c:pt>
                <c:pt idx="6">
                  <c:v>733.4</c:v>
                </c:pt>
                <c:pt idx="7">
                  <c:v>721.2</c:v>
                </c:pt>
                <c:pt idx="8">
                  <c:v>691.6</c:v>
                </c:pt>
                <c:pt idx="9">
                  <c:v>705.8</c:v>
                </c:pt>
                <c:pt idx="10">
                  <c:v>761.4</c:v>
                </c:pt>
                <c:pt idx="11">
                  <c:v>797.2</c:v>
                </c:pt>
                <c:pt idx="12">
                  <c:v>848.8</c:v>
                </c:pt>
                <c:pt idx="13">
                  <c:v>750.6</c:v>
                </c:pt>
                <c:pt idx="14">
                  <c:v>766.8</c:v>
                </c:pt>
                <c:pt idx="15">
                  <c:v>772.2</c:v>
                </c:pt>
                <c:pt idx="16">
                  <c:v>739.8</c:v>
                </c:pt>
                <c:pt idx="17">
                  <c:v>727.2</c:v>
                </c:pt>
                <c:pt idx="18">
                  <c:v>757.6</c:v>
                </c:pt>
                <c:pt idx="19">
                  <c:v>734.6</c:v>
                </c:pt>
                <c:pt idx="20">
                  <c:v>725.2</c:v>
                </c:pt>
                <c:pt idx="21">
                  <c:v>745.4</c:v>
                </c:pt>
                <c:pt idx="22">
                  <c:v>681.6</c:v>
                </c:pt>
                <c:pt idx="23">
                  <c:v>712.8</c:v>
                </c:pt>
                <c:pt idx="24">
                  <c:v>714.6</c:v>
                </c:pt>
                <c:pt idx="25">
                  <c:v>680.8</c:v>
                </c:pt>
                <c:pt idx="26">
                  <c:v>700.4</c:v>
                </c:pt>
                <c:pt idx="27">
                  <c:v>725</c:v>
                </c:pt>
                <c:pt idx="28">
                  <c:v>709.6</c:v>
                </c:pt>
                <c:pt idx="29">
                  <c:v>707.2</c:v>
                </c:pt>
                <c:pt idx="30">
                  <c:v>753.8</c:v>
                </c:pt>
                <c:pt idx="31">
                  <c:v>723.4</c:v>
                </c:pt>
                <c:pt idx="32">
                  <c:v>694.8</c:v>
                </c:pt>
                <c:pt idx="33">
                  <c:v>650.79999999999995</c:v>
                </c:pt>
                <c:pt idx="34">
                  <c:v>694</c:v>
                </c:pt>
                <c:pt idx="35">
                  <c:v>668.4</c:v>
                </c:pt>
                <c:pt idx="36">
                  <c:v>694.8</c:v>
                </c:pt>
                <c:pt idx="37">
                  <c:v>810.4</c:v>
                </c:pt>
                <c:pt idx="38">
                  <c:v>691</c:v>
                </c:pt>
                <c:pt idx="39">
                  <c:v>711.4</c:v>
                </c:pt>
                <c:pt idx="40">
                  <c:v>659.8</c:v>
                </c:pt>
                <c:pt idx="41">
                  <c:v>666.2</c:v>
                </c:pt>
                <c:pt idx="42">
                  <c:v>663.6</c:v>
                </c:pt>
                <c:pt idx="43">
                  <c:v>700</c:v>
                </c:pt>
                <c:pt idx="44">
                  <c:v>695.4</c:v>
                </c:pt>
                <c:pt idx="45">
                  <c:v>697.6</c:v>
                </c:pt>
                <c:pt idx="46">
                  <c:v>723.4</c:v>
                </c:pt>
                <c:pt idx="47">
                  <c:v>720.8</c:v>
                </c:pt>
                <c:pt idx="48">
                  <c:v>742</c:v>
                </c:pt>
                <c:pt idx="49">
                  <c:v>781.8</c:v>
                </c:pt>
                <c:pt idx="50">
                  <c:v>863.4</c:v>
                </c:pt>
                <c:pt idx="51">
                  <c:v>816.4</c:v>
                </c:pt>
                <c:pt idx="52">
                  <c:v>828</c:v>
                </c:pt>
                <c:pt idx="53">
                  <c:v>738</c:v>
                </c:pt>
                <c:pt idx="54">
                  <c:v>715</c:v>
                </c:pt>
                <c:pt idx="55">
                  <c:v>717</c:v>
                </c:pt>
                <c:pt idx="56">
                  <c:v>696.2</c:v>
                </c:pt>
                <c:pt idx="57">
                  <c:v>726.6</c:v>
                </c:pt>
                <c:pt idx="58">
                  <c:v>712</c:v>
                </c:pt>
                <c:pt idx="59">
                  <c:v>733.4</c:v>
                </c:pt>
                <c:pt idx="60">
                  <c:v>721.2</c:v>
                </c:pt>
                <c:pt idx="61">
                  <c:v>691.6</c:v>
                </c:pt>
                <c:pt idx="62">
                  <c:v>705.8</c:v>
                </c:pt>
                <c:pt idx="63">
                  <c:v>761.4</c:v>
                </c:pt>
                <c:pt idx="64">
                  <c:v>797.2</c:v>
                </c:pt>
                <c:pt idx="65">
                  <c:v>848.8</c:v>
                </c:pt>
                <c:pt idx="66">
                  <c:v>750.6</c:v>
                </c:pt>
                <c:pt idx="67">
                  <c:v>766.8</c:v>
                </c:pt>
                <c:pt idx="68">
                  <c:v>772.2</c:v>
                </c:pt>
                <c:pt idx="69">
                  <c:v>739.8</c:v>
                </c:pt>
                <c:pt idx="70">
                  <c:v>727.2</c:v>
                </c:pt>
                <c:pt idx="71">
                  <c:v>757.6</c:v>
                </c:pt>
                <c:pt idx="72">
                  <c:v>734.6</c:v>
                </c:pt>
                <c:pt idx="73">
                  <c:v>725.2</c:v>
                </c:pt>
                <c:pt idx="74">
                  <c:v>745.4</c:v>
                </c:pt>
                <c:pt idx="75">
                  <c:v>681.6</c:v>
                </c:pt>
                <c:pt idx="76">
                  <c:v>712.8</c:v>
                </c:pt>
                <c:pt idx="77">
                  <c:v>714.6</c:v>
                </c:pt>
                <c:pt idx="78">
                  <c:v>680.8</c:v>
                </c:pt>
                <c:pt idx="79">
                  <c:v>700.4</c:v>
                </c:pt>
                <c:pt idx="80">
                  <c:v>725</c:v>
                </c:pt>
                <c:pt idx="81">
                  <c:v>709.6</c:v>
                </c:pt>
                <c:pt idx="82">
                  <c:v>707.2</c:v>
                </c:pt>
                <c:pt idx="83">
                  <c:v>753.8</c:v>
                </c:pt>
                <c:pt idx="84">
                  <c:v>723.4</c:v>
                </c:pt>
                <c:pt idx="85">
                  <c:v>694.8</c:v>
                </c:pt>
                <c:pt idx="86">
                  <c:v>650.79999999999995</c:v>
                </c:pt>
                <c:pt idx="87">
                  <c:v>694</c:v>
                </c:pt>
                <c:pt idx="88">
                  <c:v>668.4</c:v>
                </c:pt>
                <c:pt idx="89">
                  <c:v>694.8</c:v>
                </c:pt>
                <c:pt idx="90">
                  <c:v>810.4</c:v>
                </c:pt>
                <c:pt idx="91">
                  <c:v>691</c:v>
                </c:pt>
                <c:pt idx="92">
                  <c:v>711.4</c:v>
                </c:pt>
                <c:pt idx="93">
                  <c:v>659.8</c:v>
                </c:pt>
                <c:pt idx="94">
                  <c:v>666.2</c:v>
                </c:pt>
                <c:pt idx="95">
                  <c:v>663.6</c:v>
                </c:pt>
                <c:pt idx="96">
                  <c:v>700</c:v>
                </c:pt>
                <c:pt idx="97">
                  <c:v>695.4</c:v>
                </c:pt>
                <c:pt idx="98">
                  <c:v>697.6</c:v>
                </c:pt>
                <c:pt idx="99">
                  <c:v>723.4</c:v>
                </c:pt>
                <c:pt idx="100">
                  <c:v>720.8</c:v>
                </c:pt>
                <c:pt idx="101">
                  <c:v>742</c:v>
                </c:pt>
                <c:pt idx="102">
                  <c:v>781.8</c:v>
                </c:pt>
                <c:pt idx="103">
                  <c:v>863.4</c:v>
                </c:pt>
              </c:numCache>
            </c:numRef>
          </c:val>
          <c:smooth val="0"/>
          <c:extLst>
            <c:ext xmlns:c16="http://schemas.microsoft.com/office/drawing/2014/chart" uri="{C3380CC4-5D6E-409C-BE32-E72D297353CC}">
              <c16:uniqueId val="{00000000-F57F-4210-9466-F05BE6FD6500}"/>
            </c:ext>
          </c:extLst>
        </c:ser>
        <c:ser>
          <c:idx val="0"/>
          <c:order val="1"/>
          <c:tx>
            <c:v>Defunciones esperadas (modelo cuasi-Poisson)</c:v>
          </c:tx>
          <c:spPr>
            <a:ln w="22225" cap="rnd" cmpd="sng" algn="ctr">
              <a:solidFill>
                <a:srgbClr val="FFC000"/>
              </a:solidFill>
              <a:round/>
            </a:ln>
            <a:effectLst/>
          </c:spPr>
          <c:marker>
            <c:symbol val="none"/>
          </c:marker>
          <c:cat>
            <c:numRef>
              <c:f>'9_Accidentes_extra.xlsx'!$B$262:$B$365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'9_Accidentes_extra.xlsx'!$J$262:$J$365</c:f>
              <c:numCache>
                <c:formatCode>General</c:formatCode>
                <c:ptCount val="104"/>
                <c:pt idx="0">
                  <c:v>644.04630965217905</c:v>
                </c:pt>
                <c:pt idx="1">
                  <c:v>645.68420064299903</c:v>
                </c:pt>
                <c:pt idx="2">
                  <c:v>647.09423875171103</c:v>
                </c:pt>
                <c:pt idx="3">
                  <c:v>648.24823455088801</c:v>
                </c:pt>
                <c:pt idx="4">
                  <c:v>649.121875556139</c:v>
                </c:pt>
                <c:pt idx="5">
                  <c:v>649.69519154415696</c:v>
                </c:pt>
                <c:pt idx="6">
                  <c:v>649.95294308855102</c:v>
                </c:pt>
                <c:pt idx="7">
                  <c:v>649.88492132816998</c:v>
                </c:pt>
                <c:pt idx="8">
                  <c:v>649.486149465788</c:v>
                </c:pt>
                <c:pt idx="9">
                  <c:v>648.75697947162598</c:v>
                </c:pt>
                <c:pt idx="10">
                  <c:v>647.70308078979201</c:v>
                </c:pt>
                <c:pt idx="11">
                  <c:v>646.33532134413201</c:v>
                </c:pt>
                <c:pt idx="12">
                  <c:v>644.66954462823298</c:v>
                </c:pt>
                <c:pt idx="13">
                  <c:v>642.72624995785498</c:v>
                </c:pt>
                <c:pt idx="14">
                  <c:v>640.53018589245698</c:v>
                </c:pt>
                <c:pt idx="15">
                  <c:v>638.10986925187797</c:v>
                </c:pt>
                <c:pt idx="16">
                  <c:v>635.49704395655294</c:v>
                </c:pt>
                <c:pt idx="17">
                  <c:v>632.72609503984097</c:v>
                </c:pt>
                <c:pt idx="18">
                  <c:v>629.83343359912703</c:v>
                </c:pt>
                <c:pt idx="19">
                  <c:v>626.85686819262901</c:v>
                </c:pt>
                <c:pt idx="20">
                  <c:v>623.834977315537</c:v>
                </c:pt>
                <c:pt idx="21">
                  <c:v>620.806496198486</c:v>
                </c:pt>
                <c:pt idx="22">
                  <c:v>617.80972938331604</c:v>
                </c:pt>
                <c:pt idx="23">
                  <c:v>614.88199847827104</c:v>
                </c:pt>
                <c:pt idx="24">
                  <c:v>612.05913231315401</c:v>
                </c:pt>
                <c:pt idx="25">
                  <c:v>609.37500453448797</c:v>
                </c:pt>
                <c:pt idx="26">
                  <c:v>606.86112161765595</c:v>
                </c:pt>
                <c:pt idx="27">
                  <c:v>604.54626242445795</c:v>
                </c:pt>
                <c:pt idx="28">
                  <c:v>602.45616887488995</c:v>
                </c:pt>
                <c:pt idx="29">
                  <c:v>600.61328608113604</c:v>
                </c:pt>
                <c:pt idx="30">
                  <c:v>599.03654943544598</c:v>
                </c:pt>
                <c:pt idx="31">
                  <c:v>597.741215654847</c:v>
                </c:pt>
                <c:pt idx="32">
                  <c:v>596.73873464716496</c:v>
                </c:pt>
                <c:pt idx="33">
                  <c:v>596.03665924043503</c:v>
                </c:pt>
                <c:pt idx="34">
                  <c:v>595.63859026309603</c:v>
                </c:pt>
                <c:pt idx="35">
                  <c:v>595.544155116816</c:v>
                </c:pt>
                <c:pt idx="36">
                  <c:v>595.74901878092396</c:v>
                </c:pt>
                <c:pt idx="37">
                  <c:v>596.24492705654302</c:v>
                </c:pt>
                <c:pt idx="38">
                  <c:v>597.01978272643805</c:v>
                </c:pt>
                <c:pt idx="39">
                  <c:v>598.057756100799</c:v>
                </c:pt>
                <c:pt idx="40">
                  <c:v>599.33943206994297</c:v>
                </c:pt>
                <c:pt idx="41">
                  <c:v>600.84199622762401</c:v>
                </c:pt>
                <c:pt idx="42">
                  <c:v>602.53946280694299</c:v>
                </c:pt>
                <c:pt idx="43">
                  <c:v>604.40294703933296</c:v>
                </c:pt>
                <c:pt idx="44">
                  <c:v>606.40098407392202</c:v>
                </c:pt>
                <c:pt idx="45">
                  <c:v>608.49989576560301</c:v>
                </c:pt>
                <c:pt idx="46">
                  <c:v>610.66420546038296</c:v>
                </c:pt>
                <c:pt idx="47">
                  <c:v>612.85709940354604</c:v>
                </c:pt>
                <c:pt idx="48">
                  <c:v>615.04093162051004</c:v>
                </c:pt>
                <c:pt idx="49">
                  <c:v>617.177767145914</c:v>
                </c:pt>
                <c:pt idx="50">
                  <c:v>619.229956399088</c:v>
                </c:pt>
                <c:pt idx="51">
                  <c:v>621.16073143687299</c:v>
                </c:pt>
                <c:pt idx="52">
                  <c:v>621.16073143687299</c:v>
                </c:pt>
                <c:pt idx="53">
                  <c:v>622.93481288384498</c:v>
                </c:pt>
                <c:pt idx="54">
                  <c:v>624.51901467585697</c:v>
                </c:pt>
                <c:pt idx="55">
                  <c:v>625.88283248250502</c:v>
                </c:pt>
                <c:pt idx="56">
                  <c:v>626.99900091085601</c:v>
                </c:pt>
                <c:pt idx="57">
                  <c:v>627.84400442687195</c:v>
                </c:pt>
                <c:pt idx="58">
                  <c:v>628.39852742058702</c:v>
                </c:pt>
                <c:pt idx="59">
                  <c:v>628.64783000593104</c:v>
                </c:pt>
                <c:pt idx="60">
                  <c:v>628.58203796281202</c:v>
                </c:pt>
                <c:pt idx="61">
                  <c:v>628.19633763078104</c:v>
                </c:pt>
                <c:pt idx="62">
                  <c:v>627.491069442661</c:v>
                </c:pt>
                <c:pt idx="63">
                  <c:v>626.47171700118702</c:v>
                </c:pt>
                <c:pt idx="64">
                  <c:v>625.14879198541803</c:v>
                </c:pt>
                <c:pt idx="65">
                  <c:v>623.53761854761899</c:v>
                </c:pt>
                <c:pt idx="66">
                  <c:v>621.658024046837</c:v>
                </c:pt>
                <c:pt idx="67">
                  <c:v>619.53394579787096</c:v>
                </c:pt>
                <c:pt idx="68">
                  <c:v>617.19296585431198</c:v>
                </c:pt>
                <c:pt idx="69">
                  <c:v>614.66578758770504</c:v>
                </c:pt>
                <c:pt idx="70">
                  <c:v>611.98566890823599</c:v>
                </c:pt>
                <c:pt idx="71">
                  <c:v>609.18782737680704</c:v>
                </c:pt>
                <c:pt idx="72">
                  <c:v>606.30883220713702</c:v>
                </c:pt>
                <c:pt idx="73">
                  <c:v>603.38599731177999</c:v>
                </c:pt>
                <c:pt idx="74">
                  <c:v>600.45678820103797</c:v>
                </c:pt>
                <c:pt idx="75">
                  <c:v>597.55825381416696</c:v>
                </c:pt>
                <c:pt idx="76">
                  <c:v>594.72649237686699</c:v>
                </c:pt>
                <c:pt idx="77">
                  <c:v>591.99615826888498</c:v>
                </c:pt>
                <c:pt idx="78">
                  <c:v>589.40001477655903</c:v>
                </c:pt>
                <c:pt idx="79">
                  <c:v>586.96853560970499</c:v>
                </c:pt>
                <c:pt idx="80">
                  <c:v>584.72955627428098</c:v>
                </c:pt>
                <c:pt idx="81">
                  <c:v>582.70797488378696</c:v>
                </c:pt>
                <c:pt idx="82">
                  <c:v>580.92550081152001</c:v>
                </c:pt>
                <c:pt idx="83">
                  <c:v>579.40044875760702</c:v>
                </c:pt>
                <c:pt idx="84">
                  <c:v>578.14757533197496</c:v>
                </c:pt>
                <c:pt idx="85">
                  <c:v>577.17795512053897</c:v>
                </c:pt>
                <c:pt idx="86">
                  <c:v>576.49889337363197</c:v>
                </c:pt>
                <c:pt idx="87">
                  <c:v>576.11387288644403</c:v>
                </c:pt>
                <c:pt idx="88">
                  <c:v>576.02253327422102</c:v>
                </c:pt>
                <c:pt idx="89">
                  <c:v>576.22068161596997</c:v>
                </c:pt>
                <c:pt idx="90">
                  <c:v>576.70033428108297</c:v>
                </c:pt>
                <c:pt idx="91">
                  <c:v>577.44979059269201</c:v>
                </c:pt>
                <c:pt idx="92">
                  <c:v>578.45373974983397</c:v>
                </c:pt>
                <c:pt idx="93">
                  <c:v>579.69340305983496</c:v>
                </c:pt>
                <c:pt idx="94">
                  <c:v>581.14671396059202</c:v>
                </c:pt>
                <c:pt idx="95">
                  <c:v>582.78853848488097</c:v>
                </c:pt>
                <c:pt idx="96">
                  <c:v>584.59093869154196</c:v>
                </c:pt>
                <c:pt idx="97">
                  <c:v>586.52348113084201</c:v>
                </c:pt>
                <c:pt idx="98">
                  <c:v>588.55359160942305</c:v>
                </c:pt>
                <c:pt idx="99">
                  <c:v>590.646956379215</c:v>
                </c:pt>
                <c:pt idx="100">
                  <c:v>592.76796842087401</c:v>
                </c:pt>
                <c:pt idx="101">
                  <c:v>594.88021577491702</c:v>
                </c:pt>
                <c:pt idx="102">
                  <c:v>596.947006964048</c:v>
                </c:pt>
                <c:pt idx="103">
                  <c:v>598.93192654090001</c:v>
                </c:pt>
              </c:numCache>
            </c:numRef>
          </c:val>
          <c:smooth val="0"/>
          <c:extLst>
            <c:ext xmlns:c16="http://schemas.microsoft.com/office/drawing/2014/chart" uri="{C3380CC4-5D6E-409C-BE32-E72D297353CC}">
              <c16:uniqueId val="{00000001-F57F-4210-9466-F05BE6FD6500}"/>
            </c:ext>
          </c:extLst>
        </c:ser>
        <c:ser>
          <c:idx val="1"/>
          <c:order val="2"/>
          <c:tx>
            <c:v>Defunciones 2020 y 2021p</c:v>
          </c:tx>
          <c:spPr>
            <a:ln w="22225" cap="rnd" cmpd="sng" algn="ctr">
              <a:solidFill>
                <a:srgbClr val="993300"/>
              </a:solidFill>
              <a:round/>
            </a:ln>
            <a:effectLst/>
          </c:spPr>
          <c:marker>
            <c:symbol val="none"/>
          </c:marker>
          <c:val>
            <c:numRef>
              <c:f>'9_Accidentes_extra.xlsx'!$C$262:$C$365</c:f>
              <c:numCache>
                <c:formatCode>General</c:formatCode>
                <c:ptCount val="104"/>
                <c:pt idx="0">
                  <c:v>743</c:v>
                </c:pt>
                <c:pt idx="1">
                  <c:v>616</c:v>
                </c:pt>
                <c:pt idx="2">
                  <c:v>603</c:v>
                </c:pt>
                <c:pt idx="3">
                  <c:v>577</c:v>
                </c:pt>
                <c:pt idx="4">
                  <c:v>571</c:v>
                </c:pt>
                <c:pt idx="5">
                  <c:v>619</c:v>
                </c:pt>
                <c:pt idx="6">
                  <c:v>623</c:v>
                </c:pt>
                <c:pt idx="7">
                  <c:v>684</c:v>
                </c:pt>
                <c:pt idx="8">
                  <c:v>638</c:v>
                </c:pt>
                <c:pt idx="9">
                  <c:v>655</c:v>
                </c:pt>
                <c:pt idx="10">
                  <c:v>643</c:v>
                </c:pt>
                <c:pt idx="11">
                  <c:v>647</c:v>
                </c:pt>
                <c:pt idx="12">
                  <c:v>599</c:v>
                </c:pt>
                <c:pt idx="13">
                  <c:v>550</c:v>
                </c:pt>
                <c:pt idx="14">
                  <c:v>592</c:v>
                </c:pt>
                <c:pt idx="15">
                  <c:v>562</c:v>
                </c:pt>
                <c:pt idx="16">
                  <c:v>553</c:v>
                </c:pt>
                <c:pt idx="17">
                  <c:v>551</c:v>
                </c:pt>
                <c:pt idx="18">
                  <c:v>489</c:v>
                </c:pt>
                <c:pt idx="19">
                  <c:v>550</c:v>
                </c:pt>
                <c:pt idx="20">
                  <c:v>544</c:v>
                </c:pt>
                <c:pt idx="21">
                  <c:v>598</c:v>
                </c:pt>
                <c:pt idx="22">
                  <c:v>556</c:v>
                </c:pt>
                <c:pt idx="23">
                  <c:v>605</c:v>
                </c:pt>
                <c:pt idx="24">
                  <c:v>623</c:v>
                </c:pt>
                <c:pt idx="25">
                  <c:v>613</c:v>
                </c:pt>
                <c:pt idx="26">
                  <c:v>578</c:v>
                </c:pt>
                <c:pt idx="27">
                  <c:v>610</c:v>
                </c:pt>
                <c:pt idx="28">
                  <c:v>669</c:v>
                </c:pt>
                <c:pt idx="29">
                  <c:v>600</c:v>
                </c:pt>
                <c:pt idx="30">
                  <c:v>615</c:v>
                </c:pt>
                <c:pt idx="31">
                  <c:v>679</c:v>
                </c:pt>
                <c:pt idx="32">
                  <c:v>604</c:v>
                </c:pt>
                <c:pt idx="33">
                  <c:v>655</c:v>
                </c:pt>
                <c:pt idx="34">
                  <c:v>670</c:v>
                </c:pt>
                <c:pt idx="35">
                  <c:v>635</c:v>
                </c:pt>
                <c:pt idx="36">
                  <c:v>582</c:v>
                </c:pt>
                <c:pt idx="37">
                  <c:v>619</c:v>
                </c:pt>
                <c:pt idx="38">
                  <c:v>572</c:v>
                </c:pt>
                <c:pt idx="39">
                  <c:v>638</c:v>
                </c:pt>
                <c:pt idx="40">
                  <c:v>657</c:v>
                </c:pt>
                <c:pt idx="41">
                  <c:v>640</c:v>
                </c:pt>
                <c:pt idx="42">
                  <c:v>614</c:v>
                </c:pt>
                <c:pt idx="43">
                  <c:v>623</c:v>
                </c:pt>
                <c:pt idx="44">
                  <c:v>658</c:v>
                </c:pt>
                <c:pt idx="45">
                  <c:v>608</c:v>
                </c:pt>
                <c:pt idx="46">
                  <c:v>689</c:v>
                </c:pt>
                <c:pt idx="47">
                  <c:v>622</c:v>
                </c:pt>
                <c:pt idx="48">
                  <c:v>602</c:v>
                </c:pt>
                <c:pt idx="49">
                  <c:v>645</c:v>
                </c:pt>
                <c:pt idx="50">
                  <c:v>683</c:v>
                </c:pt>
                <c:pt idx="51">
                  <c:v>764</c:v>
                </c:pt>
                <c:pt idx="52">
                  <c:v>700</c:v>
                </c:pt>
                <c:pt idx="53">
                  <c:v>598</c:v>
                </c:pt>
                <c:pt idx="54">
                  <c:v>615</c:v>
                </c:pt>
                <c:pt idx="55">
                  <c:v>623</c:v>
                </c:pt>
                <c:pt idx="56">
                  <c:v>613</c:v>
                </c:pt>
                <c:pt idx="57">
                  <c:v>597</c:v>
                </c:pt>
                <c:pt idx="58">
                  <c:v>583</c:v>
                </c:pt>
                <c:pt idx="59">
                  <c:v>598</c:v>
                </c:pt>
                <c:pt idx="60">
                  <c:v>677</c:v>
                </c:pt>
                <c:pt idx="61">
                  <c:v>641</c:v>
                </c:pt>
                <c:pt idx="62">
                  <c:v>656</c:v>
                </c:pt>
                <c:pt idx="63">
                  <c:v>642</c:v>
                </c:pt>
                <c:pt idx="64">
                  <c:v>690</c:v>
                </c:pt>
                <c:pt idx="65">
                  <c:v>718</c:v>
                </c:pt>
                <c:pt idx="66">
                  <c:v>711</c:v>
                </c:pt>
                <c:pt idx="67">
                  <c:v>707</c:v>
                </c:pt>
                <c:pt idx="68">
                  <c:v>685</c:v>
                </c:pt>
                <c:pt idx="69">
                  <c:v>698</c:v>
                </c:pt>
                <c:pt idx="70">
                  <c:v>682</c:v>
                </c:pt>
                <c:pt idx="71">
                  <c:v>711</c:v>
                </c:pt>
                <c:pt idx="72">
                  <c:v>652</c:v>
                </c:pt>
                <c:pt idx="73">
                  <c:v>679</c:v>
                </c:pt>
                <c:pt idx="74">
                  <c:v>662</c:v>
                </c:pt>
                <c:pt idx="75">
                  <c:v>584</c:v>
                </c:pt>
                <c:pt idx="76">
                  <c:v>651</c:v>
                </c:pt>
                <c:pt idx="77">
                  <c:v>705</c:v>
                </c:pt>
                <c:pt idx="78">
                  <c:v>634</c:v>
                </c:pt>
                <c:pt idx="79">
                  <c:v>663</c:v>
                </c:pt>
                <c:pt idx="80">
                  <c:v>649</c:v>
                </c:pt>
                <c:pt idx="81">
                  <c:v>652</c:v>
                </c:pt>
                <c:pt idx="82">
                  <c:v>688</c:v>
                </c:pt>
                <c:pt idx="83">
                  <c:v>662</c:v>
                </c:pt>
                <c:pt idx="84">
                  <c:v>614</c:v>
                </c:pt>
                <c:pt idx="85">
                  <c:v>631</c:v>
                </c:pt>
                <c:pt idx="86">
                  <c:v>623</c:v>
                </c:pt>
                <c:pt idx="87">
                  <c:v>639</c:v>
                </c:pt>
                <c:pt idx="88">
                  <c:v>620</c:v>
                </c:pt>
                <c:pt idx="89">
                  <c:v>663</c:v>
                </c:pt>
                <c:pt idx="90">
                  <c:v>645</c:v>
                </c:pt>
                <c:pt idx="91">
                  <c:v>603</c:v>
                </c:pt>
                <c:pt idx="92">
                  <c:v>632</c:v>
                </c:pt>
                <c:pt idx="93">
                  <c:v>659</c:v>
                </c:pt>
                <c:pt idx="94">
                  <c:v>617</c:v>
                </c:pt>
                <c:pt idx="95">
                  <c:v>612</c:v>
                </c:pt>
                <c:pt idx="96">
                  <c:v>677</c:v>
                </c:pt>
                <c:pt idx="97">
                  <c:v>598</c:v>
                </c:pt>
                <c:pt idx="98">
                  <c:v>648</c:v>
                </c:pt>
                <c:pt idx="99">
                  <c:v>624</c:v>
                </c:pt>
                <c:pt idx="100">
                  <c:v>576</c:v>
                </c:pt>
                <c:pt idx="101">
                  <c:v>665</c:v>
                </c:pt>
                <c:pt idx="102">
                  <c:v>654</c:v>
                </c:pt>
                <c:pt idx="103">
                  <c:v>706</c:v>
                </c:pt>
              </c:numCache>
            </c:numRef>
          </c:val>
          <c:smooth val="0"/>
          <c:extLst>
            <c:ext xmlns:c16="http://schemas.microsoft.com/office/drawing/2014/chart" uri="{C3380CC4-5D6E-409C-BE32-E72D297353CC}">
              <c16:uniqueId val="{00000002-F57F-4210-9466-F05BE6FD65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43325264"/>
        <c:axId val="1843339408"/>
      </c:lineChart>
      <c:catAx>
        <c:axId val="1843325264"/>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801984251968502"/>
              <c:y val="0.808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39408"/>
        <c:crosses val="autoZero"/>
        <c:auto val="1"/>
        <c:lblAlgn val="ctr"/>
        <c:lblOffset val="100"/>
        <c:noMultiLvlLbl val="0"/>
      </c:catAx>
      <c:valAx>
        <c:axId val="1843339408"/>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43325264"/>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8299905511811028"/>
          <c:w val="0.87748314960629925"/>
          <c:h val="9.300094488188975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4086930233197288"/>
          <c:y val="5.4925507367835504E-2"/>
          <c:w val="0.63506877739758982"/>
          <c:h val="0.89478061994366054"/>
        </c:manualLayout>
      </c:layout>
      <c:barChart>
        <c:barDir val="bar"/>
        <c:grouping val="clustered"/>
        <c:varyColors val="0"/>
        <c:ser>
          <c:idx val="0"/>
          <c:order val="0"/>
          <c:spPr>
            <a:solidFill>
              <a:srgbClr val="82D6D8"/>
            </a:solidFill>
            <a:ln>
              <a:noFill/>
            </a:ln>
            <a:effectLst/>
          </c:spPr>
          <c:invertIfNegative val="0"/>
          <c:dPt>
            <c:idx val="0"/>
            <c:invertIfNegative val="0"/>
            <c:bubble3D val="0"/>
            <c:extLst>
              <c:ext xmlns:c16="http://schemas.microsoft.com/office/drawing/2014/chart" uri="{C3380CC4-5D6E-409C-BE32-E72D297353CC}">
                <c16:uniqueId val="{00000000-1D4C-40CE-A31E-701809E93524}"/>
              </c:ext>
            </c:extLst>
          </c:dPt>
          <c:dPt>
            <c:idx val="2"/>
            <c:invertIfNegative val="0"/>
            <c:bubble3D val="0"/>
            <c:extLst>
              <c:ext xmlns:c16="http://schemas.microsoft.com/office/drawing/2014/chart" uri="{C3380CC4-5D6E-409C-BE32-E72D297353CC}">
                <c16:uniqueId val="{00000001-1D4C-40CE-A31E-701809E93524}"/>
              </c:ext>
            </c:extLst>
          </c:dPt>
          <c:dPt>
            <c:idx val="7"/>
            <c:invertIfNegative val="0"/>
            <c:bubble3D val="0"/>
            <c:extLst>
              <c:ext xmlns:c16="http://schemas.microsoft.com/office/drawing/2014/chart" uri="{C3380CC4-5D6E-409C-BE32-E72D297353CC}">
                <c16:uniqueId val="{00000002-1D4C-40CE-A31E-701809E93524}"/>
              </c:ext>
            </c:extLst>
          </c:dPt>
          <c:dPt>
            <c:idx val="10"/>
            <c:invertIfNegative val="0"/>
            <c:bubble3D val="0"/>
            <c:extLst>
              <c:ext xmlns:c16="http://schemas.microsoft.com/office/drawing/2014/chart" uri="{C3380CC4-5D6E-409C-BE32-E72D297353CC}">
                <c16:uniqueId val="{00000003-1D4C-40CE-A31E-701809E93524}"/>
              </c:ext>
            </c:extLst>
          </c:dPt>
          <c:dPt>
            <c:idx val="12"/>
            <c:invertIfNegative val="0"/>
            <c:bubble3D val="0"/>
            <c:extLst>
              <c:ext xmlns:c16="http://schemas.microsoft.com/office/drawing/2014/chart" uri="{C3380CC4-5D6E-409C-BE32-E72D297353CC}">
                <c16:uniqueId val="{00000004-1D4C-40CE-A31E-701809E93524}"/>
              </c:ext>
            </c:extLst>
          </c:dPt>
          <c:dPt>
            <c:idx val="14"/>
            <c:invertIfNegative val="0"/>
            <c:bubble3D val="0"/>
            <c:extLst>
              <c:ext xmlns:c16="http://schemas.microsoft.com/office/drawing/2014/chart" uri="{C3380CC4-5D6E-409C-BE32-E72D297353CC}">
                <c16:uniqueId val="{00000005-1D4C-40CE-A31E-701809E93524}"/>
              </c:ext>
            </c:extLst>
          </c:dPt>
          <c:dPt>
            <c:idx val="16"/>
            <c:invertIfNegative val="0"/>
            <c:bubble3D val="0"/>
            <c:extLst>
              <c:ext xmlns:c16="http://schemas.microsoft.com/office/drawing/2014/chart" uri="{C3380CC4-5D6E-409C-BE32-E72D297353CC}">
                <c16:uniqueId val="{00000006-1D4C-40CE-A31E-701809E93524}"/>
              </c:ext>
            </c:extLst>
          </c:dPt>
          <c:dPt>
            <c:idx val="17"/>
            <c:invertIfNegative val="0"/>
            <c:bubble3D val="0"/>
            <c:extLst>
              <c:ext xmlns:c16="http://schemas.microsoft.com/office/drawing/2014/chart" uri="{C3380CC4-5D6E-409C-BE32-E72D297353CC}">
                <c16:uniqueId val="{00000007-1D4C-40CE-A31E-701809E93524}"/>
              </c:ext>
            </c:extLst>
          </c:dPt>
          <c:dPt>
            <c:idx val="18"/>
            <c:invertIfNegative val="0"/>
            <c:bubble3D val="0"/>
            <c:extLst>
              <c:ext xmlns:c16="http://schemas.microsoft.com/office/drawing/2014/chart" uri="{C3380CC4-5D6E-409C-BE32-E72D297353CC}">
                <c16:uniqueId val="{00000008-1D4C-40CE-A31E-701809E93524}"/>
              </c:ext>
            </c:extLst>
          </c:dPt>
          <c:dPt>
            <c:idx val="19"/>
            <c:invertIfNegative val="0"/>
            <c:bubble3D val="0"/>
            <c:spPr>
              <a:solidFill>
                <a:srgbClr val="B381DB"/>
              </a:solidFill>
              <a:ln>
                <a:noFill/>
              </a:ln>
              <a:effectLst/>
            </c:spPr>
            <c:extLst>
              <c:ext xmlns:c16="http://schemas.microsoft.com/office/drawing/2014/chart" uri="{C3380CC4-5D6E-409C-BE32-E72D297353CC}">
                <c16:uniqueId val="{0000000A-1D4C-40CE-A31E-701809E93524}"/>
              </c:ext>
            </c:extLst>
          </c:dPt>
          <c:dPt>
            <c:idx val="21"/>
            <c:invertIfNegative val="0"/>
            <c:bubble3D val="0"/>
            <c:extLst>
              <c:ext xmlns:c16="http://schemas.microsoft.com/office/drawing/2014/chart" uri="{C3380CC4-5D6E-409C-BE32-E72D297353CC}">
                <c16:uniqueId val="{0000000B-1D4C-40CE-A31E-701809E93524}"/>
              </c:ext>
            </c:extLst>
          </c:dPt>
          <c:dPt>
            <c:idx val="22"/>
            <c:invertIfNegative val="0"/>
            <c:bubble3D val="0"/>
            <c:extLst>
              <c:ext xmlns:c16="http://schemas.microsoft.com/office/drawing/2014/chart" uri="{C3380CC4-5D6E-409C-BE32-E72D297353CC}">
                <c16:uniqueId val="{0000000C-1D4C-40CE-A31E-701809E93524}"/>
              </c:ext>
            </c:extLst>
          </c:dPt>
          <c:dPt>
            <c:idx val="26"/>
            <c:invertIfNegative val="0"/>
            <c:bubble3D val="0"/>
            <c:extLst>
              <c:ext xmlns:c16="http://schemas.microsoft.com/office/drawing/2014/chart" uri="{C3380CC4-5D6E-409C-BE32-E72D297353CC}">
                <c16:uniqueId val="{0000000D-1D4C-40CE-A31E-701809E93524}"/>
              </c:ext>
            </c:extLst>
          </c:dPt>
          <c:dPt>
            <c:idx val="28"/>
            <c:invertIfNegative val="0"/>
            <c:bubble3D val="0"/>
            <c:spPr>
              <a:solidFill>
                <a:srgbClr val="82D6DB"/>
              </a:solidFill>
              <a:ln>
                <a:noFill/>
              </a:ln>
              <a:effectLst/>
            </c:spPr>
            <c:extLst>
              <c:ext xmlns:c16="http://schemas.microsoft.com/office/drawing/2014/chart" uri="{C3380CC4-5D6E-409C-BE32-E72D297353CC}">
                <c16:uniqueId val="{0000000F-1D4C-40CE-A31E-701809E93524}"/>
              </c:ext>
            </c:extLst>
          </c:dPt>
          <c:dPt>
            <c:idx val="32"/>
            <c:invertIfNegative val="0"/>
            <c:bubble3D val="0"/>
            <c:extLst>
              <c:ext xmlns:c16="http://schemas.microsoft.com/office/drawing/2014/chart" uri="{C3380CC4-5D6E-409C-BE32-E72D297353CC}">
                <c16:uniqueId val="{00000010-1D4C-40CE-A31E-701809E93524}"/>
              </c:ext>
            </c:extLst>
          </c:dPt>
          <c:dLbls>
            <c:spPr>
              <a:noFill/>
              <a:ln w="25400">
                <a:noFill/>
              </a:ln>
            </c:spPr>
            <c:txPr>
              <a:bodyPr rot="0" vert="horz"/>
              <a:lstStyle/>
              <a:p>
                <a:pPr>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'06'!$F$8:$F$40</c:f>
              <c:strCache>
                <c:ptCount val="33"/>
                <c:pt idx="0">
                  <c:v>Quintana Roo</c:v>
                </c:pt>
                <c:pt idx="1">
                  <c:v>Aguascalientes</c:v>
                </c:pt>
                <c:pt idx="2">
                  <c:v>Chiapas</c:v>
                </c:pt>
                <c:pt idx="3">
                  <c:v>Baja California Sur</c:v>
                </c:pt>
                <c:pt idx="4">
                  <c:v>Durango</c:v>
                </c:pt>
                <c:pt idx="5">
                  <c:v>Coahuila de Zaragoza</c:v>
                </c:pt>
                <c:pt idx="6">
                  <c:v>Tamaulipas</c:v>
                </c:pt>
                <c:pt idx="7">
                  <c:v>Querétaro</c:v>
                </c:pt>
                <c:pt idx="8">
                  <c:v>Baja California</c:v>
                </c:pt>
                <c:pt idx="9">
                  <c:v>Nuevo León</c:v>
                </c:pt>
                <c:pt idx="10">
                  <c:v>Sinaloa</c:v>
                </c:pt>
                <c:pt idx="11">
                  <c:v>Guerrero</c:v>
                </c:pt>
                <c:pt idx="12">
                  <c:v>Tabasco</c:v>
                </c:pt>
                <c:pt idx="13">
                  <c:v>Campeche</c:v>
                </c:pt>
                <c:pt idx="14">
                  <c:v>Hidalgo</c:v>
                </c:pt>
                <c:pt idx="15">
                  <c:v>Yucatán</c:v>
                </c:pt>
                <c:pt idx="16">
                  <c:v>Nayarit</c:v>
                </c:pt>
                <c:pt idx="17">
                  <c:v>Chihuahua</c:v>
                </c:pt>
                <c:pt idx="18">
                  <c:v>Sonora</c:v>
                </c:pt>
                <c:pt idx="19">
                  <c:v>Estados Unidos Mexicanos</c:v>
                </c:pt>
                <c:pt idx="20">
                  <c:v>San Luis Potosí</c:v>
                </c:pt>
                <c:pt idx="21">
                  <c:v>Jalisco</c:v>
                </c:pt>
                <c:pt idx="22">
                  <c:v>México</c:v>
                </c:pt>
                <c:pt idx="23">
                  <c:v>Guanajuato</c:v>
                </c:pt>
                <c:pt idx="24">
                  <c:v>Tlaxcala</c:v>
                </c:pt>
                <c:pt idx="25">
                  <c:v>Zacatecas</c:v>
                </c:pt>
                <c:pt idx="26">
                  <c:v>Michoacán de Ocampo</c:v>
                </c:pt>
                <c:pt idx="27">
                  <c:v>Colima</c:v>
                </c:pt>
                <c:pt idx="28">
                  <c:v>Oaxaca</c:v>
                </c:pt>
                <c:pt idx="29">
                  <c:v>Veracruz de Ignacio de la Llave</c:v>
                </c:pt>
                <c:pt idx="30">
                  <c:v>Puebla</c:v>
                </c:pt>
                <c:pt idx="31">
                  <c:v>Ciudad de México</c:v>
                </c:pt>
                <c:pt idx="32">
                  <c:v>Morelos</c:v>
                </c:pt>
              </c:strCache>
            </c:strRef>
          </c:cat>
          <c:val>
            <c:numRef>
              <c:f>'06'!$G$8:$G$40</c:f>
              <c:numCache>
                <c:formatCode>0</c:formatCode>
                <c:ptCount val="33"/>
                <c:pt idx="0">
                  <c:v>59.13985874432597</c:v>
                </c:pt>
                <c:pt idx="1">
                  <c:v>65.317221706176241</c:v>
                </c:pt>
                <c:pt idx="2">
                  <c:v>70.717313943258759</c:v>
                </c:pt>
                <c:pt idx="3">
                  <c:v>71.585570206088107</c:v>
                </c:pt>
                <c:pt idx="4">
                  <c:v>72.134895807542676</c:v>
                </c:pt>
                <c:pt idx="5">
                  <c:v>73.031541653498181</c:v>
                </c:pt>
                <c:pt idx="6">
                  <c:v>73.393555851100501</c:v>
                </c:pt>
                <c:pt idx="7">
                  <c:v>74.055787678489509</c:v>
                </c:pt>
                <c:pt idx="8">
                  <c:v>75.17901271011327</c:v>
                </c:pt>
                <c:pt idx="9">
                  <c:v>75.279486427616746</c:v>
                </c:pt>
                <c:pt idx="10">
                  <c:v>75.82619717692026</c:v>
                </c:pt>
                <c:pt idx="11">
                  <c:v>76.982138979734827</c:v>
                </c:pt>
                <c:pt idx="12">
                  <c:v>78.782277245812509</c:v>
                </c:pt>
                <c:pt idx="13">
                  <c:v>79.768719676922842</c:v>
                </c:pt>
                <c:pt idx="14">
                  <c:v>79.845122408225919</c:v>
                </c:pt>
                <c:pt idx="15">
                  <c:v>80.766233285841281</c:v>
                </c:pt>
                <c:pt idx="16">
                  <c:v>81.074586697424067</c:v>
                </c:pt>
                <c:pt idx="17">
                  <c:v>83.494282871173823</c:v>
                </c:pt>
                <c:pt idx="18">
                  <c:v>84.791621796252414</c:v>
                </c:pt>
                <c:pt idx="19">
                  <c:v>87.53459636407122</c:v>
                </c:pt>
                <c:pt idx="20">
                  <c:v>88.124957417801426</c:v>
                </c:pt>
                <c:pt idx="21">
                  <c:v>88.493895356769571</c:v>
                </c:pt>
                <c:pt idx="22">
                  <c:v>88.58411041530205</c:v>
                </c:pt>
                <c:pt idx="23">
                  <c:v>90.362799922159439</c:v>
                </c:pt>
                <c:pt idx="24">
                  <c:v>90.543237324057273</c:v>
                </c:pt>
                <c:pt idx="25">
                  <c:v>91.464256416517927</c:v>
                </c:pt>
                <c:pt idx="26">
                  <c:v>94.840247691728592</c:v>
                </c:pt>
                <c:pt idx="27">
                  <c:v>95.677124982360411</c:v>
                </c:pt>
                <c:pt idx="28">
                  <c:v>95.683806789555419</c:v>
                </c:pt>
                <c:pt idx="29">
                  <c:v>96.929426262076575</c:v>
                </c:pt>
                <c:pt idx="30">
                  <c:v>98.955885290041053</c:v>
                </c:pt>
                <c:pt idx="31">
                  <c:v>108.42333397672257</c:v>
                </c:pt>
                <c:pt idx="32">
                  <c:v>111.50151482678854</c:v>
                </c:pt>
              </c:numCache>
            </c:numRef>
          </c:val>
          <c:extLst>
            <c:ext xmlns:c16="http://schemas.microsoft.com/office/drawing/2014/chart" uri="{C3380CC4-5D6E-409C-BE32-E72D297353CC}">
              <c16:uniqueId val="{00000011-1D4C-40CE-A31E-701809E93524}"/>
            </c:ext>
          </c:extLst>
        </c:ser>
        <c:dLbls>
          <c:showLegendKey val="0"/>
          <c:showVal val="0"/>
          <c:showCatName val="0"/>
          <c:showSerName val="0"/>
          <c:showPercent val="0"/>
          <c:showBubbleSize val="0"/>
        </c:dLbls>
        <c:gapWidth val="20"/>
        <c:axId val="890947120"/>
        <c:axId val="890943592"/>
      </c:barChart>
      <c:catAx>
        <c:axId val="890947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es-MX"/>
          </a:p>
        </c:txPr>
        <c:crossAx val="890943592"/>
        <c:crosses val="autoZero"/>
        <c:auto val="1"/>
        <c:lblAlgn val="ctr"/>
        <c:lblOffset val="100"/>
        <c:noMultiLvlLbl val="0"/>
      </c:catAx>
      <c:valAx>
        <c:axId val="890943592"/>
        <c:scaling>
          <c:orientation val="minMax"/>
        </c:scaling>
        <c:delete val="0"/>
        <c:axPos val="b"/>
        <c:numFmt formatCode="0" sourceLinked="0"/>
        <c:majorTickMark val="none"/>
        <c:minorTickMark val="none"/>
        <c:tickLblPos val="nextTo"/>
        <c:spPr>
          <a:ln w="6350">
            <a:noFill/>
          </a:ln>
        </c:spPr>
        <c:txPr>
          <a:bodyPr rot="-60000000" vert="horz"/>
          <a:lstStyle/>
          <a:p>
            <a:pPr>
              <a:defRPr/>
            </a:pPr>
            <a:endParaRPr lang="es-MX"/>
          </a:p>
        </c:txPr>
        <c:crossAx val="89094712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750" b="0">
          <a:solidFill>
            <a:sysClr val="windowText" lastClr="000000"/>
          </a:solidFill>
          <a:latin typeface="Arial" panose="020B0604020202020204" pitchFamily="34" charset="0"/>
          <a:cs typeface="Arial" panose="020B0604020202020204" pitchFamily="34" charset="0"/>
        </a:defRPr>
      </a:pPr>
      <a:endParaRPr lang="es-MX"/>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54461096428392"/>
          <c:y val="7.4008220144596348E-2"/>
          <c:w val="0.87393673460624066"/>
          <c:h val="0.61566197939723732"/>
        </c:manualLayout>
      </c:layout>
      <c:lineChart>
        <c:grouping val="standard"/>
        <c:varyColors val="0"/>
        <c:ser>
          <c:idx val="1"/>
          <c:order val="0"/>
          <c:tx>
            <c:strRef>
              <c:f>'35'!$B$9</c:f>
              <c:strCache>
                <c:ptCount val="1"/>
                <c:pt idx="0">
                  <c:v>Total</c:v>
                </c:pt>
              </c:strCache>
            </c:strRef>
          </c:tx>
          <c:spPr>
            <a:ln w="28575" cap="rnd">
              <a:solidFill>
                <a:schemeClr val="accent1">
                  <a:lumMod val="75000"/>
                </a:schemeClr>
              </a:solidFill>
              <a:round/>
            </a:ln>
            <a:effectLst/>
          </c:spPr>
          <c:marker>
            <c:symbol val="diamond"/>
            <c:size val="8"/>
            <c:spPr>
              <a:solidFill>
                <a:schemeClr val="accent1">
                  <a:lumMod val="75000"/>
                </a:schemeClr>
              </a:solidFill>
              <a:ln w="9525">
                <a:solidFill>
                  <a:schemeClr val="accent1">
                    <a:lumMod val="75000"/>
                  </a:schemeClr>
                </a:solidFill>
              </a:ln>
              <a:effectLst/>
            </c:spPr>
          </c:marker>
          <c:dLbls>
            <c:dLbl>
              <c:idx val="1"/>
              <c:layout>
                <c:manualLayout>
                  <c:x val="-3.9127416955875065E-2"/>
                  <c:y val="-7.1067593177511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9D-4B70-8DCF-8A83BDC94286}"/>
                </c:ext>
              </c:extLst>
            </c:dLbl>
            <c:dLbl>
              <c:idx val="2"/>
              <c:layout>
                <c:manualLayout>
                  <c:x val="-3.9127416955875099E-2"/>
                  <c:y val="-6.47504737839545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9D-4B70-8DCF-8A83BDC94286}"/>
                </c:ext>
              </c:extLst>
            </c:dLbl>
            <c:dLbl>
              <c:idx val="3"/>
              <c:layout>
                <c:manualLayout>
                  <c:x val="-3.9127416955875065E-2"/>
                  <c:y val="-6.47504737839545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99D-4B70-8DCF-8A83BDC94286}"/>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'35'!$A$10:$A$19</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'35'!$B$10:$B$19</c:f>
              <c:numCache>
                <c:formatCode>0.0</c:formatCode>
                <c:ptCount val="10"/>
                <c:pt idx="0">
                  <c:v>22.2</c:v>
                </c:pt>
                <c:pt idx="1">
                  <c:v>19.5</c:v>
                </c:pt>
                <c:pt idx="2">
                  <c:v>16.7</c:v>
                </c:pt>
                <c:pt idx="3">
                  <c:v>17.100000000000001</c:v>
                </c:pt>
                <c:pt idx="4">
                  <c:v>20</c:v>
                </c:pt>
                <c:pt idx="5">
                  <c:v>25.9</c:v>
                </c:pt>
                <c:pt idx="6">
                  <c:v>29.271239803249713</c:v>
                </c:pt>
                <c:pt idx="7">
                  <c:v>29</c:v>
                </c:pt>
                <c:pt idx="8">
                  <c:v>29.095539368896368</c:v>
                </c:pt>
                <c:pt idx="9">
                  <c:v>27.913642234957148</c:v>
                </c:pt>
              </c:numCache>
            </c:numRef>
          </c:val>
          <c:smooth val="0"/>
          <c:extLst>
            <c:ext xmlns:c16="http://schemas.microsoft.com/office/drawing/2014/chart" uri="{C3380CC4-5D6E-409C-BE32-E72D297353CC}">
              <c16:uniqueId val="{00000000-8A71-479C-9F65-B7CC04D8D98E}"/>
            </c:ext>
          </c:extLst>
        </c:ser>
        <c:ser>
          <c:idx val="2"/>
          <c:order val="1"/>
          <c:tx>
            <c:strRef>
              <c:f>'35'!$C$9</c:f>
              <c:strCache>
                <c:ptCount val="1"/>
                <c:pt idx="0">
                  <c:v>Hombre</c:v>
                </c:pt>
              </c:strCache>
            </c:strRef>
          </c:tx>
          <c:spPr>
            <a:ln w="28575" cap="rnd">
              <a:solidFill>
                <a:srgbClr val="F86F08"/>
              </a:solidFill>
              <a:round/>
            </a:ln>
            <a:effectLst/>
          </c:spPr>
          <c:marker>
            <c:symbol val="square"/>
            <c:size val="7"/>
            <c:spPr>
              <a:solidFill>
                <a:srgbClr val="F86F08"/>
              </a:solidFill>
              <a:ln w="9525">
                <a:solidFill>
                  <a:srgbClr val="F86F08"/>
                </a:solidFill>
              </a:ln>
              <a:effectLst/>
            </c:spPr>
          </c:marker>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'35'!$A$10:$A$19</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'35'!$C$10:$C$19</c:f>
              <c:numCache>
                <c:formatCode>0.0</c:formatCode>
                <c:ptCount val="10"/>
                <c:pt idx="0">
                  <c:v>40.200000000000003</c:v>
                </c:pt>
                <c:pt idx="1">
                  <c:v>35</c:v>
                </c:pt>
                <c:pt idx="2">
                  <c:v>29.8</c:v>
                </c:pt>
                <c:pt idx="3">
                  <c:v>30.8</c:v>
                </c:pt>
                <c:pt idx="4">
                  <c:v>36.1</c:v>
                </c:pt>
                <c:pt idx="5">
                  <c:v>47</c:v>
                </c:pt>
                <c:pt idx="6">
                  <c:v>53.390266438694383</c:v>
                </c:pt>
                <c:pt idx="7">
                  <c:v>52.5</c:v>
                </c:pt>
                <c:pt idx="8">
                  <c:v>52.446361811808359</c:v>
                </c:pt>
                <c:pt idx="9">
                  <c:v>50.110727376987796</c:v>
                </c:pt>
              </c:numCache>
            </c:numRef>
          </c:val>
          <c:smooth val="0"/>
          <c:extLst>
            <c:ext xmlns:c16="http://schemas.microsoft.com/office/drawing/2014/chart" uri="{C3380CC4-5D6E-409C-BE32-E72D297353CC}">
              <c16:uniqueId val="{00000001-8A71-479C-9F65-B7CC04D8D98E}"/>
            </c:ext>
          </c:extLst>
        </c:ser>
        <c:ser>
          <c:idx val="0"/>
          <c:order val="2"/>
          <c:tx>
            <c:strRef>
              <c:f>'35'!$D$9</c:f>
              <c:strCache>
                <c:ptCount val="1"/>
                <c:pt idx="0">
                  <c:v>Mujer</c:v>
                </c:pt>
              </c:strCache>
            </c:strRef>
          </c:tx>
          <c:spPr>
            <a:ln w="28575" cap="rnd">
              <a:solidFill>
                <a:srgbClr val="92D050"/>
              </a:solidFill>
              <a:round/>
            </a:ln>
            <a:effectLst/>
          </c:spPr>
          <c:marker>
            <c:symbol val="square"/>
            <c:size val="7"/>
            <c:spPr>
              <a:solidFill>
                <a:srgbClr val="92D050"/>
              </a:solidFill>
              <a:ln w="9525">
                <a:solidFill>
                  <a:srgbClr val="92D050"/>
                </a:solidFill>
              </a:ln>
              <a:effectLst/>
            </c:spPr>
          </c:marker>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'35'!$A$10:$A$19</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'35'!$D$10:$D$19</c:f>
              <c:numCache>
                <c:formatCode>0.0</c:formatCode>
                <c:ptCount val="10"/>
                <c:pt idx="0">
                  <c:v>4.5999999999999996</c:v>
                </c:pt>
                <c:pt idx="1">
                  <c:v>4.4000000000000004</c:v>
                </c:pt>
                <c:pt idx="2">
                  <c:v>3.9</c:v>
                </c:pt>
                <c:pt idx="3">
                  <c:v>3.8</c:v>
                </c:pt>
                <c:pt idx="4">
                  <c:v>4.5</c:v>
                </c:pt>
                <c:pt idx="5">
                  <c:v>5.4</c:v>
                </c:pt>
                <c:pt idx="6">
                  <c:v>5.8662642167592134</c:v>
                </c:pt>
                <c:pt idx="7">
                  <c:v>6.1</c:v>
                </c:pt>
                <c:pt idx="8">
                  <c:v>6.1129247683260219</c:v>
                </c:pt>
                <c:pt idx="9">
                  <c:v>6.1056538186076184</c:v>
                </c:pt>
              </c:numCache>
            </c:numRef>
          </c:val>
          <c:smooth val="0"/>
          <c:extLst>
            <c:ext xmlns:c16="http://schemas.microsoft.com/office/drawing/2014/chart" uri="{C3380CC4-5D6E-409C-BE32-E72D297353CC}">
              <c16:uniqueId val="{00000002-8A71-479C-9F65-B7CC04D8D98E}"/>
            </c:ext>
          </c:extLst>
        </c:ser>
        <c:dLbls>
          <c:showLegendKey val="0"/>
          <c:showVal val="0"/>
          <c:showCatName val="0"/>
          <c:showSerName val="0"/>
          <c:showPercent val="0"/>
          <c:showBubbleSize val="0"/>
        </c:dLbls>
        <c:marker val="1"/>
        <c:smooth val="0"/>
        <c:axId val="890685040"/>
        <c:axId val="890684256"/>
      </c:lineChart>
      <c:catAx>
        <c:axId val="8906850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4256"/>
        <c:crosses val="autoZero"/>
        <c:auto val="1"/>
        <c:lblAlgn val="ctr"/>
        <c:lblOffset val="100"/>
        <c:noMultiLvlLbl val="0"/>
      </c:catAx>
      <c:valAx>
        <c:axId val="890684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5040"/>
        <c:crosses val="autoZero"/>
        <c:crossBetween val="between"/>
      </c:valAx>
      <c:spPr>
        <a:noFill/>
        <a:ln>
          <a:noFill/>
        </a:ln>
        <a:effectLst/>
      </c:spPr>
    </c:plotArea>
    <c:legend>
      <c:legendPos val="b"/>
      <c:layout>
        <c:manualLayout>
          <c:xMode val="edge"/>
          <c:yMode val="edge"/>
          <c:x val="0.33689488239271959"/>
          <c:y val="0.89965144678174636"/>
          <c:w val="0.33832431221216491"/>
          <c:h val="6.077101792242677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82D6D8"/>
            </a:solidFill>
            <a:ln>
              <a:noFill/>
            </a:ln>
            <a:effectLst/>
          </c:spPr>
          <c:invertIfNegative val="0"/>
          <c:dPt>
            <c:idx val="1"/>
            <c:invertIfNegative val="0"/>
            <c:bubble3D val="0"/>
            <c:extLst>
              <c:ext xmlns:c16="http://schemas.microsoft.com/office/drawing/2014/chart" uri="{C3380CC4-5D6E-409C-BE32-E72D297353CC}">
                <c16:uniqueId val="{00000000-114D-4BF1-ADB4-104564AAA49F}"/>
              </c:ext>
            </c:extLst>
          </c:dPt>
          <c:dPt>
            <c:idx val="4"/>
            <c:invertIfNegative val="0"/>
            <c:bubble3D val="0"/>
            <c:extLst>
              <c:ext xmlns:c16="http://schemas.microsoft.com/office/drawing/2014/chart" uri="{C3380CC4-5D6E-409C-BE32-E72D297353CC}">
                <c16:uniqueId val="{00000001-114D-4BF1-ADB4-104564AAA49F}"/>
              </c:ext>
            </c:extLst>
          </c:dPt>
          <c:dPt>
            <c:idx val="6"/>
            <c:invertIfNegative val="0"/>
            <c:bubble3D val="0"/>
            <c:spPr>
              <a:solidFill>
                <a:srgbClr val="82D6D8"/>
              </a:solidFill>
              <a:ln>
                <a:noFill/>
              </a:ln>
              <a:effectLst/>
            </c:spPr>
            <c:extLst>
              <c:ext xmlns:c16="http://schemas.microsoft.com/office/drawing/2014/chart" uri="{C3380CC4-5D6E-409C-BE32-E72D297353CC}">
                <c16:uniqueId val="{00000003-114D-4BF1-ADB4-104564AAA49F}"/>
              </c:ext>
            </c:extLst>
          </c:dPt>
          <c:dPt>
            <c:idx val="7"/>
            <c:invertIfNegative val="0"/>
            <c:bubble3D val="0"/>
            <c:extLst>
              <c:ext xmlns:c16="http://schemas.microsoft.com/office/drawing/2014/chart" uri="{C3380CC4-5D6E-409C-BE32-E72D297353CC}">
                <c16:uniqueId val="{00000004-114D-4BF1-ADB4-104564AAA49F}"/>
              </c:ext>
            </c:extLst>
          </c:dPt>
          <c:dPt>
            <c:idx val="11"/>
            <c:invertIfNegative val="0"/>
            <c:bubble3D val="0"/>
            <c:extLst>
              <c:ext xmlns:c16="http://schemas.microsoft.com/office/drawing/2014/chart" uri="{C3380CC4-5D6E-409C-BE32-E72D297353CC}">
                <c16:uniqueId val="{00000005-114D-4BF1-ADB4-104564AAA49F}"/>
              </c:ext>
            </c:extLst>
          </c:dPt>
          <c:dPt>
            <c:idx val="16"/>
            <c:invertIfNegative val="0"/>
            <c:bubble3D val="0"/>
            <c:extLst>
              <c:ext xmlns:c16="http://schemas.microsoft.com/office/drawing/2014/chart" uri="{C3380CC4-5D6E-409C-BE32-E72D297353CC}">
                <c16:uniqueId val="{00000006-114D-4BF1-ADB4-104564AAA49F}"/>
              </c:ext>
            </c:extLst>
          </c:dPt>
          <c:dPt>
            <c:idx val="18"/>
            <c:invertIfNegative val="0"/>
            <c:bubble3D val="0"/>
            <c:extLst>
              <c:ext xmlns:c16="http://schemas.microsoft.com/office/drawing/2014/chart" uri="{C3380CC4-5D6E-409C-BE32-E72D297353CC}">
                <c16:uniqueId val="{00000007-114D-4BF1-ADB4-104564AAA49F}"/>
              </c:ext>
            </c:extLst>
          </c:dPt>
          <c:dPt>
            <c:idx val="20"/>
            <c:invertIfNegative val="0"/>
            <c:bubble3D val="0"/>
            <c:extLst>
              <c:ext xmlns:c16="http://schemas.microsoft.com/office/drawing/2014/chart" uri="{C3380CC4-5D6E-409C-BE32-E72D297353CC}">
                <c16:uniqueId val="{00000008-114D-4BF1-ADB4-104564AAA49F}"/>
              </c:ext>
            </c:extLst>
          </c:dPt>
          <c:dPt>
            <c:idx val="21"/>
            <c:invertIfNegative val="0"/>
            <c:bubble3D val="0"/>
            <c:spPr>
              <a:solidFill>
                <a:srgbClr val="B381D9"/>
              </a:solidFill>
              <a:ln>
                <a:noFill/>
              </a:ln>
              <a:effectLst/>
            </c:spPr>
            <c:extLst>
              <c:ext xmlns:c16="http://schemas.microsoft.com/office/drawing/2014/chart" uri="{C3380CC4-5D6E-409C-BE32-E72D297353CC}">
                <c16:uniqueId val="{0000000A-114D-4BF1-ADB4-104564AAA49F}"/>
              </c:ext>
            </c:extLst>
          </c:dPt>
          <c:dPt>
            <c:idx val="24"/>
            <c:invertIfNegative val="0"/>
            <c:bubble3D val="0"/>
            <c:extLst>
              <c:ext xmlns:c16="http://schemas.microsoft.com/office/drawing/2014/chart" uri="{C3380CC4-5D6E-409C-BE32-E72D297353CC}">
                <c16:uniqueId val="{0000000B-114D-4BF1-ADB4-104564AAA49F}"/>
              </c:ext>
            </c:extLst>
          </c:dPt>
          <c:dPt>
            <c:idx val="29"/>
            <c:invertIfNegative val="0"/>
            <c:bubble3D val="0"/>
            <c:extLst>
              <c:ext xmlns:c16="http://schemas.microsoft.com/office/drawing/2014/chart" uri="{C3380CC4-5D6E-409C-BE32-E72D297353CC}">
                <c16:uniqueId val="{0000000C-114D-4BF1-ADB4-104564AAA49F}"/>
              </c:ext>
            </c:extLst>
          </c:dPt>
          <c:dPt>
            <c:idx val="31"/>
            <c:invertIfNegative val="0"/>
            <c:bubble3D val="0"/>
            <c:extLst>
              <c:ext xmlns:c16="http://schemas.microsoft.com/office/drawing/2014/chart" uri="{C3380CC4-5D6E-409C-BE32-E72D297353CC}">
                <c16:uniqueId val="{0000000D-114D-4BF1-ADB4-104564AAA49F}"/>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'35.1'!$F$9:$F$41</c:f>
              <c:strCache>
                <c:ptCount val="33"/>
                <c:pt idx="0">
                  <c:v>Yucatán</c:v>
                </c:pt>
                <c:pt idx="1">
                  <c:v>Coahuila de Zaragoza</c:v>
                </c:pt>
                <c:pt idx="2">
                  <c:v>Aguascalientes</c:v>
                </c:pt>
                <c:pt idx="3">
                  <c:v>Durango</c:v>
                </c:pt>
                <c:pt idx="4">
                  <c:v>Hidalgo</c:v>
                </c:pt>
                <c:pt idx="5">
                  <c:v>Baja California Sur</c:v>
                </c:pt>
                <c:pt idx="6">
                  <c:v>Querétaro</c:v>
                </c:pt>
                <c:pt idx="7">
                  <c:v>Chiapas</c:v>
                </c:pt>
                <c:pt idx="8">
                  <c:v>Campeche</c:v>
                </c:pt>
                <c:pt idx="9">
                  <c:v>Ciudad de México</c:v>
                </c:pt>
                <c:pt idx="10">
                  <c:v>Veracruz de Ignacio de la Llave</c:v>
                </c:pt>
                <c:pt idx="11">
                  <c:v>Tlaxcala</c:v>
                </c:pt>
                <c:pt idx="12">
                  <c:v>Puebla</c:v>
                </c:pt>
                <c:pt idx="13">
                  <c:v>Nayarit</c:v>
                </c:pt>
                <c:pt idx="14">
                  <c:v>Nuevo León</c:v>
                </c:pt>
                <c:pt idx="15">
                  <c:v>México</c:v>
                </c:pt>
                <c:pt idx="16">
                  <c:v>Oaxaca</c:v>
                </c:pt>
                <c:pt idx="17">
                  <c:v>Tabasco</c:v>
                </c:pt>
                <c:pt idx="18">
                  <c:v>Tamaulipas</c:v>
                </c:pt>
                <c:pt idx="19">
                  <c:v>Sinaloa</c:v>
                </c:pt>
                <c:pt idx="20">
                  <c:v>Jalisco</c:v>
                </c:pt>
                <c:pt idx="21">
                  <c:v>Estados Unidos Mexicanos</c:v>
                </c:pt>
                <c:pt idx="22">
                  <c:v>San Luis Potosí</c:v>
                </c:pt>
                <c:pt idx="23">
                  <c:v>Quintana Roo</c:v>
                </c:pt>
                <c:pt idx="24">
                  <c:v>Guerrero</c:v>
                </c:pt>
                <c:pt idx="25">
                  <c:v>Michoacán de Ocampo</c:v>
                </c:pt>
                <c:pt idx="26">
                  <c:v>Morelos</c:v>
                </c:pt>
                <c:pt idx="27">
                  <c:v>Guanajuato</c:v>
                </c:pt>
                <c:pt idx="28">
                  <c:v>Sonora</c:v>
                </c:pt>
                <c:pt idx="29">
                  <c:v>Chihuahua</c:v>
                </c:pt>
                <c:pt idx="30">
                  <c:v>Colima</c:v>
                </c:pt>
                <c:pt idx="31">
                  <c:v>Baja California</c:v>
                </c:pt>
                <c:pt idx="32">
                  <c:v>Zacatecas</c:v>
                </c:pt>
              </c:strCache>
            </c:strRef>
          </c:cat>
          <c:val>
            <c:numRef>
              <c:f>'35.1'!$G$9:$G$41</c:f>
              <c:numCache>
                <c:formatCode>0.0</c:formatCode>
                <c:ptCount val="33"/>
                <c:pt idx="0">
                  <c:v>2.3384622187414568</c:v>
                </c:pt>
                <c:pt idx="1">
                  <c:v>5.308788310979506</c:v>
                </c:pt>
                <c:pt idx="2">
                  <c:v>6.9391389421729261</c:v>
                </c:pt>
                <c:pt idx="3">
                  <c:v>7.6968289064905262</c:v>
                </c:pt>
                <c:pt idx="4">
                  <c:v>9.1119564268810418</c:v>
                </c:pt>
                <c:pt idx="5">
                  <c:v>9.3093884578091259</c:v>
                </c:pt>
                <c:pt idx="6">
                  <c:v>9.504354105078658</c:v>
                </c:pt>
                <c:pt idx="7">
                  <c:v>10.092827358101156</c:v>
                </c:pt>
                <c:pt idx="8">
                  <c:v>11.389448899694083</c:v>
                </c:pt>
                <c:pt idx="9">
                  <c:v>11.57452187282032</c:v>
                </c:pt>
                <c:pt idx="10">
                  <c:v>11.603241343981958</c:v>
                </c:pt>
                <c:pt idx="11">
                  <c:v>11.712940146875848</c:v>
                </c:pt>
                <c:pt idx="12">
                  <c:v>12.704171503311946</c:v>
                </c:pt>
                <c:pt idx="13">
                  <c:v>17.701525054466231</c:v>
                </c:pt>
                <c:pt idx="14">
                  <c:v>17.784133680577586</c:v>
                </c:pt>
                <c:pt idx="15">
                  <c:v>18.145460514481492</c:v>
                </c:pt>
                <c:pt idx="16">
                  <c:v>18.652232109996238</c:v>
                </c:pt>
                <c:pt idx="17">
                  <c:v>18.683054964062958</c:v>
                </c:pt>
                <c:pt idx="18">
                  <c:v>20.791933517581565</c:v>
                </c:pt>
                <c:pt idx="19">
                  <c:v>20.820041188326766</c:v>
                </c:pt>
                <c:pt idx="20">
                  <c:v>26.468679520170653</c:v>
                </c:pt>
                <c:pt idx="21">
                  <c:v>27.913642234957148</c:v>
                </c:pt>
                <c:pt idx="22">
                  <c:v>27.990113203677414</c:v>
                </c:pt>
                <c:pt idx="23">
                  <c:v>35.741550053480339</c:v>
                </c:pt>
                <c:pt idx="24">
                  <c:v>41.1045224488334</c:v>
                </c:pt>
                <c:pt idx="25">
                  <c:v>55.169716069702041</c:v>
                </c:pt>
                <c:pt idx="26">
                  <c:v>60.271089095561379</c:v>
                </c:pt>
                <c:pt idx="27">
                  <c:v>69.571600785855622</c:v>
                </c:pt>
                <c:pt idx="28">
                  <c:v>70.267068705578282</c:v>
                </c:pt>
                <c:pt idx="29">
                  <c:v>72.632505998867742</c:v>
                </c:pt>
                <c:pt idx="30">
                  <c:v>81.578894317028755</c:v>
                </c:pt>
                <c:pt idx="31">
                  <c:v>85.552894144239119</c:v>
                </c:pt>
                <c:pt idx="32">
                  <c:v>108.96928919013607</c:v>
                </c:pt>
              </c:numCache>
            </c:numRef>
          </c:val>
          <c:extLst>
            <c:ext xmlns:c16="http://schemas.microsoft.com/office/drawing/2014/chart" uri="{C3380CC4-5D6E-409C-BE32-E72D297353CC}">
              <c16:uniqueId val="{0000000E-114D-4BF1-ADB4-104564AAA49F}"/>
            </c:ext>
          </c:extLst>
        </c:ser>
        <c:dLbls>
          <c:dLblPos val="outEnd"/>
          <c:showLegendKey val="0"/>
          <c:showVal val="1"/>
          <c:showCatName val="0"/>
          <c:showSerName val="0"/>
          <c:showPercent val="0"/>
          <c:showBubbleSize val="0"/>
        </c:dLbls>
        <c:gapWidth val="25"/>
        <c:axId val="890693272"/>
        <c:axId val="890695624"/>
      </c:barChart>
      <c:catAx>
        <c:axId val="890693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5624"/>
        <c:crosses val="autoZero"/>
        <c:auto val="1"/>
        <c:lblAlgn val="ctr"/>
        <c:lblOffset val="100"/>
        <c:noMultiLvlLbl val="0"/>
      </c:catAx>
      <c:valAx>
        <c:axId val="89069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3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44362680991104"/>
          <c:y val="8.0005912685875355E-2"/>
          <c:w val="0.86203787491362782"/>
          <c:h val="0.64429291806577671"/>
        </c:manualLayout>
      </c:layout>
      <c:lineChart>
        <c:grouping val="standard"/>
        <c:varyColors val="0"/>
        <c:ser>
          <c:idx val="1"/>
          <c:order val="0"/>
          <c:tx>
            <c:strRef>
              <c:f>'35.2'!$B$7</c:f>
              <c:strCache>
                <c:ptCount val="1"/>
                <c:pt idx="0">
                  <c:v>Total</c:v>
                </c:pt>
              </c:strCache>
            </c:strRef>
          </c:tx>
          <c:spPr>
            <a:ln w="28575" cap="rnd">
              <a:solidFill>
                <a:schemeClr val="accent1">
                  <a:lumMod val="75000"/>
                </a:schemeClr>
              </a:solidFill>
              <a:round/>
            </a:ln>
            <a:effectLst/>
          </c:spPr>
          <c:marker>
            <c:symbol val="circle"/>
            <c:size val="7"/>
            <c:spPr>
              <a:solidFill>
                <a:schemeClr val="accent1">
                  <a:lumMod val="75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'35.2'!$A$8:$A$17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'35.2'!$B$8:$B$17</c:f>
              <c:numCache>
                <c:formatCode>#\ ###\ ##0</c:formatCode>
                <c:ptCount val="10"/>
                <c:pt idx="0">
                  <c:v>25967</c:v>
                </c:pt>
                <c:pt idx="1">
                  <c:v>23063</c:v>
                </c:pt>
                <c:pt idx="2">
                  <c:v>20010</c:v>
                </c:pt>
                <c:pt idx="3">
                  <c:v>20762</c:v>
                </c:pt>
                <c:pt idx="4">
                  <c:v>24559</c:v>
                </c:pt>
                <c:pt idx="5">
                  <c:v>32079</c:v>
                </c:pt>
                <c:pt idx="6">
                  <c:v>36685</c:v>
                </c:pt>
                <c:pt idx="7">
                  <c:v>36661</c:v>
                </c:pt>
                <c:pt idx="8">
                  <c:v>36773</c:v>
                </c:pt>
                <c:pt idx="9">
                  <c:v>35625</c:v>
                </c:pt>
              </c:numCache>
            </c:numRef>
          </c:val>
          <c:smooth val="0"/>
          <c:extLst>
            <c:ext xmlns:c16="http://schemas.microsoft.com/office/drawing/2014/chart" uri="{C3380CC4-5D6E-409C-BE32-E72D297353CC}">
              <c16:uniqueId val="{00000000-7CF4-4E86-AAF7-8C7DFA6ABF2A}"/>
            </c:ext>
          </c:extLst>
        </c:ser>
        <c:ser>
          <c:idx val="2"/>
          <c:order val="1"/>
          <c:tx>
            <c:strRef>
              <c:f>'35.2'!$C$7</c:f>
              <c:strCache>
                <c:ptCount val="1"/>
                <c:pt idx="0">
                  <c:v>Hombre</c:v>
                </c:pt>
              </c:strCache>
            </c:strRef>
          </c:tx>
          <c:spPr>
            <a:ln w="28575" cap="rnd">
              <a:solidFill>
                <a:srgbClr val="F86F08"/>
              </a:solidFill>
              <a:round/>
            </a:ln>
            <a:effectLst/>
          </c:spPr>
          <c:marker>
            <c:symbol val="diamond"/>
            <c:size val="8"/>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'35.2'!$A$8:$A$17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'35.2'!$C$8:$C$17</c:f>
              <c:numCache>
                <c:formatCode>#\ ###\ ##0</c:formatCode>
                <c:ptCount val="10"/>
                <c:pt idx="0">
                  <c:v>22986</c:v>
                </c:pt>
                <c:pt idx="1">
                  <c:v>20280</c:v>
                </c:pt>
                <c:pt idx="2">
                  <c:v>17503</c:v>
                </c:pt>
                <c:pt idx="3">
                  <c:v>18293</c:v>
                </c:pt>
                <c:pt idx="4">
                  <c:v>21673</c:v>
                </c:pt>
                <c:pt idx="5">
                  <c:v>28522</c:v>
                </c:pt>
                <c:pt idx="6">
                  <c:v>32765</c:v>
                </c:pt>
                <c:pt idx="7">
                  <c:v>32530</c:v>
                </c:pt>
                <c:pt idx="8">
                  <c:v>32336</c:v>
                </c:pt>
                <c:pt idx="9">
                  <c:v>31199</c:v>
                </c:pt>
              </c:numCache>
            </c:numRef>
          </c:val>
          <c:smooth val="0"/>
          <c:extLst>
            <c:ext xmlns:c16="http://schemas.microsoft.com/office/drawing/2014/chart" uri="{C3380CC4-5D6E-409C-BE32-E72D297353CC}">
              <c16:uniqueId val="{00000001-7CF4-4E86-AAF7-8C7DFA6ABF2A}"/>
            </c:ext>
          </c:extLst>
        </c:ser>
        <c:ser>
          <c:idx val="0"/>
          <c:order val="2"/>
          <c:tx>
            <c:strRef>
              <c:f>'35.2'!$D$7</c:f>
              <c:strCache>
                <c:ptCount val="1"/>
                <c:pt idx="0">
                  <c:v>Mujer</c:v>
                </c:pt>
              </c:strCache>
            </c:strRef>
          </c:tx>
          <c:spPr>
            <a:ln w="28575" cap="rnd">
              <a:solidFill>
                <a:srgbClr val="92D050"/>
              </a:solidFill>
              <a:round/>
            </a:ln>
            <a:effectLst/>
          </c:spPr>
          <c:marker>
            <c:symbol val="square"/>
            <c:size val="7"/>
            <c:spPr>
              <a:solidFill>
                <a:srgbClr val="92D05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'35.2'!$A$8:$A$17</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'35.2'!$D$8:$D$17</c:f>
              <c:numCache>
                <c:formatCode>#\ ###\ ##0</c:formatCode>
                <c:ptCount val="10"/>
                <c:pt idx="0">
                  <c:v>2764</c:v>
                </c:pt>
                <c:pt idx="1">
                  <c:v>2648</c:v>
                </c:pt>
                <c:pt idx="2">
                  <c:v>2408</c:v>
                </c:pt>
                <c:pt idx="3">
                  <c:v>2383</c:v>
                </c:pt>
                <c:pt idx="4">
                  <c:v>2813</c:v>
                </c:pt>
                <c:pt idx="5">
                  <c:v>3430</c:v>
                </c:pt>
                <c:pt idx="6">
                  <c:v>3752</c:v>
                </c:pt>
                <c:pt idx="7">
                  <c:v>3893</c:v>
                </c:pt>
                <c:pt idx="8">
                  <c:v>3957</c:v>
                </c:pt>
                <c:pt idx="9">
                  <c:v>3991</c:v>
                </c:pt>
              </c:numCache>
            </c:numRef>
          </c:val>
          <c:smooth val="0"/>
          <c:extLst>
            <c:ext xmlns:c16="http://schemas.microsoft.com/office/drawing/2014/chart" uri="{C3380CC4-5D6E-409C-BE32-E72D297353CC}">
              <c16:uniqueId val="{00000002-7CF4-4E86-AAF7-8C7DFA6ABF2A}"/>
            </c:ext>
          </c:extLst>
        </c:ser>
        <c:dLbls>
          <c:dLblPos val="t"/>
          <c:showLegendKey val="0"/>
          <c:showVal val="1"/>
          <c:showCatName val="0"/>
          <c:showSerName val="0"/>
          <c:showPercent val="0"/>
          <c:showBubbleSize val="0"/>
        </c:dLbls>
        <c:marker val="1"/>
        <c:smooth val="0"/>
        <c:axId val="890688568"/>
        <c:axId val="890685824"/>
      </c:lineChart>
      <c:catAx>
        <c:axId val="89068856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5824"/>
        <c:crosses val="autoZero"/>
        <c:auto val="1"/>
        <c:lblAlgn val="ctr"/>
        <c:lblOffset val="100"/>
        <c:noMultiLvlLbl val="0"/>
      </c:catAx>
      <c:valAx>
        <c:axId val="890685824"/>
        <c:scaling>
          <c:orientation val="minMax"/>
          <c:max val="37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8568"/>
        <c:crosses val="autoZero"/>
        <c:crossBetween val="between"/>
        <c:majorUnit val="5000"/>
      </c:valAx>
      <c:spPr>
        <a:noFill/>
        <a:ln>
          <a:noFill/>
        </a:ln>
        <a:effectLst/>
      </c:spPr>
    </c:plotArea>
    <c:legend>
      <c:legendPos val="b"/>
      <c:layout>
        <c:manualLayout>
          <c:xMode val="edge"/>
          <c:yMode val="edge"/>
          <c:x val="0.33689488239271959"/>
          <c:y val="0.89965144678174636"/>
          <c:w val="0.33832431221216491"/>
          <c:h val="6.077101792242677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82D6D8"/>
            </a:solidFill>
            <a:ln>
              <a:noFill/>
            </a:ln>
            <a:effectLst/>
          </c:spPr>
          <c:invertIfNegative val="0"/>
          <c:dPt>
            <c:idx val="0"/>
            <c:invertIfNegative val="0"/>
            <c:bubble3D val="0"/>
            <c:extLst>
              <c:ext xmlns:c16="http://schemas.microsoft.com/office/drawing/2014/chart" uri="{C3380CC4-5D6E-409C-BE32-E72D297353CC}">
                <c16:uniqueId val="{00000000-99C9-47DE-B794-368A77580F6C}"/>
              </c:ext>
            </c:extLst>
          </c:dPt>
          <c:dPt>
            <c:idx val="1"/>
            <c:invertIfNegative val="0"/>
            <c:bubble3D val="0"/>
            <c:extLst>
              <c:ext xmlns:c16="http://schemas.microsoft.com/office/drawing/2014/chart" uri="{C3380CC4-5D6E-409C-BE32-E72D297353CC}">
                <c16:uniqueId val="{00000001-99C9-47DE-B794-368A77580F6C}"/>
              </c:ext>
            </c:extLst>
          </c:dPt>
          <c:dPt>
            <c:idx val="3"/>
            <c:invertIfNegative val="0"/>
            <c:bubble3D val="0"/>
            <c:extLst>
              <c:ext xmlns:c16="http://schemas.microsoft.com/office/drawing/2014/chart" uri="{C3380CC4-5D6E-409C-BE32-E72D297353CC}">
                <c16:uniqueId val="{00000002-99C9-47DE-B794-368A77580F6C}"/>
              </c:ext>
            </c:extLst>
          </c:dPt>
          <c:dPt>
            <c:idx val="4"/>
            <c:invertIfNegative val="0"/>
            <c:bubble3D val="0"/>
            <c:extLst>
              <c:ext xmlns:c16="http://schemas.microsoft.com/office/drawing/2014/chart" uri="{C3380CC4-5D6E-409C-BE32-E72D297353CC}">
                <c16:uniqueId val="{00000003-99C9-47DE-B794-368A77580F6C}"/>
              </c:ext>
            </c:extLst>
          </c:dPt>
          <c:dPt>
            <c:idx val="6"/>
            <c:invertIfNegative val="0"/>
            <c:bubble3D val="0"/>
            <c:extLst>
              <c:ext xmlns:c16="http://schemas.microsoft.com/office/drawing/2014/chart" uri="{C3380CC4-5D6E-409C-BE32-E72D297353CC}">
                <c16:uniqueId val="{00000004-99C9-47DE-B794-368A77580F6C}"/>
              </c:ext>
            </c:extLst>
          </c:dPt>
          <c:dPt>
            <c:idx val="8"/>
            <c:invertIfNegative val="0"/>
            <c:bubble3D val="0"/>
            <c:extLst>
              <c:ext xmlns:c16="http://schemas.microsoft.com/office/drawing/2014/chart" uri="{C3380CC4-5D6E-409C-BE32-E72D297353CC}">
                <c16:uniqueId val="{00000005-99C9-47DE-B794-368A77580F6C}"/>
              </c:ext>
            </c:extLst>
          </c:dPt>
          <c:dPt>
            <c:idx val="9"/>
            <c:invertIfNegative val="0"/>
            <c:bubble3D val="0"/>
            <c:extLst>
              <c:ext xmlns:c16="http://schemas.microsoft.com/office/drawing/2014/chart" uri="{C3380CC4-5D6E-409C-BE32-E72D297353CC}">
                <c16:uniqueId val="{00000006-99C9-47DE-B794-368A77580F6C}"/>
              </c:ext>
            </c:extLst>
          </c:dPt>
          <c:dPt>
            <c:idx val="10"/>
            <c:invertIfNegative val="0"/>
            <c:bubble3D val="0"/>
            <c:extLst>
              <c:ext xmlns:c16="http://schemas.microsoft.com/office/drawing/2014/chart" uri="{C3380CC4-5D6E-409C-BE32-E72D297353CC}">
                <c16:uniqueId val="{00000007-99C9-47DE-B794-368A77580F6C}"/>
              </c:ext>
            </c:extLst>
          </c:dPt>
          <c:dPt>
            <c:idx val="17"/>
            <c:invertIfNegative val="0"/>
            <c:bubble3D val="0"/>
            <c:extLst>
              <c:ext xmlns:c16="http://schemas.microsoft.com/office/drawing/2014/chart" uri="{C3380CC4-5D6E-409C-BE32-E72D297353CC}">
                <c16:uniqueId val="{00000008-99C9-47DE-B794-368A77580F6C}"/>
              </c:ext>
            </c:extLst>
          </c:dPt>
          <c:dPt>
            <c:idx val="18"/>
            <c:invertIfNegative val="0"/>
            <c:bubble3D val="0"/>
            <c:extLst>
              <c:ext xmlns:c16="http://schemas.microsoft.com/office/drawing/2014/chart" uri="{C3380CC4-5D6E-409C-BE32-E72D297353CC}">
                <c16:uniqueId val="{00000009-99C9-47DE-B794-368A77580F6C}"/>
              </c:ext>
            </c:extLst>
          </c:dPt>
          <c:dPt>
            <c:idx val="19"/>
            <c:invertIfNegative val="0"/>
            <c:bubble3D val="0"/>
            <c:extLst>
              <c:ext xmlns:c16="http://schemas.microsoft.com/office/drawing/2014/chart" uri="{C3380CC4-5D6E-409C-BE32-E72D297353CC}">
                <c16:uniqueId val="{0000000A-99C9-47DE-B794-368A77580F6C}"/>
              </c:ext>
            </c:extLst>
          </c:dPt>
          <c:dPt>
            <c:idx val="26"/>
            <c:invertIfNegative val="0"/>
            <c:bubble3D val="0"/>
            <c:extLst>
              <c:ext xmlns:c16="http://schemas.microsoft.com/office/drawing/2014/chart" uri="{C3380CC4-5D6E-409C-BE32-E72D297353CC}">
                <c16:uniqueId val="{0000000B-99C9-47DE-B794-368A77580F6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'35.3'!$D$9:$D$40</c:f>
              <c:strCache>
                <c:ptCount val="32"/>
                <c:pt idx="0">
                  <c:v>Yucatán</c:v>
                </c:pt>
                <c:pt idx="1">
                  <c:v>Baja California Sur</c:v>
                </c:pt>
                <c:pt idx="2">
                  <c:v>Aguascalientes</c:v>
                </c:pt>
                <c:pt idx="3">
                  <c:v>Campeche</c:v>
                </c:pt>
                <c:pt idx="4">
                  <c:v>Durango</c:v>
                </c:pt>
                <c:pt idx="5">
                  <c:v>Tlaxcala</c:v>
                </c:pt>
                <c:pt idx="6">
                  <c:v>Coahuila de Zaragoza</c:v>
                </c:pt>
                <c:pt idx="7">
                  <c:v>Nayarit</c:v>
                </c:pt>
                <c:pt idx="8">
                  <c:v>Querétaro</c:v>
                </c:pt>
                <c:pt idx="9">
                  <c:v>Hidalgo</c:v>
                </c:pt>
                <c:pt idx="10">
                  <c:v>Tabasco</c:v>
                </c:pt>
                <c:pt idx="11">
                  <c:v>Chiapas</c:v>
                </c:pt>
                <c:pt idx="12">
                  <c:v>Colima</c:v>
                </c:pt>
                <c:pt idx="13">
                  <c:v>Sinaloa</c:v>
                </c:pt>
                <c:pt idx="14">
                  <c:v>Quintana Roo</c:v>
                </c:pt>
                <c:pt idx="15">
                  <c:v>Tamaulipas</c:v>
                </c:pt>
                <c:pt idx="16">
                  <c:v>Oaxaca</c:v>
                </c:pt>
                <c:pt idx="17">
                  <c:v>San Luis Potosí</c:v>
                </c:pt>
                <c:pt idx="18">
                  <c:v>Puebla</c:v>
                </c:pt>
                <c:pt idx="19">
                  <c:v>Veracruz de Ignacio de la Llave</c:v>
                </c:pt>
                <c:pt idx="20">
                  <c:v>Nuevo León</c:v>
                </c:pt>
                <c:pt idx="21">
                  <c:v>Ciudad de México</c:v>
                </c:pt>
                <c:pt idx="22">
                  <c:v>Morelos</c:v>
                </c:pt>
                <c:pt idx="23">
                  <c:v>Guerrero</c:v>
                </c:pt>
                <c:pt idx="24">
                  <c:v>Zacatecas</c:v>
                </c:pt>
                <c:pt idx="25">
                  <c:v>Sonora</c:v>
                </c:pt>
                <c:pt idx="26">
                  <c:v>Jalisco</c:v>
                </c:pt>
                <c:pt idx="27">
                  <c:v>Michoacán de Ocampo</c:v>
                </c:pt>
                <c:pt idx="28">
                  <c:v>Chihuahua</c:v>
                </c:pt>
                <c:pt idx="29">
                  <c:v>México</c:v>
                </c:pt>
                <c:pt idx="30">
                  <c:v>Baja California</c:v>
                </c:pt>
                <c:pt idx="31">
                  <c:v>Guanajuato</c:v>
                </c:pt>
              </c:strCache>
            </c:strRef>
          </c:cat>
          <c:val>
            <c:numRef>
              <c:f>'35.3'!$E$9:$E$40</c:f>
              <c:numCache>
                <c:formatCode>#\ ###\ ##0</c:formatCode>
                <c:ptCount val="32"/>
                <c:pt idx="0">
                  <c:v>55</c:v>
                </c:pt>
                <c:pt idx="1">
                  <c:v>77</c:v>
                </c:pt>
                <c:pt idx="2">
                  <c:v>101</c:v>
                </c:pt>
                <c:pt idx="3">
                  <c:v>107</c:v>
                </c:pt>
                <c:pt idx="4">
                  <c:v>143</c:v>
                </c:pt>
                <c:pt idx="5">
                  <c:v>159</c:v>
                </c:pt>
                <c:pt idx="6">
                  <c:v>171</c:v>
                </c:pt>
                <c:pt idx="7">
                  <c:v>221</c:v>
                </c:pt>
                <c:pt idx="8">
                  <c:v>231</c:v>
                </c:pt>
                <c:pt idx="9">
                  <c:v>284</c:v>
                </c:pt>
                <c:pt idx="10">
                  <c:v>453</c:v>
                </c:pt>
                <c:pt idx="11">
                  <c:v>568</c:v>
                </c:pt>
                <c:pt idx="12">
                  <c:v>607</c:v>
                </c:pt>
                <c:pt idx="13">
                  <c:v>636</c:v>
                </c:pt>
                <c:pt idx="14">
                  <c:v>677</c:v>
                </c:pt>
                <c:pt idx="15">
                  <c:v>739</c:v>
                </c:pt>
                <c:pt idx="16">
                  <c:v>783</c:v>
                </c:pt>
                <c:pt idx="17">
                  <c:v>797</c:v>
                </c:pt>
                <c:pt idx="18">
                  <c:v>846</c:v>
                </c:pt>
                <c:pt idx="19">
                  <c:v>945</c:v>
                </c:pt>
                <c:pt idx="20">
                  <c:v>1065</c:v>
                </c:pt>
                <c:pt idx="21">
                  <c:v>1071</c:v>
                </c:pt>
                <c:pt idx="22">
                  <c:v>1198</c:v>
                </c:pt>
                <c:pt idx="23">
                  <c:v>1469</c:v>
                </c:pt>
                <c:pt idx="24">
                  <c:v>1776</c:v>
                </c:pt>
                <c:pt idx="25">
                  <c:v>2088</c:v>
                </c:pt>
                <c:pt idx="26">
                  <c:v>2231</c:v>
                </c:pt>
                <c:pt idx="27">
                  <c:v>2691</c:v>
                </c:pt>
                <c:pt idx="28">
                  <c:v>2743</c:v>
                </c:pt>
                <c:pt idx="29">
                  <c:v>3114</c:v>
                </c:pt>
                <c:pt idx="30">
                  <c:v>3246</c:v>
                </c:pt>
                <c:pt idx="31">
                  <c:v>4333</c:v>
                </c:pt>
              </c:numCache>
            </c:numRef>
          </c:val>
          <c:extLst>
            <c:ext xmlns:c16="http://schemas.microsoft.com/office/drawing/2014/chart" uri="{C3380CC4-5D6E-409C-BE32-E72D297353CC}">
              <c16:uniqueId val="{0000000C-99C9-47DE-B794-368A77580F6C}"/>
            </c:ext>
          </c:extLst>
        </c:ser>
        <c:dLbls>
          <c:dLblPos val="outEnd"/>
          <c:showLegendKey val="0"/>
          <c:showVal val="1"/>
          <c:showCatName val="0"/>
          <c:showSerName val="0"/>
          <c:showPercent val="0"/>
          <c:showBubbleSize val="0"/>
        </c:dLbls>
        <c:gapWidth val="25"/>
        <c:axId val="890693272"/>
        <c:axId val="890695624"/>
      </c:barChart>
      <c:catAx>
        <c:axId val="890693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5624"/>
        <c:crosses val="autoZero"/>
        <c:auto val="1"/>
        <c:lblAlgn val="ctr"/>
        <c:lblOffset val="100"/>
        <c:noMultiLvlLbl val="0"/>
      </c:catAx>
      <c:valAx>
        <c:axId val="89069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3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302017453767935"/>
          <c:y val="1.6155926820001963E-2"/>
          <c:w val="0.6345008018162489"/>
          <c:h val="0.81917122652385255"/>
        </c:manualLayout>
      </c:layout>
      <c:barChart>
        <c:barDir val="bar"/>
        <c:grouping val="clustered"/>
        <c:varyColors val="0"/>
        <c:ser>
          <c:idx val="0"/>
          <c:order val="0"/>
          <c:spPr>
            <a:solidFill>
              <a:srgbClr val="FF2D2D"/>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'35.4'!$A$8:$A$17</c:f>
              <c:strCache>
                <c:ptCount val="10"/>
                <c:pt idx="0">
                  <c:v>No especificado</c:v>
                </c:pt>
                <c:pt idx="1">
                  <c:v>Vehículo</c:v>
                </c:pt>
                <c:pt idx="2">
                  <c:v>Caída</c:v>
                </c:pt>
                <c:pt idx="3">
                  <c:v>Envenenamiento por y exposición a sustancias nocivas</c:v>
                </c:pt>
                <c:pt idx="4">
                  <c:v>Ahogamiento y sumersión</c:v>
                </c:pt>
                <c:pt idx="5">
                  <c:v>Exposición al humo, fuego o llamas</c:v>
                </c:pt>
                <c:pt idx="6">
                  <c:v>Otro medio</c:v>
                </c:pt>
                <c:pt idx="7">
                  <c:v>Ahorcamiento, estrangulamiento y sofocación</c:v>
                </c:pt>
                <c:pt idx="8">
                  <c:v>Contacto traumático con arma blanca</c:v>
                </c:pt>
                <c:pt idx="9">
                  <c:v>Arma de fuego</c:v>
                </c:pt>
              </c:strCache>
            </c:strRef>
          </c:cat>
          <c:val>
            <c:numRef>
              <c:f>'35.4'!$B$8:$B$17</c:f>
              <c:numCache>
                <c:formatCode>#\ ###\ ##0</c:formatCode>
                <c:ptCount val="10"/>
                <c:pt idx="0">
                  <c:v>4114</c:v>
                </c:pt>
                <c:pt idx="1">
                  <c:v>7</c:v>
                </c:pt>
                <c:pt idx="2">
                  <c:v>15</c:v>
                </c:pt>
                <c:pt idx="3">
                  <c:v>40</c:v>
                </c:pt>
                <c:pt idx="4">
                  <c:v>83</c:v>
                </c:pt>
                <c:pt idx="5">
                  <c:v>255</c:v>
                </c:pt>
                <c:pt idx="6">
                  <c:v>418</c:v>
                </c:pt>
                <c:pt idx="7">
                  <c:v>2601</c:v>
                </c:pt>
                <c:pt idx="8">
                  <c:v>3608</c:v>
                </c:pt>
                <c:pt idx="9">
                  <c:v>24484</c:v>
                </c:pt>
              </c:numCache>
            </c:numRef>
          </c:val>
          <c:extLst>
            <c:ext xmlns:c16="http://schemas.microsoft.com/office/drawing/2014/chart" uri="{C3380CC4-5D6E-409C-BE32-E72D297353CC}">
              <c16:uniqueId val="{00000000-717C-476F-ABF3-1400E5A4DC80}"/>
            </c:ext>
          </c:extLst>
        </c:ser>
        <c:dLbls>
          <c:showLegendKey val="0"/>
          <c:showVal val="0"/>
          <c:showCatName val="0"/>
          <c:showSerName val="0"/>
          <c:showPercent val="0"/>
          <c:showBubbleSize val="0"/>
        </c:dLbls>
        <c:gapWidth val="20"/>
        <c:axId val="890693664"/>
        <c:axId val="890688960"/>
      </c:barChart>
      <c:catAx>
        <c:axId val="890693664"/>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Medio de lesión</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8960"/>
        <c:crosses val="autoZero"/>
        <c:auto val="1"/>
        <c:lblAlgn val="ctr"/>
        <c:lblOffset val="100"/>
        <c:noMultiLvlLbl val="0"/>
      </c:catAx>
      <c:valAx>
        <c:axId val="8906889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Defunciones</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3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494776389481054"/>
          <c:y val="5.6002999625046866E-2"/>
          <c:w val="0.70252295693663935"/>
          <c:h val="0.72434342191601053"/>
        </c:manualLayout>
      </c:layout>
      <c:barChart>
        <c:barDir val="bar"/>
        <c:grouping val="clustered"/>
        <c:varyColors val="0"/>
        <c:ser>
          <c:idx val="0"/>
          <c:order val="0"/>
          <c:tx>
            <c:strRef>
              <c:f>'35.5'!$B$8</c:f>
              <c:strCache>
                <c:ptCount val="1"/>
                <c:pt idx="0">
                  <c:v>Hombre</c:v>
                </c:pt>
              </c:strCache>
            </c:strRef>
          </c:tx>
          <c:spPr>
            <a:solidFill>
              <a:schemeClr val="accent2">
                <a:lumMod val="60000"/>
                <a:lumOff val="40000"/>
              </a:schemeClr>
            </a:solidFill>
            <a:ln>
              <a:solidFill>
                <a:schemeClr val="bg2">
                  <a:lumMod val="90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'35.5'!$A$10:$A$16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'35.5'!$B$10:$B$16</c:f>
              <c:numCache>
                <c:formatCode>#\ ###\ ##0</c:formatCode>
                <c:ptCount val="7"/>
                <c:pt idx="0">
                  <c:v>270</c:v>
                </c:pt>
                <c:pt idx="1">
                  <c:v>6338</c:v>
                </c:pt>
                <c:pt idx="2">
                  <c:v>9216</c:v>
                </c:pt>
                <c:pt idx="3">
                  <c:v>6877</c:v>
                </c:pt>
                <c:pt idx="4">
                  <c:v>3946</c:v>
                </c:pt>
                <c:pt idx="5">
                  <c:v>1534</c:v>
                </c:pt>
                <c:pt idx="6">
                  <c:v>810</c:v>
                </c:pt>
              </c:numCache>
            </c:numRef>
          </c:val>
          <c:extLst>
            <c:ext xmlns:c16="http://schemas.microsoft.com/office/drawing/2014/chart" uri="{C3380CC4-5D6E-409C-BE32-E72D297353CC}">
              <c16:uniqueId val="{00000000-2572-4E42-8D89-2137E82F425D}"/>
            </c:ext>
          </c:extLst>
        </c:ser>
        <c:ser>
          <c:idx val="1"/>
          <c:order val="1"/>
          <c:tx>
            <c:strRef>
              <c:f>'35.5'!$C$8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'35.5'!$A$10:$A$16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'35.5'!$C$10:$C$16</c:f>
              <c:numCache>
                <c:formatCode>#\ ###\ ##0</c:formatCode>
                <c:ptCount val="7"/>
                <c:pt idx="0">
                  <c:v>170</c:v>
                </c:pt>
                <c:pt idx="1">
                  <c:v>886</c:v>
                </c:pt>
                <c:pt idx="2">
                  <c:v>1117</c:v>
                </c:pt>
                <c:pt idx="3">
                  <c:v>781</c:v>
                </c:pt>
                <c:pt idx="4">
                  <c:v>419</c:v>
                </c:pt>
                <c:pt idx="5">
                  <c:v>179</c:v>
                </c:pt>
                <c:pt idx="6">
                  <c:v>176</c:v>
                </c:pt>
              </c:numCache>
            </c:numRef>
          </c:val>
          <c:extLst>
            <c:ext xmlns:c16="http://schemas.microsoft.com/office/drawing/2014/chart" uri="{C3380CC4-5D6E-409C-BE32-E72D297353CC}">
              <c16:uniqueId val="{00000001-2572-4E42-8D89-2137E82F425D}"/>
            </c:ext>
          </c:extLst>
        </c:ser>
        <c:dLbls>
          <c:dLblPos val="outEnd"/>
          <c:showLegendKey val="0"/>
          <c:showVal val="1"/>
          <c:showCatName val="0"/>
          <c:showSerName val="0"/>
          <c:showPercent val="0"/>
          <c:showBubbleSize val="0"/>
        </c:dLbls>
        <c:gapWidth val="20"/>
        <c:axId val="890691704"/>
        <c:axId val="890694056"/>
      </c:barChart>
      <c:catAx>
        <c:axId val="8906917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4056"/>
        <c:crosses val="autoZero"/>
        <c:auto val="1"/>
        <c:lblAlgn val="ctr"/>
        <c:lblOffset val="100"/>
        <c:noMultiLvlLbl val="0"/>
      </c:catAx>
      <c:valAx>
        <c:axId val="8906940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3451997086524852"/>
              <c:y val="0.8725951443569556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1704"/>
        <c:crosses val="autoZero"/>
        <c:crossBetween val="between"/>
      </c:valAx>
      <c:spPr>
        <a:noFill/>
        <a:ln>
          <a:solidFill>
            <a:schemeClr val="accent3">
              <a:lumMod val="60000"/>
              <a:lumOff val="40000"/>
            </a:schemeClr>
          </a:solidFill>
        </a:ln>
        <a:effectLst/>
      </c:spPr>
    </c:plotArea>
    <c:legend>
      <c:legendPos val="b"/>
      <c:layout>
        <c:manualLayout>
          <c:xMode val="edge"/>
          <c:yMode val="edge"/>
          <c:x val="0.36024770080382745"/>
          <c:y val="0.9287442054817775"/>
          <c:w val="0.27950443599966418"/>
          <c:h val="7.125579451822253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591832653117357E-2"/>
          <c:y val="0.20500466150718322"/>
          <c:w val="0.94828769182857175"/>
          <c:h val="0.82710958492744124"/>
        </c:manualLayout>
      </c:layout>
      <c:pieChart>
        <c:varyColors val="1"/>
        <c:ser>
          <c:idx val="0"/>
          <c:order val="0"/>
          <c:spPr>
            <a:solidFill>
              <a:schemeClr val="accent5">
                <a:lumMod val="40000"/>
                <a:lumOff val="60000"/>
              </a:schemeClr>
            </a:solidFill>
          </c:spPr>
          <c:dPt>
            <c:idx val="0"/>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1-6C3D-4539-B341-D538F6E6D198}"/>
              </c:ext>
            </c:extLst>
          </c:dPt>
          <c:dPt>
            <c:idx val="1"/>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3-6C3D-4539-B341-D538F6E6D198}"/>
              </c:ext>
            </c:extLst>
          </c:dPt>
          <c:dPt>
            <c:idx val="2"/>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5-6C3D-4539-B341-D538F6E6D198}"/>
              </c:ext>
            </c:extLst>
          </c:dPt>
          <c:dPt>
            <c:idx val="3"/>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7-6C3D-4539-B341-D538F6E6D198}"/>
              </c:ext>
            </c:extLst>
          </c:dPt>
          <c:dPt>
            <c:idx val="4"/>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9-6C3D-4539-B341-D538F6E6D198}"/>
              </c:ext>
            </c:extLst>
          </c:dPt>
          <c:dPt>
            <c:idx val="5"/>
            <c:bubble3D val="0"/>
            <c:spPr>
              <a:solidFill>
                <a:srgbClr val="FF6600"/>
              </a:solidFill>
              <a:ln w="19050">
                <a:solidFill>
                  <a:schemeClr val="lt1"/>
                </a:solidFill>
              </a:ln>
              <a:effectLst/>
            </c:spPr>
            <c:extLst>
              <c:ext xmlns:c16="http://schemas.microsoft.com/office/drawing/2014/chart" uri="{C3380CC4-5D6E-409C-BE32-E72D297353CC}">
                <c16:uniqueId val="{0000000B-6C3D-4539-B341-D538F6E6D198}"/>
              </c:ext>
            </c:extLst>
          </c:dPt>
          <c:dPt>
            <c:idx val="6"/>
            <c:bubble3D val="0"/>
            <c:spPr>
              <a:solidFill>
                <a:srgbClr val="FF6600"/>
              </a:solidFill>
              <a:ln w="19050">
                <a:solidFill>
                  <a:schemeClr val="lt1"/>
                </a:solidFill>
              </a:ln>
              <a:effectLst/>
            </c:spPr>
            <c:extLst>
              <c:ext xmlns:c16="http://schemas.microsoft.com/office/drawing/2014/chart" uri="{C3380CC4-5D6E-409C-BE32-E72D297353CC}">
                <c16:uniqueId val="{0000000D-6C3D-4539-B341-D538F6E6D198}"/>
              </c:ext>
            </c:extLst>
          </c:dPt>
          <c:dPt>
            <c:idx val="7"/>
            <c:bubble3D val="0"/>
            <c:spPr>
              <a:solidFill>
                <a:srgbClr val="FF6600"/>
              </a:solidFill>
              <a:ln w="19050">
                <a:solidFill>
                  <a:schemeClr val="lt1"/>
                </a:solidFill>
              </a:ln>
              <a:effectLst/>
            </c:spPr>
            <c:extLst>
              <c:ext xmlns:c16="http://schemas.microsoft.com/office/drawing/2014/chart" uri="{C3380CC4-5D6E-409C-BE32-E72D297353CC}">
                <c16:uniqueId val="{0000000F-6C3D-4539-B341-D538F6E6D198}"/>
              </c:ext>
            </c:extLst>
          </c:dPt>
          <c:dPt>
            <c:idx val="8"/>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1-6C3D-4539-B341-D538F6E6D198}"/>
              </c:ext>
            </c:extLst>
          </c:dPt>
          <c:dPt>
            <c:idx val="9"/>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3-6C3D-4539-B341-D538F6E6D198}"/>
              </c:ext>
            </c:extLst>
          </c:dPt>
          <c:dPt>
            <c:idx val="10"/>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15-6C3D-4539-B341-D538F6E6D198}"/>
              </c:ext>
            </c:extLst>
          </c:dPt>
          <c:dPt>
            <c:idx val="11"/>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17-6C3D-4539-B341-D538F6E6D198}"/>
              </c:ext>
            </c:extLst>
          </c:dPt>
          <c:dPt>
            <c:idx val="12"/>
            <c:bubble3D val="0"/>
            <c:spPr>
              <a:solidFill>
                <a:schemeClr val="tx1"/>
              </a:solidFill>
              <a:ln w="19050">
                <a:solidFill>
                  <a:schemeClr val="lt1"/>
                </a:solidFill>
              </a:ln>
              <a:effectLst/>
            </c:spPr>
            <c:extLst>
              <c:ext xmlns:c16="http://schemas.microsoft.com/office/drawing/2014/chart" uri="{C3380CC4-5D6E-409C-BE32-E72D297353CC}">
                <c16:uniqueId val="{00000019-6C3D-4539-B341-D538F6E6D198}"/>
              </c:ext>
            </c:extLst>
          </c:dPt>
          <c:dLbls>
            <c:dLbl>
              <c:idx val="1"/>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C3D-4539-B341-D538F6E6D198}"/>
                </c:ext>
              </c:extLst>
            </c:dLbl>
            <c:dLbl>
              <c:idx val="5"/>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6C3D-4539-B341-D538F6E6D198}"/>
                </c:ext>
              </c:extLst>
            </c:dLbl>
            <c:dLbl>
              <c:idx val="10"/>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5-6C3D-4539-B341-D538F6E6D198}"/>
                </c:ext>
              </c:extLst>
            </c:dLbl>
            <c:dLbl>
              <c:idx val="11"/>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7-6C3D-4539-B341-D538F6E6D198}"/>
                </c:ext>
              </c:extLst>
            </c:dLbl>
            <c:dLbl>
              <c:idx val="12"/>
              <c:layout>
                <c:manualLayout>
                  <c:x val="2.0722325730252195E-2"/>
                  <c:y val="2.263133656081863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1009480289198821"/>
                      <c:h val="0.13730385164051356"/>
                    </c:manualLayout>
                  </c15:layout>
                </c:ext>
                <c:ext xmlns:c16="http://schemas.microsoft.com/office/drawing/2014/chart" uri="{C3380CC4-5D6E-409C-BE32-E72D297353CC}">
                  <c16:uniqueId val="{00000019-6C3D-4539-B341-D538F6E6D198}"/>
                </c:ext>
              </c:extLst>
            </c:dLbl>
            <c:numFmt formatCode="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0"/>
            <c:extLst>
              <c:ext xmlns:c15="http://schemas.microsoft.com/office/drawing/2012/chart" uri="{CE6537A1-D6FC-4f65-9D91-7224C49458BB}"/>
            </c:extLst>
          </c:dLbls>
          <c:cat>
            <c:strRef>
              <c:f>'35.6'!$A$8:$A$20</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No especificado</c:v>
                </c:pt>
              </c:strCache>
            </c:strRef>
          </c:cat>
          <c:val>
            <c:numRef>
              <c:f>'35.6'!$B$8:$B$20</c:f>
              <c:numCache>
                <c:formatCode>#\ ###\ ##0</c:formatCode>
                <c:ptCount val="13"/>
                <c:pt idx="0">
                  <c:v>2995</c:v>
                </c:pt>
                <c:pt idx="1">
                  <c:v>2758</c:v>
                </c:pt>
                <c:pt idx="2">
                  <c:v>3071</c:v>
                </c:pt>
                <c:pt idx="3">
                  <c:v>3009</c:v>
                </c:pt>
                <c:pt idx="4">
                  <c:v>3139</c:v>
                </c:pt>
                <c:pt idx="5">
                  <c:v>2852</c:v>
                </c:pt>
                <c:pt idx="6">
                  <c:v>3015</c:v>
                </c:pt>
                <c:pt idx="7">
                  <c:v>3003</c:v>
                </c:pt>
                <c:pt idx="8">
                  <c:v>2880</c:v>
                </c:pt>
                <c:pt idx="9">
                  <c:v>3012</c:v>
                </c:pt>
                <c:pt idx="10">
                  <c:v>2737</c:v>
                </c:pt>
                <c:pt idx="11">
                  <c:v>2885</c:v>
                </c:pt>
                <c:pt idx="12">
                  <c:v>269</c:v>
                </c:pt>
              </c:numCache>
            </c:numRef>
          </c:val>
          <c:extLst>
            <c:ext xmlns:c16="http://schemas.microsoft.com/office/drawing/2014/chart" uri="{C3380CC4-5D6E-409C-BE32-E72D297353CC}">
              <c16:uniqueId val="{0000001A-6C3D-4539-B341-D538F6E6D198}"/>
            </c:ext>
          </c:extLst>
        </c:ser>
        <c:dLbls>
          <c:showLegendKey val="0"/>
          <c:showVal val="1"/>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3826771653543"/>
          <c:y val="9.2136880559267303E-2"/>
          <c:w val="0.87022762808993048"/>
          <c:h val="0.63412876376614602"/>
        </c:manualLayout>
      </c:layout>
      <c:lineChart>
        <c:grouping val="standard"/>
        <c:varyColors val="0"/>
        <c:ser>
          <c:idx val="2"/>
          <c:order val="0"/>
          <c:tx>
            <c:v>Percentil 90 (canal endémico)</c:v>
          </c:tx>
          <c:spPr>
            <a:ln w="22225" cap="rnd" cmpd="sng" algn="ctr">
              <a:solidFill>
                <a:schemeClr val="accent1">
                  <a:lumMod val="60000"/>
                  <a:lumOff val="40000"/>
                </a:schemeClr>
              </a:solidFill>
              <a:round/>
            </a:ln>
            <a:effectLst/>
          </c:spPr>
          <c:marker>
            <c:symbol val="none"/>
          </c:marker>
          <c:val>
            <c:numRef>
              <c:f>'8_Agresiones_extra.xlsx'!$U$262:$U$365</c:f>
              <c:numCache>
                <c:formatCode>General</c:formatCode>
                <c:ptCount val="104"/>
                <c:pt idx="0">
                  <c:v>666.2</c:v>
                </c:pt>
                <c:pt idx="1">
                  <c:v>721.4</c:v>
                </c:pt>
                <c:pt idx="2">
                  <c:v>622.6</c:v>
                </c:pt>
                <c:pt idx="3">
                  <c:v>646.79999999999995</c:v>
                </c:pt>
                <c:pt idx="4">
                  <c:v>634.79999999999995</c:v>
                </c:pt>
                <c:pt idx="5">
                  <c:v>683.6</c:v>
                </c:pt>
                <c:pt idx="6">
                  <c:v>705</c:v>
                </c:pt>
                <c:pt idx="7">
                  <c:v>714.8</c:v>
                </c:pt>
                <c:pt idx="8">
                  <c:v>705.4</c:v>
                </c:pt>
                <c:pt idx="9">
                  <c:v>676.4</c:v>
                </c:pt>
                <c:pt idx="10">
                  <c:v>656</c:v>
                </c:pt>
                <c:pt idx="11">
                  <c:v>661</c:v>
                </c:pt>
                <c:pt idx="12">
                  <c:v>632.20000000000005</c:v>
                </c:pt>
                <c:pt idx="13">
                  <c:v>695</c:v>
                </c:pt>
                <c:pt idx="14">
                  <c:v>677.2</c:v>
                </c:pt>
                <c:pt idx="15">
                  <c:v>727.2</c:v>
                </c:pt>
                <c:pt idx="16">
                  <c:v>677</c:v>
                </c:pt>
                <c:pt idx="17">
                  <c:v>702.2</c:v>
                </c:pt>
                <c:pt idx="18">
                  <c:v>687.8</c:v>
                </c:pt>
                <c:pt idx="19">
                  <c:v>677.4</c:v>
                </c:pt>
                <c:pt idx="20">
                  <c:v>739.2</c:v>
                </c:pt>
                <c:pt idx="21">
                  <c:v>720</c:v>
                </c:pt>
                <c:pt idx="22">
                  <c:v>725</c:v>
                </c:pt>
                <c:pt idx="23">
                  <c:v>736.8</c:v>
                </c:pt>
                <c:pt idx="24">
                  <c:v>698.4</c:v>
                </c:pt>
                <c:pt idx="25">
                  <c:v>702.6</c:v>
                </c:pt>
                <c:pt idx="26">
                  <c:v>707.8</c:v>
                </c:pt>
                <c:pt idx="27">
                  <c:v>705</c:v>
                </c:pt>
                <c:pt idx="28">
                  <c:v>730.4</c:v>
                </c:pt>
                <c:pt idx="29">
                  <c:v>743.8</c:v>
                </c:pt>
                <c:pt idx="30">
                  <c:v>727</c:v>
                </c:pt>
                <c:pt idx="31">
                  <c:v>716.8</c:v>
                </c:pt>
                <c:pt idx="32">
                  <c:v>671.4</c:v>
                </c:pt>
                <c:pt idx="33">
                  <c:v>718.4</c:v>
                </c:pt>
                <c:pt idx="34">
                  <c:v>725.2</c:v>
                </c:pt>
                <c:pt idx="35">
                  <c:v>675.2</c:v>
                </c:pt>
                <c:pt idx="36">
                  <c:v>702.6</c:v>
                </c:pt>
                <c:pt idx="37">
                  <c:v>757</c:v>
                </c:pt>
                <c:pt idx="38">
                  <c:v>712.4</c:v>
                </c:pt>
                <c:pt idx="39">
                  <c:v>703.8</c:v>
                </c:pt>
                <c:pt idx="40">
                  <c:v>698.8</c:v>
                </c:pt>
                <c:pt idx="41">
                  <c:v>721.2</c:v>
                </c:pt>
                <c:pt idx="42">
                  <c:v>690.4</c:v>
                </c:pt>
                <c:pt idx="43">
                  <c:v>734</c:v>
                </c:pt>
                <c:pt idx="44">
                  <c:v>732.6</c:v>
                </c:pt>
                <c:pt idx="45">
                  <c:v>681.8</c:v>
                </c:pt>
                <c:pt idx="46">
                  <c:v>709.2</c:v>
                </c:pt>
                <c:pt idx="47">
                  <c:v>715.6</c:v>
                </c:pt>
                <c:pt idx="48">
                  <c:v>725.6</c:v>
                </c:pt>
                <c:pt idx="49">
                  <c:v>715.4</c:v>
                </c:pt>
                <c:pt idx="50">
                  <c:v>687.8</c:v>
                </c:pt>
                <c:pt idx="51">
                  <c:v>640.20000000000005</c:v>
                </c:pt>
                <c:pt idx="52">
                  <c:v>657</c:v>
                </c:pt>
                <c:pt idx="53">
                  <c:v>666.2</c:v>
                </c:pt>
                <c:pt idx="54">
                  <c:v>721.4</c:v>
                </c:pt>
                <c:pt idx="55">
                  <c:v>622.6</c:v>
                </c:pt>
                <c:pt idx="56">
                  <c:v>646.79999999999995</c:v>
                </c:pt>
                <c:pt idx="57">
                  <c:v>634.79999999999995</c:v>
                </c:pt>
                <c:pt idx="58">
                  <c:v>683.6</c:v>
                </c:pt>
                <c:pt idx="59">
                  <c:v>705</c:v>
                </c:pt>
                <c:pt idx="60">
                  <c:v>714.8</c:v>
                </c:pt>
                <c:pt idx="61">
                  <c:v>705.4</c:v>
                </c:pt>
                <c:pt idx="62">
                  <c:v>676.4</c:v>
                </c:pt>
                <c:pt idx="63">
                  <c:v>656</c:v>
                </c:pt>
                <c:pt idx="64">
                  <c:v>661</c:v>
                </c:pt>
                <c:pt idx="65">
                  <c:v>632.20000000000005</c:v>
                </c:pt>
                <c:pt idx="66">
                  <c:v>695</c:v>
                </c:pt>
                <c:pt idx="67">
                  <c:v>677.2</c:v>
                </c:pt>
                <c:pt idx="68">
                  <c:v>727.2</c:v>
                </c:pt>
                <c:pt idx="69">
                  <c:v>677</c:v>
                </c:pt>
                <c:pt idx="70">
                  <c:v>702.2</c:v>
                </c:pt>
                <c:pt idx="71">
                  <c:v>687.8</c:v>
                </c:pt>
                <c:pt idx="72">
                  <c:v>677.4</c:v>
                </c:pt>
                <c:pt idx="73">
                  <c:v>739.2</c:v>
                </c:pt>
                <c:pt idx="74">
                  <c:v>720</c:v>
                </c:pt>
                <c:pt idx="75">
                  <c:v>725</c:v>
                </c:pt>
                <c:pt idx="76">
                  <c:v>736.8</c:v>
                </c:pt>
                <c:pt idx="77">
                  <c:v>698.4</c:v>
                </c:pt>
                <c:pt idx="78">
                  <c:v>702.6</c:v>
                </c:pt>
                <c:pt idx="79">
                  <c:v>707.8</c:v>
                </c:pt>
                <c:pt idx="80">
                  <c:v>705</c:v>
                </c:pt>
                <c:pt idx="81">
                  <c:v>730.4</c:v>
                </c:pt>
                <c:pt idx="82">
                  <c:v>743.8</c:v>
                </c:pt>
                <c:pt idx="83">
                  <c:v>727</c:v>
                </c:pt>
                <c:pt idx="84">
                  <c:v>716.8</c:v>
                </c:pt>
                <c:pt idx="85">
                  <c:v>671.4</c:v>
                </c:pt>
                <c:pt idx="86">
                  <c:v>718.4</c:v>
                </c:pt>
                <c:pt idx="87">
                  <c:v>725.2</c:v>
                </c:pt>
                <c:pt idx="88">
                  <c:v>675.2</c:v>
                </c:pt>
                <c:pt idx="89">
                  <c:v>702.6</c:v>
                </c:pt>
                <c:pt idx="90">
                  <c:v>757</c:v>
                </c:pt>
                <c:pt idx="91">
                  <c:v>712.4</c:v>
                </c:pt>
                <c:pt idx="92">
                  <c:v>703.8</c:v>
                </c:pt>
                <c:pt idx="93">
                  <c:v>698.8</c:v>
                </c:pt>
                <c:pt idx="94">
                  <c:v>721.2</c:v>
                </c:pt>
                <c:pt idx="95">
                  <c:v>690.4</c:v>
                </c:pt>
                <c:pt idx="96">
                  <c:v>734</c:v>
                </c:pt>
                <c:pt idx="97">
                  <c:v>732.6</c:v>
                </c:pt>
                <c:pt idx="98">
                  <c:v>681.8</c:v>
                </c:pt>
                <c:pt idx="99">
                  <c:v>709.2</c:v>
                </c:pt>
                <c:pt idx="100">
                  <c:v>715.6</c:v>
                </c:pt>
                <c:pt idx="101">
                  <c:v>725.6</c:v>
                </c:pt>
                <c:pt idx="102">
                  <c:v>715.4</c:v>
                </c:pt>
                <c:pt idx="103">
                  <c:v>687.8</c:v>
                </c:pt>
              </c:numCache>
            </c:numRef>
          </c:val>
          <c:smooth val="0"/>
          <c:extLst>
            <c:ext xmlns:c16="http://schemas.microsoft.com/office/drawing/2014/chart" uri="{C3380CC4-5D6E-409C-BE32-E72D297353CC}">
              <c16:uniqueId val="{00000000-A409-41B3-83C3-2DC191E5FA95}"/>
            </c:ext>
          </c:extLst>
        </c:ser>
        <c:ser>
          <c:idx val="0"/>
          <c:order val="1"/>
          <c:tx>
            <c:v>Defunciones esperadas (modelo cuasi-Poisson)</c:v>
          </c:tx>
          <c:spPr>
            <a:ln w="22225" cap="rnd" cmpd="sng" algn="ctr">
              <a:solidFill>
                <a:srgbClr val="FFC000"/>
              </a:solidFill>
              <a:round/>
            </a:ln>
            <a:effectLst/>
          </c:spPr>
          <c:marker>
            <c:symbol val="none"/>
          </c:marker>
          <c:cat>
            <c:numRef>
              <c:f>'8_Agresiones_extra.xlsx'!$B$262:$B$365</c:f>
              <c:numCache>
                <c:formatCode>General</c:formatCode>
                <c:ptCount val="10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1</c:v>
                </c:pt>
                <c:pt idx="54">
                  <c:v>2</c:v>
                </c:pt>
                <c:pt idx="55">
                  <c:v>3</c:v>
                </c:pt>
                <c:pt idx="56">
                  <c:v>4</c:v>
                </c:pt>
                <c:pt idx="57">
                  <c:v>5</c:v>
                </c:pt>
                <c:pt idx="58">
                  <c:v>6</c:v>
                </c:pt>
                <c:pt idx="59">
                  <c:v>7</c:v>
                </c:pt>
                <c:pt idx="60">
                  <c:v>8</c:v>
                </c:pt>
                <c:pt idx="61">
                  <c:v>9</c:v>
                </c:pt>
                <c:pt idx="62">
                  <c:v>10</c:v>
                </c:pt>
                <c:pt idx="63">
                  <c:v>11</c:v>
                </c:pt>
                <c:pt idx="64">
                  <c:v>12</c:v>
                </c:pt>
                <c:pt idx="65">
                  <c:v>13</c:v>
                </c:pt>
                <c:pt idx="66">
                  <c:v>14</c:v>
                </c:pt>
                <c:pt idx="67">
                  <c:v>15</c:v>
                </c:pt>
                <c:pt idx="68">
                  <c:v>16</c:v>
                </c:pt>
                <c:pt idx="69">
                  <c:v>17</c:v>
                </c:pt>
                <c:pt idx="70">
                  <c:v>18</c:v>
                </c:pt>
                <c:pt idx="71">
                  <c:v>19</c:v>
                </c:pt>
                <c:pt idx="72">
                  <c:v>20</c:v>
                </c:pt>
                <c:pt idx="73">
                  <c:v>21</c:v>
                </c:pt>
                <c:pt idx="74">
                  <c:v>22</c:v>
                </c:pt>
                <c:pt idx="75">
                  <c:v>23</c:v>
                </c:pt>
                <c:pt idx="76">
                  <c:v>24</c:v>
                </c:pt>
                <c:pt idx="77">
                  <c:v>25</c:v>
                </c:pt>
                <c:pt idx="78">
                  <c:v>26</c:v>
                </c:pt>
                <c:pt idx="79">
                  <c:v>27</c:v>
                </c:pt>
                <c:pt idx="80">
                  <c:v>28</c:v>
                </c:pt>
                <c:pt idx="81">
                  <c:v>29</c:v>
                </c:pt>
                <c:pt idx="82">
                  <c:v>30</c:v>
                </c:pt>
                <c:pt idx="83">
                  <c:v>31</c:v>
                </c:pt>
                <c:pt idx="84">
                  <c:v>32</c:v>
                </c:pt>
                <c:pt idx="85">
                  <c:v>33</c:v>
                </c:pt>
                <c:pt idx="86">
                  <c:v>34</c:v>
                </c:pt>
                <c:pt idx="87">
                  <c:v>35</c:v>
                </c:pt>
                <c:pt idx="88">
                  <c:v>36</c:v>
                </c:pt>
                <c:pt idx="89">
                  <c:v>37</c:v>
                </c:pt>
                <c:pt idx="90">
                  <c:v>38</c:v>
                </c:pt>
                <c:pt idx="91">
                  <c:v>39</c:v>
                </c:pt>
                <c:pt idx="92">
                  <c:v>40</c:v>
                </c:pt>
                <c:pt idx="93">
                  <c:v>41</c:v>
                </c:pt>
                <c:pt idx="94">
                  <c:v>42</c:v>
                </c:pt>
                <c:pt idx="95">
                  <c:v>43</c:v>
                </c:pt>
                <c:pt idx="96">
                  <c:v>44</c:v>
                </c:pt>
                <c:pt idx="97">
                  <c:v>45</c:v>
                </c:pt>
                <c:pt idx="98">
                  <c:v>46</c:v>
                </c:pt>
                <c:pt idx="99">
                  <c:v>47</c:v>
                </c:pt>
                <c:pt idx="100">
                  <c:v>48</c:v>
                </c:pt>
                <c:pt idx="101">
                  <c:v>49</c:v>
                </c:pt>
                <c:pt idx="102">
                  <c:v>50</c:v>
                </c:pt>
                <c:pt idx="103">
                  <c:v>51</c:v>
                </c:pt>
              </c:numCache>
            </c:numRef>
          </c:cat>
          <c:val>
            <c:numRef>
              <c:f>'8_Agresiones_extra.xlsx'!$J$262:$J$365</c:f>
              <c:numCache>
                <c:formatCode>General</c:formatCode>
                <c:ptCount val="104"/>
                <c:pt idx="0">
                  <c:v>674.63616865627705</c:v>
                </c:pt>
                <c:pt idx="1">
                  <c:v>674.46198943947297</c:v>
                </c:pt>
                <c:pt idx="2">
                  <c:v>674.58967002070904</c:v>
                </c:pt>
                <c:pt idx="3">
                  <c:v>675.01871178266401</c:v>
                </c:pt>
                <c:pt idx="4">
                  <c:v>675.74461905225303</c:v>
                </c:pt>
                <c:pt idx="5">
                  <c:v>676.75893813560401</c:v>
                </c:pt>
                <c:pt idx="6">
                  <c:v>678.04933316347001</c:v>
                </c:pt>
                <c:pt idx="7">
                  <c:v>679.59970012827205</c:v>
                </c:pt>
                <c:pt idx="8">
                  <c:v>681.39032094423601</c:v>
                </c:pt>
                <c:pt idx="9">
                  <c:v>683.39805961911895</c:v>
                </c:pt>
                <c:pt idx="10">
                  <c:v>685.59660264113302</c:v>
                </c:pt>
                <c:pt idx="11">
                  <c:v>687.95674542003496</c:v>
                </c:pt>
                <c:pt idx="12">
                  <c:v>690.44672605303901</c:v>
                </c:pt>
                <c:pt idx="13">
                  <c:v>693.03260680620497</c:v>
                </c:pt>
                <c:pt idx="14">
                  <c:v>695.67870252108298</c:v>
                </c:pt>
                <c:pt idx="15">
                  <c:v>698.34805370530796</c:v>
                </c:pt>
                <c:pt idx="16">
                  <c:v>701.00294039586197</c:v>
                </c:pt>
                <c:pt idx="17">
                  <c:v>703.60543106620196</c:v>
                </c:pt>
                <c:pt idx="18">
                  <c:v>706.11795897248396</c:v>
                </c:pt>
                <c:pt idx="19">
                  <c:v>708.50391650296103</c:v>
                </c:pt>
                <c:pt idx="20">
                  <c:v>710.72825642012594</c:v>
                </c:pt>
                <c:pt idx="21">
                  <c:v>712.75808748154202</c:v>
                </c:pt>
                <c:pt idx="22">
                  <c:v>714.56325090033397</c:v>
                </c:pt>
                <c:pt idx="23">
                  <c:v>716.11686355498603</c:v>
                </c:pt>
                <c:pt idx="24">
                  <c:v>717.39581385209499</c:v>
                </c:pt>
                <c:pt idx="25">
                  <c:v>718.38119672927496</c:v>
                </c:pt>
                <c:pt idx="26">
                  <c:v>719.058675467547</c:v>
                </c:pt>
                <c:pt idx="27">
                  <c:v>719.41875973588196</c:v>
                </c:pt>
                <c:pt idx="28">
                  <c:v>719.45699155070201</c:v>
                </c:pt>
                <c:pt idx="29">
                  <c:v>719.17403350133202</c:v>
                </c:pt>
                <c:pt idx="30">
                  <c:v>718.57565654238101</c:v>
                </c:pt>
                <c:pt idx="31">
                  <c:v>717.67262773913205</c:v>
                </c:pt>
                <c:pt idx="32">
                  <c:v>716.48050141687497</c:v>
                </c:pt>
                <c:pt idx="33">
                  <c:v>715.01932005489095</c:v>
                </c:pt>
                <c:pt idx="34">
                  <c:v>713.31323383896404</c:v>
                </c:pt>
                <c:pt idx="35">
                  <c:v>711.39004992265995</c:v>
                </c:pt>
                <c:pt idx="36">
                  <c:v>709.28072405759099</c:v>
                </c:pt>
                <c:pt idx="37">
                  <c:v>707.018808281264</c:v>
                </c:pt>
                <c:pt idx="38">
                  <c:v>704.63986878063395</c:v>
                </c:pt>
                <c:pt idx="39">
                  <c:v>702.18088789874503</c:v>
                </c:pt>
                <c:pt idx="40">
                  <c:v>699.67966357271996</c:v>
                </c:pt>
                <c:pt idx="41">
                  <c:v>697.17421836261406</c:v>
                </c:pt>
                <c:pt idx="42">
                  <c:v>694.70222875109505</c:v>
                </c:pt>
                <c:pt idx="43">
                  <c:v>692.30048367384302</c:v>
                </c:pt>
                <c:pt idx="44">
                  <c:v>690.00437939402195</c:v>
                </c:pt>
                <c:pt idx="45">
                  <c:v>687.84745597141398</c:v>
                </c:pt>
                <c:pt idx="46">
                  <c:v>685.86097879743397</c:v>
                </c:pt>
                <c:pt idx="47">
                  <c:v>684.07356705612301</c:v>
                </c:pt>
                <c:pt idx="48">
                  <c:v>682.51086959439101</c:v>
                </c:pt>
                <c:pt idx="49">
                  <c:v>681.195287588062</c:v>
                </c:pt>
                <c:pt idx="50">
                  <c:v>680.14574259921596</c:v>
                </c:pt>
                <c:pt idx="51">
                  <c:v>679.37748814027395</c:v>
                </c:pt>
                <c:pt idx="52">
                  <c:v>679.37748814027395</c:v>
                </c:pt>
                <c:pt idx="53">
                  <c:v>678.90196267911904</c:v>
                </c:pt>
                <c:pt idx="54">
                  <c:v>678.72668210917698</c:v>
                </c:pt>
                <c:pt idx="55">
                  <c:v>678.85517002788595</c:v>
                </c:pt>
                <c:pt idx="56">
                  <c:v>679.28692466511905</c:v>
                </c:pt>
                <c:pt idx="57">
                  <c:v>680.01742192118604</c:v>
                </c:pt>
                <c:pt idx="58">
                  <c:v>681.03815464863703</c:v>
                </c:pt>
                <c:pt idx="59">
                  <c:v>682.33670897725494</c:v>
                </c:pt>
                <c:pt idx="60">
                  <c:v>683.89687907215603</c:v>
                </c:pt>
                <c:pt idx="61">
                  <c:v>685.69882216808196</c:v>
                </c:pt>
                <c:pt idx="62">
                  <c:v>687.71925598152495</c:v>
                </c:pt>
                <c:pt idx="63">
                  <c:v>689.93170061764999</c:v>
                </c:pt>
                <c:pt idx="64">
                  <c:v>692.30676682258104</c:v>
                </c:pt>
                <c:pt idx="65">
                  <c:v>694.81249185974696</c:v>
                </c:pt>
                <c:pt idx="66">
                  <c:v>697.41472340341795</c:v>
                </c:pt>
                <c:pt idx="67">
                  <c:v>700.07755065420895</c:v>
                </c:pt>
                <c:pt idx="68">
                  <c:v>702.76378042107694</c:v>
                </c:pt>
                <c:pt idx="69">
                  <c:v>705.43545423378896</c:v>
                </c:pt>
                <c:pt idx="70">
                  <c:v>708.05440072085298</c:v>
                </c:pt>
                <c:pt idx="71">
                  <c:v>710.58281560002899</c:v>
                </c:pt>
                <c:pt idx="72">
                  <c:v>712.98385978586703</c:v>
                </c:pt>
                <c:pt idx="73">
                  <c:v>715.22226443357295</c:v>
                </c:pt>
                <c:pt idx="74">
                  <c:v>717.26493032598501</c:v>
                </c:pt>
                <c:pt idx="75">
                  <c:v>719.08150797911605</c:v>
                </c:pt>
                <c:pt idx="76">
                  <c:v>720.64494428670002</c:v>
                </c:pt>
                <c:pt idx="77">
                  <c:v>721.93198151834702</c:v>
                </c:pt>
                <c:pt idx="78">
                  <c:v>722.92359507301296</c:v>
                </c:pt>
                <c:pt idx="79">
                  <c:v>723.60535757916705</c:v>
                </c:pt>
                <c:pt idx="80">
                  <c:v>723.96771869744202</c:v>
                </c:pt>
                <c:pt idx="81">
                  <c:v>724.00619225596699</c:v>
                </c:pt>
                <c:pt idx="82">
                  <c:v>723.72144503368997</c:v>
                </c:pt>
                <c:pt idx="83">
                  <c:v>723.11928447555795</c:v>
                </c:pt>
                <c:pt idx="84">
                  <c:v>722.21054572812</c:v>
                </c:pt>
                <c:pt idx="85">
                  <c:v>721.01088146826396</c:v>
                </c:pt>
                <c:pt idx="86">
                  <c:v>719.54046090594102</c:v>
                </c:pt>
                <c:pt idx="87">
                  <c:v>717.82358693103902</c:v>
                </c:pt>
                <c:pt idx="88">
                  <c:v>715.88824252462803</c:v>
                </c:pt>
                <c:pt idx="89">
                  <c:v>713.76557917472496</c:v>
                </c:pt>
                <c:pt idx="90">
                  <c:v>711.48936107182999</c:v>
                </c:pt>
                <c:pt idx="91">
                  <c:v>709.09537929156204</c:v>
                </c:pt>
                <c:pt idx="92">
                  <c:v>706.62085002013396</c:v>
                </c:pt>
                <c:pt idx="93">
                  <c:v>704.10381019491797</c:v>
                </c:pt>
                <c:pt idx="94">
                  <c:v>701.582522796533</c:v>
                </c:pt>
                <c:pt idx="95">
                  <c:v>699.09490253993704</c:v>
                </c:pt>
                <c:pt idx="96">
                  <c:v>696.67797098103495</c:v>
                </c:pt>
                <c:pt idx="97">
                  <c:v>694.36734819721596</c:v>
                </c:pt>
                <c:pt idx="98">
                  <c:v>692.19678632551404</c:v>
                </c:pt>
                <c:pt idx="99">
                  <c:v>690.19774845163499</c:v>
                </c:pt>
                <c:pt idx="100">
                  <c:v>688.39903472167202</c:v>
                </c:pt>
                <c:pt idx="101">
                  <c:v>686.82645616283503</c:v>
                </c:pt>
                <c:pt idx="102">
                  <c:v>685.50255559589596</c:v>
                </c:pt>
                <c:pt idx="103">
                  <c:v>684.44637422591802</c:v>
                </c:pt>
              </c:numCache>
            </c:numRef>
          </c:val>
          <c:smooth val="0"/>
          <c:extLst>
            <c:ext xmlns:c16="http://schemas.microsoft.com/office/drawing/2014/chart" uri="{C3380CC4-5D6E-409C-BE32-E72D297353CC}">
              <c16:uniqueId val="{00000001-A409-41B3-83C3-2DC191E5FA95}"/>
            </c:ext>
          </c:extLst>
        </c:ser>
        <c:ser>
          <c:idx val="1"/>
          <c:order val="2"/>
          <c:tx>
            <c:v>Defunciones 2020 y 2021p</c:v>
          </c:tx>
          <c:spPr>
            <a:ln w="22225" cap="rnd" cmpd="sng" algn="ctr">
              <a:solidFill>
                <a:srgbClr val="C00000"/>
              </a:solidFill>
              <a:round/>
            </a:ln>
            <a:effectLst/>
          </c:spPr>
          <c:marker>
            <c:symbol val="none"/>
          </c:marker>
          <c:val>
            <c:numRef>
              <c:f>'8_Agresiones_extra.xlsx'!$C$262:$C$365</c:f>
              <c:numCache>
                <c:formatCode>General</c:formatCode>
                <c:ptCount val="104"/>
                <c:pt idx="0">
                  <c:v>684</c:v>
                </c:pt>
                <c:pt idx="1">
                  <c:v>686</c:v>
                </c:pt>
                <c:pt idx="2">
                  <c:v>701</c:v>
                </c:pt>
                <c:pt idx="3">
                  <c:v>706</c:v>
                </c:pt>
                <c:pt idx="4">
                  <c:v>693</c:v>
                </c:pt>
                <c:pt idx="5">
                  <c:v>684</c:v>
                </c:pt>
                <c:pt idx="6">
                  <c:v>674</c:v>
                </c:pt>
                <c:pt idx="7">
                  <c:v>724</c:v>
                </c:pt>
                <c:pt idx="8">
                  <c:v>630</c:v>
                </c:pt>
                <c:pt idx="9">
                  <c:v>713</c:v>
                </c:pt>
                <c:pt idx="10">
                  <c:v>714</c:v>
                </c:pt>
                <c:pt idx="11">
                  <c:v>700</c:v>
                </c:pt>
                <c:pt idx="12">
                  <c:v>768</c:v>
                </c:pt>
                <c:pt idx="13">
                  <c:v>766</c:v>
                </c:pt>
                <c:pt idx="14">
                  <c:v>708</c:v>
                </c:pt>
                <c:pt idx="15">
                  <c:v>677</c:v>
                </c:pt>
                <c:pt idx="16">
                  <c:v>774</c:v>
                </c:pt>
                <c:pt idx="17">
                  <c:v>674</c:v>
                </c:pt>
                <c:pt idx="18">
                  <c:v>662</c:v>
                </c:pt>
                <c:pt idx="19">
                  <c:v>723</c:v>
                </c:pt>
                <c:pt idx="20">
                  <c:v>684</c:v>
                </c:pt>
                <c:pt idx="21">
                  <c:v>729</c:v>
                </c:pt>
                <c:pt idx="22">
                  <c:v>684</c:v>
                </c:pt>
                <c:pt idx="23">
                  <c:v>732</c:v>
                </c:pt>
                <c:pt idx="24">
                  <c:v>732</c:v>
                </c:pt>
                <c:pt idx="25">
                  <c:v>662</c:v>
                </c:pt>
                <c:pt idx="26">
                  <c:v>708</c:v>
                </c:pt>
                <c:pt idx="27">
                  <c:v>700</c:v>
                </c:pt>
                <c:pt idx="28">
                  <c:v>735</c:v>
                </c:pt>
                <c:pt idx="29">
                  <c:v>743</c:v>
                </c:pt>
                <c:pt idx="30">
                  <c:v>712</c:v>
                </c:pt>
                <c:pt idx="31">
                  <c:v>668</c:v>
                </c:pt>
                <c:pt idx="32">
                  <c:v>677</c:v>
                </c:pt>
                <c:pt idx="33">
                  <c:v>701</c:v>
                </c:pt>
                <c:pt idx="34">
                  <c:v>740</c:v>
                </c:pt>
                <c:pt idx="35">
                  <c:v>675</c:v>
                </c:pt>
                <c:pt idx="36">
                  <c:v>668</c:v>
                </c:pt>
                <c:pt idx="37">
                  <c:v>669</c:v>
                </c:pt>
                <c:pt idx="38">
                  <c:v>683</c:v>
                </c:pt>
                <c:pt idx="39">
                  <c:v>713</c:v>
                </c:pt>
                <c:pt idx="40">
                  <c:v>682</c:v>
                </c:pt>
                <c:pt idx="41">
                  <c:v>764</c:v>
                </c:pt>
                <c:pt idx="42">
                  <c:v>711</c:v>
                </c:pt>
                <c:pt idx="43">
                  <c:v>649</c:v>
                </c:pt>
                <c:pt idx="44">
                  <c:v>653</c:v>
                </c:pt>
                <c:pt idx="45">
                  <c:v>648</c:v>
                </c:pt>
                <c:pt idx="46">
                  <c:v>637</c:v>
                </c:pt>
                <c:pt idx="47">
                  <c:v>696</c:v>
                </c:pt>
                <c:pt idx="48">
                  <c:v>640</c:v>
                </c:pt>
                <c:pt idx="49">
                  <c:v>647</c:v>
                </c:pt>
                <c:pt idx="50">
                  <c:v>633</c:v>
                </c:pt>
                <c:pt idx="51">
                  <c:v>585</c:v>
                </c:pt>
                <c:pt idx="52">
                  <c:v>573</c:v>
                </c:pt>
                <c:pt idx="53">
                  <c:v>619</c:v>
                </c:pt>
                <c:pt idx="54">
                  <c:v>675</c:v>
                </c:pt>
                <c:pt idx="55">
                  <c:v>729</c:v>
                </c:pt>
                <c:pt idx="56">
                  <c:v>641</c:v>
                </c:pt>
                <c:pt idx="57">
                  <c:v>670</c:v>
                </c:pt>
                <c:pt idx="58">
                  <c:v>615</c:v>
                </c:pt>
                <c:pt idx="59">
                  <c:v>673</c:v>
                </c:pt>
                <c:pt idx="60">
                  <c:v>700</c:v>
                </c:pt>
                <c:pt idx="61">
                  <c:v>668</c:v>
                </c:pt>
                <c:pt idx="62">
                  <c:v>681</c:v>
                </c:pt>
                <c:pt idx="63">
                  <c:v>703</c:v>
                </c:pt>
                <c:pt idx="64">
                  <c:v>689</c:v>
                </c:pt>
                <c:pt idx="65">
                  <c:v>695</c:v>
                </c:pt>
                <c:pt idx="66">
                  <c:v>687</c:v>
                </c:pt>
                <c:pt idx="67">
                  <c:v>670</c:v>
                </c:pt>
                <c:pt idx="68">
                  <c:v>698</c:v>
                </c:pt>
                <c:pt idx="69">
                  <c:v>675</c:v>
                </c:pt>
                <c:pt idx="70">
                  <c:v>735</c:v>
                </c:pt>
                <c:pt idx="71">
                  <c:v>661</c:v>
                </c:pt>
                <c:pt idx="72">
                  <c:v>688</c:v>
                </c:pt>
                <c:pt idx="73">
                  <c:v>659</c:v>
                </c:pt>
                <c:pt idx="74">
                  <c:v>628</c:v>
                </c:pt>
                <c:pt idx="75">
                  <c:v>699</c:v>
                </c:pt>
                <c:pt idx="76">
                  <c:v>653</c:v>
                </c:pt>
                <c:pt idx="77">
                  <c:v>614</c:v>
                </c:pt>
                <c:pt idx="78">
                  <c:v>630</c:v>
                </c:pt>
                <c:pt idx="79">
                  <c:v>651</c:v>
                </c:pt>
                <c:pt idx="80">
                  <c:v>679</c:v>
                </c:pt>
                <c:pt idx="81">
                  <c:v>685</c:v>
                </c:pt>
                <c:pt idx="82">
                  <c:v>639</c:v>
                </c:pt>
                <c:pt idx="83">
                  <c:v>710</c:v>
                </c:pt>
                <c:pt idx="84">
                  <c:v>667</c:v>
                </c:pt>
                <c:pt idx="85">
                  <c:v>636</c:v>
                </c:pt>
                <c:pt idx="86">
                  <c:v>600</c:v>
                </c:pt>
                <c:pt idx="87">
                  <c:v>627</c:v>
                </c:pt>
                <c:pt idx="88">
                  <c:v>683</c:v>
                </c:pt>
                <c:pt idx="89">
                  <c:v>682</c:v>
                </c:pt>
                <c:pt idx="90">
                  <c:v>586</c:v>
                </c:pt>
                <c:pt idx="91">
                  <c:v>627</c:v>
                </c:pt>
                <c:pt idx="92">
                  <c:v>614</c:v>
                </c:pt>
                <c:pt idx="93">
                  <c:v>638</c:v>
                </c:pt>
                <c:pt idx="94">
                  <c:v>621</c:v>
                </c:pt>
                <c:pt idx="95">
                  <c:v>622</c:v>
                </c:pt>
                <c:pt idx="96">
                  <c:v>658</c:v>
                </c:pt>
                <c:pt idx="97">
                  <c:v>602</c:v>
                </c:pt>
                <c:pt idx="98">
                  <c:v>533</c:v>
                </c:pt>
                <c:pt idx="99">
                  <c:v>655</c:v>
                </c:pt>
                <c:pt idx="100">
                  <c:v>578</c:v>
                </c:pt>
                <c:pt idx="101">
                  <c:v>539</c:v>
                </c:pt>
                <c:pt idx="102">
                  <c:v>627</c:v>
                </c:pt>
                <c:pt idx="103">
                  <c:v>574</c:v>
                </c:pt>
              </c:numCache>
            </c:numRef>
          </c:val>
          <c:smooth val="0"/>
          <c:extLst>
            <c:ext xmlns:c16="http://schemas.microsoft.com/office/drawing/2014/chart" uri="{C3380CC4-5D6E-409C-BE32-E72D297353CC}">
              <c16:uniqueId val="{00000002-A409-41B3-83C3-2DC191E5FA95}"/>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86649360"/>
        <c:axId val="1886643536"/>
      </c:lineChart>
      <c:catAx>
        <c:axId val="1886649360"/>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Semana epidemiológica</a:t>
                </a:r>
              </a:p>
            </c:rich>
          </c:tx>
          <c:layout>
            <c:manualLayout>
              <c:xMode val="edge"/>
              <c:yMode val="edge"/>
              <c:x val="0.44201984251968501"/>
              <c:y val="0.81655937007874013"/>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86643536"/>
        <c:crosses val="autoZero"/>
        <c:auto val="1"/>
        <c:lblAlgn val="ctr"/>
        <c:lblOffset val="100"/>
        <c:noMultiLvlLbl val="0"/>
      </c:catAx>
      <c:valAx>
        <c:axId val="1886643536"/>
        <c:scaling>
          <c:orientation val="minMax"/>
        </c:scaling>
        <c:delete val="0"/>
        <c:axPos val="l"/>
        <c:title>
          <c:tx>
            <c:rich>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r>
                  <a:rPr lang="es-MX" b="1" cap="none"/>
                  <a:t>Total de defunciones</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dk1">
                      <a:lumMod val="65000"/>
                      <a:lumOff val="35000"/>
                    </a:schemeClr>
                  </a:solidFill>
                  <a:latin typeface="Calibri"/>
                  <a:ea typeface="Calibri"/>
                  <a:cs typeface="Calibri"/>
                </a:defRPr>
              </a:pPr>
              <a:endParaRPr lang="es-MX"/>
            </a:p>
          </c:txPr>
        </c:title>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188664936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ayout>
        <c:manualLayout>
          <c:xMode val="edge"/>
          <c:yMode val="edge"/>
          <c:x val="9.425842519685039E-2"/>
          <c:y val="0.88699905511811028"/>
          <c:w val="0.86748314960629924"/>
          <c:h val="8.900094488188976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MX"/>
    </a:p>
  </c:txPr>
  <c:externalData r:id="rId3">
    <c:autoUpdate val="0"/>
  </c:externalData>
  <c:userShapes r:id="rId4"/>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866052730183421E-2"/>
          <c:y val="8.4596055587095501E-2"/>
          <c:w val="0.87122462817147861"/>
          <c:h val="0.62893247080174453"/>
        </c:manualLayout>
      </c:layout>
      <c:lineChart>
        <c:grouping val="standard"/>
        <c:varyColors val="0"/>
        <c:ser>
          <c:idx val="0"/>
          <c:order val="0"/>
          <c:tx>
            <c:strRef>
              <c:f>'36'!$A$19</c:f>
              <c:strCache>
                <c:ptCount val="1"/>
                <c:pt idx="0">
                  <c:v>Total</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'36'!$B$18:$K$18</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'36'!$B$19:$K$19</c:f>
              <c:numCache>
                <c:formatCode>0.0</c:formatCode>
                <c:ptCount val="10"/>
                <c:pt idx="0">
                  <c:v>4.7453441708590711</c:v>
                </c:pt>
                <c:pt idx="1">
                  <c:v>4.9884373189512354</c:v>
                </c:pt>
                <c:pt idx="2">
                  <c:v>5.2836331745828211</c:v>
                </c:pt>
                <c:pt idx="3">
                  <c:v>5.294698379369053</c:v>
                </c:pt>
                <c:pt idx="4">
                  <c:v>5.1908824797652358</c:v>
                </c:pt>
                <c:pt idx="5">
                  <c:v>5.2877365924537116</c:v>
                </c:pt>
                <c:pt idx="6">
                  <c:v>5.4321548474996337</c:v>
                </c:pt>
                <c:pt idx="7">
                  <c:v>5.7063768053724413</c:v>
                </c:pt>
                <c:pt idx="8">
                  <c:v>6.2474744746636306</c:v>
                </c:pt>
                <c:pt idx="9">
                  <c:v>6.6185694304191722</c:v>
                </c:pt>
              </c:numCache>
            </c:numRef>
          </c:val>
          <c:smooth val="0"/>
          <c:extLst>
            <c:ext xmlns:c16="http://schemas.microsoft.com/office/drawing/2014/chart" uri="{C3380CC4-5D6E-409C-BE32-E72D297353CC}">
              <c16:uniqueId val="{00000000-6A79-4747-904F-B98045AFCB71}"/>
            </c:ext>
          </c:extLst>
        </c:ser>
        <c:ser>
          <c:idx val="1"/>
          <c:order val="1"/>
          <c:tx>
            <c:strRef>
              <c:f>'36'!$A$20</c:f>
              <c:strCache>
                <c:ptCount val="1"/>
                <c:pt idx="0">
                  <c:v>Hombre</c:v>
                </c:pt>
              </c:strCache>
            </c:strRef>
          </c:tx>
          <c:spPr>
            <a:ln w="28575" cap="rnd">
              <a:solidFill>
                <a:schemeClr val="accent2"/>
              </a:solidFill>
              <a:round/>
            </a:ln>
            <a:effectLst/>
          </c:spPr>
          <c:marker>
            <c:symbol val="diamond"/>
            <c:size val="8"/>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'36'!$B$18:$K$18</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'36'!$B$20:$K$20</c:f>
              <c:numCache>
                <c:formatCode>0.0</c:formatCode>
                <c:ptCount val="10"/>
                <c:pt idx="0">
                  <c:v>7.8082788403102343</c:v>
                </c:pt>
                <c:pt idx="1">
                  <c:v>8.3199963360977804</c:v>
                </c:pt>
                <c:pt idx="2">
                  <c:v>8.6510014854007959</c:v>
                </c:pt>
                <c:pt idx="3">
                  <c:v>8.6525070853867465</c:v>
                </c:pt>
                <c:pt idx="4">
                  <c:v>8.622031889236462</c:v>
                </c:pt>
                <c:pt idx="5">
                  <c:v>8.7634757166277524</c:v>
                </c:pt>
                <c:pt idx="6">
                  <c:v>9.0273790956925648</c:v>
                </c:pt>
                <c:pt idx="7">
                  <c:v>9.5292443570609482</c:v>
                </c:pt>
                <c:pt idx="8">
                  <c:v>10.464619198719307</c:v>
                </c:pt>
                <c:pt idx="9">
                  <c:v>11.023107214598776</c:v>
                </c:pt>
              </c:numCache>
            </c:numRef>
          </c:val>
          <c:smooth val="0"/>
          <c:extLst>
            <c:ext xmlns:c16="http://schemas.microsoft.com/office/drawing/2014/chart" uri="{C3380CC4-5D6E-409C-BE32-E72D297353CC}">
              <c16:uniqueId val="{00000001-6A79-4747-904F-B98045AFCB71}"/>
            </c:ext>
          </c:extLst>
        </c:ser>
        <c:ser>
          <c:idx val="2"/>
          <c:order val="2"/>
          <c:tx>
            <c:strRef>
              <c:f>'36'!$A$21</c:f>
              <c:strCache>
                <c:ptCount val="1"/>
                <c:pt idx="0">
                  <c:v>Mujer</c:v>
                </c:pt>
              </c:strCache>
            </c:strRef>
          </c:tx>
          <c:spPr>
            <a:ln w="28575" cap="rnd">
              <a:solidFill>
                <a:srgbClr val="85BD5F"/>
              </a:solidFill>
              <a:round/>
            </a:ln>
            <a:effectLst/>
          </c:spPr>
          <c:marker>
            <c:symbol val="square"/>
            <c:size val="7"/>
            <c:spPr>
              <a:solidFill>
                <a:srgbClr val="92D050"/>
              </a:solidFill>
              <a:ln w="9525">
                <a:solidFill>
                  <a:srgbClr val="92D050"/>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'36'!$B$18:$K$18</c:f>
              <c:strCache>
                <c:ptCount val="10"/>
                <c:pt idx="0">
                  <c:v>2012</c:v>
                </c:pt>
                <c:pt idx="1">
                  <c:v>2013</c:v>
                </c:pt>
                <c:pt idx="2">
                  <c:v>2014</c:v>
                </c:pt>
                <c:pt idx="3">
                  <c:v>2015</c:v>
                </c:pt>
                <c:pt idx="4">
                  <c:v>2016</c:v>
                </c:pt>
                <c:pt idx="5">
                  <c:v>2017</c:v>
                </c:pt>
                <c:pt idx="6">
                  <c:v>2018</c:v>
                </c:pt>
                <c:pt idx="7">
                  <c:v>2019</c:v>
                </c:pt>
                <c:pt idx="8">
                  <c:v>2020</c:v>
                </c:pt>
                <c:pt idx="9">
                  <c:v>2021P</c:v>
                </c:pt>
              </c:strCache>
            </c:strRef>
          </c:cat>
          <c:val>
            <c:numRef>
              <c:f>'36'!$B$21:$K$21</c:f>
              <c:numCache>
                <c:formatCode>0.0</c:formatCode>
                <c:ptCount val="10"/>
                <c:pt idx="0">
                  <c:v>1.8026850927442108</c:v>
                </c:pt>
                <c:pt idx="1">
                  <c:v>1.7895799639156507</c:v>
                </c:pt>
                <c:pt idx="2">
                  <c:v>2.0534221038980616</c:v>
                </c:pt>
                <c:pt idx="3">
                  <c:v>2.0667997761074552</c:v>
                </c:pt>
                <c:pt idx="4">
                  <c:v>1.8954115726549181</c:v>
                </c:pt>
                <c:pt idx="5">
                  <c:v>1.9478368040083291</c:v>
                </c:pt>
                <c:pt idx="6">
                  <c:v>1.9778316189233489</c:v>
                </c:pt>
                <c:pt idx="7">
                  <c:v>2.0325058836246575</c:v>
                </c:pt>
                <c:pt idx="8">
                  <c:v>2.218387659165066</c:v>
                </c:pt>
                <c:pt idx="9">
                  <c:v>2.4018733388158262</c:v>
                </c:pt>
              </c:numCache>
            </c:numRef>
          </c:val>
          <c:smooth val="0"/>
          <c:extLst>
            <c:ext xmlns:c16="http://schemas.microsoft.com/office/drawing/2014/chart" uri="{C3380CC4-5D6E-409C-BE32-E72D297353CC}">
              <c16:uniqueId val="{00000002-6A79-4747-904F-B98045AFCB71}"/>
            </c:ext>
          </c:extLst>
        </c:ser>
        <c:dLbls>
          <c:showLegendKey val="0"/>
          <c:showVal val="0"/>
          <c:showCatName val="0"/>
          <c:showSerName val="0"/>
          <c:showPercent val="0"/>
          <c:showBubbleSize val="0"/>
        </c:dLbls>
        <c:marker val="1"/>
        <c:smooth val="0"/>
        <c:axId val="890686216"/>
        <c:axId val="890690136"/>
      </c:lineChart>
      <c:catAx>
        <c:axId val="89068621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0136"/>
        <c:crosses val="autoZero"/>
        <c:auto val="1"/>
        <c:lblAlgn val="ctr"/>
        <c:lblOffset val="100"/>
        <c:noMultiLvlLbl val="0"/>
      </c:catAx>
      <c:valAx>
        <c:axId val="890690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86216"/>
        <c:crosses val="autoZero"/>
        <c:crossBetween val="between"/>
      </c:valAx>
      <c:spPr>
        <a:noFill/>
        <a:ln>
          <a:noFill/>
        </a:ln>
        <a:effectLst/>
      </c:spPr>
    </c:plotArea>
    <c:legend>
      <c:legendPos val="b"/>
      <c:layout>
        <c:manualLayout>
          <c:xMode val="edge"/>
          <c:yMode val="edge"/>
          <c:x val="0.29896072634925402"/>
          <c:y val="0.91020429656324309"/>
          <c:w val="0.39507022395180041"/>
          <c:h val="8.979570343675692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82D6D8"/>
            </a:solidFill>
            <a:ln>
              <a:noFill/>
            </a:ln>
            <a:effectLst/>
          </c:spPr>
          <c:invertIfNegative val="0"/>
          <c:dPt>
            <c:idx val="3"/>
            <c:invertIfNegative val="0"/>
            <c:bubble3D val="0"/>
            <c:extLst>
              <c:ext xmlns:c16="http://schemas.microsoft.com/office/drawing/2014/chart" uri="{C3380CC4-5D6E-409C-BE32-E72D297353CC}">
                <c16:uniqueId val="{00000000-B023-4D2E-A40A-C4F705B64E0A}"/>
              </c:ext>
            </c:extLst>
          </c:dPt>
          <c:dPt>
            <c:idx val="4"/>
            <c:invertIfNegative val="0"/>
            <c:bubble3D val="0"/>
            <c:extLst>
              <c:ext xmlns:c16="http://schemas.microsoft.com/office/drawing/2014/chart" uri="{C3380CC4-5D6E-409C-BE32-E72D297353CC}">
                <c16:uniqueId val="{00000001-B023-4D2E-A40A-C4F705B64E0A}"/>
              </c:ext>
            </c:extLst>
          </c:dPt>
          <c:dPt>
            <c:idx val="6"/>
            <c:invertIfNegative val="0"/>
            <c:bubble3D val="0"/>
            <c:extLst>
              <c:ext xmlns:c16="http://schemas.microsoft.com/office/drawing/2014/chart" uri="{C3380CC4-5D6E-409C-BE32-E72D297353CC}">
                <c16:uniqueId val="{00000002-B023-4D2E-A40A-C4F705B64E0A}"/>
              </c:ext>
            </c:extLst>
          </c:dPt>
          <c:dPt>
            <c:idx val="9"/>
            <c:invertIfNegative val="0"/>
            <c:bubble3D val="0"/>
            <c:spPr>
              <a:solidFill>
                <a:srgbClr val="82D6D8"/>
              </a:solidFill>
              <a:ln>
                <a:noFill/>
              </a:ln>
              <a:effectLst/>
            </c:spPr>
            <c:extLst>
              <c:ext xmlns:c16="http://schemas.microsoft.com/office/drawing/2014/chart" uri="{C3380CC4-5D6E-409C-BE32-E72D297353CC}">
                <c16:uniqueId val="{00000004-B023-4D2E-A40A-C4F705B64E0A}"/>
              </c:ext>
            </c:extLst>
          </c:dPt>
          <c:dPt>
            <c:idx val="10"/>
            <c:invertIfNegative val="0"/>
            <c:bubble3D val="0"/>
            <c:extLst>
              <c:ext xmlns:c16="http://schemas.microsoft.com/office/drawing/2014/chart" uri="{C3380CC4-5D6E-409C-BE32-E72D297353CC}">
                <c16:uniqueId val="{00000005-B023-4D2E-A40A-C4F705B64E0A}"/>
              </c:ext>
            </c:extLst>
          </c:dPt>
          <c:dPt>
            <c:idx val="12"/>
            <c:invertIfNegative val="0"/>
            <c:bubble3D val="0"/>
            <c:extLst>
              <c:ext xmlns:c16="http://schemas.microsoft.com/office/drawing/2014/chart" uri="{C3380CC4-5D6E-409C-BE32-E72D297353CC}">
                <c16:uniqueId val="{00000006-B023-4D2E-A40A-C4F705B64E0A}"/>
              </c:ext>
            </c:extLst>
          </c:dPt>
          <c:dPt>
            <c:idx val="13"/>
            <c:invertIfNegative val="0"/>
            <c:bubble3D val="0"/>
            <c:spPr>
              <a:solidFill>
                <a:srgbClr val="B381D9"/>
              </a:solidFill>
              <a:ln>
                <a:noFill/>
              </a:ln>
              <a:effectLst/>
            </c:spPr>
            <c:extLst>
              <c:ext xmlns:c16="http://schemas.microsoft.com/office/drawing/2014/chart" uri="{C3380CC4-5D6E-409C-BE32-E72D297353CC}">
                <c16:uniqueId val="{00000008-B023-4D2E-A40A-C4F705B64E0A}"/>
              </c:ext>
            </c:extLst>
          </c:dPt>
          <c:dPt>
            <c:idx val="15"/>
            <c:invertIfNegative val="0"/>
            <c:bubble3D val="0"/>
            <c:extLst>
              <c:ext xmlns:c16="http://schemas.microsoft.com/office/drawing/2014/chart" uri="{C3380CC4-5D6E-409C-BE32-E72D297353CC}">
                <c16:uniqueId val="{00000009-B023-4D2E-A40A-C4F705B64E0A}"/>
              </c:ext>
            </c:extLst>
          </c:dPt>
          <c:dPt>
            <c:idx val="19"/>
            <c:invertIfNegative val="0"/>
            <c:bubble3D val="0"/>
            <c:extLst>
              <c:ext xmlns:c16="http://schemas.microsoft.com/office/drawing/2014/chart" uri="{C3380CC4-5D6E-409C-BE32-E72D297353CC}">
                <c16:uniqueId val="{0000000A-B023-4D2E-A40A-C4F705B64E0A}"/>
              </c:ext>
            </c:extLst>
          </c:dPt>
          <c:dPt>
            <c:idx val="23"/>
            <c:invertIfNegative val="0"/>
            <c:bubble3D val="0"/>
            <c:extLst>
              <c:ext xmlns:c16="http://schemas.microsoft.com/office/drawing/2014/chart" uri="{C3380CC4-5D6E-409C-BE32-E72D297353CC}">
                <c16:uniqueId val="{0000000B-B023-4D2E-A40A-C4F705B64E0A}"/>
              </c:ext>
            </c:extLst>
          </c:dPt>
          <c:dPt>
            <c:idx val="24"/>
            <c:invertIfNegative val="0"/>
            <c:bubble3D val="0"/>
            <c:extLst>
              <c:ext xmlns:c16="http://schemas.microsoft.com/office/drawing/2014/chart" uri="{C3380CC4-5D6E-409C-BE32-E72D297353CC}">
                <c16:uniqueId val="{0000000C-B023-4D2E-A40A-C4F705B64E0A}"/>
              </c:ext>
            </c:extLst>
          </c:dPt>
          <c:dPt>
            <c:idx val="25"/>
            <c:invertIfNegative val="0"/>
            <c:bubble3D val="0"/>
            <c:extLst>
              <c:ext xmlns:c16="http://schemas.microsoft.com/office/drawing/2014/chart" uri="{C3380CC4-5D6E-409C-BE32-E72D297353CC}">
                <c16:uniqueId val="{0000000D-B023-4D2E-A40A-C4F705B64E0A}"/>
              </c:ext>
            </c:extLst>
          </c:dPt>
          <c:dPt>
            <c:idx val="26"/>
            <c:invertIfNegative val="0"/>
            <c:bubble3D val="0"/>
            <c:extLst>
              <c:ext xmlns:c16="http://schemas.microsoft.com/office/drawing/2014/chart" uri="{C3380CC4-5D6E-409C-BE32-E72D297353CC}">
                <c16:uniqueId val="{0000000E-B023-4D2E-A40A-C4F705B64E0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'36.1'!$F$8:$F$40</c:f>
              <c:strCache>
                <c:ptCount val="33"/>
                <c:pt idx="0">
                  <c:v>Guerrero</c:v>
                </c:pt>
                <c:pt idx="1">
                  <c:v>Veracruz de Ignacio de la Llave</c:v>
                </c:pt>
                <c:pt idx="2">
                  <c:v>Baja California</c:v>
                </c:pt>
                <c:pt idx="3">
                  <c:v>Ciudad de México</c:v>
                </c:pt>
                <c:pt idx="4">
                  <c:v>Chiapas</c:v>
                </c:pt>
                <c:pt idx="5">
                  <c:v>Tlaxcala</c:v>
                </c:pt>
                <c:pt idx="6">
                  <c:v>Oaxaca</c:v>
                </c:pt>
                <c:pt idx="7">
                  <c:v>Tabasco</c:v>
                </c:pt>
                <c:pt idx="8">
                  <c:v>Puebla</c:v>
                </c:pt>
                <c:pt idx="9">
                  <c:v>México</c:v>
                </c:pt>
                <c:pt idx="10">
                  <c:v>Sinaloa</c:v>
                </c:pt>
                <c:pt idx="11">
                  <c:v>Tamaulipas</c:v>
                </c:pt>
                <c:pt idx="12">
                  <c:v>Hidalgo</c:v>
                </c:pt>
                <c:pt idx="13">
                  <c:v>Estados Unidos Mexicanos</c:v>
                </c:pt>
                <c:pt idx="14">
                  <c:v>Nuevo León</c:v>
                </c:pt>
                <c:pt idx="15">
                  <c:v>Michoacán de Ocampo</c:v>
                </c:pt>
                <c:pt idx="16">
                  <c:v>Baja California Sur</c:v>
                </c:pt>
                <c:pt idx="17">
                  <c:v>Guanajuato</c:v>
                </c:pt>
                <c:pt idx="18">
                  <c:v>Nayarit</c:v>
                </c:pt>
                <c:pt idx="19">
                  <c:v>Durango</c:v>
                </c:pt>
                <c:pt idx="20">
                  <c:v>Morelos</c:v>
                </c:pt>
                <c:pt idx="21">
                  <c:v>Zacatecas</c:v>
                </c:pt>
                <c:pt idx="22">
                  <c:v>Jalisco</c:v>
                </c:pt>
                <c:pt idx="23">
                  <c:v>Quintana Roo</c:v>
                </c:pt>
                <c:pt idx="24">
                  <c:v>Coahuila de Zaragoza</c:v>
                </c:pt>
                <c:pt idx="25">
                  <c:v>Querétaro</c:v>
                </c:pt>
                <c:pt idx="26">
                  <c:v>San Luis Potosí</c:v>
                </c:pt>
                <c:pt idx="27">
                  <c:v>Colima</c:v>
                </c:pt>
                <c:pt idx="28">
                  <c:v>Sonora</c:v>
                </c:pt>
                <c:pt idx="29">
                  <c:v>Campeche</c:v>
                </c:pt>
                <c:pt idx="30">
                  <c:v>Aguascalientes</c:v>
                </c:pt>
                <c:pt idx="31">
                  <c:v>Yucatán</c:v>
                </c:pt>
                <c:pt idx="32">
                  <c:v>Chihuahua</c:v>
                </c:pt>
              </c:strCache>
            </c:strRef>
          </c:cat>
          <c:val>
            <c:numRef>
              <c:f>'36.1'!$G$8:$G$40</c:f>
              <c:numCache>
                <c:formatCode>0.0</c:formatCode>
                <c:ptCount val="33"/>
                <c:pt idx="0">
                  <c:v>1.2311769828105308</c:v>
                </c:pt>
                <c:pt idx="1">
                  <c:v>3.1064762539972861</c:v>
                </c:pt>
                <c:pt idx="2">
                  <c:v>3.1891251359990549</c:v>
                </c:pt>
                <c:pt idx="3">
                  <c:v>3.8041379077803481</c:v>
                </c:pt>
                <c:pt idx="4">
                  <c:v>4.3889583757939885</c:v>
                </c:pt>
                <c:pt idx="5">
                  <c:v>4.4936437041473383</c:v>
                </c:pt>
                <c:pt idx="6">
                  <c:v>4.5022629231025402</c:v>
                </c:pt>
                <c:pt idx="7">
                  <c:v>4.5367241634589961</c:v>
                </c:pt>
                <c:pt idx="8">
                  <c:v>5.4060304269412534</c:v>
                </c:pt>
                <c:pt idx="9">
                  <c:v>5.4890892115098158</c:v>
                </c:pt>
                <c:pt idx="10">
                  <c:v>5.6633130905354259</c:v>
                </c:pt>
                <c:pt idx="11">
                  <c:v>5.6833160629925255</c:v>
                </c:pt>
                <c:pt idx="12">
                  <c:v>5.9676897725347668</c:v>
                </c:pt>
                <c:pt idx="13">
                  <c:v>6.6185694304191722</c:v>
                </c:pt>
                <c:pt idx="14">
                  <c:v>6.6794868283859481</c:v>
                </c:pt>
                <c:pt idx="15">
                  <c:v>6.7655170208107309</c:v>
                </c:pt>
                <c:pt idx="16">
                  <c:v>7.0122666305575239</c:v>
                </c:pt>
                <c:pt idx="17">
                  <c:v>7.2092427308675697</c:v>
                </c:pt>
                <c:pt idx="18">
                  <c:v>7.3689606561578884</c:v>
                </c:pt>
                <c:pt idx="19">
                  <c:v>7.4815329930222596</c:v>
                </c:pt>
                <c:pt idx="20">
                  <c:v>7.9489416336383103</c:v>
                </c:pt>
                <c:pt idx="21">
                  <c:v>8.0377122094075588</c:v>
                </c:pt>
                <c:pt idx="22">
                  <c:v>8.637023169289213</c:v>
                </c:pt>
                <c:pt idx="23">
                  <c:v>8.8166009733105124</c:v>
                </c:pt>
                <c:pt idx="24">
                  <c:v>9.127390429403361</c:v>
                </c:pt>
                <c:pt idx="25">
                  <c:v>9.5454984951439332</c:v>
                </c:pt>
                <c:pt idx="26">
                  <c:v>9.9036536053162241</c:v>
                </c:pt>
                <c:pt idx="27">
                  <c:v>10.348558257679102</c:v>
                </c:pt>
                <c:pt idx="28">
                  <c:v>11.038121903941416</c:v>
                </c:pt>
                <c:pt idx="29">
                  <c:v>11.70877924267616</c:v>
                </c:pt>
                <c:pt idx="30">
                  <c:v>11.954556197406824</c:v>
                </c:pt>
                <c:pt idx="31">
                  <c:v>14.498465756197032</c:v>
                </c:pt>
                <c:pt idx="32">
                  <c:v>15.172594217043828</c:v>
                </c:pt>
              </c:numCache>
            </c:numRef>
          </c:val>
          <c:extLst>
            <c:ext xmlns:c16="http://schemas.microsoft.com/office/drawing/2014/chart" uri="{C3380CC4-5D6E-409C-BE32-E72D297353CC}">
              <c16:uniqueId val="{0000000F-B023-4D2E-A40A-C4F705B64E0A}"/>
            </c:ext>
          </c:extLst>
        </c:ser>
        <c:dLbls>
          <c:dLblPos val="outEnd"/>
          <c:showLegendKey val="0"/>
          <c:showVal val="1"/>
          <c:showCatName val="0"/>
          <c:showSerName val="0"/>
          <c:showPercent val="0"/>
          <c:showBubbleSize val="0"/>
        </c:dLbls>
        <c:gapWidth val="25"/>
        <c:axId val="890690528"/>
        <c:axId val="890694840"/>
      </c:barChart>
      <c:catAx>
        <c:axId val="890690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4840"/>
        <c:crosses val="autoZero"/>
        <c:auto val="1"/>
        <c:lblAlgn val="ctr"/>
        <c:lblOffset val="100"/>
        <c:noMultiLvlLbl val="0"/>
      </c:catAx>
      <c:valAx>
        <c:axId val="8906948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05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4086930233197288"/>
          <c:y val="5.4925507367835504E-2"/>
          <c:w val="0.63506877739758982"/>
          <c:h val="0.89478061994366054"/>
        </c:manualLayout>
      </c:layout>
      <c:barChart>
        <c:barDir val="bar"/>
        <c:grouping val="clustered"/>
        <c:varyColors val="0"/>
        <c:ser>
          <c:idx val="0"/>
          <c:order val="0"/>
          <c:spPr>
            <a:solidFill>
              <a:srgbClr val="82D6D8"/>
            </a:solidFill>
            <a:ln>
              <a:solidFill>
                <a:schemeClr val="bg1">
                  <a:lumMod val="75000"/>
                </a:schemeClr>
              </a:solidFill>
            </a:ln>
            <a:effectLst/>
          </c:spPr>
          <c:invertIfNegative val="0"/>
          <c:dPt>
            <c:idx val="0"/>
            <c:invertIfNegative val="0"/>
            <c:bubble3D val="0"/>
            <c:extLst>
              <c:ext xmlns:c16="http://schemas.microsoft.com/office/drawing/2014/chart" uri="{C3380CC4-5D6E-409C-BE32-E72D297353CC}">
                <c16:uniqueId val="{00000000-AFC6-42B9-BAD6-3236AE3D7BE2}"/>
              </c:ext>
            </c:extLst>
          </c:dPt>
          <c:dPt>
            <c:idx val="3"/>
            <c:invertIfNegative val="0"/>
            <c:bubble3D val="0"/>
            <c:extLst>
              <c:ext xmlns:c16="http://schemas.microsoft.com/office/drawing/2014/chart" uri="{C3380CC4-5D6E-409C-BE32-E72D297353CC}">
                <c16:uniqueId val="{00000001-AFC6-42B9-BAD6-3236AE3D7BE2}"/>
              </c:ext>
            </c:extLst>
          </c:dPt>
          <c:dPt>
            <c:idx val="5"/>
            <c:invertIfNegative val="0"/>
            <c:bubble3D val="0"/>
            <c:extLst>
              <c:ext xmlns:c16="http://schemas.microsoft.com/office/drawing/2014/chart" uri="{C3380CC4-5D6E-409C-BE32-E72D297353CC}">
                <c16:uniqueId val="{00000002-AFC6-42B9-BAD6-3236AE3D7BE2}"/>
              </c:ext>
            </c:extLst>
          </c:dPt>
          <c:dPt>
            <c:idx val="8"/>
            <c:invertIfNegative val="0"/>
            <c:bubble3D val="0"/>
            <c:extLst>
              <c:ext xmlns:c16="http://schemas.microsoft.com/office/drawing/2014/chart" uri="{C3380CC4-5D6E-409C-BE32-E72D297353CC}">
                <c16:uniqueId val="{00000003-AFC6-42B9-BAD6-3236AE3D7BE2}"/>
              </c:ext>
            </c:extLst>
          </c:dPt>
          <c:dPt>
            <c:idx val="9"/>
            <c:invertIfNegative val="0"/>
            <c:bubble3D val="0"/>
            <c:spPr>
              <a:solidFill>
                <a:srgbClr val="82D6DB"/>
              </a:solidFill>
              <a:ln>
                <a:solidFill>
                  <a:schemeClr val="bg1">
                    <a:lumMod val="75000"/>
                  </a:schemeClr>
                </a:solidFill>
              </a:ln>
              <a:effectLst/>
            </c:spPr>
            <c:extLst>
              <c:ext xmlns:c16="http://schemas.microsoft.com/office/drawing/2014/chart" uri="{C3380CC4-5D6E-409C-BE32-E72D297353CC}">
                <c16:uniqueId val="{00000005-AFC6-42B9-BAD6-3236AE3D7BE2}"/>
              </c:ext>
            </c:extLst>
          </c:dPt>
          <c:dPt>
            <c:idx val="14"/>
            <c:invertIfNegative val="0"/>
            <c:bubble3D val="0"/>
            <c:extLst>
              <c:ext xmlns:c16="http://schemas.microsoft.com/office/drawing/2014/chart" uri="{C3380CC4-5D6E-409C-BE32-E72D297353CC}">
                <c16:uniqueId val="{00000006-AFC6-42B9-BAD6-3236AE3D7BE2}"/>
              </c:ext>
            </c:extLst>
          </c:dPt>
          <c:dPt>
            <c:idx val="15"/>
            <c:invertIfNegative val="0"/>
            <c:bubble3D val="0"/>
            <c:extLst>
              <c:ext xmlns:c16="http://schemas.microsoft.com/office/drawing/2014/chart" uri="{C3380CC4-5D6E-409C-BE32-E72D297353CC}">
                <c16:uniqueId val="{00000007-AFC6-42B9-BAD6-3236AE3D7BE2}"/>
              </c:ext>
            </c:extLst>
          </c:dPt>
          <c:dPt>
            <c:idx val="16"/>
            <c:invertIfNegative val="0"/>
            <c:bubble3D val="0"/>
            <c:extLst>
              <c:ext xmlns:c16="http://schemas.microsoft.com/office/drawing/2014/chart" uri="{C3380CC4-5D6E-409C-BE32-E72D297353CC}">
                <c16:uniqueId val="{00000008-AFC6-42B9-BAD6-3236AE3D7BE2}"/>
              </c:ext>
            </c:extLst>
          </c:dPt>
          <c:dPt>
            <c:idx val="17"/>
            <c:invertIfNegative val="0"/>
            <c:bubble3D val="0"/>
            <c:extLst>
              <c:ext xmlns:c16="http://schemas.microsoft.com/office/drawing/2014/chart" uri="{C3380CC4-5D6E-409C-BE32-E72D297353CC}">
                <c16:uniqueId val="{00000009-AFC6-42B9-BAD6-3236AE3D7BE2}"/>
              </c:ext>
            </c:extLst>
          </c:dPt>
          <c:dPt>
            <c:idx val="19"/>
            <c:invertIfNegative val="0"/>
            <c:bubble3D val="0"/>
            <c:spPr>
              <a:solidFill>
                <a:srgbClr val="B381DB"/>
              </a:solidFill>
              <a:ln>
                <a:solidFill>
                  <a:schemeClr val="bg1">
                    <a:lumMod val="75000"/>
                  </a:schemeClr>
                </a:solidFill>
              </a:ln>
              <a:effectLst/>
            </c:spPr>
            <c:extLst>
              <c:ext xmlns:c16="http://schemas.microsoft.com/office/drawing/2014/chart" uri="{C3380CC4-5D6E-409C-BE32-E72D297353CC}">
                <c16:uniqueId val="{0000000B-AFC6-42B9-BAD6-3236AE3D7BE2}"/>
              </c:ext>
            </c:extLst>
          </c:dPt>
          <c:dPt>
            <c:idx val="21"/>
            <c:invertIfNegative val="0"/>
            <c:bubble3D val="0"/>
            <c:extLst>
              <c:ext xmlns:c16="http://schemas.microsoft.com/office/drawing/2014/chart" uri="{C3380CC4-5D6E-409C-BE32-E72D297353CC}">
                <c16:uniqueId val="{0000000C-AFC6-42B9-BAD6-3236AE3D7BE2}"/>
              </c:ext>
            </c:extLst>
          </c:dPt>
          <c:dPt>
            <c:idx val="22"/>
            <c:invertIfNegative val="0"/>
            <c:bubble3D val="0"/>
            <c:extLst>
              <c:ext xmlns:c16="http://schemas.microsoft.com/office/drawing/2014/chart" uri="{C3380CC4-5D6E-409C-BE32-E72D297353CC}">
                <c16:uniqueId val="{0000000D-AFC6-42B9-BAD6-3236AE3D7BE2}"/>
              </c:ext>
            </c:extLst>
          </c:dPt>
          <c:dPt>
            <c:idx val="24"/>
            <c:invertIfNegative val="0"/>
            <c:bubble3D val="0"/>
            <c:extLst>
              <c:ext xmlns:c16="http://schemas.microsoft.com/office/drawing/2014/chart" uri="{C3380CC4-5D6E-409C-BE32-E72D297353CC}">
                <c16:uniqueId val="{0000000E-AFC6-42B9-BAD6-3236AE3D7BE2}"/>
              </c:ext>
            </c:extLst>
          </c:dPt>
          <c:dPt>
            <c:idx val="26"/>
            <c:invertIfNegative val="0"/>
            <c:bubble3D val="0"/>
            <c:extLst>
              <c:ext xmlns:c16="http://schemas.microsoft.com/office/drawing/2014/chart" uri="{C3380CC4-5D6E-409C-BE32-E72D297353CC}">
                <c16:uniqueId val="{0000000F-AFC6-42B9-BAD6-3236AE3D7BE2}"/>
              </c:ext>
            </c:extLst>
          </c:dPt>
          <c:dPt>
            <c:idx val="29"/>
            <c:invertIfNegative val="0"/>
            <c:bubble3D val="0"/>
            <c:extLst>
              <c:ext xmlns:c16="http://schemas.microsoft.com/office/drawing/2014/chart" uri="{C3380CC4-5D6E-409C-BE32-E72D297353CC}">
                <c16:uniqueId val="{00000010-AFC6-42B9-BAD6-3236AE3D7BE2}"/>
              </c:ext>
            </c:extLst>
          </c:dPt>
          <c:dPt>
            <c:idx val="30"/>
            <c:invertIfNegative val="0"/>
            <c:bubble3D val="0"/>
            <c:extLst>
              <c:ext xmlns:c16="http://schemas.microsoft.com/office/drawing/2014/chart" uri="{C3380CC4-5D6E-409C-BE32-E72D297353CC}">
                <c16:uniqueId val="{00000011-AFC6-42B9-BAD6-3236AE3D7BE2}"/>
              </c:ext>
            </c:extLst>
          </c:dPt>
          <c:dLbls>
            <c:spPr>
              <a:noFill/>
              <a:ln w="25400">
                <a:noFill/>
              </a:ln>
            </c:spPr>
            <c:txPr>
              <a:bodyPr rot="0" vert="horz"/>
              <a:lstStyle/>
              <a:p>
                <a:pPr>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'07'!$F$8:$F$40</c:f>
              <c:strCache>
                <c:ptCount val="33"/>
                <c:pt idx="0">
                  <c:v>Quintana Roo</c:v>
                </c:pt>
                <c:pt idx="1">
                  <c:v>Aguascalientes</c:v>
                </c:pt>
                <c:pt idx="2">
                  <c:v>Durango</c:v>
                </c:pt>
                <c:pt idx="3">
                  <c:v>Tamaulipas</c:v>
                </c:pt>
                <c:pt idx="4">
                  <c:v>Sinaloa</c:v>
                </c:pt>
                <c:pt idx="5">
                  <c:v>Coahuila de Zaragoza</c:v>
                </c:pt>
                <c:pt idx="6">
                  <c:v>Chiapas</c:v>
                </c:pt>
                <c:pt idx="7">
                  <c:v>Baja California Sur</c:v>
                </c:pt>
                <c:pt idx="8">
                  <c:v>Guerrero</c:v>
                </c:pt>
                <c:pt idx="9">
                  <c:v>Nuevo León</c:v>
                </c:pt>
                <c:pt idx="10">
                  <c:v>Querétaro</c:v>
                </c:pt>
                <c:pt idx="11">
                  <c:v>Baja California</c:v>
                </c:pt>
                <c:pt idx="12">
                  <c:v>Hidalgo</c:v>
                </c:pt>
                <c:pt idx="13">
                  <c:v>Tabasco</c:v>
                </c:pt>
                <c:pt idx="14">
                  <c:v>Nayarit</c:v>
                </c:pt>
                <c:pt idx="15">
                  <c:v>Campeche</c:v>
                </c:pt>
                <c:pt idx="16">
                  <c:v>Yucatán</c:v>
                </c:pt>
                <c:pt idx="17">
                  <c:v>Chihuahua</c:v>
                </c:pt>
                <c:pt idx="18">
                  <c:v>Sonora</c:v>
                </c:pt>
                <c:pt idx="19">
                  <c:v>Estados Unidos Mexicanos</c:v>
                </c:pt>
                <c:pt idx="20">
                  <c:v>San Luis Potosí</c:v>
                </c:pt>
                <c:pt idx="21">
                  <c:v>Jalisco</c:v>
                </c:pt>
                <c:pt idx="22">
                  <c:v>México</c:v>
                </c:pt>
                <c:pt idx="23">
                  <c:v>Zacatecas</c:v>
                </c:pt>
                <c:pt idx="24">
                  <c:v>Tlaxcala</c:v>
                </c:pt>
                <c:pt idx="25">
                  <c:v>Guanajuato</c:v>
                </c:pt>
                <c:pt idx="26">
                  <c:v>Michoacán de Ocampo</c:v>
                </c:pt>
                <c:pt idx="27">
                  <c:v>Oaxaca</c:v>
                </c:pt>
                <c:pt idx="28">
                  <c:v>Colima</c:v>
                </c:pt>
                <c:pt idx="29">
                  <c:v>Veracruz de Ignacio de la Llave</c:v>
                </c:pt>
                <c:pt idx="30">
                  <c:v>Puebla</c:v>
                </c:pt>
                <c:pt idx="31">
                  <c:v>Ciudad de México</c:v>
                </c:pt>
                <c:pt idx="32">
                  <c:v>Morelos</c:v>
                </c:pt>
              </c:strCache>
            </c:strRef>
          </c:cat>
          <c:val>
            <c:numRef>
              <c:f>'07'!$G$8:$G$40</c:f>
              <c:numCache>
                <c:formatCode>0</c:formatCode>
                <c:ptCount val="33"/>
                <c:pt idx="0">
                  <c:v>58.801977030378737</c:v>
                </c:pt>
                <c:pt idx="1">
                  <c:v>60.349897493115826</c:v>
                </c:pt>
                <c:pt idx="2">
                  <c:v>64.970924286886117</c:v>
                </c:pt>
                <c:pt idx="3">
                  <c:v>67.198178637877945</c:v>
                </c:pt>
                <c:pt idx="4">
                  <c:v>70.175978451912087</c:v>
                </c:pt>
                <c:pt idx="5">
                  <c:v>70.389565716279719</c:v>
                </c:pt>
                <c:pt idx="6">
                  <c:v>70.438339665930968</c:v>
                </c:pt>
                <c:pt idx="7">
                  <c:v>71.174506300158868</c:v>
                </c:pt>
                <c:pt idx="8">
                  <c:v>71.506199535734353</c:v>
                </c:pt>
                <c:pt idx="9">
                  <c:v>72.263698124600481</c:v>
                </c:pt>
                <c:pt idx="10">
                  <c:v>73.71840367995425</c:v>
                </c:pt>
                <c:pt idx="11">
                  <c:v>74.209096966272242</c:v>
                </c:pt>
                <c:pt idx="12">
                  <c:v>76.200339837473507</c:v>
                </c:pt>
                <c:pt idx="13">
                  <c:v>76.831485855525131</c:v>
                </c:pt>
                <c:pt idx="14">
                  <c:v>77.502242727156215</c:v>
                </c:pt>
                <c:pt idx="15">
                  <c:v>78.363666167801711</c:v>
                </c:pt>
                <c:pt idx="16">
                  <c:v>80.34956183595645</c:v>
                </c:pt>
                <c:pt idx="17">
                  <c:v>82.217984369844828</c:v>
                </c:pt>
                <c:pt idx="18">
                  <c:v>83.738288821882406</c:v>
                </c:pt>
                <c:pt idx="19">
                  <c:v>85.65746758646317</c:v>
                </c:pt>
                <c:pt idx="20">
                  <c:v>86.133690895030398</c:v>
                </c:pt>
                <c:pt idx="21">
                  <c:v>88.047807346927144</c:v>
                </c:pt>
                <c:pt idx="22">
                  <c:v>88.175633606674822</c:v>
                </c:pt>
                <c:pt idx="23">
                  <c:v>88.850466033916689</c:v>
                </c:pt>
                <c:pt idx="24">
                  <c:v>89.592942180065464</c:v>
                </c:pt>
                <c:pt idx="25">
                  <c:v>89.813677201901825</c:v>
                </c:pt>
                <c:pt idx="26">
                  <c:v>90.110536247180008</c:v>
                </c:pt>
                <c:pt idx="27">
                  <c:v>93.499375519457516</c:v>
                </c:pt>
                <c:pt idx="28">
                  <c:v>94.964821621766916</c:v>
                </c:pt>
                <c:pt idx="29">
                  <c:v>95.988888392289255</c:v>
                </c:pt>
                <c:pt idx="30">
                  <c:v>98.464837526260553</c:v>
                </c:pt>
                <c:pt idx="31">
                  <c:v>107.79867724072909</c:v>
                </c:pt>
                <c:pt idx="32">
                  <c:v>110.42488602324512</c:v>
                </c:pt>
              </c:numCache>
            </c:numRef>
          </c:val>
          <c:extLst>
            <c:ext xmlns:c16="http://schemas.microsoft.com/office/drawing/2014/chart" uri="{C3380CC4-5D6E-409C-BE32-E72D297353CC}">
              <c16:uniqueId val="{00000012-AFC6-42B9-BAD6-3236AE3D7BE2}"/>
            </c:ext>
          </c:extLst>
        </c:ser>
        <c:dLbls>
          <c:showLegendKey val="0"/>
          <c:showVal val="0"/>
          <c:showCatName val="0"/>
          <c:showSerName val="0"/>
          <c:showPercent val="0"/>
          <c:showBubbleSize val="0"/>
        </c:dLbls>
        <c:gapWidth val="20"/>
        <c:axId val="890947120"/>
        <c:axId val="890943592"/>
      </c:barChart>
      <c:catAx>
        <c:axId val="890947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es-MX"/>
          </a:p>
        </c:txPr>
        <c:crossAx val="890943592"/>
        <c:crosses val="autoZero"/>
        <c:auto val="1"/>
        <c:lblAlgn val="ctr"/>
        <c:lblOffset val="100"/>
        <c:noMultiLvlLbl val="0"/>
      </c:catAx>
      <c:valAx>
        <c:axId val="890943592"/>
        <c:scaling>
          <c:orientation val="minMax"/>
        </c:scaling>
        <c:delete val="0"/>
        <c:axPos val="b"/>
        <c:numFmt formatCode="0" sourceLinked="0"/>
        <c:majorTickMark val="none"/>
        <c:minorTickMark val="none"/>
        <c:tickLblPos val="nextTo"/>
        <c:spPr>
          <a:ln w="6350">
            <a:noFill/>
          </a:ln>
        </c:spPr>
        <c:txPr>
          <a:bodyPr rot="-60000000" vert="horz"/>
          <a:lstStyle/>
          <a:p>
            <a:pPr>
              <a:defRPr/>
            </a:pPr>
            <a:endParaRPr lang="es-MX"/>
          </a:p>
        </c:txPr>
        <c:crossAx val="89094712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750" b="0">
          <a:solidFill>
            <a:sysClr val="windowText" lastClr="000000"/>
          </a:solidFill>
          <a:latin typeface="Arial" panose="020B0604020202020204" pitchFamily="34" charset="0"/>
          <a:cs typeface="Arial" panose="020B0604020202020204" pitchFamily="34" charset="0"/>
        </a:defRPr>
      </a:pPr>
      <a:endParaRPr lang="es-MX"/>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6.1771005675521581E-4"/>
          <c:y val="5.3367209071504891E-2"/>
          <c:w val="0.83065958216517877"/>
          <c:h val="0.79665996635577119"/>
        </c:manualLayout>
      </c:layout>
      <c:ofPieChart>
        <c:ofPieType val="bar"/>
        <c:varyColors val="1"/>
        <c:ser>
          <c:idx val="0"/>
          <c:order val="0"/>
          <c:spPr>
            <a:solidFill>
              <a:srgbClr val="FF9900"/>
            </a:solidFill>
          </c:spPr>
          <c:dPt>
            <c:idx val="0"/>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01-2616-457D-BC06-ACA70315B682}"/>
              </c:ext>
            </c:extLst>
          </c:dPt>
          <c:dPt>
            <c:idx val="1"/>
            <c:bubble3D val="0"/>
            <c:spPr>
              <a:solidFill>
                <a:srgbClr val="FFC775"/>
              </a:solidFill>
              <a:ln w="19050">
                <a:solidFill>
                  <a:schemeClr val="lt1"/>
                </a:solidFill>
              </a:ln>
              <a:effectLst/>
            </c:spPr>
            <c:extLst>
              <c:ext xmlns:c16="http://schemas.microsoft.com/office/drawing/2014/chart" uri="{C3380CC4-5D6E-409C-BE32-E72D297353CC}">
                <c16:uniqueId val="{00000003-2616-457D-BC06-ACA70315B682}"/>
              </c:ext>
            </c:extLst>
          </c:dPt>
          <c:dPt>
            <c:idx val="2"/>
            <c:bubble3D val="0"/>
            <c:spPr>
              <a:solidFill>
                <a:srgbClr val="FFB64B"/>
              </a:solidFill>
              <a:ln w="19050">
                <a:solidFill>
                  <a:schemeClr val="lt1"/>
                </a:solidFill>
              </a:ln>
              <a:effectLst/>
            </c:spPr>
            <c:extLst>
              <c:ext xmlns:c16="http://schemas.microsoft.com/office/drawing/2014/chart" uri="{C3380CC4-5D6E-409C-BE32-E72D297353CC}">
                <c16:uniqueId val="{00000005-2616-457D-BC06-ACA70315B682}"/>
              </c:ext>
            </c:extLst>
          </c:dPt>
          <c:dPt>
            <c:idx val="3"/>
            <c:bubble3D val="0"/>
            <c:spPr>
              <a:solidFill>
                <a:srgbClr val="F69200"/>
              </a:solidFill>
              <a:ln w="19050">
                <a:solidFill>
                  <a:schemeClr val="lt1"/>
                </a:solidFill>
              </a:ln>
              <a:effectLst/>
            </c:spPr>
            <c:extLst>
              <c:ext xmlns:c16="http://schemas.microsoft.com/office/drawing/2014/chart" uri="{C3380CC4-5D6E-409C-BE32-E72D297353CC}">
                <c16:uniqueId val="{00000007-2616-457D-BC06-ACA70315B682}"/>
              </c:ext>
            </c:extLst>
          </c:dPt>
          <c:dPt>
            <c:idx val="4"/>
            <c:bubble3D val="0"/>
            <c:spPr>
              <a:solidFill>
                <a:srgbClr val="FFD28F"/>
              </a:solidFill>
              <a:ln w="19050">
                <a:solidFill>
                  <a:schemeClr val="lt1"/>
                </a:solidFill>
              </a:ln>
              <a:effectLst/>
            </c:spPr>
            <c:extLst>
              <c:ext xmlns:c16="http://schemas.microsoft.com/office/drawing/2014/chart" uri="{C3380CC4-5D6E-409C-BE32-E72D297353CC}">
                <c16:uniqueId val="{00000009-2616-457D-BC06-ACA70315B682}"/>
              </c:ext>
            </c:extLst>
          </c:dPt>
          <c:dPt>
            <c:idx val="5"/>
            <c:bubble3D val="0"/>
            <c:spPr>
              <a:solidFill>
                <a:srgbClr val="8E5500"/>
              </a:solidFill>
              <a:ln w="19050">
                <a:solidFill>
                  <a:schemeClr val="lt1"/>
                </a:solidFill>
              </a:ln>
              <a:effectLst/>
            </c:spPr>
            <c:extLst>
              <c:ext xmlns:c16="http://schemas.microsoft.com/office/drawing/2014/chart" uri="{C3380CC4-5D6E-409C-BE32-E72D297353CC}">
                <c16:uniqueId val="{0000000B-2616-457D-BC06-ACA70315B682}"/>
              </c:ext>
            </c:extLst>
          </c:dPt>
          <c:dPt>
            <c:idx val="6"/>
            <c:bubble3D val="0"/>
            <c:spPr>
              <a:solidFill>
                <a:srgbClr val="FF9900"/>
              </a:solidFill>
              <a:ln w="19050">
                <a:solidFill>
                  <a:schemeClr val="lt1"/>
                </a:solidFill>
              </a:ln>
              <a:effectLst/>
            </c:spPr>
            <c:extLst>
              <c:ext xmlns:c16="http://schemas.microsoft.com/office/drawing/2014/chart" uri="{C3380CC4-5D6E-409C-BE32-E72D297353CC}">
                <c16:uniqueId val="{0000000D-2616-457D-BC06-ACA70315B682}"/>
              </c:ext>
            </c:extLst>
          </c:dPt>
          <c:dPt>
            <c:idx val="7"/>
            <c:bubble3D val="0"/>
            <c:spPr>
              <a:solidFill>
                <a:srgbClr val="FF9900"/>
              </a:solidFill>
              <a:ln w="19050">
                <a:solidFill>
                  <a:schemeClr val="lt1"/>
                </a:solidFill>
              </a:ln>
              <a:effectLst/>
            </c:spPr>
            <c:extLst>
              <c:ext xmlns:c16="http://schemas.microsoft.com/office/drawing/2014/chart" uri="{C3380CC4-5D6E-409C-BE32-E72D297353CC}">
                <c16:uniqueId val="{0000000F-2616-457D-BC06-ACA70315B682}"/>
              </c:ext>
            </c:extLst>
          </c:dPt>
          <c:dPt>
            <c:idx val="8"/>
            <c:bubble3D val="0"/>
            <c:spPr>
              <a:solidFill>
                <a:srgbClr val="FF9900"/>
              </a:solidFill>
              <a:ln w="19050">
                <a:solidFill>
                  <a:schemeClr val="lt1"/>
                </a:solidFill>
              </a:ln>
              <a:effectLst/>
            </c:spPr>
            <c:extLst>
              <c:ext xmlns:c16="http://schemas.microsoft.com/office/drawing/2014/chart" uri="{C3380CC4-5D6E-409C-BE32-E72D297353CC}">
                <c16:uniqueId val="{00000011-2616-457D-BC06-ACA70315B682}"/>
              </c:ext>
            </c:extLst>
          </c:dPt>
          <c:dPt>
            <c:idx val="9"/>
            <c:bubble3D val="0"/>
            <c:spPr>
              <a:solidFill>
                <a:srgbClr val="FF9900"/>
              </a:solidFill>
              <a:ln w="19050">
                <a:solidFill>
                  <a:schemeClr val="lt1"/>
                </a:solidFill>
              </a:ln>
              <a:effectLst/>
            </c:spPr>
            <c:extLst>
              <c:ext xmlns:c16="http://schemas.microsoft.com/office/drawing/2014/chart" uri="{C3380CC4-5D6E-409C-BE32-E72D297353CC}">
                <c16:uniqueId val="{00000013-2616-457D-BC06-ACA70315B682}"/>
              </c:ext>
            </c:extLst>
          </c:dPt>
          <c:dPt>
            <c:idx val="10"/>
            <c:bubble3D val="0"/>
            <c:spPr>
              <a:solidFill>
                <a:srgbClr val="FF9900"/>
              </a:solidFill>
              <a:ln w="19050">
                <a:solidFill>
                  <a:schemeClr val="lt1"/>
                </a:solidFill>
              </a:ln>
              <a:effectLst/>
            </c:spPr>
            <c:extLst>
              <c:ext xmlns:c16="http://schemas.microsoft.com/office/drawing/2014/chart" uri="{C3380CC4-5D6E-409C-BE32-E72D297353CC}">
                <c16:uniqueId val="{00000015-2616-457D-BC06-ACA70315B682}"/>
              </c:ext>
            </c:extLst>
          </c:dPt>
          <c:dLbls>
            <c:dLbl>
              <c:idx val="0"/>
              <c:layout>
                <c:manualLayout>
                  <c:x val="4.7711218605334796E-2"/>
                  <c:y val="-8.9890831102685476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2616-457D-BC06-ACA70315B682}"/>
                </c:ext>
              </c:extLst>
            </c:dLbl>
            <c:dLbl>
              <c:idx val="1"/>
              <c:layout>
                <c:manualLayout>
                  <c:x val="5.9574257573251362E-2"/>
                  <c:y val="4.3655930825010437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2616-457D-BC06-ACA70315B682}"/>
                </c:ext>
              </c:extLst>
            </c:dLbl>
            <c:dLbl>
              <c:idx val="2"/>
              <c:layout>
                <c:manualLayout>
                  <c:x val="6.3585552842860507E-2"/>
                  <c:y val="0.11624218353144875"/>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2616-457D-BC06-ACA70315B682}"/>
                </c:ext>
              </c:extLst>
            </c:dLbl>
            <c:dLbl>
              <c:idx val="3"/>
              <c:layout>
                <c:manualLayout>
                  <c:x val="0.13016950162602528"/>
                  <c:y val="0.11794862269442939"/>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2616-457D-BC06-ACA70315B682}"/>
                </c:ext>
              </c:extLst>
            </c:dLbl>
            <c:dLbl>
              <c:idx val="4"/>
              <c:layout>
                <c:manualLayout>
                  <c:x val="0.13224209650105645"/>
                  <c:y val="-2.3691480967913615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15920970549708469"/>
                      <c:h val="0.29923537311902032"/>
                    </c:manualLayout>
                  </c15:layout>
                </c:ext>
                <c:ext xmlns:c16="http://schemas.microsoft.com/office/drawing/2014/chart" uri="{C3380CC4-5D6E-409C-BE32-E72D297353CC}">
                  <c16:uniqueId val="{00000009-2616-457D-BC06-ACA70315B682}"/>
                </c:ext>
              </c:extLst>
            </c:dLbl>
            <c:dLbl>
              <c:idx val="5"/>
              <c:layout>
                <c:manualLayout>
                  <c:x val="0.11416825168953441"/>
                  <c:y val="0.17356497188372946"/>
                </c:manualLayout>
              </c:layout>
              <c:tx>
                <c:rich>
                  <a:bodyPr/>
                  <a:lstStyle/>
                  <a:p>
                    <a:fld id="{7586446B-822E-4006-8185-9D3C37C5C185}" type="CATEGORYNAME">
                      <a:rPr lang="en-US"/>
                      <a:pPr/>
                      <a:t>[NOMBRE DE CATEGORÍA]</a:t>
                    </a:fld>
                    <a:r>
                      <a:rPr lang="en-US" baseline="0"/>
                      <a:t>
</a:t>
                    </a:r>
                    <a:fld id="{062485A8-FF1B-430E-867F-1DF319E90B49}" type="VALUE">
                      <a:rPr lang="en-US" baseline="0"/>
                      <a:pPr/>
                      <a:t>[VALOR]</a:t>
                    </a:fld>
                    <a:r>
                      <a:rPr lang="en-US" baseline="0"/>
                      <a:t>
0.8 %</a:t>
                    </a:r>
                  </a:p>
                </c:rich>
              </c:tx>
              <c:dLblPos val="bestFit"/>
              <c:showLegendKey val="0"/>
              <c:showVal val="1"/>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B-2616-457D-BC06-ACA70315B682}"/>
                </c:ext>
              </c:extLst>
            </c:dLbl>
            <c:dLbl>
              <c:idx val="6"/>
              <c:layout>
                <c:manualLayout>
                  <c:x val="-0.10080700137903886"/>
                  <c:y val="2.9498745385753071E-3"/>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2616-457D-BC06-ACA70315B682}"/>
                </c:ext>
              </c:extLst>
            </c:dLbl>
            <c:numFmt formatCode="0.0\ %"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'36.2'!$A$23:$A$28</c:f>
              <c:strCache>
                <c:ptCount val="6"/>
                <c:pt idx="0">
                  <c:v>Otro medio</c:v>
                </c:pt>
                <c:pt idx="1">
                  <c:v>Contacto traumático con arma blanca</c:v>
                </c:pt>
                <c:pt idx="2">
                  <c:v>Envenenamiento por y exposición a sustancias nocivas</c:v>
                </c:pt>
                <c:pt idx="3">
                  <c:v>Arma de fuego</c:v>
                </c:pt>
                <c:pt idx="4">
                  <c:v>Ahorcamiento, estrangulamiento y sofocación</c:v>
                </c:pt>
                <c:pt idx="5">
                  <c:v>No especificado</c:v>
                </c:pt>
              </c:strCache>
            </c:strRef>
          </c:cat>
          <c:val>
            <c:numRef>
              <c:f>'36.2'!$B$23:$B$28</c:f>
              <c:numCache>
                <c:formatCode>#\ ###\ ##0</c:formatCode>
                <c:ptCount val="6"/>
                <c:pt idx="0">
                  <c:v>112</c:v>
                </c:pt>
                <c:pt idx="1">
                  <c:v>108</c:v>
                </c:pt>
                <c:pt idx="2">
                  <c:v>444</c:v>
                </c:pt>
                <c:pt idx="3">
                  <c:v>516</c:v>
                </c:pt>
                <c:pt idx="4">
                  <c:v>7194</c:v>
                </c:pt>
                <c:pt idx="5">
                  <c:v>73</c:v>
                </c:pt>
              </c:numCache>
            </c:numRef>
          </c:val>
          <c:extLst>
            <c:ext xmlns:c16="http://schemas.microsoft.com/office/drawing/2014/chart" uri="{C3380CC4-5D6E-409C-BE32-E72D297353CC}">
              <c16:uniqueId val="{00000016-2616-457D-BC06-ACA70315B682}"/>
            </c:ext>
          </c:extLst>
        </c:ser>
        <c:dLbls>
          <c:dLblPos val="bestFit"/>
          <c:showLegendKey val="0"/>
          <c:showVal val="1"/>
          <c:showCatName val="1"/>
          <c:showSerName val="0"/>
          <c:showPercent val="0"/>
          <c:showBubbleSize val="0"/>
          <c:showLeaderLines val="1"/>
        </c:dLbls>
        <c:gapWidth val="100"/>
        <c:splitType val="percent"/>
        <c:splitPos val="7"/>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'36.3'!$B$8</c:f>
              <c:strCache>
                <c:ptCount val="1"/>
                <c:pt idx="0">
                  <c:v>Hombre</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'36.3'!$A$10:$A$16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'36.3'!$B$10:$B$16</c:f>
              <c:numCache>
                <c:formatCode>#\ ###\ ##0</c:formatCode>
                <c:ptCount val="7"/>
                <c:pt idx="0">
                  <c:v>112</c:v>
                </c:pt>
                <c:pt idx="1">
                  <c:v>1515</c:v>
                </c:pt>
                <c:pt idx="2">
                  <c:v>1930</c:v>
                </c:pt>
                <c:pt idx="3">
                  <c:v>1382</c:v>
                </c:pt>
                <c:pt idx="4">
                  <c:v>880</c:v>
                </c:pt>
                <c:pt idx="5">
                  <c:v>501</c:v>
                </c:pt>
                <c:pt idx="6">
                  <c:v>476</c:v>
                </c:pt>
              </c:numCache>
            </c:numRef>
          </c:val>
          <c:extLst>
            <c:ext xmlns:c16="http://schemas.microsoft.com/office/drawing/2014/chart" uri="{C3380CC4-5D6E-409C-BE32-E72D297353CC}">
              <c16:uniqueId val="{00000000-F487-4972-8F08-33C028FAC81D}"/>
            </c:ext>
          </c:extLst>
        </c:ser>
        <c:ser>
          <c:idx val="1"/>
          <c:order val="1"/>
          <c:tx>
            <c:strRef>
              <c:f>'36.3'!$C$8</c:f>
              <c:strCache>
                <c:ptCount val="1"/>
                <c:pt idx="0">
                  <c:v>Mujer</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'36.3'!$A$10:$A$16</c:f>
              <c:strCache>
                <c:ptCount val="7"/>
                <c:pt idx="0">
                  <c:v>Menores de 15 años</c:v>
                </c:pt>
                <c:pt idx="1">
                  <c:v>De 15-24 años</c:v>
                </c:pt>
                <c:pt idx="2">
                  <c:v>De 25-34 años</c:v>
                </c:pt>
                <c:pt idx="3">
                  <c:v>De 35-44 años</c:v>
                </c:pt>
                <c:pt idx="4">
                  <c:v>De 45-54 años</c:v>
                </c:pt>
                <c:pt idx="5">
                  <c:v>De 55-64 años</c:v>
                </c:pt>
                <c:pt idx="6">
                  <c:v>De 65 y más años</c:v>
                </c:pt>
              </c:strCache>
            </c:strRef>
          </c:cat>
          <c:val>
            <c:numRef>
              <c:f>'36.3'!$C$10:$C$16</c:f>
              <c:numCache>
                <c:formatCode>#\ ###\ ##0</c:formatCode>
                <c:ptCount val="7"/>
                <c:pt idx="0">
                  <c:v>129</c:v>
                </c:pt>
                <c:pt idx="1">
                  <c:v>550</c:v>
                </c:pt>
                <c:pt idx="2">
                  <c:v>375</c:v>
                </c:pt>
                <c:pt idx="3">
                  <c:v>233</c:v>
                </c:pt>
                <c:pt idx="4">
                  <c:v>165</c:v>
                </c:pt>
                <c:pt idx="5">
                  <c:v>76</c:v>
                </c:pt>
                <c:pt idx="6">
                  <c:v>41</c:v>
                </c:pt>
              </c:numCache>
            </c:numRef>
          </c:val>
          <c:extLst>
            <c:ext xmlns:c16="http://schemas.microsoft.com/office/drawing/2014/chart" uri="{C3380CC4-5D6E-409C-BE32-E72D297353CC}">
              <c16:uniqueId val="{00000001-F487-4972-8F08-33C028FAC81D}"/>
            </c:ext>
          </c:extLst>
        </c:ser>
        <c:dLbls>
          <c:showLegendKey val="0"/>
          <c:showVal val="0"/>
          <c:showCatName val="0"/>
          <c:showSerName val="0"/>
          <c:showPercent val="0"/>
          <c:showBubbleSize val="0"/>
        </c:dLbls>
        <c:gapWidth val="12"/>
        <c:axId val="890696408"/>
        <c:axId val="890697976"/>
      </c:barChart>
      <c:catAx>
        <c:axId val="890696408"/>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Grupos de edad y sexo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7976"/>
        <c:crosses val="autoZero"/>
        <c:auto val="1"/>
        <c:lblAlgn val="ctr"/>
        <c:lblOffset val="100"/>
        <c:noMultiLvlLbl val="0"/>
      </c:catAx>
      <c:valAx>
        <c:axId val="890697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Defunciones</a:t>
                </a:r>
              </a:p>
            </c:rich>
          </c:tx>
          <c:layout>
            <c:manualLayout>
              <c:xMode val="edge"/>
              <c:yMode val="edge"/>
              <c:x val="0.44314306613312687"/>
              <c:y val="0.8016034819429038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0696408"/>
        <c:crosses val="autoZero"/>
        <c:crossBetween val="between"/>
      </c:valAx>
      <c:spPr>
        <a:noFill/>
        <a:ln>
          <a:solidFill>
            <a:schemeClr val="accent3">
              <a:lumMod val="60000"/>
              <a:lumOff val="40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22766100397717398"/>
          <c:y val="1.2162175627818728E-2"/>
          <c:w val="0.58228528777254129"/>
          <c:h val="0.77969635913961777"/>
        </c:manualLayout>
      </c:layout>
      <c:pieChart>
        <c:varyColors val="1"/>
        <c:ser>
          <c:idx val="0"/>
          <c:order val="0"/>
          <c:dPt>
            <c:idx val="0"/>
            <c:bubble3D val="0"/>
            <c:spPr>
              <a:solidFill>
                <a:schemeClr val="accent3">
                  <a:shade val="44000"/>
                </a:schemeClr>
              </a:solidFill>
              <a:ln w="19050">
                <a:solidFill>
                  <a:schemeClr val="lt1"/>
                </a:solidFill>
              </a:ln>
              <a:effectLst/>
            </c:spPr>
            <c:extLst>
              <c:ext xmlns:c16="http://schemas.microsoft.com/office/drawing/2014/chart" uri="{C3380CC4-5D6E-409C-BE32-E72D297353CC}">
                <c16:uniqueId val="{00000001-181B-4192-B4F0-F9B6CB8D95B9}"/>
              </c:ext>
            </c:extLst>
          </c:dPt>
          <c:dPt>
            <c:idx val="1"/>
            <c:bubble3D val="0"/>
            <c:spPr>
              <a:solidFill>
                <a:schemeClr val="accent3">
                  <a:tint val="46000"/>
                </a:schemeClr>
              </a:solidFill>
              <a:ln w="19050">
                <a:solidFill>
                  <a:schemeClr val="lt1"/>
                </a:solidFill>
              </a:ln>
              <a:effectLst/>
            </c:spPr>
            <c:extLst>
              <c:ext xmlns:c16="http://schemas.microsoft.com/office/drawing/2014/chart" uri="{C3380CC4-5D6E-409C-BE32-E72D297353CC}">
                <c16:uniqueId val="{00000003-181B-4192-B4F0-F9B6CB8D95B9}"/>
              </c:ext>
            </c:extLst>
          </c:dPt>
          <c:dPt>
            <c:idx val="2"/>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5-181B-4192-B4F0-F9B6CB8D95B9}"/>
              </c:ext>
            </c:extLst>
          </c:dPt>
          <c:dPt>
            <c:idx val="3"/>
            <c:bubble3D val="0"/>
            <c:spPr>
              <a:solidFill>
                <a:schemeClr val="accent3">
                  <a:tint val="93000"/>
                </a:schemeClr>
              </a:solidFill>
              <a:ln w="19050">
                <a:solidFill>
                  <a:schemeClr val="lt1"/>
                </a:solidFill>
              </a:ln>
              <a:effectLst/>
            </c:spPr>
            <c:extLst>
              <c:ext xmlns:c16="http://schemas.microsoft.com/office/drawing/2014/chart" uri="{C3380CC4-5D6E-409C-BE32-E72D297353CC}">
                <c16:uniqueId val="{00000007-181B-4192-B4F0-F9B6CB8D95B9}"/>
              </c:ext>
            </c:extLst>
          </c:dPt>
          <c:dPt>
            <c:idx val="4"/>
            <c:bubble3D val="0"/>
            <c:spPr>
              <a:solidFill>
                <a:schemeClr val="accent3">
                  <a:shade val="92000"/>
                </a:schemeClr>
              </a:solidFill>
              <a:ln w="19050">
                <a:solidFill>
                  <a:schemeClr val="lt1"/>
                </a:solidFill>
              </a:ln>
              <a:effectLst/>
            </c:spPr>
            <c:extLst>
              <c:ext xmlns:c16="http://schemas.microsoft.com/office/drawing/2014/chart" uri="{C3380CC4-5D6E-409C-BE32-E72D297353CC}">
                <c16:uniqueId val="{00000009-181B-4192-B4F0-F9B6CB8D95B9}"/>
              </c:ext>
            </c:extLst>
          </c:dPt>
          <c:dPt>
            <c:idx val="5"/>
            <c:bubble3D val="0"/>
            <c:spPr>
              <a:solidFill>
                <a:schemeClr val="accent3">
                  <a:tint val="86000"/>
                </a:schemeClr>
              </a:solidFill>
              <a:ln w="19050">
                <a:solidFill>
                  <a:schemeClr val="lt1"/>
                </a:solidFill>
              </a:ln>
              <a:effectLst/>
            </c:spPr>
            <c:extLst>
              <c:ext xmlns:c16="http://schemas.microsoft.com/office/drawing/2014/chart" uri="{C3380CC4-5D6E-409C-BE32-E72D297353CC}">
                <c16:uniqueId val="{0000000B-181B-4192-B4F0-F9B6CB8D95B9}"/>
              </c:ext>
            </c:extLst>
          </c:dPt>
          <c:dPt>
            <c:idx val="6"/>
            <c:bubble3D val="0"/>
            <c:spPr>
              <a:solidFill>
                <a:schemeClr val="accent3">
                  <a:shade val="76000"/>
                </a:schemeClr>
              </a:solidFill>
              <a:ln w="19050">
                <a:solidFill>
                  <a:schemeClr val="lt1"/>
                </a:solidFill>
              </a:ln>
              <a:effectLst/>
            </c:spPr>
            <c:extLst>
              <c:ext xmlns:c16="http://schemas.microsoft.com/office/drawing/2014/chart" uri="{C3380CC4-5D6E-409C-BE32-E72D297353CC}">
                <c16:uniqueId val="{0000000D-181B-4192-B4F0-F9B6CB8D95B9}"/>
              </c:ext>
            </c:extLst>
          </c:dPt>
          <c:dPt>
            <c:idx val="7"/>
            <c:bubble3D val="0"/>
            <c:spPr>
              <a:solidFill>
                <a:schemeClr val="accent3">
                  <a:shade val="61000"/>
                </a:schemeClr>
              </a:solidFill>
              <a:ln w="19050">
                <a:solidFill>
                  <a:schemeClr val="lt1"/>
                </a:solidFill>
              </a:ln>
              <a:effectLst/>
            </c:spPr>
            <c:extLst>
              <c:ext xmlns:c16="http://schemas.microsoft.com/office/drawing/2014/chart" uri="{C3380CC4-5D6E-409C-BE32-E72D297353CC}">
                <c16:uniqueId val="{0000000F-181B-4192-B4F0-F9B6CB8D95B9}"/>
              </c:ext>
            </c:extLst>
          </c:dPt>
          <c:dPt>
            <c:idx val="8"/>
            <c:bubble3D val="0"/>
            <c:spPr>
              <a:solidFill>
                <a:schemeClr val="accent3">
                  <a:shade val="45000"/>
                </a:schemeClr>
              </a:solidFill>
              <a:ln w="19050">
                <a:solidFill>
                  <a:schemeClr val="lt1"/>
                </a:solidFill>
              </a:ln>
              <a:effectLst/>
            </c:spPr>
            <c:extLst>
              <c:ext xmlns:c16="http://schemas.microsoft.com/office/drawing/2014/chart" uri="{C3380CC4-5D6E-409C-BE32-E72D297353CC}">
                <c16:uniqueId val="{00000011-181B-4192-B4F0-F9B6CB8D95B9}"/>
              </c:ext>
            </c:extLst>
          </c:dPt>
          <c:dLbls>
            <c:dLbl>
              <c:idx val="0"/>
              <c:layout>
                <c:manualLayout>
                  <c:x val="-0.20384737114579024"/>
                  <c:y val="-0.20736089363310484"/>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6136522317283911"/>
                      <c:h val="0.1766941567363331"/>
                    </c:manualLayout>
                  </c15:layout>
                </c:ext>
                <c:ext xmlns:c16="http://schemas.microsoft.com/office/drawing/2014/chart" uri="{C3380CC4-5D6E-409C-BE32-E72D297353CC}">
                  <c16:uniqueId val="{00000001-181B-4192-B4F0-F9B6CB8D95B9}"/>
                </c:ext>
              </c:extLst>
            </c:dLbl>
            <c:dLbl>
              <c:idx val="1"/>
              <c:layout>
                <c:manualLayout>
                  <c:x val="0.11040034724341628"/>
                  <c:y val="2.264249276355791E-3"/>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81B-4192-B4F0-F9B6CB8D95B9}"/>
                </c:ext>
              </c:extLst>
            </c:dLbl>
            <c:dLbl>
              <c:idx val="2"/>
              <c:layout>
                <c:manualLayout>
                  <c:x val="4.8808611455867755E-2"/>
                  <c:y val="2.0822671368104253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9118092061919848"/>
                      <c:h val="0.18219946429043254"/>
                    </c:manualLayout>
                  </c15:layout>
                </c:ext>
                <c:ext xmlns:c16="http://schemas.microsoft.com/office/drawing/2014/chart" uri="{C3380CC4-5D6E-409C-BE32-E72D297353CC}">
                  <c16:uniqueId val="{00000005-181B-4192-B4F0-F9B6CB8D95B9}"/>
                </c:ext>
              </c:extLst>
            </c:dLbl>
            <c:dLbl>
              <c:idx val="3"/>
              <c:layout>
                <c:manualLayout>
                  <c:x val="-0.13333762866205032"/>
                  <c:y val="2.2273627893109455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181B-4192-B4F0-F9B6CB8D95B9}"/>
                </c:ext>
              </c:extLst>
            </c:dLbl>
            <c:dLbl>
              <c:idx val="4"/>
              <c:layout>
                <c:manualLayout>
                  <c:x val="-5.7421649813153203E-2"/>
                  <c:y val="-6.7596028114721957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5421242425481575"/>
                      <c:h val="0.1766941567363331"/>
                    </c:manualLayout>
                  </c15:layout>
                </c:ext>
                <c:ext xmlns:c16="http://schemas.microsoft.com/office/drawing/2014/chart" uri="{C3380CC4-5D6E-409C-BE32-E72D297353CC}">
                  <c16:uniqueId val="{00000009-181B-4192-B4F0-F9B6CB8D95B9}"/>
                </c:ext>
              </c:extLst>
            </c:dLbl>
            <c:dLbl>
              <c:idx val="5"/>
              <c:layout>
                <c:manualLayout>
                  <c:x val="0.10874438498805221"/>
                  <c:y val="-4.3688625228596518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181B-4192-B4F0-F9B6CB8D95B9}"/>
                </c:ext>
              </c:extLst>
            </c:dLbl>
            <c:dLbl>
              <c:idx val="6"/>
              <c:layout>
                <c:manualLayout>
                  <c:x val="0.1257626769533208"/>
                  <c:y val="2.7006351229952177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181B-4192-B4F0-F9B6CB8D95B9}"/>
                </c:ext>
              </c:extLst>
            </c:dLbl>
            <c:dLbl>
              <c:idx val="7"/>
              <c:layout>
                <c:manualLayout>
                  <c:x val="8.2870681216527464E-2"/>
                  <c:y val="0.10246402907253814"/>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F-181B-4192-B4F0-F9B6CB8D95B9}"/>
                </c:ext>
              </c:extLst>
            </c:dLbl>
            <c:dLbl>
              <c:idx val="8"/>
              <c:layout>
                <c:manualLayout>
                  <c:x val="-0.20384737114579035"/>
                  <c:y val="0.1695955280783343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5739565301019429"/>
                      <c:h val="0.1766941567363331"/>
                    </c:manualLayout>
                  </c15:layout>
                </c:ext>
                <c:ext xmlns:c16="http://schemas.microsoft.com/office/drawing/2014/chart" uri="{C3380CC4-5D6E-409C-BE32-E72D297353CC}">
                  <c16:uniqueId val="{00000011-181B-4192-B4F0-F9B6CB8D95B9}"/>
                </c:ext>
              </c:extLst>
            </c:dLbl>
            <c:numFmt formatCode="0.0\ %" sourceLinked="0"/>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'37'!$D$8:$D$16</c:f>
              <c:strCache>
                <c:ptCount val="9"/>
                <c:pt idx="0">
                  <c:v>Resto de las entidades</c:v>
                </c:pt>
                <c:pt idx="1">
                  <c:v>Morelos</c:v>
                </c:pt>
                <c:pt idx="2">
                  <c:v>Veracruz de Ignacio de la Llave</c:v>
                </c:pt>
                <c:pt idx="3">
                  <c:v>Guanajuato</c:v>
                </c:pt>
                <c:pt idx="4">
                  <c:v>Michoacán de Ocampo</c:v>
                </c:pt>
                <c:pt idx="5">
                  <c:v>Puebla</c:v>
                </c:pt>
                <c:pt idx="6">
                  <c:v>Jalisco</c:v>
                </c:pt>
                <c:pt idx="7">
                  <c:v>México</c:v>
                </c:pt>
                <c:pt idx="8">
                  <c:v>Ciudad de México</c:v>
                </c:pt>
              </c:strCache>
            </c:strRef>
          </c:cat>
          <c:val>
            <c:numRef>
              <c:f>'37'!$E$8:$E$16</c:f>
              <c:numCache>
                <c:formatCode>#\ ###\ ##0</c:formatCode>
                <c:ptCount val="9"/>
                <c:pt idx="0">
                  <c:v>1318</c:v>
                </c:pt>
                <c:pt idx="1">
                  <c:v>220</c:v>
                </c:pt>
                <c:pt idx="2">
                  <c:v>296</c:v>
                </c:pt>
                <c:pt idx="3">
                  <c:v>317</c:v>
                </c:pt>
                <c:pt idx="4">
                  <c:v>331</c:v>
                </c:pt>
                <c:pt idx="5">
                  <c:v>363</c:v>
                </c:pt>
                <c:pt idx="6">
                  <c:v>693</c:v>
                </c:pt>
                <c:pt idx="7">
                  <c:v>1219</c:v>
                </c:pt>
                <c:pt idx="8">
                  <c:v>1236</c:v>
                </c:pt>
              </c:numCache>
            </c:numRef>
          </c:val>
          <c:extLst>
            <c:ext xmlns:c16="http://schemas.microsoft.com/office/drawing/2014/chart" uri="{C3380CC4-5D6E-409C-BE32-E72D297353CC}">
              <c16:uniqueId val="{00000012-181B-4192-B4F0-F9B6CB8D95B9}"/>
            </c:ext>
          </c:extLst>
        </c:ser>
        <c:dLbls>
          <c:showLegendKey val="0"/>
          <c:showVal val="1"/>
          <c:showCatName val="1"/>
          <c:showSerName val="0"/>
          <c:showPercent val="0"/>
          <c:showBubbleSize val="0"/>
          <c:showLeaderLines val="1"/>
        </c:dLbls>
        <c:firstSliceAng val="9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s-MX"/>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35843801992983E-2"/>
          <c:y val="4.4534811256678311E-2"/>
          <c:w val="0.83397744809795771"/>
          <c:h val="0.66949084566172501"/>
        </c:manualLayout>
      </c:layout>
      <c:lineChart>
        <c:grouping val="stacked"/>
        <c:varyColors val="0"/>
        <c:ser>
          <c:idx val="0"/>
          <c:order val="0"/>
          <c:tx>
            <c:strRef>
              <c:f>Grafica_1!$A$8</c:f>
              <c:strCache>
                <c:ptCount val="1"/>
                <c:pt idx="0">
                  <c:v>Tasa de defunciones registradas</c:v>
                </c:pt>
              </c:strCache>
            </c:strRef>
          </c:tx>
          <c:spPr>
            <a:ln w="34925" cap="rnd">
              <a:solidFill>
                <a:schemeClr val="accent2">
                  <a:lumMod val="75000"/>
                </a:schemeClr>
              </a:solidFill>
              <a:round/>
            </a:ln>
            <a:effectLst/>
          </c:spPr>
          <c:marker>
            <c:symbol val="diamond"/>
            <c:size val="7"/>
            <c:spPr>
              <a:solidFill>
                <a:srgbClr val="6C320A"/>
              </a:solidFill>
              <a:ln w="12700">
                <a:solidFill>
                  <a:srgbClr val="6C320A"/>
                </a:solidFill>
                <a:round/>
              </a:ln>
              <a:effectLst/>
            </c:spPr>
          </c:marker>
          <c:dLbls>
            <c:numFmt formatCode="#,##0"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Grafica_1!$C$7:$AH$7</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2021P</c:v>
                </c:pt>
              </c:strCache>
            </c:strRef>
          </c:cat>
          <c:val>
            <c:numRef>
              <c:f>Grafica_1!$C$8:$AH$8</c:f>
              <c:numCache>
                <c:formatCode>#\ ###\ ##0</c:formatCode>
                <c:ptCount val="32"/>
                <c:pt idx="0">
                  <c:v>50.232286439953462</c:v>
                </c:pt>
                <c:pt idx="1">
                  <c:v>47.946009516967607</c:v>
                </c:pt>
                <c:pt idx="2">
                  <c:v>46.936551474965107</c:v>
                </c:pt>
                <c:pt idx="3">
                  <c:v>46.857736519724696</c:v>
                </c:pt>
                <c:pt idx="4">
                  <c:v>46.376874336514192</c:v>
                </c:pt>
                <c:pt idx="5">
                  <c:v>46.848835532417745</c:v>
                </c:pt>
                <c:pt idx="6">
                  <c:v>46.767995590921736</c:v>
                </c:pt>
                <c:pt idx="7">
                  <c:v>46.498573102533271</c:v>
                </c:pt>
                <c:pt idx="8">
                  <c:v>46.262907191405134</c:v>
                </c:pt>
                <c:pt idx="9">
                  <c:v>45.541468207285106</c:v>
                </c:pt>
                <c:pt idx="10">
                  <c:v>44.304882483750738</c:v>
                </c:pt>
                <c:pt idx="11">
                  <c:v>44.266088251731809</c:v>
                </c:pt>
                <c:pt idx="12">
                  <c:v>45.292042768996751</c:v>
                </c:pt>
                <c:pt idx="13">
                  <c:v>45.887629986037382</c:v>
                </c:pt>
                <c:pt idx="14">
                  <c:v>45.401928049178558</c:v>
                </c:pt>
                <c:pt idx="15">
                  <c:v>46.866940219923144</c:v>
                </c:pt>
                <c:pt idx="16">
                  <c:v>46.145228474785746</c:v>
                </c:pt>
                <c:pt idx="17">
                  <c:v>47.305230882438615</c:v>
                </c:pt>
                <c:pt idx="18">
                  <c:v>48.868056826250637</c:v>
                </c:pt>
                <c:pt idx="19">
                  <c:v>50.374329405952011</c:v>
                </c:pt>
                <c:pt idx="20">
                  <c:v>52.046146543549511</c:v>
                </c:pt>
                <c:pt idx="21">
                  <c:v>51.201009449354913</c:v>
                </c:pt>
                <c:pt idx="22">
                  <c:v>51.51157042158308</c:v>
                </c:pt>
                <c:pt idx="23">
                  <c:v>52.644855705883764</c:v>
                </c:pt>
                <c:pt idx="24">
                  <c:v>52.831412472397567</c:v>
                </c:pt>
                <c:pt idx="25">
                  <c:v>54.03377729138888</c:v>
                </c:pt>
                <c:pt idx="26">
                  <c:v>55.882742772663832</c:v>
                </c:pt>
                <c:pt idx="27">
                  <c:v>56.67826418836416</c:v>
                </c:pt>
                <c:pt idx="28">
                  <c:v>57.657679884056364</c:v>
                </c:pt>
                <c:pt idx="29">
                  <c:v>59.07707701825592</c:v>
                </c:pt>
                <c:pt idx="30">
                  <c:v>85.985298290518969</c:v>
                </c:pt>
                <c:pt idx="31">
                  <c:v>87.53459636407122</c:v>
                </c:pt>
              </c:numCache>
            </c:numRef>
          </c:val>
          <c:smooth val="0"/>
          <c:extLst>
            <c:ext xmlns:c16="http://schemas.microsoft.com/office/drawing/2014/chart" uri="{C3380CC4-5D6E-409C-BE32-E72D297353CC}">
              <c16:uniqueId val="{00000000-8D3E-4DBA-B4FF-F0A612EF04F3}"/>
            </c:ext>
          </c:extLst>
        </c:ser>
        <c:dLbls>
          <c:dLblPos val="t"/>
          <c:showLegendKey val="0"/>
          <c:showVal val="1"/>
          <c:showCatName val="0"/>
          <c:showSerName val="0"/>
          <c:showPercent val="0"/>
          <c:showBubbleSize val="0"/>
        </c:dLbls>
        <c:marker val="1"/>
        <c:smooth val="0"/>
        <c:axId val="898273584"/>
        <c:axId val="898273976"/>
      </c:lineChart>
      <c:lineChart>
        <c:grouping val="standard"/>
        <c:varyColors val="0"/>
        <c:ser>
          <c:idx val="1"/>
          <c:order val="1"/>
          <c:tx>
            <c:strRef>
              <c:f>Grafica_1!$A$9</c:f>
              <c:strCache>
                <c:ptCount val="1"/>
                <c:pt idx="0">
                  <c:v>Total de defunciones registradas</c:v>
                </c:pt>
              </c:strCache>
            </c:strRef>
          </c:tx>
          <c:spPr>
            <a:ln w="34925" cap="rnd">
              <a:solidFill>
                <a:schemeClr val="accent5">
                  <a:lumMod val="60000"/>
                  <a:lumOff val="40000"/>
                </a:schemeClr>
              </a:solidFill>
              <a:round/>
            </a:ln>
            <a:effectLst/>
          </c:spPr>
          <c:marker>
            <c:symbol val="diamond"/>
            <c:size val="7"/>
            <c:spPr>
              <a:solidFill>
                <a:schemeClr val="accent1"/>
              </a:solidFill>
              <a:ln w="12700">
                <a:solidFill>
                  <a:schemeClr val="accent1">
                    <a:lumMod val="75000"/>
                  </a:schemeClr>
                </a:solidFill>
                <a:round/>
              </a:ln>
              <a:effectLst/>
            </c:spPr>
          </c:marker>
          <c:dLbls>
            <c:spPr>
              <a:noFill/>
              <a:ln>
                <a:noFill/>
              </a:ln>
              <a:effectLst/>
            </c:spPr>
            <c:txPr>
              <a:bodyPr rot="-2160000" spcFirstLastPara="1" vertOverflow="ellipsis" wrap="square" lIns="38100" tIns="19050" rIns="38100" bIns="19050" anchor="ctr" anchorCtr="1">
                <a:spAutoFit/>
              </a:bodyPr>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Grafica_1!$C$7:$AH$7</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2021P</c:v>
                </c:pt>
              </c:strCache>
            </c:strRef>
          </c:cat>
          <c:val>
            <c:numRef>
              <c:f>Grafica_1!$C$9:$AH$9</c:f>
              <c:numCache>
                <c:formatCode>#\ ###\ ##0</c:formatCode>
                <c:ptCount val="32"/>
                <c:pt idx="0">
                  <c:v>422803</c:v>
                </c:pt>
                <c:pt idx="1">
                  <c:v>411131</c:v>
                </c:pt>
                <c:pt idx="2">
                  <c:v>409814</c:v>
                </c:pt>
                <c:pt idx="3">
                  <c:v>416335</c:v>
                </c:pt>
                <c:pt idx="4">
                  <c:v>419074</c:v>
                </c:pt>
                <c:pt idx="5">
                  <c:v>430278</c:v>
                </c:pt>
                <c:pt idx="6">
                  <c:v>436321</c:v>
                </c:pt>
                <c:pt idx="7">
                  <c:v>440437</c:v>
                </c:pt>
                <c:pt idx="8">
                  <c:v>444665</c:v>
                </c:pt>
                <c:pt idx="9">
                  <c:v>443950</c:v>
                </c:pt>
                <c:pt idx="10">
                  <c:v>437667</c:v>
                </c:pt>
                <c:pt idx="11">
                  <c:v>443127</c:v>
                </c:pt>
                <c:pt idx="12">
                  <c:v>459687</c:v>
                </c:pt>
                <c:pt idx="13">
                  <c:v>472140</c:v>
                </c:pt>
                <c:pt idx="14">
                  <c:v>473417</c:v>
                </c:pt>
                <c:pt idx="15">
                  <c:v>495240</c:v>
                </c:pt>
                <c:pt idx="16">
                  <c:v>494471</c:v>
                </c:pt>
                <c:pt idx="17">
                  <c:v>514420</c:v>
                </c:pt>
                <c:pt idx="18">
                  <c:v>539530</c:v>
                </c:pt>
                <c:pt idx="19">
                  <c:v>564673</c:v>
                </c:pt>
                <c:pt idx="20">
                  <c:v>592018</c:v>
                </c:pt>
                <c:pt idx="21">
                  <c:v>590693</c:v>
                </c:pt>
                <c:pt idx="22">
                  <c:v>602354</c:v>
                </c:pt>
                <c:pt idx="23">
                  <c:v>623599</c:v>
                </c:pt>
                <c:pt idx="24">
                  <c:v>633641</c:v>
                </c:pt>
                <c:pt idx="25">
                  <c:v>655688</c:v>
                </c:pt>
                <c:pt idx="26">
                  <c:v>685766</c:v>
                </c:pt>
                <c:pt idx="27">
                  <c:v>703047</c:v>
                </c:pt>
                <c:pt idx="28">
                  <c:v>722611</c:v>
                </c:pt>
                <c:pt idx="29">
                  <c:v>747784</c:v>
                </c:pt>
                <c:pt idx="30">
                  <c:v>1086743</c:v>
                </c:pt>
                <c:pt idx="31">
                  <c:v>1117167</c:v>
                </c:pt>
              </c:numCache>
            </c:numRef>
          </c:val>
          <c:smooth val="0"/>
          <c:extLst>
            <c:ext xmlns:c16="http://schemas.microsoft.com/office/drawing/2014/chart" uri="{C3380CC4-5D6E-409C-BE32-E72D297353CC}">
              <c16:uniqueId val="{00000001-8D3E-4DBA-B4FF-F0A612EF04F3}"/>
            </c:ext>
          </c:extLst>
        </c:ser>
        <c:dLbls>
          <c:dLblPos val="t"/>
          <c:showLegendKey val="0"/>
          <c:showVal val="1"/>
          <c:showCatName val="0"/>
          <c:showSerName val="0"/>
          <c:showPercent val="0"/>
          <c:showBubbleSize val="0"/>
        </c:dLbls>
        <c:marker val="1"/>
        <c:smooth val="0"/>
        <c:axId val="478517832"/>
        <c:axId val="898274368"/>
      </c:lineChart>
      <c:catAx>
        <c:axId val="898273584"/>
        <c:scaling>
          <c:orientation val="minMax"/>
        </c:scaling>
        <c:delete val="0"/>
        <c:axPos val="b"/>
        <c:title>
          <c:tx>
            <c:rich>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Año</a:t>
                </a:r>
              </a:p>
            </c:rich>
          </c:tx>
          <c:layout>
            <c:manualLayout>
              <c:xMode val="edge"/>
              <c:yMode val="edge"/>
              <c:x val="0.47765442744798858"/>
              <c:y val="0.8317821393778182"/>
            </c:manualLayout>
          </c:layout>
          <c:overlay val="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8273976"/>
        <c:crosses val="autoZero"/>
        <c:auto val="1"/>
        <c:lblAlgn val="ctr"/>
        <c:lblOffset val="100"/>
        <c:noMultiLvlLbl val="0"/>
      </c:catAx>
      <c:valAx>
        <c:axId val="898273976"/>
        <c:scaling>
          <c:orientation val="minMax"/>
          <c:max val="130"/>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Tasa</a:t>
                </a:r>
              </a:p>
            </c:rich>
          </c:tx>
          <c:overlay val="0"/>
          <c:spPr>
            <a:noFill/>
            <a:ln>
              <a:noFill/>
            </a:ln>
            <a:effectLst/>
          </c:spPr>
          <c:txPr>
            <a:bodyPr rot="-54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98273584"/>
        <c:crosses val="autoZero"/>
        <c:crossBetween val="between"/>
        <c:majorUnit val="20"/>
      </c:valAx>
      <c:valAx>
        <c:axId val="898274368"/>
        <c:scaling>
          <c:orientation val="minMax"/>
          <c:max val="1500000"/>
          <c:min val="0"/>
        </c:scaling>
        <c:delete val="0"/>
        <c:axPos val="r"/>
        <c:title>
          <c:tx>
            <c:rich>
              <a:bodyPr rot="-54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MX"/>
                  <a:t>Total de defunciones</a:t>
                </a:r>
              </a:p>
            </c:rich>
          </c:tx>
          <c:layout>
            <c:manualLayout>
              <c:xMode val="edge"/>
              <c:yMode val="edge"/>
              <c:x val="0.97936797599870828"/>
              <c:y val="0.23105385739884132"/>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title>
        <c:numFmt formatCode="#\ ###\ ##0" sourceLinked="1"/>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78517832"/>
        <c:crosses val="max"/>
        <c:crossBetween val="between"/>
      </c:valAx>
      <c:catAx>
        <c:axId val="478517832"/>
        <c:scaling>
          <c:orientation val="minMax"/>
        </c:scaling>
        <c:delete val="1"/>
        <c:axPos val="b"/>
        <c:numFmt formatCode="General" sourceLinked="1"/>
        <c:majorTickMark val="out"/>
        <c:minorTickMark val="none"/>
        <c:tickLblPos val="nextTo"/>
        <c:crossAx val="898274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6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5">
  <a:schemeClr val="accent2"/>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withinLinear" id="15">
  <a:schemeClr val="accent2"/>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withinLinear" id="15">
  <a:schemeClr val="accent2"/>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withinLinear" id="15">
  <a:schemeClr val="accent2"/>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withinLinear" id="15">
  <a:schemeClr val="accent2"/>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withinLinear" id="15">
  <a:schemeClr val="accent2"/>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withinLinear" id="15">
  <a:schemeClr val="accent2"/>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withinLinear" id="18">
  <a:schemeClr val="accent5"/>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withinLinear" id="16">
  <a:schemeClr val="accent3"/>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7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0.03438</cdr:x>
      <cdr:y>0.74454</cdr:y>
    </cdr:from>
    <cdr:to>
      <cdr:x>0.97813</cdr:x>
      <cdr:y>0.92795</cdr:y>
    </cdr:to>
    <cdr:sp macro="" textlink="">
      <cdr:nvSpPr>
        <cdr:cNvPr id="2" name="CuadroTexto 1"/>
        <cdr:cNvSpPr txBox="1"/>
      </cdr:nvSpPr>
      <cdr:spPr>
        <a:xfrm xmlns:a="http://schemas.openxmlformats.org/drawingml/2006/main">
          <a:off x="157163" y="3248025"/>
          <a:ext cx="4314825" cy="800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0.01771</cdr:x>
      <cdr:y>0.8205</cdr:y>
    </cdr:from>
    <cdr:to>
      <cdr:x>0.95313</cdr:x>
      <cdr:y>0.99081</cdr:y>
    </cdr:to>
    <cdr:sp macro="" textlink="">
      <cdr:nvSpPr>
        <cdr:cNvPr id="3" name="CuadroTexto 2"/>
        <cdr:cNvSpPr txBox="1"/>
      </cdr:nvSpPr>
      <cdr:spPr>
        <a:xfrm xmlns:a="http://schemas.openxmlformats.org/drawingml/2006/main">
          <a:off x="80970" y="3407464"/>
          <a:ext cx="4276740" cy="7072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450215" indent="-450215" algn="just">
            <a:spcBef>
              <a:spcPts val="1200"/>
            </a:spcBef>
            <a:spcAft>
              <a:spcPts val="1200"/>
            </a:spcAft>
          </a:pPr>
          <a:endParaRPr lang="es-MX" sz="105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0.30302</cdr:x>
      <cdr:y>0.03597</cdr:y>
    </cdr:from>
    <cdr:to>
      <cdr:x>0.38302</cdr:x>
      <cdr:y>0.11597</cdr:y>
    </cdr:to>
    <cdr:sp macro="" textlink="">
      <cdr:nvSpPr>
        <cdr:cNvPr id="2" name="CuadroTexto 1">
          <a:extLst xmlns:a="http://schemas.openxmlformats.org/drawingml/2006/main">
            <a:ext uri="{FF2B5EF4-FFF2-40B4-BE49-F238E27FC236}">
              <a16:creationId xmlns:a16="http://schemas.microsoft.com/office/drawing/2014/main" id="{4F0A6CAE-1D4A-9794-0FF6-258C5B7C7C35}"/>
            </a:ext>
          </a:extLst>
        </cdr:cNvPr>
        <cdr:cNvSpPr txBox="1"/>
      </cdr:nvSpPr>
      <cdr:spPr>
        <a:xfrm xmlns:a="http://schemas.openxmlformats.org/drawingml/2006/main">
          <a:off x="1939541" y="77766"/>
          <a:ext cx="512064" cy="17297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0.7427</cdr:x>
      <cdr:y>0.03529</cdr:y>
    </cdr:from>
    <cdr:to>
      <cdr:x>0.8227</cdr:x>
      <cdr:y>0.11529</cdr:y>
    </cdr:to>
    <cdr:sp macro="" textlink="">
      <cdr:nvSpPr>
        <cdr:cNvPr id="3" name="CuadroTexto 2">
          <a:extLst xmlns:a="http://schemas.openxmlformats.org/drawingml/2006/main">
            <a:ext uri="{FF2B5EF4-FFF2-40B4-BE49-F238E27FC236}">
              <a16:creationId xmlns:a16="http://schemas.microsoft.com/office/drawing/2014/main" id="{14E266BB-46CB-410A-74A1-E8913EEA8148}"/>
            </a:ext>
          </a:extLst>
        </cdr:cNvPr>
        <cdr:cNvSpPr txBox="1"/>
      </cdr:nvSpPr>
      <cdr:spPr>
        <a:xfrm xmlns:a="http://schemas.openxmlformats.org/drawingml/2006/main">
          <a:off x="4753846" y="76301"/>
          <a:ext cx="512064" cy="17297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0.54987</cdr:x>
      <cdr:y>0.05789</cdr:y>
    </cdr:from>
    <cdr:to>
      <cdr:x>0.54987</cdr:x>
      <cdr:y>0.71202</cdr:y>
    </cdr:to>
    <cdr:cxnSp macro="">
      <cdr:nvCxnSpPr>
        <cdr:cNvPr id="4" name="Conector recto 3">
          <a:extLst xmlns:a="http://schemas.openxmlformats.org/drawingml/2006/main">
            <a:ext uri="{FF2B5EF4-FFF2-40B4-BE49-F238E27FC236}">
              <a16:creationId xmlns:a16="http://schemas.microsoft.com/office/drawing/2014/main" id="{7848E64E-6B08-C0CB-BE29-53A7BBE1090D}"/>
            </a:ext>
          </a:extLst>
        </cdr:cNvPr>
        <cdr:cNvCxnSpPr/>
      </cdr:nvCxnSpPr>
      <cdr:spPr>
        <a:xfrm xmlns:a="http://schemas.openxmlformats.org/drawingml/2006/main">
          <a:off x="3519620" y="119104"/>
          <a:ext cx="0" cy="1345807"/>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0.28973</cdr:x>
      <cdr:y>0.04884</cdr:y>
    </cdr:from>
    <cdr:to>
      <cdr:x>0.36973</cdr:x>
      <cdr:y>0.12884</cdr:y>
    </cdr:to>
    <cdr:sp macro="" textlink="">
      <cdr:nvSpPr>
        <cdr:cNvPr id="2" name="CuadroTexto 1">
          <a:extLst xmlns:a="http://schemas.openxmlformats.org/drawingml/2006/main">
            <a:ext uri="{FF2B5EF4-FFF2-40B4-BE49-F238E27FC236}">
              <a16:creationId xmlns:a16="http://schemas.microsoft.com/office/drawing/2014/main" id="{1AE47F5D-CB95-3A13-76E4-AC148881C0CC}"/>
            </a:ext>
          </a:extLst>
        </cdr:cNvPr>
        <cdr:cNvSpPr txBox="1"/>
      </cdr:nvSpPr>
      <cdr:spPr>
        <a:xfrm xmlns:a="http://schemas.openxmlformats.org/drawingml/2006/main">
          <a:off x="1852121" y="124636"/>
          <a:ext cx="511403" cy="20416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0.73967</cdr:x>
      <cdr:y>0.04918</cdr:y>
    </cdr:from>
    <cdr:to>
      <cdr:x>0.81967</cdr:x>
      <cdr:y>0.12918</cdr:y>
    </cdr:to>
    <cdr:sp macro="" textlink="">
      <cdr:nvSpPr>
        <cdr:cNvPr id="3" name="CuadroTexto 2">
          <a:extLst xmlns:a="http://schemas.openxmlformats.org/drawingml/2006/main">
            <a:ext uri="{FF2B5EF4-FFF2-40B4-BE49-F238E27FC236}">
              <a16:creationId xmlns:a16="http://schemas.microsoft.com/office/drawing/2014/main" id="{9BA47147-A9AD-4C85-C874-79E713D4A653}"/>
            </a:ext>
          </a:extLst>
        </cdr:cNvPr>
        <cdr:cNvSpPr txBox="1"/>
      </cdr:nvSpPr>
      <cdr:spPr>
        <a:xfrm xmlns:a="http://schemas.openxmlformats.org/drawingml/2006/main">
          <a:off x="4728372" y="125521"/>
          <a:ext cx="511404" cy="204165"/>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0.55065</cdr:x>
      <cdr:y>0.07166</cdr:y>
    </cdr:from>
    <cdr:to>
      <cdr:x>0.55065</cdr:x>
      <cdr:y>0.73093</cdr:y>
    </cdr:to>
    <cdr:cxnSp macro="">
      <cdr:nvCxnSpPr>
        <cdr:cNvPr id="4" name="Conector recto 3">
          <a:extLst xmlns:a="http://schemas.openxmlformats.org/drawingml/2006/main">
            <a:ext uri="{FF2B5EF4-FFF2-40B4-BE49-F238E27FC236}">
              <a16:creationId xmlns:a16="http://schemas.microsoft.com/office/drawing/2014/main" id="{8B02764F-1EE0-008E-6DFB-83C4EBC0000B}"/>
            </a:ext>
          </a:extLst>
        </cdr:cNvPr>
        <cdr:cNvCxnSpPr/>
      </cdr:nvCxnSpPr>
      <cdr:spPr>
        <a:xfrm xmlns:a="http://schemas.openxmlformats.org/drawingml/2006/main">
          <a:off x="3520025" y="182880"/>
          <a:ext cx="0" cy="1682501"/>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0.30111</cdr:x>
      <cdr:y>0.08854</cdr:y>
    </cdr:from>
    <cdr:to>
      <cdr:x>0.38111</cdr:x>
      <cdr:y>0.16854</cdr:y>
    </cdr:to>
    <cdr:sp macro="" textlink="">
      <cdr:nvSpPr>
        <cdr:cNvPr id="2" name="CuadroTexto 1">
          <a:extLst xmlns:a="http://schemas.openxmlformats.org/drawingml/2006/main">
            <a:ext uri="{FF2B5EF4-FFF2-40B4-BE49-F238E27FC236}">
              <a16:creationId xmlns:a16="http://schemas.microsoft.com/office/drawing/2014/main" id="{2F8CB46A-50E8-8D7E-B373-428CD4F7E4B3}"/>
            </a:ext>
          </a:extLst>
        </cdr:cNvPr>
        <cdr:cNvSpPr txBox="1"/>
      </cdr:nvSpPr>
      <cdr:spPr>
        <a:xfrm xmlns:a="http://schemas.openxmlformats.org/drawingml/2006/main">
          <a:off x="1934449" y="242873"/>
          <a:ext cx="513943" cy="21945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0.7295</cdr:x>
      <cdr:y>0.09123</cdr:y>
    </cdr:from>
    <cdr:to>
      <cdr:x>0.8095</cdr:x>
      <cdr:y>0.17123</cdr:y>
    </cdr:to>
    <cdr:sp macro="" textlink="">
      <cdr:nvSpPr>
        <cdr:cNvPr id="3" name="CuadroTexto 2">
          <a:extLst xmlns:a="http://schemas.openxmlformats.org/drawingml/2006/main">
            <a:ext uri="{FF2B5EF4-FFF2-40B4-BE49-F238E27FC236}">
              <a16:creationId xmlns:a16="http://schemas.microsoft.com/office/drawing/2014/main" id="{E0B5B9C3-A0CA-FE17-728E-66B882B09792}"/>
            </a:ext>
          </a:extLst>
        </cdr:cNvPr>
        <cdr:cNvSpPr txBox="1"/>
      </cdr:nvSpPr>
      <cdr:spPr>
        <a:xfrm xmlns:a="http://schemas.openxmlformats.org/drawingml/2006/main">
          <a:off x="4686523" y="250268"/>
          <a:ext cx="513944" cy="21945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0.55095</cdr:x>
      <cdr:y>0.10725</cdr:y>
    </cdr:from>
    <cdr:to>
      <cdr:x>0.55095</cdr:x>
      <cdr:y>0.72385</cdr:y>
    </cdr:to>
    <cdr:cxnSp macro="">
      <cdr:nvCxnSpPr>
        <cdr:cNvPr id="4" name="Conector recto 3">
          <a:extLst xmlns:a="http://schemas.openxmlformats.org/drawingml/2006/main">
            <a:ext uri="{FF2B5EF4-FFF2-40B4-BE49-F238E27FC236}">
              <a16:creationId xmlns:a16="http://schemas.microsoft.com/office/drawing/2014/main" id="{C23DDF4C-4580-BB07-E811-308BAF4B545B}"/>
            </a:ext>
          </a:extLst>
        </cdr:cNvPr>
        <cdr:cNvCxnSpPr/>
      </cdr:nvCxnSpPr>
      <cdr:spPr>
        <a:xfrm xmlns:a="http://schemas.openxmlformats.org/drawingml/2006/main">
          <a:off x="3539467" y="280519"/>
          <a:ext cx="0" cy="1612758"/>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0.304</cdr:x>
      <cdr:y>0.02321</cdr:y>
    </cdr:from>
    <cdr:to>
      <cdr:x>0.384</cdr:x>
      <cdr:y>0.10321</cdr:y>
    </cdr:to>
    <cdr:sp macro="" textlink="">
      <cdr:nvSpPr>
        <cdr:cNvPr id="2" name="CuadroTexto 1">
          <a:extLst xmlns:a="http://schemas.openxmlformats.org/drawingml/2006/main">
            <a:ext uri="{FF2B5EF4-FFF2-40B4-BE49-F238E27FC236}">
              <a16:creationId xmlns:a16="http://schemas.microsoft.com/office/drawing/2014/main" id="{A94B45DD-D963-E9FB-74A6-186D48F7B823}"/>
            </a:ext>
          </a:extLst>
        </cdr:cNvPr>
        <cdr:cNvSpPr txBox="1"/>
      </cdr:nvSpPr>
      <cdr:spPr>
        <a:xfrm xmlns:a="http://schemas.openxmlformats.org/drawingml/2006/main">
          <a:off x="1865925" y="53150"/>
          <a:ext cx="491032" cy="18318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0.75664</cdr:x>
      <cdr:y>0.00538</cdr:y>
    </cdr:from>
    <cdr:to>
      <cdr:x>0.83664</cdr:x>
      <cdr:y>0.08538</cdr:y>
    </cdr:to>
    <cdr:sp macro="" textlink="">
      <cdr:nvSpPr>
        <cdr:cNvPr id="3" name="CuadroTexto 2">
          <a:extLst xmlns:a="http://schemas.openxmlformats.org/drawingml/2006/main">
            <a:ext uri="{FF2B5EF4-FFF2-40B4-BE49-F238E27FC236}">
              <a16:creationId xmlns:a16="http://schemas.microsoft.com/office/drawing/2014/main" id="{4629AF17-A6FF-2CBC-FF6F-420B57373015}"/>
            </a:ext>
          </a:extLst>
        </cdr:cNvPr>
        <cdr:cNvSpPr txBox="1"/>
      </cdr:nvSpPr>
      <cdr:spPr>
        <a:xfrm xmlns:a="http://schemas.openxmlformats.org/drawingml/2006/main">
          <a:off x="4644165" y="12311"/>
          <a:ext cx="491032" cy="183185"/>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0.55627</cdr:x>
      <cdr:y>0.04979</cdr:y>
    </cdr:from>
    <cdr:to>
      <cdr:x>0.55627</cdr:x>
      <cdr:y>0.69432</cdr:y>
    </cdr:to>
    <cdr:cxnSp macro="">
      <cdr:nvCxnSpPr>
        <cdr:cNvPr id="4" name="Conector recto 3">
          <a:extLst xmlns:a="http://schemas.openxmlformats.org/drawingml/2006/main">
            <a:ext uri="{FF2B5EF4-FFF2-40B4-BE49-F238E27FC236}">
              <a16:creationId xmlns:a16="http://schemas.microsoft.com/office/drawing/2014/main" id="{1620070D-5900-BEBD-AAB4-81836F01688E}"/>
            </a:ext>
          </a:extLst>
        </cdr:cNvPr>
        <cdr:cNvCxnSpPr/>
      </cdr:nvCxnSpPr>
      <cdr:spPr>
        <a:xfrm xmlns:a="http://schemas.openxmlformats.org/drawingml/2006/main">
          <a:off x="3405132" y="113694"/>
          <a:ext cx="0" cy="1471758"/>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0.304</cdr:x>
      <cdr:y>0.128</cdr:y>
    </cdr:from>
    <cdr:to>
      <cdr:x>0.384</cdr:x>
      <cdr:y>0.208</cdr:y>
    </cdr:to>
    <cdr:sp macro="" textlink="">
      <cdr:nvSpPr>
        <cdr:cNvPr id="2" name="CuadroTexto 1">
          <a:extLst xmlns:a="http://schemas.openxmlformats.org/drawingml/2006/main">
            <a:ext uri="{FF2B5EF4-FFF2-40B4-BE49-F238E27FC236}">
              <a16:creationId xmlns:a16="http://schemas.microsoft.com/office/drawing/2014/main" id="{CEE89757-BF0B-C622-0703-6B56D8E8BD45}"/>
            </a:ext>
          </a:extLst>
        </cdr:cNvPr>
        <cdr:cNvSpPr txBox="1"/>
      </cdr:nvSpPr>
      <cdr:spPr>
        <a:xfrm xmlns:a="http://schemas.openxmlformats.org/drawingml/2006/main">
          <a:off x="1930400" y="406400"/>
          <a:ext cx="508000" cy="254000"/>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0.74624</cdr:x>
      <cdr:y>0.11518</cdr:y>
    </cdr:from>
    <cdr:to>
      <cdr:x>0.82624</cdr:x>
      <cdr:y>0.19518</cdr:y>
    </cdr:to>
    <cdr:sp macro="" textlink="">
      <cdr:nvSpPr>
        <cdr:cNvPr id="3" name="CuadroTexto 2">
          <a:extLst xmlns:a="http://schemas.openxmlformats.org/drawingml/2006/main">
            <a:ext uri="{FF2B5EF4-FFF2-40B4-BE49-F238E27FC236}">
              <a16:creationId xmlns:a16="http://schemas.microsoft.com/office/drawing/2014/main" id="{F96E4B4E-1B04-CD4E-1C9C-1FF02B2DE248}"/>
            </a:ext>
          </a:extLst>
        </cdr:cNvPr>
        <cdr:cNvSpPr txBox="1"/>
      </cdr:nvSpPr>
      <cdr:spPr>
        <a:xfrm xmlns:a="http://schemas.openxmlformats.org/drawingml/2006/main">
          <a:off x="4776507" y="285674"/>
          <a:ext cx="512064" cy="19842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0.55078</cdr:x>
      <cdr:y>0.11907</cdr:y>
    </cdr:from>
    <cdr:to>
      <cdr:x>0.55078</cdr:x>
      <cdr:y>0.75254</cdr:y>
    </cdr:to>
    <cdr:cxnSp macro="">
      <cdr:nvCxnSpPr>
        <cdr:cNvPr id="4" name="Conector recto 3">
          <a:extLst xmlns:a="http://schemas.openxmlformats.org/drawingml/2006/main">
            <a:ext uri="{FF2B5EF4-FFF2-40B4-BE49-F238E27FC236}">
              <a16:creationId xmlns:a16="http://schemas.microsoft.com/office/drawing/2014/main" id="{A4034126-066D-FC5E-C34A-61C8EF0B15FC}"/>
            </a:ext>
          </a:extLst>
        </cdr:cNvPr>
        <cdr:cNvCxnSpPr/>
      </cdr:nvCxnSpPr>
      <cdr:spPr>
        <a:xfrm xmlns:a="http://schemas.openxmlformats.org/drawingml/2006/main">
          <a:off x="3525457" y="295327"/>
          <a:ext cx="0" cy="1571202"/>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0.30445</cdr:x>
      <cdr:y>0.06028</cdr:y>
    </cdr:from>
    <cdr:to>
      <cdr:x>0.38445</cdr:x>
      <cdr:y>0.14028</cdr:y>
    </cdr:to>
    <cdr:sp macro="" textlink="">
      <cdr:nvSpPr>
        <cdr:cNvPr id="2" name="CuadroTexto 1">
          <a:extLst xmlns:a="http://schemas.openxmlformats.org/drawingml/2006/main">
            <a:ext uri="{FF2B5EF4-FFF2-40B4-BE49-F238E27FC236}">
              <a16:creationId xmlns:a16="http://schemas.microsoft.com/office/drawing/2014/main" id="{0A0AF413-9A72-D383-F0A8-A98E746301A3}"/>
            </a:ext>
          </a:extLst>
        </cdr:cNvPr>
        <cdr:cNvSpPr txBox="1"/>
      </cdr:nvSpPr>
      <cdr:spPr>
        <a:xfrm xmlns:a="http://schemas.openxmlformats.org/drawingml/2006/main">
          <a:off x="1933244" y="131209"/>
          <a:ext cx="508000" cy="174142"/>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0.74257</cdr:x>
      <cdr:y>0.06055</cdr:y>
    </cdr:from>
    <cdr:to>
      <cdr:x>0.82257</cdr:x>
      <cdr:y>0.14055</cdr:y>
    </cdr:to>
    <cdr:sp macro="" textlink="">
      <cdr:nvSpPr>
        <cdr:cNvPr id="3" name="CuadroTexto 2">
          <a:extLst xmlns:a="http://schemas.openxmlformats.org/drawingml/2006/main">
            <a:ext uri="{FF2B5EF4-FFF2-40B4-BE49-F238E27FC236}">
              <a16:creationId xmlns:a16="http://schemas.microsoft.com/office/drawing/2014/main" id="{7264FE4F-1417-0776-0C83-AE321A0CC818}"/>
            </a:ext>
          </a:extLst>
        </cdr:cNvPr>
        <cdr:cNvSpPr txBox="1"/>
      </cdr:nvSpPr>
      <cdr:spPr>
        <a:xfrm xmlns:a="http://schemas.openxmlformats.org/drawingml/2006/main">
          <a:off x="4715350" y="131796"/>
          <a:ext cx="508000" cy="174143"/>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0.55138</cdr:x>
      <cdr:y>0.07421</cdr:y>
    </cdr:from>
    <cdr:to>
      <cdr:x>0.55138</cdr:x>
      <cdr:y>0.75379</cdr:y>
    </cdr:to>
    <cdr:cxnSp macro="">
      <cdr:nvCxnSpPr>
        <cdr:cNvPr id="4" name="Conector recto 3">
          <a:extLst xmlns:a="http://schemas.openxmlformats.org/drawingml/2006/main">
            <a:ext uri="{FF2B5EF4-FFF2-40B4-BE49-F238E27FC236}">
              <a16:creationId xmlns:a16="http://schemas.microsoft.com/office/drawing/2014/main" id="{01A1E373-CC4C-AD2E-2E54-ECFDA77F59EE}"/>
            </a:ext>
          </a:extLst>
        </cdr:cNvPr>
        <cdr:cNvCxnSpPr/>
      </cdr:nvCxnSpPr>
      <cdr:spPr>
        <a:xfrm xmlns:a="http://schemas.openxmlformats.org/drawingml/2006/main">
          <a:off x="3501278" y="167616"/>
          <a:ext cx="0" cy="1534964"/>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0.29749</cdr:x>
      <cdr:y>0.04425</cdr:y>
    </cdr:from>
    <cdr:to>
      <cdr:x>0.37749</cdr:x>
      <cdr:y>0.12425</cdr:y>
    </cdr:to>
    <cdr:sp macro="" textlink="">
      <cdr:nvSpPr>
        <cdr:cNvPr id="2" name="CuadroTexto 1">
          <a:extLst xmlns:a="http://schemas.openxmlformats.org/drawingml/2006/main">
            <a:ext uri="{FF2B5EF4-FFF2-40B4-BE49-F238E27FC236}">
              <a16:creationId xmlns:a16="http://schemas.microsoft.com/office/drawing/2014/main" id="{1D6E4BEA-55F3-76EF-2E87-8C64DE8FC778}"/>
            </a:ext>
          </a:extLst>
        </cdr:cNvPr>
        <cdr:cNvSpPr txBox="1"/>
      </cdr:nvSpPr>
      <cdr:spPr>
        <a:xfrm xmlns:a="http://schemas.openxmlformats.org/drawingml/2006/main">
          <a:off x="1889069" y="117508"/>
          <a:ext cx="508000" cy="212445"/>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0.75028</cdr:x>
      <cdr:y>0.04124</cdr:y>
    </cdr:from>
    <cdr:to>
      <cdr:x>0.83028</cdr:x>
      <cdr:y>0.12124</cdr:y>
    </cdr:to>
    <cdr:sp macro="" textlink="">
      <cdr:nvSpPr>
        <cdr:cNvPr id="3" name="CuadroTexto 2">
          <a:extLst xmlns:a="http://schemas.openxmlformats.org/drawingml/2006/main">
            <a:ext uri="{FF2B5EF4-FFF2-40B4-BE49-F238E27FC236}">
              <a16:creationId xmlns:a16="http://schemas.microsoft.com/office/drawing/2014/main" id="{17D6AC85-9C1C-BC64-7ED1-D04411DD29DD}"/>
            </a:ext>
          </a:extLst>
        </cdr:cNvPr>
        <cdr:cNvSpPr txBox="1"/>
      </cdr:nvSpPr>
      <cdr:spPr>
        <a:xfrm xmlns:a="http://schemas.openxmlformats.org/drawingml/2006/main">
          <a:off x="4764267" y="109526"/>
          <a:ext cx="508000" cy="21244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0.5498</cdr:x>
      <cdr:y>0.07126</cdr:y>
    </cdr:from>
    <cdr:to>
      <cdr:x>0.5498</cdr:x>
      <cdr:y>0.73229</cdr:y>
    </cdr:to>
    <cdr:cxnSp macro="">
      <cdr:nvCxnSpPr>
        <cdr:cNvPr id="4" name="Conector recto 3">
          <a:extLst xmlns:a="http://schemas.openxmlformats.org/drawingml/2006/main">
            <a:ext uri="{FF2B5EF4-FFF2-40B4-BE49-F238E27FC236}">
              <a16:creationId xmlns:a16="http://schemas.microsoft.com/office/drawing/2014/main" id="{A7D73633-B920-73FB-B620-2A09AE450B27}"/>
            </a:ext>
          </a:extLst>
        </cdr:cNvPr>
        <cdr:cNvCxnSpPr/>
      </cdr:nvCxnSpPr>
      <cdr:spPr>
        <a:xfrm xmlns:a="http://schemas.openxmlformats.org/drawingml/2006/main">
          <a:off x="3491230" y="189244"/>
          <a:ext cx="0" cy="1755412"/>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0.29283</cdr:x>
      <cdr:y>0.08788</cdr:y>
    </cdr:from>
    <cdr:to>
      <cdr:x>0.37283</cdr:x>
      <cdr:y>0.16788</cdr:y>
    </cdr:to>
    <cdr:sp macro="" textlink="">
      <cdr:nvSpPr>
        <cdr:cNvPr id="2" name="CuadroTexto 1">
          <a:extLst xmlns:a="http://schemas.openxmlformats.org/drawingml/2006/main">
            <a:ext uri="{FF2B5EF4-FFF2-40B4-BE49-F238E27FC236}">
              <a16:creationId xmlns:a16="http://schemas.microsoft.com/office/drawing/2014/main" id="{2C85EEEB-C0E5-63EC-51C2-9949D141782D}"/>
            </a:ext>
          </a:extLst>
        </cdr:cNvPr>
        <cdr:cNvSpPr txBox="1"/>
      </cdr:nvSpPr>
      <cdr:spPr>
        <a:xfrm xmlns:a="http://schemas.openxmlformats.org/drawingml/2006/main">
          <a:off x="1875246" y="243876"/>
          <a:ext cx="512318" cy="22199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0.74001</cdr:x>
      <cdr:y>0.09362</cdr:y>
    </cdr:from>
    <cdr:to>
      <cdr:x>0.82001</cdr:x>
      <cdr:y>0.17362</cdr:y>
    </cdr:to>
    <cdr:sp macro="" textlink="">
      <cdr:nvSpPr>
        <cdr:cNvPr id="3" name="CuadroTexto 2">
          <a:extLst xmlns:a="http://schemas.openxmlformats.org/drawingml/2006/main">
            <a:ext uri="{FF2B5EF4-FFF2-40B4-BE49-F238E27FC236}">
              <a16:creationId xmlns:a16="http://schemas.microsoft.com/office/drawing/2014/main" id="{EEFBD35D-2E03-14F3-FE83-8FBA597A7C6F}"/>
            </a:ext>
          </a:extLst>
        </cdr:cNvPr>
        <cdr:cNvSpPr txBox="1"/>
      </cdr:nvSpPr>
      <cdr:spPr>
        <a:xfrm xmlns:a="http://schemas.openxmlformats.org/drawingml/2006/main">
          <a:off x="4738985" y="259779"/>
          <a:ext cx="512318" cy="22199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0.55078</cdr:x>
      <cdr:y>0.12896</cdr:y>
    </cdr:from>
    <cdr:to>
      <cdr:x>0.55078</cdr:x>
      <cdr:y>0.74725</cdr:y>
    </cdr:to>
    <cdr:cxnSp macro="">
      <cdr:nvCxnSpPr>
        <cdr:cNvPr id="4" name="Conector recto 3">
          <a:extLst xmlns:a="http://schemas.openxmlformats.org/drawingml/2006/main">
            <a:ext uri="{FF2B5EF4-FFF2-40B4-BE49-F238E27FC236}">
              <a16:creationId xmlns:a16="http://schemas.microsoft.com/office/drawing/2014/main" id="{126C8C4C-8B54-3532-CC4D-60DEA9B377A6}"/>
            </a:ext>
          </a:extLst>
        </cdr:cNvPr>
        <cdr:cNvCxnSpPr/>
      </cdr:nvCxnSpPr>
      <cdr:spPr>
        <a:xfrm xmlns:a="http://schemas.openxmlformats.org/drawingml/2006/main">
          <a:off x="3527210" y="357868"/>
          <a:ext cx="0" cy="1715723"/>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0.29953</cdr:x>
      <cdr:y>0.04689</cdr:y>
    </cdr:from>
    <cdr:to>
      <cdr:x>0.37953</cdr:x>
      <cdr:y>0.12689</cdr:y>
    </cdr:to>
    <cdr:sp macro="" textlink="">
      <cdr:nvSpPr>
        <cdr:cNvPr id="2" name="CuadroTexto 1">
          <a:extLst xmlns:a="http://schemas.openxmlformats.org/drawingml/2006/main">
            <a:ext uri="{FF2B5EF4-FFF2-40B4-BE49-F238E27FC236}">
              <a16:creationId xmlns:a16="http://schemas.microsoft.com/office/drawing/2014/main" id="{21BCCB1F-60BE-0C46-89FC-953EBFF36FC4}"/>
            </a:ext>
          </a:extLst>
        </cdr:cNvPr>
        <cdr:cNvSpPr txBox="1"/>
      </cdr:nvSpPr>
      <cdr:spPr>
        <a:xfrm xmlns:a="http://schemas.openxmlformats.org/drawingml/2006/main">
          <a:off x="1901991" y="111095"/>
          <a:ext cx="508000" cy="189535"/>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0.74177</cdr:x>
      <cdr:y>0.04425</cdr:y>
    </cdr:from>
    <cdr:to>
      <cdr:x>0.82177</cdr:x>
      <cdr:y>0.12425</cdr:y>
    </cdr:to>
    <cdr:sp macro="" textlink="">
      <cdr:nvSpPr>
        <cdr:cNvPr id="3" name="CuadroTexto 2">
          <a:extLst xmlns:a="http://schemas.openxmlformats.org/drawingml/2006/main">
            <a:ext uri="{FF2B5EF4-FFF2-40B4-BE49-F238E27FC236}">
              <a16:creationId xmlns:a16="http://schemas.microsoft.com/office/drawing/2014/main" id="{10D19FFE-3C2E-C041-FA62-DA2FDD8E6EDE}"/>
            </a:ext>
          </a:extLst>
        </cdr:cNvPr>
        <cdr:cNvSpPr txBox="1"/>
      </cdr:nvSpPr>
      <cdr:spPr>
        <a:xfrm xmlns:a="http://schemas.openxmlformats.org/drawingml/2006/main">
          <a:off x="4710264" y="104831"/>
          <a:ext cx="508000" cy="18953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0.55082</cdr:x>
      <cdr:y>0.08678</cdr:y>
    </cdr:from>
    <cdr:to>
      <cdr:x>0.55082</cdr:x>
      <cdr:y>0.72588</cdr:y>
    </cdr:to>
    <cdr:cxnSp macro="">
      <cdr:nvCxnSpPr>
        <cdr:cNvPr id="4" name="Conector recto 3">
          <a:extLst xmlns:a="http://schemas.openxmlformats.org/drawingml/2006/main">
            <a:ext uri="{FF2B5EF4-FFF2-40B4-BE49-F238E27FC236}">
              <a16:creationId xmlns:a16="http://schemas.microsoft.com/office/drawing/2014/main" id="{3C327BDE-9937-84D4-FB79-257C51DDCFCB}"/>
            </a:ext>
          </a:extLst>
        </cdr:cNvPr>
        <cdr:cNvCxnSpPr/>
      </cdr:nvCxnSpPr>
      <cdr:spPr>
        <a:xfrm xmlns:a="http://schemas.openxmlformats.org/drawingml/2006/main">
          <a:off x="3525714" y="205599"/>
          <a:ext cx="0" cy="1514146"/>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0.29376</cdr:x>
      <cdr:y>0.0252</cdr:y>
    </cdr:from>
    <cdr:to>
      <cdr:x>0.37376</cdr:x>
      <cdr:y>0.1052</cdr:y>
    </cdr:to>
    <cdr:sp macro="" textlink="">
      <cdr:nvSpPr>
        <cdr:cNvPr id="2" name="CuadroTexto 1">
          <a:extLst xmlns:a="http://schemas.openxmlformats.org/drawingml/2006/main">
            <a:ext uri="{FF2B5EF4-FFF2-40B4-BE49-F238E27FC236}">
              <a16:creationId xmlns:a16="http://schemas.microsoft.com/office/drawing/2014/main" id="{E4B825E6-DA35-59A9-5284-D5E8181DF7AF}"/>
            </a:ext>
          </a:extLst>
        </cdr:cNvPr>
        <cdr:cNvSpPr txBox="1"/>
      </cdr:nvSpPr>
      <cdr:spPr>
        <a:xfrm xmlns:a="http://schemas.openxmlformats.org/drawingml/2006/main">
          <a:off x="1865382" y="52490"/>
          <a:ext cx="508000" cy="16662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0.75604</cdr:x>
      <cdr:y>0.00393</cdr:y>
    </cdr:from>
    <cdr:to>
      <cdr:x>0.83604</cdr:x>
      <cdr:y>0.08393</cdr:y>
    </cdr:to>
    <cdr:sp macro="" textlink="">
      <cdr:nvSpPr>
        <cdr:cNvPr id="3" name="CuadroTexto 2">
          <a:extLst xmlns:a="http://schemas.openxmlformats.org/drawingml/2006/main">
            <a:ext uri="{FF2B5EF4-FFF2-40B4-BE49-F238E27FC236}">
              <a16:creationId xmlns:a16="http://schemas.microsoft.com/office/drawing/2014/main" id="{B6B8081B-8AD0-28C2-FF4F-4D2FA09FAD76}"/>
            </a:ext>
          </a:extLst>
        </cdr:cNvPr>
        <cdr:cNvSpPr txBox="1"/>
      </cdr:nvSpPr>
      <cdr:spPr>
        <a:xfrm xmlns:a="http://schemas.openxmlformats.org/drawingml/2006/main">
          <a:off x="4800876" y="8187"/>
          <a:ext cx="508000" cy="166624"/>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0.55115</cdr:x>
      <cdr:y>0.05726</cdr:y>
    </cdr:from>
    <cdr:to>
      <cdr:x>0.55115</cdr:x>
      <cdr:y>0.73256</cdr:y>
    </cdr:to>
    <cdr:cxnSp macro="">
      <cdr:nvCxnSpPr>
        <cdr:cNvPr id="4" name="Conector recto 3">
          <a:extLst xmlns:a="http://schemas.openxmlformats.org/drawingml/2006/main">
            <a:ext uri="{FF2B5EF4-FFF2-40B4-BE49-F238E27FC236}">
              <a16:creationId xmlns:a16="http://schemas.microsoft.com/office/drawing/2014/main" id="{990F2039-529F-4061-6886-8D22BB2B9BA6}"/>
            </a:ext>
          </a:extLst>
        </cdr:cNvPr>
        <cdr:cNvCxnSpPr/>
      </cdr:nvCxnSpPr>
      <cdr:spPr>
        <a:xfrm xmlns:a="http://schemas.openxmlformats.org/drawingml/2006/main">
          <a:off x="3499794" y="119269"/>
          <a:ext cx="0" cy="1406517"/>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0.2905</cdr:x>
      <cdr:y>0.02461</cdr:y>
    </cdr:from>
    <cdr:to>
      <cdr:x>0.3705</cdr:x>
      <cdr:y>0.10461</cdr:y>
    </cdr:to>
    <cdr:sp macro="" textlink="">
      <cdr:nvSpPr>
        <cdr:cNvPr id="2" name="CuadroTexto 1">
          <a:extLst xmlns:a="http://schemas.openxmlformats.org/drawingml/2006/main">
            <a:ext uri="{FF2B5EF4-FFF2-40B4-BE49-F238E27FC236}">
              <a16:creationId xmlns:a16="http://schemas.microsoft.com/office/drawing/2014/main" id="{79332FB4-B069-C7F5-38FA-46EB1D610681}"/>
            </a:ext>
          </a:extLst>
        </cdr:cNvPr>
        <cdr:cNvSpPr txBox="1"/>
      </cdr:nvSpPr>
      <cdr:spPr>
        <a:xfrm xmlns:a="http://schemas.openxmlformats.org/drawingml/2006/main">
          <a:off x="1844675" y="63789"/>
          <a:ext cx="508000" cy="207365"/>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2020</a:t>
          </a:r>
        </a:p>
      </cdr:txBody>
    </cdr:sp>
  </cdr:relSizeAnchor>
  <cdr:relSizeAnchor xmlns:cdr="http://schemas.openxmlformats.org/drawingml/2006/chartDrawing">
    <cdr:from>
      <cdr:x>0.74903</cdr:x>
      <cdr:y>0.02481</cdr:y>
    </cdr:from>
    <cdr:to>
      <cdr:x>0.82903</cdr:x>
      <cdr:y>0.10481</cdr:y>
    </cdr:to>
    <cdr:sp macro="" textlink="">
      <cdr:nvSpPr>
        <cdr:cNvPr id="3" name="CuadroTexto 2">
          <a:extLst xmlns:a="http://schemas.openxmlformats.org/drawingml/2006/main">
            <a:ext uri="{FF2B5EF4-FFF2-40B4-BE49-F238E27FC236}">
              <a16:creationId xmlns:a16="http://schemas.microsoft.com/office/drawing/2014/main" id="{13B3A9DD-CB74-6E93-3D05-2922F6988B5A}"/>
            </a:ext>
          </a:extLst>
        </cdr:cNvPr>
        <cdr:cNvSpPr txBox="1"/>
      </cdr:nvSpPr>
      <cdr:spPr>
        <a:xfrm xmlns:a="http://schemas.openxmlformats.org/drawingml/2006/main">
          <a:off x="4756316" y="64314"/>
          <a:ext cx="508000" cy="207366"/>
        </a:xfrm>
        <a:prstGeom xmlns:a="http://schemas.openxmlformats.org/drawingml/2006/main" prst="rect">
          <a:avLst/>
        </a:prstGeom>
      </cdr:spPr>
      <cdr:txBody>
        <a:bodyPr xmlns:a="http://schemas.openxmlformats.org/drawingml/2006/main" vertOverflow="clip" vert="horz" rtlCol="0"/>
        <a:lstStyle xmlns:a="http://schemas.openxmlformats.org/drawingml/2006/main"/>
        <a:p xmlns:a="http://schemas.openxmlformats.org/drawingml/2006/main">
          <a:r>
            <a:rPr lang="es-MX" sz="900"/>
            <a:t>2021</a:t>
          </a:r>
        </a:p>
      </cdr:txBody>
    </cdr:sp>
  </cdr:relSizeAnchor>
  <cdr:relSizeAnchor xmlns:cdr="http://schemas.openxmlformats.org/drawingml/2006/chartDrawing">
    <cdr:from>
      <cdr:x>0.5442</cdr:x>
      <cdr:y>0.04908</cdr:y>
    </cdr:from>
    <cdr:to>
      <cdr:x>0.5442</cdr:x>
      <cdr:y>0.72925</cdr:y>
    </cdr:to>
    <cdr:cxnSp macro="">
      <cdr:nvCxnSpPr>
        <cdr:cNvPr id="4" name="Conector recto 3">
          <a:extLst xmlns:a="http://schemas.openxmlformats.org/drawingml/2006/main">
            <a:ext uri="{FF2B5EF4-FFF2-40B4-BE49-F238E27FC236}">
              <a16:creationId xmlns:a16="http://schemas.microsoft.com/office/drawing/2014/main" id="{5EF9F839-E8C6-1338-31E1-F43BF4DCEEF3}"/>
            </a:ext>
          </a:extLst>
        </cdr:cNvPr>
        <cdr:cNvCxnSpPr/>
      </cdr:nvCxnSpPr>
      <cdr:spPr>
        <a:xfrm xmlns:a="http://schemas.openxmlformats.org/drawingml/2006/main">
          <a:off x="3455662" y="127221"/>
          <a:ext cx="0" cy="1763046"/>
        </a:xfrm>
        <a:prstGeom xmlns:a="http://schemas.openxmlformats.org/drawingml/2006/main" prst="line">
          <a:avLst/>
        </a:prstGeom>
        <a:ln xmlns:a="http://schemas.openxmlformats.org/drawingml/2006/main">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 (1).xsl" StyleName="APA" Version="6"/>
</file>

<file path=customXml/itemProps1.xml><?xml version="1.0" encoding="utf-8"?>
<ds:datastoreItem xmlns:ds="http://schemas.openxmlformats.org/officeDocument/2006/customXml" ds:itemID="{5C22B38A-6B84-476B-B1D7-C322E22F1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89</Pages>
  <Words>16882</Words>
  <Characters>92853</Characters>
  <Application>Microsoft Office Word</Application>
  <DocSecurity>0</DocSecurity>
  <Lines>773</Lines>
  <Paragraphs>219</Paragraphs>
  <ScaleCrop>false</ScaleCrop>
  <HeadingPairs>
    <vt:vector size="2" baseType="variant">
      <vt:variant>
        <vt:lpstr>Título</vt:lpstr>
      </vt:variant>
      <vt:variant>
        <vt:i4>1</vt:i4>
      </vt:variant>
    </vt:vector>
  </HeadingPairs>
  <TitlesOfParts>
    <vt:vector size="1" baseType="lpstr">
      <vt:lpstr>CARACTERÍSTICAS DE LAS DEFUNCIONES REGISTRADAS EN MÉXICO DURANTE 2021</vt:lpstr>
    </vt:vector>
  </TitlesOfParts>
  <Company>INEGI</Company>
  <LinksUpToDate>false</LinksUpToDate>
  <CharactersWithSpaces>109516</CharactersWithSpaces>
  <SharedDoc>false</SharedDoc>
  <HLinks>
    <vt:vector size="108" baseType="variant">
      <vt:variant>
        <vt:i4>7471121</vt:i4>
      </vt:variant>
      <vt:variant>
        <vt:i4>108</vt:i4>
      </vt:variant>
      <vt:variant>
        <vt:i4>0</vt:i4>
      </vt:variant>
      <vt:variant>
        <vt:i4>5</vt:i4>
      </vt:variant>
      <vt:variant>
        <vt:lpwstr>https://iris.paho.org/bitstream/handle/10665.2/52309/OPSIMSPHECOVID-19200035_spa.pdf?sequence=9&amp;isAllowed=y</vt:lpwstr>
      </vt:variant>
      <vt:variant>
        <vt:lpwstr/>
      </vt:variant>
      <vt:variant>
        <vt:i4>8</vt:i4>
      </vt:variant>
      <vt:variant>
        <vt:i4>105</vt:i4>
      </vt:variant>
      <vt:variant>
        <vt:i4>0</vt:i4>
      </vt:variant>
      <vt:variant>
        <vt:i4>5</vt:i4>
      </vt:variant>
      <vt:variant>
        <vt:lpwstr>https://www.inegi.org.mx/contenidos/programas/mortalidad/doc/defunciones_registradas_2019_nota_tecnica.pdf</vt:lpwstr>
      </vt:variant>
      <vt:variant>
        <vt:lpwstr/>
      </vt:variant>
      <vt:variant>
        <vt:i4>1638477</vt:i4>
      </vt:variant>
      <vt:variant>
        <vt:i4>102</vt:i4>
      </vt:variant>
      <vt:variant>
        <vt:i4>0</vt:i4>
      </vt:variant>
      <vt:variant>
        <vt:i4>5</vt:i4>
      </vt:variant>
      <vt:variant>
        <vt:lpwstr>https://www.inegi.org.mx/programas/mortalidad/</vt:lpwstr>
      </vt:variant>
      <vt:variant>
        <vt:lpwstr>Microdatos</vt:lpwstr>
      </vt:variant>
      <vt:variant>
        <vt:i4>9</vt:i4>
      </vt:variant>
      <vt:variant>
        <vt:i4>99</vt:i4>
      </vt:variant>
      <vt:variant>
        <vt:i4>0</vt:i4>
      </vt:variant>
      <vt:variant>
        <vt:i4>5</vt:i4>
      </vt:variant>
      <vt:variant>
        <vt:lpwstr>https://www.inegi.org.mx/contenidos/programas/mortalidad/doc/defunciones_registradas_2018_nota_tecnica.pdf</vt:lpwstr>
      </vt:variant>
      <vt:variant>
        <vt:lpwstr/>
      </vt:variant>
      <vt:variant>
        <vt:i4>6</vt:i4>
      </vt:variant>
      <vt:variant>
        <vt:i4>96</vt:i4>
      </vt:variant>
      <vt:variant>
        <vt:i4>0</vt:i4>
      </vt:variant>
      <vt:variant>
        <vt:i4>5</vt:i4>
      </vt:variant>
      <vt:variant>
        <vt:lpwstr>https://www.inegi.org.mx/contenidos/programas/mortalidad/doc/defunciones_registradas_2017_nota_tecnica.pdf</vt:lpwstr>
      </vt:variant>
      <vt:variant>
        <vt:lpwstr/>
      </vt:variant>
      <vt:variant>
        <vt:i4>4456521</vt:i4>
      </vt:variant>
      <vt:variant>
        <vt:i4>93</vt:i4>
      </vt:variant>
      <vt:variant>
        <vt:i4>0</vt:i4>
      </vt:variant>
      <vt:variant>
        <vt:i4>5</vt:i4>
      </vt:variant>
      <vt:variant>
        <vt:lpwstr>https://coronavirus.gob.mx/personal-de-salud/documentos-de-consulta/</vt:lpwstr>
      </vt:variant>
      <vt:variant>
        <vt:lpwstr/>
      </vt:variant>
      <vt:variant>
        <vt:i4>6357026</vt:i4>
      </vt:variant>
      <vt:variant>
        <vt:i4>84</vt:i4>
      </vt:variant>
      <vt:variant>
        <vt:i4>0</vt:i4>
      </vt:variant>
      <vt:variant>
        <vt:i4>5</vt:i4>
      </vt:variant>
      <vt:variant>
        <vt:lpwstr>https://www.inegi.org.mx/programas/mortalidad/</vt:lpwstr>
      </vt:variant>
      <vt:variant>
        <vt:lpwstr/>
      </vt:variant>
      <vt:variant>
        <vt:i4>262227</vt:i4>
      </vt:variant>
      <vt:variant>
        <vt:i4>18</vt:i4>
      </vt:variant>
      <vt:variant>
        <vt:i4>0</vt:i4>
      </vt:variant>
      <vt:variant>
        <vt:i4>5</vt:i4>
      </vt:variant>
      <vt:variant>
        <vt:lpwstr>http://www.inegi.org.mx/</vt:lpwstr>
      </vt:variant>
      <vt:variant>
        <vt:lpwstr/>
      </vt:variant>
      <vt:variant>
        <vt:i4>5701657</vt:i4>
      </vt:variant>
      <vt:variant>
        <vt:i4>15</vt:i4>
      </vt:variant>
      <vt:variant>
        <vt:i4>0</vt:i4>
      </vt:variant>
      <vt:variant>
        <vt:i4>5</vt:i4>
      </vt:variant>
      <vt:variant>
        <vt:lpwstr>https://www.youtube.com/user/INEGIInforma</vt:lpwstr>
      </vt:variant>
      <vt:variant>
        <vt:lpwstr/>
      </vt:variant>
      <vt:variant>
        <vt:i4>2293837</vt:i4>
      </vt:variant>
      <vt:variant>
        <vt:i4>12</vt:i4>
      </vt:variant>
      <vt:variant>
        <vt:i4>0</vt:i4>
      </vt:variant>
      <vt:variant>
        <vt:i4>5</vt:i4>
      </vt:variant>
      <vt:variant>
        <vt:lpwstr>https://twitter.com/INEGI_INFORMA</vt:lpwstr>
      </vt:variant>
      <vt:variant>
        <vt:lpwstr/>
      </vt:variant>
      <vt:variant>
        <vt:i4>3080275</vt:i4>
      </vt:variant>
      <vt:variant>
        <vt:i4>9</vt:i4>
      </vt:variant>
      <vt:variant>
        <vt:i4>0</vt:i4>
      </vt:variant>
      <vt:variant>
        <vt:i4>5</vt:i4>
      </vt:variant>
      <vt:variant>
        <vt:lpwstr>https://www.instagram.com/inegi_informa/</vt:lpwstr>
      </vt:variant>
      <vt:variant>
        <vt:lpwstr/>
      </vt:variant>
      <vt:variant>
        <vt:i4>6291507</vt:i4>
      </vt:variant>
      <vt:variant>
        <vt:i4>6</vt:i4>
      </vt:variant>
      <vt:variant>
        <vt:i4>0</vt:i4>
      </vt:variant>
      <vt:variant>
        <vt:i4>5</vt:i4>
      </vt:variant>
      <vt:variant>
        <vt:lpwstr>https://www.facebook.com/INEGIInforma/</vt:lpwstr>
      </vt:variant>
      <vt:variant>
        <vt:lpwstr/>
      </vt:variant>
      <vt:variant>
        <vt:i4>6225973</vt:i4>
      </vt:variant>
      <vt:variant>
        <vt:i4>3</vt:i4>
      </vt:variant>
      <vt:variant>
        <vt:i4>0</vt:i4>
      </vt:variant>
      <vt:variant>
        <vt:i4>5</vt:i4>
      </vt:variant>
      <vt:variant>
        <vt:lpwstr>mailto:comunicacionsocial@inegi.org.mx</vt:lpwstr>
      </vt:variant>
      <vt:variant>
        <vt:lpwstr/>
      </vt:variant>
      <vt:variant>
        <vt:i4>5111932</vt:i4>
      </vt:variant>
      <vt:variant>
        <vt:i4>12</vt:i4>
      </vt:variant>
      <vt:variant>
        <vt:i4>0</vt:i4>
      </vt:variant>
      <vt:variant>
        <vt:i4>5</vt:i4>
      </vt:variant>
      <vt:variant>
        <vt:lpwstr>https://www.gob.mx/cms/uploads/attachment/file/518439/BSEMANAL_50.pdf</vt:lpwstr>
      </vt:variant>
      <vt:variant>
        <vt:lpwstr/>
      </vt:variant>
      <vt:variant>
        <vt:i4>7471121</vt:i4>
      </vt:variant>
      <vt:variant>
        <vt:i4>9</vt:i4>
      </vt:variant>
      <vt:variant>
        <vt:i4>0</vt:i4>
      </vt:variant>
      <vt:variant>
        <vt:i4>5</vt:i4>
      </vt:variant>
      <vt:variant>
        <vt:lpwstr>https://iris.paho.org/bitstream/handle/10665.2/52309/OPSIMSPHECOVID-19200035_spa.pdf?sequence=9&amp;isAllowed=y</vt:lpwstr>
      </vt:variant>
      <vt:variant>
        <vt:lpwstr/>
      </vt:variant>
      <vt:variant>
        <vt:i4>7471121</vt:i4>
      </vt:variant>
      <vt:variant>
        <vt:i4>6</vt:i4>
      </vt:variant>
      <vt:variant>
        <vt:i4>0</vt:i4>
      </vt:variant>
      <vt:variant>
        <vt:i4>5</vt:i4>
      </vt:variant>
      <vt:variant>
        <vt:lpwstr>https://iris.paho.org/bitstream/handle/10665.2/52309/OPSIMSPHECOVID-19200035_spa.pdf?sequence=9&amp;isAllowed=y</vt:lpwstr>
      </vt:variant>
      <vt:variant>
        <vt:lpwstr/>
      </vt:variant>
      <vt:variant>
        <vt:i4>7667759</vt:i4>
      </vt:variant>
      <vt:variant>
        <vt:i4>3</vt:i4>
      </vt:variant>
      <vt:variant>
        <vt:i4>0</vt:i4>
      </vt:variant>
      <vt:variant>
        <vt:i4>5</vt:i4>
      </vt:variant>
      <vt:variant>
        <vt:lpwstr>https://www.paho.org/hq/dmdocuments/2016/2016-cha-epidemiological-calendar.pdf</vt:lpwstr>
      </vt:variant>
      <vt:variant>
        <vt:lpwstr/>
      </vt:variant>
      <vt:variant>
        <vt:i4>7471121</vt:i4>
      </vt:variant>
      <vt:variant>
        <vt:i4>0</vt:i4>
      </vt:variant>
      <vt:variant>
        <vt:i4>0</vt:i4>
      </vt:variant>
      <vt:variant>
        <vt:i4>5</vt:i4>
      </vt:variant>
      <vt:variant>
        <vt:lpwstr>https://iris.paho.org/bitstream/handle/10665.2/52309/OPSIMSPHECOVID-19200035_spa.pdf?sequence=9&amp;isAllowed=y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CARACTERÍSTICAS DE LAS DEFUNCIONES REGISTRADAS EN MÉXICO DURANTE 2021</dc:title>
  <dc:subject/>
  <dc:creator>INEGI</dc:creator>
  <cp:keywords/>
  <dc:description/>
  <cp:lastModifiedBy>GUILLEN MEDINA MOISES</cp:lastModifiedBy>
  <cp:revision>5</cp:revision>
  <cp:lastPrinted>2022-07-20T22:31:00Z</cp:lastPrinted>
  <dcterms:created xsi:type="dcterms:W3CDTF">2022-07-26T22:28:00Z</dcterms:created>
  <dcterms:modified xsi:type="dcterms:W3CDTF">2022-07-26T23:05:00Z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2018-06-26T00:00:00Z</vt:filetime>
  </property>
  <property fmtid="{D5CDD505-2E9C-101B-9397-08002B2CF9AE}" pid="3" name="LastSaved">
    <vt:filetime>2018-06-27T00:00:00Z</vt:filetime>
  </property>
</Properties>
</file>