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ED606" w14:textId="77777777" w:rsidR="00E819E4" w:rsidRDefault="00E819E4" w:rsidP="00E819E4">
      <w:pPr>
        <w:pStyle w:val="Ttulo"/>
        <w:ind w:left="709"/>
        <w:jc w:val="right"/>
        <w:rPr>
          <w:b w:val="0"/>
          <w:bCs/>
          <w:caps/>
          <w:sz w:val="28"/>
          <w:szCs w:val="28"/>
          <w:lang w:val="es-MX"/>
        </w:rPr>
      </w:pPr>
      <w:r>
        <w:rPr>
          <w:noProof/>
          <w:lang w:eastAsia="es-MX"/>
        </w:rPr>
        <mc:AlternateContent>
          <mc:Choice Requires="wps">
            <w:drawing>
              <wp:anchor distT="45720" distB="45720" distL="114300" distR="114300" simplePos="0" relativeHeight="251660288" behindDoc="0" locked="0" layoutInCell="1" allowOverlap="1" wp14:anchorId="30E9E937" wp14:editId="18A4B6D4">
                <wp:simplePos x="0" y="0"/>
                <wp:positionH relativeFrom="column">
                  <wp:posOffset>3084479</wp:posOffset>
                </wp:positionH>
                <wp:positionV relativeFrom="paragraph">
                  <wp:posOffset>433</wp:posOffset>
                </wp:positionV>
                <wp:extent cx="3336290" cy="266700"/>
                <wp:effectExtent l="0" t="0" r="0" b="317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62282A22" w14:textId="77777777" w:rsidR="008F480F" w:rsidRPr="003D4E37" w:rsidRDefault="008F480F" w:rsidP="00E819E4">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p>
                          <w:p w14:paraId="39E54799" w14:textId="77777777" w:rsidR="008F480F" w:rsidRPr="003D4E37" w:rsidRDefault="008F480F" w:rsidP="00E819E4">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E9E937"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62282A22" w14:textId="77777777" w:rsidR="008F480F" w:rsidRPr="003D4E37" w:rsidRDefault="008F480F" w:rsidP="00E819E4">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p>
                    <w:p w14:paraId="39E54799" w14:textId="77777777" w:rsidR="008F480F" w:rsidRPr="003D4E37" w:rsidRDefault="008F480F" w:rsidP="00E819E4">
                      <w:pPr>
                        <w:jc w:val="right"/>
                      </w:pPr>
                    </w:p>
                  </w:txbxContent>
                </v:textbox>
                <w10:wrap type="square"/>
              </v:shape>
            </w:pict>
          </mc:Fallback>
        </mc:AlternateContent>
      </w:r>
      <w:bookmarkStart w:id="0" w:name="_Hlk61875621"/>
    </w:p>
    <w:p w14:paraId="2F05AD13" w14:textId="77777777" w:rsidR="00E819E4" w:rsidRDefault="00E819E4" w:rsidP="00E819E4">
      <w:pPr>
        <w:pStyle w:val="Subttulo"/>
        <w:rPr>
          <w:spacing w:val="20"/>
        </w:rPr>
      </w:pPr>
    </w:p>
    <w:p w14:paraId="07CD865A" w14:textId="6BC45FD9" w:rsidR="00E819E4" w:rsidRPr="00E12D23" w:rsidRDefault="00E819E4" w:rsidP="00E819E4">
      <w:pPr>
        <w:jc w:val="center"/>
        <w:outlineLvl w:val="0"/>
        <w:rPr>
          <w:b/>
          <w:spacing w:val="20"/>
        </w:rPr>
      </w:pPr>
      <w:bookmarkStart w:id="1" w:name="_GoBack"/>
      <w:bookmarkEnd w:id="1"/>
      <w:r w:rsidRPr="00E12D23">
        <w:rPr>
          <w:b/>
          <w:spacing w:val="20"/>
        </w:rPr>
        <w:t xml:space="preserve">INDICADORES AGREGADOS DE TENDENCIA </w:t>
      </w:r>
      <w:r w:rsidRPr="00E12D23">
        <w:rPr>
          <w:b/>
          <w:spacing w:val="20"/>
        </w:rPr>
        <w:br/>
        <w:t>Y EXPECTATIVAS EMPRESARIALES</w:t>
      </w:r>
    </w:p>
    <w:p w14:paraId="72A7D301" w14:textId="77777777" w:rsidR="00E819E4" w:rsidRPr="00E12D23" w:rsidRDefault="00E819E4" w:rsidP="00E819E4">
      <w:pPr>
        <w:spacing w:before="40"/>
        <w:jc w:val="center"/>
        <w:outlineLvl w:val="0"/>
        <w:rPr>
          <w:b/>
        </w:rPr>
      </w:pPr>
      <w:r w:rsidRPr="00E12D23">
        <w:rPr>
          <w:b/>
        </w:rPr>
        <w:t>MAYO DE 2022</w:t>
      </w:r>
    </w:p>
    <w:p w14:paraId="2B56C2ED" w14:textId="77777777" w:rsidR="00E819E4" w:rsidRPr="00E12D23" w:rsidRDefault="00E819E4" w:rsidP="00E819E4">
      <w:pPr>
        <w:spacing w:before="120"/>
        <w:ind w:right="49"/>
        <w:rPr>
          <w:spacing w:val="6"/>
        </w:rPr>
      </w:pPr>
      <w:r w:rsidRPr="00E12D23">
        <w:rPr>
          <w:spacing w:val="6"/>
        </w:rPr>
        <w:t>En mayo de 2022 y con cifras desestacionalizadas,</w:t>
      </w:r>
      <w:r w:rsidRPr="00E12D23">
        <w:rPr>
          <w:spacing w:val="6"/>
          <w:vertAlign w:val="superscript"/>
        </w:rPr>
        <w:footnoteReference w:id="1"/>
      </w:r>
      <w:r w:rsidRPr="00E12D23">
        <w:rPr>
          <w:spacing w:val="6"/>
        </w:rPr>
        <w:t xml:space="preserve"> el Indicador Agregado de Tendencia (IAT) del sector Manufacturero fue de 53.1 puntos, un aumento mensual de 0.1 puntos.</w:t>
      </w:r>
    </w:p>
    <w:p w14:paraId="3A80D7CA" w14:textId="77777777" w:rsidR="00E819E4" w:rsidRPr="003D5E1B" w:rsidRDefault="00E819E4" w:rsidP="00E819E4">
      <w:pPr>
        <w:pStyle w:val="Titcuadrograf"/>
        <w:ind w:left="0"/>
        <w:rPr>
          <w:sz w:val="8"/>
          <w:szCs w:val="8"/>
        </w:rPr>
      </w:pPr>
    </w:p>
    <w:p w14:paraId="7BE3241D" w14:textId="77777777" w:rsidR="00E819E4" w:rsidRPr="000A6510" w:rsidRDefault="00E819E4" w:rsidP="00E819E4">
      <w:pPr>
        <w:keepNext/>
        <w:keepLines/>
        <w:widowControl w:val="0"/>
        <w:spacing w:before="120"/>
        <w:jc w:val="center"/>
        <w:outlineLvl w:val="0"/>
        <w:rPr>
          <w:b/>
          <w:smallCaps/>
          <w:sz w:val="22"/>
          <w:lang w:val="es-MX"/>
        </w:rPr>
      </w:pPr>
      <w:r w:rsidRPr="00E449C5">
        <w:rPr>
          <w:b/>
          <w:smallCaps/>
          <w:sz w:val="22"/>
          <w:lang w:val="es-MX"/>
        </w:rPr>
        <w:t>IAT y Expectativas empresariales del</w:t>
      </w:r>
      <w:r w:rsidRPr="000A6510">
        <w:rPr>
          <w:b/>
          <w:smallCaps/>
          <w:sz w:val="22"/>
          <w:lang w:val="es-MX"/>
        </w:rPr>
        <w:t xml:space="preserve"> sector manufacturero</w:t>
      </w:r>
    </w:p>
    <w:p w14:paraId="53ED7487" w14:textId="77777777" w:rsidR="00E819E4" w:rsidRPr="000A6510" w:rsidRDefault="00E819E4" w:rsidP="00E819E4">
      <w:pPr>
        <w:keepNext/>
        <w:keepLines/>
        <w:widowControl w:val="0"/>
        <w:spacing w:line="240" w:lineRule="exact"/>
        <w:jc w:val="center"/>
        <w:outlineLvl w:val="0"/>
        <w:rPr>
          <w:b/>
          <w:smallCaps/>
          <w:sz w:val="22"/>
          <w:lang w:val="es-MX"/>
        </w:rPr>
      </w:pPr>
      <w:r>
        <w:rPr>
          <w:b/>
          <w:smallCaps/>
          <w:sz w:val="22"/>
          <w:lang w:val="es-MX"/>
        </w:rPr>
        <w:t>c</w:t>
      </w:r>
      <w:r w:rsidRPr="000A6510">
        <w:rPr>
          <w:b/>
          <w:smallCaps/>
          <w:sz w:val="22"/>
          <w:lang w:val="es-MX"/>
        </w:rPr>
        <w:t>ifras desestacionalizadas</w:t>
      </w:r>
    </w:p>
    <w:tbl>
      <w:tblPr>
        <w:tblStyle w:val="Tablaconcuadrcula"/>
        <w:tblW w:w="4976" w:type="pct"/>
        <w:jc w:val="center"/>
        <w:tblLayout w:type="fixed"/>
        <w:tblLook w:val="04A0" w:firstRow="1" w:lastRow="0" w:firstColumn="1" w:lastColumn="0" w:noHBand="0" w:noVBand="1"/>
      </w:tblPr>
      <w:tblGrid>
        <w:gridCol w:w="4818"/>
        <w:gridCol w:w="1035"/>
        <w:gridCol w:w="1059"/>
        <w:gridCol w:w="1047"/>
        <w:gridCol w:w="466"/>
        <w:gridCol w:w="1489"/>
      </w:tblGrid>
      <w:tr w:rsidR="00E819E4" w:rsidRPr="000A6510" w14:paraId="41A6719E" w14:textId="77777777" w:rsidTr="00E819E4">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579C52F5" w14:textId="77777777" w:rsidR="00E819E4" w:rsidRPr="000A6510" w:rsidRDefault="00E819E4" w:rsidP="00E819E4">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23275AC5" w14:textId="77777777" w:rsidR="00E819E4" w:rsidRPr="000A6510" w:rsidRDefault="00E819E4" w:rsidP="00E819E4">
            <w:pPr>
              <w:ind w:left="-108" w:right="-82"/>
              <w:jc w:val="center"/>
              <w:rPr>
                <w:spacing w:val="-4"/>
                <w:sz w:val="18"/>
                <w:szCs w:val="18"/>
              </w:rPr>
            </w:pPr>
            <w:r>
              <w:rPr>
                <w:spacing w:val="-4"/>
                <w:sz w:val="18"/>
                <w:szCs w:val="18"/>
              </w:rPr>
              <w:t>Mayo</w:t>
            </w:r>
            <w:r w:rsidRPr="000A6510">
              <w:rPr>
                <w:spacing w:val="-4"/>
                <w:sz w:val="18"/>
                <w:szCs w:val="18"/>
              </w:rPr>
              <w:br/>
              <w:t xml:space="preserve">de </w:t>
            </w:r>
            <w:r>
              <w:rPr>
                <w:spacing w:val="-4"/>
                <w:sz w:val="18"/>
                <w:szCs w:val="18"/>
              </w:rPr>
              <w:t>2022</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7D20245" w14:textId="77777777" w:rsidR="00E819E4" w:rsidRPr="000A6510" w:rsidRDefault="00E819E4" w:rsidP="00E819E4">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w:t>
            </w:r>
            <w:r w:rsidRPr="000A6510">
              <w:rPr>
                <w:spacing w:val="-4"/>
                <w:sz w:val="18"/>
                <w:szCs w:val="18"/>
              </w:rPr>
              <w:br/>
              <w:t>puntos 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0EADEE95" w14:textId="77777777" w:rsidR="00E819E4" w:rsidRPr="000A6510" w:rsidRDefault="00E819E4" w:rsidP="00E819E4">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arriba o por debajo</w:t>
            </w:r>
            <w:r w:rsidRPr="000A6510">
              <w:rPr>
                <w:spacing w:val="-4"/>
                <w:sz w:val="18"/>
                <w:szCs w:val="18"/>
              </w:rPr>
              <w:br/>
              <w:t xml:space="preserve"> del umbral de </w:t>
            </w:r>
            <w:r w:rsidRPr="000A6510">
              <w:rPr>
                <w:spacing w:val="-4"/>
                <w:sz w:val="18"/>
                <w:szCs w:val="18"/>
              </w:rPr>
              <w:br/>
              <w:t>50 puntos</w:t>
            </w:r>
          </w:p>
        </w:tc>
      </w:tr>
      <w:tr w:rsidR="00E819E4" w:rsidRPr="000A6510" w14:paraId="33B5038A" w14:textId="77777777" w:rsidTr="00E819E4">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296189AD" w14:textId="77777777" w:rsidR="00E819E4" w:rsidRPr="000A6510" w:rsidRDefault="00E819E4" w:rsidP="00E819E4">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1DEB6C12" w14:textId="77777777" w:rsidR="00E819E4" w:rsidRPr="000A6510" w:rsidRDefault="00E819E4" w:rsidP="00E819E4">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6B9DA72F" w14:textId="77777777" w:rsidR="00E819E4" w:rsidRPr="000A6510" w:rsidRDefault="00E819E4" w:rsidP="00E819E4">
            <w:pPr>
              <w:ind w:left="-106" w:right="-95"/>
              <w:jc w:val="center"/>
              <w:rPr>
                <w:spacing w:val="-4"/>
                <w:sz w:val="18"/>
                <w:szCs w:val="18"/>
              </w:rPr>
            </w:pPr>
            <w:r w:rsidRPr="000A6510">
              <w:rPr>
                <w:spacing w:val="-4"/>
                <w:sz w:val="18"/>
                <w:szCs w:val="18"/>
              </w:rPr>
              <w:t>Mes</w:t>
            </w:r>
            <w:r>
              <w:rPr>
                <w:spacing w:val="-4"/>
                <w:sz w:val="18"/>
                <w:szCs w:val="18"/>
              </w:rPr>
              <w:t xml:space="preserve"> </w:t>
            </w:r>
            <w:r>
              <w:rPr>
                <w:spacing w:val="-4"/>
                <w:sz w:val="18"/>
                <w:szCs w:val="18"/>
              </w:rPr>
              <w:br/>
            </w: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1A239C34" w14:textId="77777777" w:rsidR="00E819E4" w:rsidRPr="000A6510" w:rsidRDefault="00E819E4" w:rsidP="00E819E4">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632C408B" w14:textId="77777777" w:rsidR="00E819E4" w:rsidRPr="000A6510" w:rsidRDefault="00E819E4" w:rsidP="00E819E4">
            <w:pPr>
              <w:tabs>
                <w:tab w:val="center" w:pos="3348"/>
              </w:tabs>
              <w:ind w:left="-84" w:right="-99"/>
              <w:jc w:val="center"/>
              <w:rPr>
                <w:sz w:val="18"/>
                <w:szCs w:val="18"/>
              </w:rPr>
            </w:pPr>
          </w:p>
        </w:tc>
      </w:tr>
      <w:tr w:rsidR="00E819E4" w:rsidRPr="00A065C1" w14:paraId="5BFA7DB7" w14:textId="77777777" w:rsidTr="00E819E4">
        <w:trPr>
          <w:jc w:val="center"/>
        </w:trPr>
        <w:tc>
          <w:tcPr>
            <w:tcW w:w="2430" w:type="pct"/>
            <w:tcBorders>
              <w:top w:val="nil"/>
              <w:left w:val="single" w:sz="4" w:space="0" w:color="404040"/>
              <w:bottom w:val="nil"/>
              <w:right w:val="single" w:sz="4" w:space="0" w:color="404040"/>
            </w:tcBorders>
            <w:shd w:val="clear" w:color="auto" w:fill="auto"/>
            <w:vAlign w:val="bottom"/>
          </w:tcPr>
          <w:p w14:paraId="4255A651" w14:textId="77777777" w:rsidR="00E819E4" w:rsidRPr="00A065C1" w:rsidRDefault="00E819E4" w:rsidP="00E819E4">
            <w:pPr>
              <w:widowControl w:val="0"/>
              <w:spacing w:before="20" w:after="20"/>
              <w:contextualSpacing/>
              <w:jc w:val="left"/>
              <w:rPr>
                <w:b/>
                <w:sz w:val="18"/>
                <w:szCs w:val="18"/>
                <w:lang w:val="es-MX"/>
              </w:rPr>
            </w:pPr>
            <w:r w:rsidRPr="00A065C1">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6ADA3B74" w14:textId="77777777" w:rsidR="00E819E4" w:rsidRPr="00B42F6A" w:rsidRDefault="00E819E4" w:rsidP="00E819E4">
            <w:pPr>
              <w:tabs>
                <w:tab w:val="decimal" w:pos="368"/>
              </w:tabs>
              <w:jc w:val="left"/>
              <w:rPr>
                <w:b/>
                <w:sz w:val="18"/>
                <w:szCs w:val="18"/>
                <w:lang w:val="es-MX" w:eastAsia="es-MX"/>
              </w:rPr>
            </w:pPr>
            <w:r w:rsidRPr="00B42F6A">
              <w:rPr>
                <w:b/>
                <w:bCs/>
                <w:sz w:val="18"/>
                <w:szCs w:val="18"/>
              </w:rPr>
              <w:t>53.1</w:t>
            </w:r>
          </w:p>
        </w:tc>
        <w:tc>
          <w:tcPr>
            <w:tcW w:w="534" w:type="pct"/>
            <w:tcBorders>
              <w:top w:val="single" w:sz="4" w:space="0" w:color="404040"/>
              <w:left w:val="single" w:sz="4" w:space="0" w:color="404040"/>
              <w:bottom w:val="nil"/>
              <w:right w:val="nil"/>
            </w:tcBorders>
            <w:shd w:val="clear" w:color="auto" w:fill="auto"/>
            <w:vAlign w:val="center"/>
          </w:tcPr>
          <w:p w14:paraId="5127BCA9" w14:textId="77777777" w:rsidR="00E819E4" w:rsidRPr="00B42F6A" w:rsidRDefault="00E819E4" w:rsidP="00E819E4">
            <w:pPr>
              <w:tabs>
                <w:tab w:val="decimal" w:pos="369"/>
              </w:tabs>
              <w:jc w:val="left"/>
              <w:rPr>
                <w:b/>
                <w:bCs/>
                <w:sz w:val="18"/>
                <w:szCs w:val="18"/>
              </w:rPr>
            </w:pPr>
            <w:r w:rsidRPr="00B42F6A">
              <w:rPr>
                <w:b/>
                <w:bCs/>
                <w:sz w:val="18"/>
                <w:szCs w:val="18"/>
              </w:rPr>
              <w:t>0.1</w:t>
            </w:r>
          </w:p>
        </w:tc>
        <w:tc>
          <w:tcPr>
            <w:tcW w:w="528" w:type="pct"/>
            <w:tcBorders>
              <w:top w:val="single" w:sz="4" w:space="0" w:color="404040"/>
              <w:left w:val="nil"/>
              <w:bottom w:val="nil"/>
              <w:right w:val="single" w:sz="4" w:space="0" w:color="404040"/>
            </w:tcBorders>
            <w:shd w:val="clear" w:color="auto" w:fill="auto"/>
            <w:vAlign w:val="center"/>
          </w:tcPr>
          <w:p w14:paraId="7C7D9268" w14:textId="77777777" w:rsidR="00E819E4" w:rsidRPr="00B42F6A" w:rsidRDefault="00E819E4" w:rsidP="00E819E4">
            <w:pPr>
              <w:tabs>
                <w:tab w:val="decimal" w:pos="309"/>
              </w:tabs>
              <w:jc w:val="left"/>
              <w:rPr>
                <w:b/>
                <w:sz w:val="18"/>
                <w:szCs w:val="18"/>
              </w:rPr>
            </w:pPr>
            <w:r w:rsidRPr="00B42F6A">
              <w:rPr>
                <w:b/>
                <w:bCs/>
                <w:sz w:val="18"/>
                <w:szCs w:val="18"/>
              </w:rPr>
              <w:t>2.7</w:t>
            </w:r>
          </w:p>
        </w:tc>
        <w:tc>
          <w:tcPr>
            <w:tcW w:w="235" w:type="pct"/>
            <w:tcBorders>
              <w:top w:val="single" w:sz="4" w:space="0" w:color="404040"/>
              <w:left w:val="single" w:sz="4" w:space="0" w:color="404040"/>
              <w:bottom w:val="nil"/>
              <w:right w:val="nil"/>
            </w:tcBorders>
            <w:shd w:val="clear" w:color="auto" w:fill="auto"/>
            <w:vAlign w:val="center"/>
          </w:tcPr>
          <w:p w14:paraId="78669903" w14:textId="77777777" w:rsidR="00E819E4" w:rsidRPr="00B42F6A" w:rsidRDefault="00E819E4" w:rsidP="00E819E4">
            <w:pPr>
              <w:ind w:left="-105" w:right="-36"/>
              <w:jc w:val="right"/>
              <w:rPr>
                <w:b/>
                <w:sz w:val="18"/>
                <w:szCs w:val="18"/>
              </w:rPr>
            </w:pPr>
            <w:r w:rsidRPr="00B42F6A">
              <w:rPr>
                <w:b/>
                <w:bCs/>
                <w:sz w:val="18"/>
                <w:szCs w:val="18"/>
              </w:rPr>
              <w:t>13</w:t>
            </w:r>
          </w:p>
        </w:tc>
        <w:tc>
          <w:tcPr>
            <w:tcW w:w="751" w:type="pct"/>
            <w:tcBorders>
              <w:top w:val="nil"/>
              <w:left w:val="nil"/>
              <w:bottom w:val="nil"/>
              <w:right w:val="single" w:sz="4" w:space="0" w:color="404040"/>
            </w:tcBorders>
            <w:shd w:val="clear" w:color="auto" w:fill="auto"/>
            <w:vAlign w:val="center"/>
          </w:tcPr>
          <w:p w14:paraId="13090466" w14:textId="77777777" w:rsidR="00E819E4" w:rsidRPr="009770E0" w:rsidRDefault="00E819E4" w:rsidP="00E819E4">
            <w:pPr>
              <w:tabs>
                <w:tab w:val="decimal" w:pos="810"/>
              </w:tabs>
              <w:jc w:val="left"/>
              <w:rPr>
                <w:b/>
                <w:sz w:val="18"/>
                <w:szCs w:val="18"/>
              </w:rPr>
            </w:pPr>
            <w:r>
              <w:rPr>
                <w:b/>
                <w:bCs/>
                <w:color w:val="000000"/>
                <w:sz w:val="18"/>
                <w:szCs w:val="18"/>
              </w:rPr>
              <w:t>Por arriba</w:t>
            </w:r>
          </w:p>
        </w:tc>
      </w:tr>
      <w:tr w:rsidR="00E819E4" w:rsidRPr="00A065C1" w14:paraId="54FC4307" w14:textId="77777777" w:rsidTr="00E819E4">
        <w:trPr>
          <w:jc w:val="center"/>
        </w:trPr>
        <w:tc>
          <w:tcPr>
            <w:tcW w:w="2430" w:type="pct"/>
            <w:tcBorders>
              <w:top w:val="nil"/>
              <w:left w:val="single" w:sz="4" w:space="0" w:color="404040"/>
              <w:bottom w:val="nil"/>
              <w:right w:val="single" w:sz="4" w:space="0" w:color="404040"/>
            </w:tcBorders>
            <w:shd w:val="clear" w:color="auto" w:fill="auto"/>
            <w:vAlign w:val="bottom"/>
          </w:tcPr>
          <w:p w14:paraId="33B5CC51" w14:textId="7491569E" w:rsidR="00E819E4" w:rsidRPr="00BC3DCB" w:rsidRDefault="00BC3DCB" w:rsidP="00BC3DCB">
            <w:pPr>
              <w:widowControl w:val="0"/>
              <w:spacing w:before="20" w:after="20"/>
              <w:ind w:left="57"/>
              <w:contextualSpacing/>
              <w:jc w:val="left"/>
              <w:rPr>
                <w:sz w:val="18"/>
                <w:szCs w:val="18"/>
                <w:lang w:val="es-MX"/>
              </w:rPr>
            </w:pPr>
            <w:r>
              <w:rPr>
                <w:sz w:val="18"/>
                <w:szCs w:val="18"/>
                <w:lang w:val="es-MX"/>
              </w:rPr>
              <w:t xml:space="preserve">a)  </w:t>
            </w:r>
            <w:r w:rsidR="00E819E4" w:rsidRPr="00BC3DCB">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606C1C69" w14:textId="77777777" w:rsidR="00E819E4" w:rsidRPr="00B42F6A" w:rsidRDefault="00E819E4" w:rsidP="00E819E4">
            <w:pPr>
              <w:tabs>
                <w:tab w:val="decimal" w:pos="368"/>
              </w:tabs>
              <w:jc w:val="left"/>
              <w:rPr>
                <w:sz w:val="18"/>
                <w:szCs w:val="18"/>
              </w:rPr>
            </w:pPr>
            <w:r w:rsidRPr="00B42F6A">
              <w:rPr>
                <w:sz w:val="18"/>
                <w:szCs w:val="18"/>
              </w:rPr>
              <w:t xml:space="preserve">53.6 </w:t>
            </w:r>
          </w:p>
        </w:tc>
        <w:tc>
          <w:tcPr>
            <w:tcW w:w="534" w:type="pct"/>
            <w:tcBorders>
              <w:top w:val="nil"/>
              <w:left w:val="single" w:sz="4" w:space="0" w:color="404040"/>
              <w:bottom w:val="nil"/>
              <w:right w:val="nil"/>
            </w:tcBorders>
            <w:shd w:val="clear" w:color="auto" w:fill="auto"/>
            <w:vAlign w:val="center"/>
          </w:tcPr>
          <w:p w14:paraId="2E8AD1F2" w14:textId="77777777" w:rsidR="00E819E4" w:rsidRPr="00B42F6A" w:rsidRDefault="00E819E4" w:rsidP="00E819E4">
            <w:pPr>
              <w:tabs>
                <w:tab w:val="decimal" w:pos="369"/>
              </w:tabs>
              <w:jc w:val="left"/>
              <w:rPr>
                <w:bCs/>
                <w:sz w:val="18"/>
                <w:szCs w:val="18"/>
              </w:rPr>
            </w:pPr>
            <w:r w:rsidRPr="00B42F6A">
              <w:rPr>
                <w:sz w:val="18"/>
                <w:szCs w:val="18"/>
              </w:rPr>
              <w:t>0.0</w:t>
            </w:r>
          </w:p>
        </w:tc>
        <w:tc>
          <w:tcPr>
            <w:tcW w:w="528" w:type="pct"/>
            <w:tcBorders>
              <w:top w:val="nil"/>
              <w:left w:val="nil"/>
              <w:bottom w:val="nil"/>
              <w:right w:val="single" w:sz="4" w:space="0" w:color="404040"/>
            </w:tcBorders>
            <w:shd w:val="clear" w:color="auto" w:fill="auto"/>
            <w:vAlign w:val="center"/>
          </w:tcPr>
          <w:p w14:paraId="1EA4F6AD" w14:textId="77777777" w:rsidR="00E819E4" w:rsidRPr="00B42F6A" w:rsidRDefault="00E819E4" w:rsidP="00E819E4">
            <w:pPr>
              <w:tabs>
                <w:tab w:val="decimal" w:pos="309"/>
              </w:tabs>
              <w:jc w:val="left"/>
              <w:rPr>
                <w:sz w:val="18"/>
                <w:szCs w:val="18"/>
              </w:rPr>
            </w:pPr>
            <w:r w:rsidRPr="00B42F6A">
              <w:rPr>
                <w:sz w:val="18"/>
                <w:szCs w:val="18"/>
              </w:rPr>
              <w:t>3.7</w:t>
            </w:r>
          </w:p>
        </w:tc>
        <w:tc>
          <w:tcPr>
            <w:tcW w:w="235" w:type="pct"/>
            <w:tcBorders>
              <w:top w:val="nil"/>
              <w:left w:val="single" w:sz="4" w:space="0" w:color="404040"/>
              <w:bottom w:val="nil"/>
              <w:right w:val="nil"/>
            </w:tcBorders>
            <w:shd w:val="clear" w:color="auto" w:fill="auto"/>
            <w:vAlign w:val="center"/>
          </w:tcPr>
          <w:p w14:paraId="39980272" w14:textId="77777777" w:rsidR="00E819E4" w:rsidRPr="00B42F6A" w:rsidRDefault="00E819E4" w:rsidP="00E819E4">
            <w:pPr>
              <w:ind w:left="-105" w:right="-36"/>
              <w:jc w:val="right"/>
              <w:rPr>
                <w:sz w:val="18"/>
                <w:szCs w:val="18"/>
              </w:rPr>
            </w:pPr>
            <w:r w:rsidRPr="00B42F6A">
              <w:rPr>
                <w:sz w:val="18"/>
                <w:szCs w:val="18"/>
              </w:rPr>
              <w:t>12</w:t>
            </w:r>
          </w:p>
        </w:tc>
        <w:tc>
          <w:tcPr>
            <w:tcW w:w="751" w:type="pct"/>
            <w:tcBorders>
              <w:top w:val="nil"/>
              <w:left w:val="nil"/>
              <w:bottom w:val="nil"/>
              <w:right w:val="single" w:sz="4" w:space="0" w:color="404040"/>
            </w:tcBorders>
            <w:shd w:val="clear" w:color="auto" w:fill="auto"/>
            <w:vAlign w:val="center"/>
          </w:tcPr>
          <w:p w14:paraId="17A2A0B7" w14:textId="77777777" w:rsidR="00E819E4" w:rsidRPr="009770E0" w:rsidRDefault="00E819E4" w:rsidP="00E819E4">
            <w:pPr>
              <w:tabs>
                <w:tab w:val="decimal" w:pos="810"/>
              </w:tabs>
              <w:jc w:val="left"/>
              <w:rPr>
                <w:sz w:val="18"/>
                <w:szCs w:val="18"/>
              </w:rPr>
            </w:pPr>
            <w:r>
              <w:rPr>
                <w:color w:val="000000"/>
                <w:sz w:val="18"/>
                <w:szCs w:val="18"/>
              </w:rPr>
              <w:t>Por arriba</w:t>
            </w:r>
          </w:p>
        </w:tc>
      </w:tr>
      <w:tr w:rsidR="00E819E4" w:rsidRPr="00A065C1" w14:paraId="77EEC3E7" w14:textId="77777777" w:rsidTr="00E819E4">
        <w:trPr>
          <w:jc w:val="center"/>
        </w:trPr>
        <w:tc>
          <w:tcPr>
            <w:tcW w:w="2430" w:type="pct"/>
            <w:tcBorders>
              <w:top w:val="nil"/>
              <w:left w:val="single" w:sz="4" w:space="0" w:color="404040"/>
              <w:bottom w:val="nil"/>
              <w:right w:val="single" w:sz="4" w:space="0" w:color="404040"/>
            </w:tcBorders>
            <w:shd w:val="clear" w:color="auto" w:fill="auto"/>
            <w:vAlign w:val="bottom"/>
          </w:tcPr>
          <w:p w14:paraId="6CA4465F" w14:textId="0A23445F" w:rsidR="00E819E4" w:rsidRPr="00BC3DCB" w:rsidRDefault="00BC3DCB" w:rsidP="00BC3DCB">
            <w:pPr>
              <w:widowControl w:val="0"/>
              <w:spacing w:before="20" w:after="20"/>
              <w:ind w:left="56"/>
              <w:contextualSpacing/>
              <w:jc w:val="left"/>
              <w:rPr>
                <w:sz w:val="18"/>
                <w:szCs w:val="18"/>
                <w:lang w:val="es-MX"/>
              </w:rPr>
            </w:pPr>
            <w:r>
              <w:rPr>
                <w:sz w:val="18"/>
                <w:szCs w:val="18"/>
                <w:lang w:val="es-MX"/>
              </w:rPr>
              <w:t xml:space="preserve">b)  </w:t>
            </w:r>
            <w:r w:rsidR="00E819E4" w:rsidRPr="00BC3DCB">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752C9AC0" w14:textId="77777777" w:rsidR="00E819E4" w:rsidRPr="00B42F6A" w:rsidRDefault="00E819E4" w:rsidP="00E819E4">
            <w:pPr>
              <w:tabs>
                <w:tab w:val="decimal" w:pos="368"/>
              </w:tabs>
              <w:jc w:val="left"/>
              <w:rPr>
                <w:sz w:val="18"/>
                <w:szCs w:val="18"/>
              </w:rPr>
            </w:pPr>
            <w:r w:rsidRPr="00B42F6A">
              <w:rPr>
                <w:sz w:val="18"/>
                <w:szCs w:val="18"/>
              </w:rPr>
              <w:t xml:space="preserve">53.6 </w:t>
            </w:r>
          </w:p>
        </w:tc>
        <w:tc>
          <w:tcPr>
            <w:tcW w:w="534" w:type="pct"/>
            <w:tcBorders>
              <w:top w:val="nil"/>
              <w:left w:val="single" w:sz="4" w:space="0" w:color="404040"/>
              <w:bottom w:val="nil"/>
              <w:right w:val="nil"/>
            </w:tcBorders>
            <w:shd w:val="clear" w:color="auto" w:fill="auto"/>
            <w:vAlign w:val="center"/>
          </w:tcPr>
          <w:p w14:paraId="4B39BBD9" w14:textId="77777777" w:rsidR="00E819E4" w:rsidRPr="00B42F6A" w:rsidRDefault="00E819E4" w:rsidP="00E819E4">
            <w:pPr>
              <w:tabs>
                <w:tab w:val="decimal" w:pos="369"/>
              </w:tabs>
              <w:jc w:val="left"/>
              <w:rPr>
                <w:bCs/>
                <w:sz w:val="18"/>
                <w:szCs w:val="18"/>
              </w:rPr>
            </w:pPr>
            <w:r w:rsidRPr="00B42F6A">
              <w:rPr>
                <w:sz w:val="18"/>
                <w:szCs w:val="18"/>
              </w:rPr>
              <w:t>-0.6</w:t>
            </w:r>
          </w:p>
        </w:tc>
        <w:tc>
          <w:tcPr>
            <w:tcW w:w="528" w:type="pct"/>
            <w:tcBorders>
              <w:top w:val="nil"/>
              <w:left w:val="nil"/>
              <w:bottom w:val="nil"/>
              <w:right w:val="single" w:sz="4" w:space="0" w:color="404040"/>
            </w:tcBorders>
            <w:shd w:val="clear" w:color="auto" w:fill="auto"/>
            <w:vAlign w:val="center"/>
          </w:tcPr>
          <w:p w14:paraId="00E856AB" w14:textId="77777777" w:rsidR="00E819E4" w:rsidRPr="00B42F6A" w:rsidRDefault="00E819E4" w:rsidP="00E819E4">
            <w:pPr>
              <w:tabs>
                <w:tab w:val="decimal" w:pos="309"/>
              </w:tabs>
              <w:jc w:val="left"/>
              <w:rPr>
                <w:sz w:val="18"/>
                <w:szCs w:val="18"/>
              </w:rPr>
            </w:pPr>
            <w:r w:rsidRPr="00B42F6A">
              <w:rPr>
                <w:sz w:val="18"/>
                <w:szCs w:val="18"/>
              </w:rPr>
              <w:t>3.6</w:t>
            </w:r>
          </w:p>
        </w:tc>
        <w:tc>
          <w:tcPr>
            <w:tcW w:w="235" w:type="pct"/>
            <w:tcBorders>
              <w:top w:val="nil"/>
              <w:left w:val="single" w:sz="4" w:space="0" w:color="404040"/>
              <w:bottom w:val="nil"/>
              <w:right w:val="nil"/>
            </w:tcBorders>
            <w:shd w:val="clear" w:color="auto" w:fill="auto"/>
            <w:vAlign w:val="center"/>
          </w:tcPr>
          <w:p w14:paraId="6C5181A2" w14:textId="77777777" w:rsidR="00E819E4" w:rsidRPr="00B42F6A" w:rsidRDefault="00E819E4" w:rsidP="00E819E4">
            <w:pPr>
              <w:ind w:left="-105" w:right="-36"/>
              <w:jc w:val="right"/>
              <w:rPr>
                <w:sz w:val="18"/>
                <w:szCs w:val="18"/>
              </w:rPr>
            </w:pPr>
            <w:r w:rsidRPr="00B42F6A">
              <w:rPr>
                <w:sz w:val="18"/>
                <w:szCs w:val="18"/>
              </w:rPr>
              <w:t>5</w:t>
            </w:r>
          </w:p>
        </w:tc>
        <w:tc>
          <w:tcPr>
            <w:tcW w:w="751" w:type="pct"/>
            <w:tcBorders>
              <w:top w:val="nil"/>
              <w:left w:val="nil"/>
              <w:bottom w:val="nil"/>
              <w:right w:val="single" w:sz="4" w:space="0" w:color="404040"/>
            </w:tcBorders>
            <w:shd w:val="clear" w:color="auto" w:fill="auto"/>
            <w:vAlign w:val="center"/>
          </w:tcPr>
          <w:p w14:paraId="0DE727CE" w14:textId="77777777" w:rsidR="00E819E4" w:rsidRPr="009770E0" w:rsidRDefault="00E819E4" w:rsidP="00E819E4">
            <w:pPr>
              <w:tabs>
                <w:tab w:val="decimal" w:pos="810"/>
              </w:tabs>
              <w:jc w:val="left"/>
              <w:rPr>
                <w:sz w:val="18"/>
                <w:szCs w:val="18"/>
              </w:rPr>
            </w:pPr>
            <w:r>
              <w:rPr>
                <w:color w:val="000000"/>
                <w:sz w:val="18"/>
                <w:szCs w:val="18"/>
              </w:rPr>
              <w:t>Por arriba</w:t>
            </w:r>
          </w:p>
        </w:tc>
      </w:tr>
      <w:tr w:rsidR="00E819E4" w:rsidRPr="00A065C1" w14:paraId="39B9FC6C" w14:textId="77777777" w:rsidTr="00E819E4">
        <w:trPr>
          <w:jc w:val="center"/>
        </w:trPr>
        <w:tc>
          <w:tcPr>
            <w:tcW w:w="2430" w:type="pct"/>
            <w:tcBorders>
              <w:top w:val="nil"/>
              <w:left w:val="single" w:sz="4" w:space="0" w:color="404040"/>
              <w:bottom w:val="nil"/>
              <w:right w:val="single" w:sz="4" w:space="0" w:color="404040"/>
            </w:tcBorders>
            <w:shd w:val="clear" w:color="auto" w:fill="auto"/>
            <w:vAlign w:val="bottom"/>
          </w:tcPr>
          <w:p w14:paraId="1DDE6C5B" w14:textId="59B2B948" w:rsidR="00E819E4" w:rsidRPr="00BC3DCB" w:rsidRDefault="00BC3DCB" w:rsidP="00BC3DCB">
            <w:pPr>
              <w:widowControl w:val="0"/>
              <w:spacing w:before="20" w:after="20"/>
              <w:ind w:left="56"/>
              <w:contextualSpacing/>
              <w:jc w:val="left"/>
              <w:rPr>
                <w:sz w:val="18"/>
                <w:szCs w:val="18"/>
                <w:lang w:val="es-MX"/>
              </w:rPr>
            </w:pPr>
            <w:r>
              <w:rPr>
                <w:sz w:val="18"/>
                <w:szCs w:val="18"/>
                <w:lang w:val="es-MX"/>
              </w:rPr>
              <w:t xml:space="preserve">c)  </w:t>
            </w:r>
            <w:r w:rsidR="00E819E4" w:rsidRPr="00BC3DCB">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78EFA736" w14:textId="77777777" w:rsidR="00E819E4" w:rsidRPr="00B42F6A" w:rsidRDefault="00E819E4" w:rsidP="00E819E4">
            <w:pPr>
              <w:tabs>
                <w:tab w:val="decimal" w:pos="368"/>
              </w:tabs>
              <w:jc w:val="left"/>
              <w:rPr>
                <w:sz w:val="18"/>
                <w:szCs w:val="18"/>
              </w:rPr>
            </w:pPr>
            <w:r w:rsidRPr="00B42F6A">
              <w:rPr>
                <w:sz w:val="18"/>
                <w:szCs w:val="18"/>
              </w:rPr>
              <w:t xml:space="preserve">52.3 </w:t>
            </w:r>
          </w:p>
        </w:tc>
        <w:tc>
          <w:tcPr>
            <w:tcW w:w="534" w:type="pct"/>
            <w:tcBorders>
              <w:top w:val="nil"/>
              <w:left w:val="single" w:sz="4" w:space="0" w:color="404040"/>
              <w:bottom w:val="nil"/>
              <w:right w:val="nil"/>
            </w:tcBorders>
            <w:shd w:val="clear" w:color="auto" w:fill="auto"/>
            <w:vAlign w:val="center"/>
          </w:tcPr>
          <w:p w14:paraId="1CEEBFC0" w14:textId="77777777" w:rsidR="00E819E4" w:rsidRPr="00B42F6A" w:rsidRDefault="00E819E4" w:rsidP="00E819E4">
            <w:pPr>
              <w:tabs>
                <w:tab w:val="decimal" w:pos="369"/>
              </w:tabs>
              <w:jc w:val="left"/>
              <w:rPr>
                <w:bCs/>
                <w:sz w:val="18"/>
                <w:szCs w:val="18"/>
              </w:rPr>
            </w:pPr>
            <w:r w:rsidRPr="00B42F6A">
              <w:rPr>
                <w:sz w:val="18"/>
                <w:szCs w:val="18"/>
              </w:rPr>
              <w:t>-0.9</w:t>
            </w:r>
          </w:p>
        </w:tc>
        <w:tc>
          <w:tcPr>
            <w:tcW w:w="528" w:type="pct"/>
            <w:tcBorders>
              <w:top w:val="nil"/>
              <w:left w:val="nil"/>
              <w:bottom w:val="nil"/>
              <w:right w:val="single" w:sz="4" w:space="0" w:color="404040"/>
            </w:tcBorders>
            <w:shd w:val="clear" w:color="auto" w:fill="auto"/>
            <w:vAlign w:val="center"/>
          </w:tcPr>
          <w:p w14:paraId="0E3EE96B" w14:textId="77777777" w:rsidR="00E819E4" w:rsidRPr="00B42F6A" w:rsidRDefault="00E819E4" w:rsidP="00E819E4">
            <w:pPr>
              <w:tabs>
                <w:tab w:val="decimal" w:pos="309"/>
              </w:tabs>
              <w:jc w:val="left"/>
              <w:rPr>
                <w:sz w:val="18"/>
                <w:szCs w:val="18"/>
              </w:rPr>
            </w:pPr>
            <w:r w:rsidRPr="00B42F6A">
              <w:rPr>
                <w:sz w:val="18"/>
                <w:szCs w:val="18"/>
              </w:rPr>
              <w:t>2.1</w:t>
            </w:r>
          </w:p>
        </w:tc>
        <w:tc>
          <w:tcPr>
            <w:tcW w:w="235" w:type="pct"/>
            <w:tcBorders>
              <w:top w:val="nil"/>
              <w:left w:val="single" w:sz="4" w:space="0" w:color="404040"/>
              <w:bottom w:val="nil"/>
              <w:right w:val="nil"/>
            </w:tcBorders>
            <w:shd w:val="clear" w:color="auto" w:fill="auto"/>
            <w:vAlign w:val="center"/>
          </w:tcPr>
          <w:p w14:paraId="1E8D57FC" w14:textId="77777777" w:rsidR="00E819E4" w:rsidRPr="00B42F6A" w:rsidRDefault="00E819E4" w:rsidP="00E819E4">
            <w:pPr>
              <w:ind w:left="-105" w:right="-36"/>
              <w:jc w:val="right"/>
              <w:rPr>
                <w:sz w:val="18"/>
                <w:szCs w:val="18"/>
              </w:rPr>
            </w:pPr>
            <w:r w:rsidRPr="00B42F6A">
              <w:rPr>
                <w:sz w:val="18"/>
                <w:szCs w:val="18"/>
              </w:rPr>
              <w:t>13</w:t>
            </w:r>
          </w:p>
        </w:tc>
        <w:tc>
          <w:tcPr>
            <w:tcW w:w="751" w:type="pct"/>
            <w:tcBorders>
              <w:top w:val="nil"/>
              <w:left w:val="nil"/>
              <w:bottom w:val="nil"/>
              <w:right w:val="single" w:sz="4" w:space="0" w:color="404040"/>
            </w:tcBorders>
            <w:shd w:val="clear" w:color="auto" w:fill="auto"/>
            <w:vAlign w:val="center"/>
          </w:tcPr>
          <w:p w14:paraId="2F75152C" w14:textId="77777777" w:rsidR="00E819E4" w:rsidRPr="009770E0" w:rsidRDefault="00E819E4" w:rsidP="00E819E4">
            <w:pPr>
              <w:tabs>
                <w:tab w:val="decimal" w:pos="810"/>
              </w:tabs>
              <w:jc w:val="left"/>
              <w:rPr>
                <w:sz w:val="18"/>
                <w:szCs w:val="18"/>
              </w:rPr>
            </w:pPr>
            <w:r>
              <w:rPr>
                <w:color w:val="000000"/>
                <w:sz w:val="18"/>
                <w:szCs w:val="18"/>
              </w:rPr>
              <w:t>Por arriba</w:t>
            </w:r>
          </w:p>
        </w:tc>
      </w:tr>
      <w:tr w:rsidR="00E819E4" w:rsidRPr="00A065C1" w14:paraId="0B36BD95" w14:textId="77777777" w:rsidTr="00E819E4">
        <w:trPr>
          <w:jc w:val="center"/>
        </w:trPr>
        <w:tc>
          <w:tcPr>
            <w:tcW w:w="2430" w:type="pct"/>
            <w:tcBorders>
              <w:top w:val="nil"/>
              <w:left w:val="single" w:sz="4" w:space="0" w:color="404040"/>
              <w:bottom w:val="nil"/>
              <w:right w:val="single" w:sz="4" w:space="0" w:color="404040"/>
            </w:tcBorders>
            <w:shd w:val="clear" w:color="auto" w:fill="auto"/>
            <w:vAlign w:val="bottom"/>
          </w:tcPr>
          <w:p w14:paraId="2F1580FE" w14:textId="6C510DE2" w:rsidR="00E819E4" w:rsidRPr="00BC3DCB" w:rsidRDefault="00BC3DCB" w:rsidP="00BC3DCB">
            <w:pPr>
              <w:widowControl w:val="0"/>
              <w:spacing w:before="20" w:after="20"/>
              <w:ind w:left="56"/>
              <w:contextualSpacing/>
              <w:jc w:val="left"/>
              <w:rPr>
                <w:sz w:val="18"/>
                <w:szCs w:val="18"/>
                <w:lang w:val="es-MX"/>
              </w:rPr>
            </w:pPr>
            <w:r>
              <w:rPr>
                <w:sz w:val="18"/>
                <w:szCs w:val="18"/>
                <w:lang w:val="es-MX"/>
              </w:rPr>
              <w:t xml:space="preserve">d)  </w:t>
            </w:r>
            <w:r w:rsidR="00E819E4" w:rsidRPr="00BC3DCB">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67026E3B" w14:textId="77777777" w:rsidR="00E819E4" w:rsidRPr="00B42F6A" w:rsidRDefault="00E819E4" w:rsidP="00E819E4">
            <w:pPr>
              <w:tabs>
                <w:tab w:val="decimal" w:pos="368"/>
              </w:tabs>
              <w:jc w:val="left"/>
              <w:rPr>
                <w:sz w:val="18"/>
                <w:szCs w:val="18"/>
              </w:rPr>
            </w:pPr>
            <w:r w:rsidRPr="00B42F6A">
              <w:rPr>
                <w:sz w:val="18"/>
                <w:szCs w:val="18"/>
              </w:rPr>
              <w:t xml:space="preserve">54.1 </w:t>
            </w:r>
          </w:p>
        </w:tc>
        <w:tc>
          <w:tcPr>
            <w:tcW w:w="534" w:type="pct"/>
            <w:tcBorders>
              <w:top w:val="nil"/>
              <w:left w:val="single" w:sz="4" w:space="0" w:color="404040"/>
              <w:bottom w:val="nil"/>
              <w:right w:val="nil"/>
            </w:tcBorders>
            <w:shd w:val="clear" w:color="auto" w:fill="auto"/>
            <w:vAlign w:val="center"/>
          </w:tcPr>
          <w:p w14:paraId="634BC518" w14:textId="77777777" w:rsidR="00E819E4" w:rsidRPr="00B42F6A" w:rsidRDefault="00E819E4" w:rsidP="00E819E4">
            <w:pPr>
              <w:tabs>
                <w:tab w:val="decimal" w:pos="369"/>
              </w:tabs>
              <w:jc w:val="left"/>
              <w:rPr>
                <w:sz w:val="18"/>
                <w:szCs w:val="18"/>
              </w:rPr>
            </w:pPr>
            <w:r w:rsidRPr="00B42F6A">
              <w:rPr>
                <w:sz w:val="18"/>
                <w:szCs w:val="18"/>
              </w:rPr>
              <w:t>1.6</w:t>
            </w:r>
          </w:p>
        </w:tc>
        <w:tc>
          <w:tcPr>
            <w:tcW w:w="528" w:type="pct"/>
            <w:tcBorders>
              <w:top w:val="nil"/>
              <w:left w:val="nil"/>
              <w:bottom w:val="nil"/>
              <w:right w:val="single" w:sz="4" w:space="0" w:color="404040"/>
            </w:tcBorders>
            <w:shd w:val="clear" w:color="auto" w:fill="auto"/>
            <w:vAlign w:val="center"/>
          </w:tcPr>
          <w:p w14:paraId="6CD506A1" w14:textId="77777777" w:rsidR="00E819E4" w:rsidRPr="00B42F6A" w:rsidRDefault="00E819E4" w:rsidP="00E819E4">
            <w:pPr>
              <w:tabs>
                <w:tab w:val="decimal" w:pos="309"/>
              </w:tabs>
              <w:jc w:val="left"/>
              <w:rPr>
                <w:sz w:val="18"/>
                <w:szCs w:val="18"/>
              </w:rPr>
            </w:pPr>
            <w:r w:rsidRPr="00B42F6A">
              <w:rPr>
                <w:sz w:val="18"/>
                <w:szCs w:val="18"/>
              </w:rPr>
              <w:t>3.1</w:t>
            </w:r>
          </w:p>
        </w:tc>
        <w:tc>
          <w:tcPr>
            <w:tcW w:w="235" w:type="pct"/>
            <w:tcBorders>
              <w:top w:val="nil"/>
              <w:left w:val="single" w:sz="4" w:space="0" w:color="404040"/>
              <w:bottom w:val="nil"/>
              <w:right w:val="nil"/>
            </w:tcBorders>
            <w:shd w:val="clear" w:color="auto" w:fill="auto"/>
            <w:vAlign w:val="center"/>
          </w:tcPr>
          <w:p w14:paraId="436C3152" w14:textId="77777777" w:rsidR="00E819E4" w:rsidRPr="00B42F6A" w:rsidRDefault="00E819E4" w:rsidP="00E819E4">
            <w:pPr>
              <w:ind w:left="-105" w:right="-36"/>
              <w:jc w:val="right"/>
              <w:rPr>
                <w:sz w:val="18"/>
                <w:szCs w:val="18"/>
              </w:rPr>
            </w:pPr>
            <w:r w:rsidRPr="00B42F6A">
              <w:rPr>
                <w:sz w:val="18"/>
                <w:szCs w:val="18"/>
              </w:rPr>
              <w:t>4</w:t>
            </w:r>
          </w:p>
        </w:tc>
        <w:tc>
          <w:tcPr>
            <w:tcW w:w="751" w:type="pct"/>
            <w:tcBorders>
              <w:top w:val="nil"/>
              <w:left w:val="nil"/>
              <w:bottom w:val="nil"/>
              <w:right w:val="single" w:sz="4" w:space="0" w:color="404040"/>
            </w:tcBorders>
            <w:shd w:val="clear" w:color="auto" w:fill="auto"/>
            <w:vAlign w:val="center"/>
          </w:tcPr>
          <w:p w14:paraId="28ACE0BF" w14:textId="77777777" w:rsidR="00E819E4" w:rsidRPr="009770E0" w:rsidRDefault="00E819E4" w:rsidP="00E819E4">
            <w:pPr>
              <w:tabs>
                <w:tab w:val="decimal" w:pos="810"/>
              </w:tabs>
              <w:jc w:val="left"/>
              <w:rPr>
                <w:sz w:val="18"/>
                <w:szCs w:val="18"/>
              </w:rPr>
            </w:pPr>
            <w:r>
              <w:rPr>
                <w:color w:val="000000"/>
                <w:sz w:val="18"/>
                <w:szCs w:val="18"/>
              </w:rPr>
              <w:t>Por arriba</w:t>
            </w:r>
          </w:p>
        </w:tc>
      </w:tr>
      <w:tr w:rsidR="00E819E4" w:rsidRPr="00A065C1" w14:paraId="67E38468" w14:textId="77777777" w:rsidTr="00E819E4">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4E13A776" w14:textId="3D5122F0" w:rsidR="00E819E4" w:rsidRPr="00BC3DCB" w:rsidRDefault="00BC3DCB" w:rsidP="00BC3DCB">
            <w:pPr>
              <w:widowControl w:val="0"/>
              <w:spacing w:before="20" w:after="20"/>
              <w:ind w:left="56"/>
              <w:contextualSpacing/>
              <w:jc w:val="left"/>
              <w:rPr>
                <w:sz w:val="18"/>
                <w:szCs w:val="18"/>
                <w:lang w:val="es-MX"/>
              </w:rPr>
            </w:pPr>
            <w:r>
              <w:rPr>
                <w:sz w:val="18"/>
                <w:szCs w:val="18"/>
                <w:lang w:val="es-MX"/>
              </w:rPr>
              <w:t xml:space="preserve">e)  </w:t>
            </w:r>
            <w:r w:rsidR="00E819E4" w:rsidRPr="00BC3DCB">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630C4BC2" w14:textId="77777777" w:rsidR="00E819E4" w:rsidRPr="00B42F6A" w:rsidRDefault="00E819E4" w:rsidP="00E819E4">
            <w:pPr>
              <w:tabs>
                <w:tab w:val="decimal" w:pos="368"/>
              </w:tabs>
              <w:jc w:val="left"/>
              <w:rPr>
                <w:sz w:val="18"/>
                <w:szCs w:val="18"/>
              </w:rPr>
            </w:pPr>
            <w:r w:rsidRPr="00B42F6A">
              <w:rPr>
                <w:sz w:val="18"/>
                <w:szCs w:val="18"/>
              </w:rPr>
              <w:t xml:space="preserve">51.5 </w:t>
            </w:r>
          </w:p>
        </w:tc>
        <w:tc>
          <w:tcPr>
            <w:tcW w:w="534" w:type="pct"/>
            <w:tcBorders>
              <w:top w:val="nil"/>
              <w:left w:val="single" w:sz="4" w:space="0" w:color="404040"/>
              <w:bottom w:val="single" w:sz="4" w:space="0" w:color="404040"/>
              <w:right w:val="nil"/>
            </w:tcBorders>
            <w:shd w:val="clear" w:color="auto" w:fill="auto"/>
            <w:vAlign w:val="center"/>
          </w:tcPr>
          <w:p w14:paraId="69C32EE9" w14:textId="77777777" w:rsidR="00E819E4" w:rsidRPr="00B42F6A" w:rsidRDefault="00E819E4" w:rsidP="00E819E4">
            <w:pPr>
              <w:tabs>
                <w:tab w:val="decimal" w:pos="369"/>
              </w:tabs>
              <w:jc w:val="left"/>
              <w:rPr>
                <w:bCs/>
                <w:sz w:val="18"/>
                <w:szCs w:val="18"/>
              </w:rPr>
            </w:pPr>
            <w:r w:rsidRPr="00B42F6A">
              <w:rPr>
                <w:sz w:val="18"/>
                <w:szCs w:val="18"/>
              </w:rPr>
              <w:t>0.6</w:t>
            </w:r>
          </w:p>
        </w:tc>
        <w:tc>
          <w:tcPr>
            <w:tcW w:w="528" w:type="pct"/>
            <w:tcBorders>
              <w:top w:val="nil"/>
              <w:left w:val="nil"/>
              <w:bottom w:val="single" w:sz="4" w:space="0" w:color="404040"/>
              <w:right w:val="single" w:sz="4" w:space="0" w:color="404040"/>
            </w:tcBorders>
            <w:shd w:val="clear" w:color="auto" w:fill="auto"/>
            <w:vAlign w:val="center"/>
          </w:tcPr>
          <w:p w14:paraId="7FEB8DE3" w14:textId="77777777" w:rsidR="00E819E4" w:rsidRPr="00B42F6A" w:rsidRDefault="00E819E4" w:rsidP="00E819E4">
            <w:pPr>
              <w:tabs>
                <w:tab w:val="decimal" w:pos="309"/>
              </w:tabs>
              <w:jc w:val="left"/>
              <w:rPr>
                <w:sz w:val="18"/>
                <w:szCs w:val="18"/>
              </w:rPr>
            </w:pPr>
            <w:r w:rsidRPr="00B42F6A">
              <w:rPr>
                <w:sz w:val="18"/>
                <w:szCs w:val="18"/>
              </w:rPr>
              <w:t>1.2</w:t>
            </w:r>
          </w:p>
        </w:tc>
        <w:tc>
          <w:tcPr>
            <w:tcW w:w="235" w:type="pct"/>
            <w:tcBorders>
              <w:top w:val="nil"/>
              <w:left w:val="single" w:sz="4" w:space="0" w:color="404040"/>
              <w:bottom w:val="single" w:sz="4" w:space="0" w:color="404040"/>
              <w:right w:val="nil"/>
            </w:tcBorders>
            <w:shd w:val="clear" w:color="auto" w:fill="auto"/>
            <w:vAlign w:val="center"/>
          </w:tcPr>
          <w:p w14:paraId="0AAF373A" w14:textId="77777777" w:rsidR="00E819E4" w:rsidRPr="00B42F6A" w:rsidRDefault="00E819E4" w:rsidP="00E819E4">
            <w:pPr>
              <w:ind w:left="-105" w:right="-36"/>
              <w:jc w:val="right"/>
              <w:rPr>
                <w:sz w:val="18"/>
                <w:szCs w:val="18"/>
              </w:rPr>
            </w:pPr>
            <w:r w:rsidRPr="00B42F6A">
              <w:rPr>
                <w:sz w:val="18"/>
                <w:szCs w:val="18"/>
              </w:rPr>
              <w:t>7</w:t>
            </w:r>
          </w:p>
        </w:tc>
        <w:tc>
          <w:tcPr>
            <w:tcW w:w="751" w:type="pct"/>
            <w:tcBorders>
              <w:top w:val="nil"/>
              <w:left w:val="nil"/>
              <w:bottom w:val="single" w:sz="4" w:space="0" w:color="404040"/>
              <w:right w:val="single" w:sz="4" w:space="0" w:color="404040"/>
            </w:tcBorders>
            <w:shd w:val="clear" w:color="auto" w:fill="auto"/>
            <w:vAlign w:val="center"/>
          </w:tcPr>
          <w:p w14:paraId="7EE665FD" w14:textId="77777777" w:rsidR="00E819E4" w:rsidRPr="009770E0" w:rsidRDefault="00E819E4" w:rsidP="00E819E4">
            <w:pPr>
              <w:tabs>
                <w:tab w:val="decimal" w:pos="810"/>
              </w:tabs>
              <w:jc w:val="left"/>
              <w:rPr>
                <w:sz w:val="18"/>
                <w:szCs w:val="18"/>
              </w:rPr>
            </w:pPr>
            <w:r>
              <w:rPr>
                <w:sz w:val="18"/>
                <w:szCs w:val="18"/>
              </w:rPr>
              <w:t>Por arriba</w:t>
            </w:r>
          </w:p>
        </w:tc>
      </w:tr>
    </w:tbl>
    <w:p w14:paraId="1E5B8065" w14:textId="77777777" w:rsidR="00E819E4" w:rsidRPr="00294891" w:rsidRDefault="00E819E4" w:rsidP="00BC3DCB">
      <w:pPr>
        <w:widowControl w:val="0"/>
        <w:spacing w:before="20"/>
        <w:ind w:left="771" w:right="191" w:hanging="595"/>
        <w:rPr>
          <w:sz w:val="16"/>
          <w:szCs w:val="14"/>
          <w:lang w:val="es-MX"/>
        </w:rPr>
      </w:pPr>
      <w:r w:rsidRPr="00294891">
        <w:rPr>
          <w:sz w:val="16"/>
          <w:szCs w:val="14"/>
          <w:lang w:val="es-MX"/>
        </w:rPr>
        <w:t>Nota:</w:t>
      </w:r>
      <w:r w:rsidRPr="00294891">
        <w:rPr>
          <w:sz w:val="16"/>
          <w:szCs w:val="14"/>
          <w:lang w:val="es-MX"/>
        </w:rPr>
        <w:tab/>
        <w:t>Los indicadores se generan con los datos referentes al mes de la entrevista. Los indicadores de los meses anteriores se revisan por</w:t>
      </w:r>
      <w:r>
        <w:rPr>
          <w:sz w:val="16"/>
          <w:szCs w:val="14"/>
          <w:lang w:val="es-MX"/>
        </w:rPr>
        <w:t xml:space="preserve"> las y</w:t>
      </w:r>
      <w:r w:rsidRPr="00294891">
        <w:rPr>
          <w:sz w:val="16"/>
          <w:szCs w:val="14"/>
          <w:lang w:val="es-MX"/>
        </w:rPr>
        <w:t xml:space="preserve"> los informantes.</w:t>
      </w:r>
    </w:p>
    <w:p w14:paraId="37596AC6" w14:textId="77777777" w:rsidR="00E819E4" w:rsidRPr="00294891" w:rsidRDefault="00E819E4" w:rsidP="00BC3DCB">
      <w:pPr>
        <w:widowControl w:val="0"/>
        <w:ind w:left="771" w:right="191"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7C61FDBA" w14:textId="77777777" w:rsidR="00E819E4" w:rsidRPr="00294891" w:rsidRDefault="00E819E4" w:rsidP="00BC3DCB">
      <w:pPr>
        <w:widowControl w:val="0"/>
        <w:spacing w:before="20"/>
        <w:ind w:left="770" w:right="191" w:hanging="597"/>
        <w:rPr>
          <w:sz w:val="16"/>
          <w:szCs w:val="14"/>
          <w:lang w:val="es-MX"/>
        </w:rPr>
      </w:pPr>
      <w:r w:rsidRPr="00294891">
        <w:rPr>
          <w:sz w:val="16"/>
          <w:szCs w:val="14"/>
          <w:lang w:val="es-MX"/>
        </w:rPr>
        <w:t>Fuente:</w:t>
      </w:r>
      <w:r>
        <w:rPr>
          <w:sz w:val="16"/>
          <w:szCs w:val="14"/>
          <w:lang w:val="es-MX"/>
        </w:rPr>
        <w:t xml:space="preserve"> </w:t>
      </w:r>
      <w:r w:rsidRPr="00294891">
        <w:rPr>
          <w:sz w:val="16"/>
          <w:szCs w:val="14"/>
          <w:lang w:val="es-MX"/>
        </w:rPr>
        <w:t>INEGI.</w:t>
      </w:r>
    </w:p>
    <w:p w14:paraId="564FB391" w14:textId="77777777" w:rsidR="00E819E4" w:rsidRPr="003D5E1B" w:rsidRDefault="00E819E4" w:rsidP="00E819E4">
      <w:pPr>
        <w:ind w:right="49"/>
        <w:rPr>
          <w:spacing w:val="6"/>
          <w:sz w:val="16"/>
          <w:szCs w:val="16"/>
        </w:rPr>
      </w:pPr>
    </w:p>
    <w:p w14:paraId="4AA8AA33" w14:textId="77777777" w:rsidR="00E819E4" w:rsidRPr="00E12D23" w:rsidRDefault="00E819E4" w:rsidP="006562B9">
      <w:pPr>
        <w:spacing w:before="360"/>
        <w:ind w:right="49"/>
        <w:rPr>
          <w:spacing w:val="6"/>
        </w:rPr>
      </w:pPr>
      <w:r w:rsidRPr="00E12D23">
        <w:rPr>
          <w:spacing w:val="6"/>
        </w:rPr>
        <w:t xml:space="preserve">El IAT de la Construcción, con cifras ajustadas estacionalmente, fue de 54.5 puntos en el quinto mes de 2022, 0.4 puntos menos que en abril pasado. </w:t>
      </w:r>
    </w:p>
    <w:p w14:paraId="43964F47" w14:textId="77777777" w:rsidR="00E819E4" w:rsidRDefault="00E819E4" w:rsidP="00E819E4">
      <w:pPr>
        <w:keepNext/>
        <w:keepLines/>
        <w:widowControl w:val="0"/>
        <w:jc w:val="center"/>
        <w:outlineLvl w:val="0"/>
        <w:rPr>
          <w:b/>
          <w:smallCaps/>
          <w:sz w:val="22"/>
          <w:lang w:val="es-MX"/>
        </w:rPr>
      </w:pPr>
    </w:p>
    <w:p w14:paraId="786C2E15" w14:textId="77777777" w:rsidR="00E819E4" w:rsidRPr="000A6510" w:rsidRDefault="00E819E4" w:rsidP="00E819E4">
      <w:pPr>
        <w:keepNext/>
        <w:keepLines/>
        <w:widowControl w:val="0"/>
        <w:jc w:val="center"/>
        <w:outlineLvl w:val="0"/>
        <w:rPr>
          <w:b/>
          <w:smallCaps/>
          <w:sz w:val="22"/>
          <w:lang w:val="es-MX"/>
        </w:rPr>
      </w:pPr>
      <w:r w:rsidRPr="00E449C5">
        <w:rPr>
          <w:b/>
          <w:smallCaps/>
          <w:sz w:val="22"/>
          <w:lang w:val="es-MX"/>
        </w:rPr>
        <w:t>IAT y Expectativas empresariales del sector</w:t>
      </w:r>
      <w:r w:rsidRPr="000A6510">
        <w:rPr>
          <w:b/>
          <w:smallCaps/>
          <w:sz w:val="22"/>
          <w:lang w:val="es-MX"/>
        </w:rPr>
        <w:t xml:space="preserve"> construcción</w:t>
      </w:r>
    </w:p>
    <w:p w14:paraId="6930CCEB" w14:textId="77777777" w:rsidR="00E819E4" w:rsidRPr="000A6510" w:rsidRDefault="00E819E4" w:rsidP="00E819E4">
      <w:pPr>
        <w:keepNext/>
        <w:keepLines/>
        <w:widowControl w:val="0"/>
        <w:spacing w:line="240" w:lineRule="exact"/>
        <w:jc w:val="center"/>
        <w:outlineLvl w:val="0"/>
        <w:rPr>
          <w:b/>
          <w:smallCaps/>
          <w:sz w:val="22"/>
          <w:lang w:val="es-MX"/>
        </w:rPr>
      </w:pPr>
      <w:r>
        <w:rPr>
          <w:b/>
          <w:smallCaps/>
          <w:sz w:val="22"/>
          <w:lang w:val="es-MX"/>
        </w:rPr>
        <w:t>c</w:t>
      </w:r>
      <w:r w:rsidRPr="000A6510">
        <w:rPr>
          <w:b/>
          <w:smallCaps/>
          <w:sz w:val="22"/>
          <w:lang w:val="es-MX"/>
        </w:rPr>
        <w:t>ifras desestacionalizadas</w:t>
      </w:r>
    </w:p>
    <w:tbl>
      <w:tblPr>
        <w:tblStyle w:val="Tablaconcuadrcula"/>
        <w:tblW w:w="4985" w:type="pct"/>
        <w:tblLayout w:type="fixed"/>
        <w:tblLook w:val="04A0" w:firstRow="1" w:lastRow="0" w:firstColumn="1" w:lastColumn="0" w:noHBand="0" w:noVBand="1"/>
      </w:tblPr>
      <w:tblGrid>
        <w:gridCol w:w="5105"/>
        <w:gridCol w:w="1053"/>
        <w:gridCol w:w="963"/>
        <w:gridCol w:w="1022"/>
        <w:gridCol w:w="464"/>
        <w:gridCol w:w="1325"/>
      </w:tblGrid>
      <w:tr w:rsidR="00E819E4" w:rsidRPr="000A6510" w14:paraId="5952C2AF" w14:textId="77777777" w:rsidTr="00E819E4">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103245CA" w14:textId="77777777" w:rsidR="00E819E4" w:rsidRPr="000A6510" w:rsidRDefault="00E819E4" w:rsidP="00E819E4">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73AC17DE" w14:textId="77777777" w:rsidR="00E819E4" w:rsidRPr="000A6510" w:rsidRDefault="00E819E4" w:rsidP="00E819E4">
            <w:pPr>
              <w:ind w:left="-108" w:right="-82"/>
              <w:jc w:val="center"/>
              <w:rPr>
                <w:spacing w:val="-4"/>
                <w:sz w:val="18"/>
                <w:szCs w:val="18"/>
              </w:rPr>
            </w:pPr>
            <w:r>
              <w:rPr>
                <w:spacing w:val="-4"/>
                <w:sz w:val="18"/>
                <w:szCs w:val="18"/>
              </w:rPr>
              <w:t>Mayo</w:t>
            </w:r>
            <w:r w:rsidRPr="000A6510">
              <w:rPr>
                <w:spacing w:val="-4"/>
                <w:sz w:val="18"/>
                <w:szCs w:val="18"/>
              </w:rPr>
              <w:br/>
              <w:t xml:space="preserve">de </w:t>
            </w:r>
            <w:r>
              <w:rPr>
                <w:spacing w:val="-4"/>
                <w:sz w:val="18"/>
                <w:szCs w:val="18"/>
              </w:rPr>
              <w:t>2022</w:t>
            </w:r>
          </w:p>
        </w:tc>
        <w:tc>
          <w:tcPr>
            <w:tcW w:w="1872"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C1C9669" w14:textId="77777777" w:rsidR="00E819E4" w:rsidRPr="000A6510" w:rsidRDefault="00E819E4" w:rsidP="00E819E4">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688" w:type="dxa"/>
            <w:gridSpan w:val="2"/>
            <w:vMerge w:val="restart"/>
            <w:tcBorders>
              <w:top w:val="single" w:sz="4" w:space="0" w:color="404040"/>
              <w:left w:val="single" w:sz="4" w:space="0" w:color="404040"/>
              <w:right w:val="single" w:sz="4" w:space="0" w:color="404040"/>
            </w:tcBorders>
            <w:shd w:val="clear" w:color="auto" w:fill="CCCCFF"/>
            <w:vAlign w:val="center"/>
          </w:tcPr>
          <w:p w14:paraId="5FC3103C" w14:textId="77777777" w:rsidR="00E819E4" w:rsidRPr="000A6510" w:rsidRDefault="00E819E4" w:rsidP="00E819E4">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E819E4" w:rsidRPr="000A6510" w14:paraId="190BCEED" w14:textId="77777777" w:rsidTr="00E819E4">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57039B33" w14:textId="77777777" w:rsidR="00E819E4" w:rsidRPr="000A6510" w:rsidRDefault="00E819E4" w:rsidP="00E819E4">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4065D562" w14:textId="77777777" w:rsidR="00E819E4" w:rsidRPr="000A6510" w:rsidRDefault="00E819E4" w:rsidP="00E819E4">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1DB7F2FC" w14:textId="77777777" w:rsidR="00E819E4" w:rsidRPr="000A6510" w:rsidRDefault="00E819E4" w:rsidP="00E819E4">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964"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34F173FB" w14:textId="77777777" w:rsidR="00E819E4" w:rsidRPr="000A6510" w:rsidRDefault="00E819E4" w:rsidP="00E819E4">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688" w:type="dxa"/>
            <w:gridSpan w:val="2"/>
            <w:vMerge/>
            <w:tcBorders>
              <w:left w:val="single" w:sz="4" w:space="0" w:color="404040"/>
              <w:bottom w:val="single" w:sz="4" w:space="0" w:color="404040"/>
              <w:right w:val="single" w:sz="4" w:space="0" w:color="404040"/>
            </w:tcBorders>
            <w:shd w:val="clear" w:color="auto" w:fill="CCCCFF"/>
            <w:vAlign w:val="center"/>
          </w:tcPr>
          <w:p w14:paraId="2DFB3422" w14:textId="77777777" w:rsidR="00E819E4" w:rsidRPr="000A6510" w:rsidRDefault="00E819E4" w:rsidP="00E819E4">
            <w:pPr>
              <w:tabs>
                <w:tab w:val="center" w:pos="3348"/>
              </w:tabs>
              <w:ind w:left="-84" w:right="-99"/>
              <w:jc w:val="center"/>
              <w:rPr>
                <w:sz w:val="18"/>
                <w:szCs w:val="18"/>
              </w:rPr>
            </w:pPr>
          </w:p>
        </w:tc>
      </w:tr>
      <w:tr w:rsidR="00E819E4" w:rsidRPr="000A6510" w14:paraId="0F9158E3" w14:textId="77777777" w:rsidTr="00E819E4">
        <w:tc>
          <w:tcPr>
            <w:tcW w:w="4815" w:type="dxa"/>
            <w:tcBorders>
              <w:top w:val="single" w:sz="4" w:space="0" w:color="404040"/>
              <w:left w:val="single" w:sz="4" w:space="0" w:color="404040"/>
              <w:bottom w:val="nil"/>
              <w:right w:val="single" w:sz="4" w:space="0" w:color="404040"/>
            </w:tcBorders>
            <w:shd w:val="clear" w:color="auto" w:fill="auto"/>
            <w:vAlign w:val="bottom"/>
          </w:tcPr>
          <w:p w14:paraId="750E1404" w14:textId="77777777" w:rsidR="00E819E4" w:rsidRPr="000A6510" w:rsidRDefault="00E819E4" w:rsidP="00E819E4">
            <w:pPr>
              <w:widowControl w:val="0"/>
              <w:spacing w:before="20" w:after="20"/>
              <w:contextualSpacing/>
              <w:jc w:val="left"/>
              <w:rPr>
                <w:b/>
                <w:sz w:val="18"/>
                <w:szCs w:val="18"/>
                <w:lang w:val="es-MX"/>
              </w:rPr>
            </w:pPr>
            <w:r w:rsidRPr="000A6510">
              <w:rPr>
                <w:b/>
                <w:sz w:val="18"/>
                <w:szCs w:val="18"/>
                <w:lang w:val="es-MX"/>
              </w:rPr>
              <w:t>Indicador Agregado de Tendencia del Sector Construcción</w:t>
            </w:r>
          </w:p>
        </w:tc>
        <w:tc>
          <w:tcPr>
            <w:tcW w:w="993" w:type="dxa"/>
            <w:tcBorders>
              <w:top w:val="single" w:sz="4" w:space="0" w:color="404040"/>
              <w:left w:val="single" w:sz="4" w:space="0" w:color="404040"/>
              <w:bottom w:val="nil"/>
              <w:right w:val="single" w:sz="4" w:space="0" w:color="404040"/>
            </w:tcBorders>
            <w:shd w:val="clear" w:color="auto" w:fill="auto"/>
            <w:vAlign w:val="center"/>
          </w:tcPr>
          <w:p w14:paraId="3822C6F4" w14:textId="77777777" w:rsidR="00E819E4" w:rsidRPr="00C71776" w:rsidRDefault="00E819E4" w:rsidP="00E819E4">
            <w:pPr>
              <w:tabs>
                <w:tab w:val="decimal" w:pos="390"/>
              </w:tabs>
              <w:jc w:val="left"/>
              <w:rPr>
                <w:b/>
                <w:sz w:val="18"/>
                <w:szCs w:val="18"/>
              </w:rPr>
            </w:pPr>
            <w:r w:rsidRPr="00C71776">
              <w:rPr>
                <w:b/>
                <w:bCs/>
                <w:sz w:val="18"/>
                <w:szCs w:val="18"/>
              </w:rPr>
              <w:t xml:space="preserve">54.5 </w:t>
            </w:r>
          </w:p>
        </w:tc>
        <w:tc>
          <w:tcPr>
            <w:tcW w:w="908" w:type="dxa"/>
            <w:tcBorders>
              <w:top w:val="single" w:sz="4" w:space="0" w:color="404040"/>
              <w:left w:val="single" w:sz="4" w:space="0" w:color="404040"/>
              <w:bottom w:val="nil"/>
              <w:right w:val="nil"/>
            </w:tcBorders>
            <w:shd w:val="clear" w:color="auto" w:fill="auto"/>
            <w:vAlign w:val="center"/>
          </w:tcPr>
          <w:p w14:paraId="29374EE4" w14:textId="77777777" w:rsidR="00E819E4" w:rsidRPr="00C71776" w:rsidRDefault="00E819E4" w:rsidP="00E819E4">
            <w:pPr>
              <w:tabs>
                <w:tab w:val="decimal" w:pos="302"/>
              </w:tabs>
              <w:ind w:left="-142"/>
              <w:jc w:val="left"/>
              <w:rPr>
                <w:b/>
                <w:sz w:val="18"/>
                <w:szCs w:val="18"/>
              </w:rPr>
            </w:pPr>
            <w:r w:rsidRPr="00C71776">
              <w:rPr>
                <w:b/>
                <w:bCs/>
                <w:sz w:val="18"/>
                <w:szCs w:val="18"/>
              </w:rPr>
              <w:t>-0.4</w:t>
            </w:r>
          </w:p>
        </w:tc>
        <w:tc>
          <w:tcPr>
            <w:tcW w:w="964" w:type="dxa"/>
            <w:tcBorders>
              <w:top w:val="single" w:sz="4" w:space="0" w:color="404040"/>
              <w:left w:val="nil"/>
              <w:bottom w:val="nil"/>
              <w:right w:val="single" w:sz="4" w:space="0" w:color="404040"/>
            </w:tcBorders>
            <w:shd w:val="clear" w:color="auto" w:fill="auto"/>
            <w:vAlign w:val="center"/>
          </w:tcPr>
          <w:p w14:paraId="49DA48E9" w14:textId="77777777" w:rsidR="00E819E4" w:rsidRPr="00C71776" w:rsidRDefault="00E819E4" w:rsidP="00E819E4">
            <w:pPr>
              <w:tabs>
                <w:tab w:val="decimal" w:pos="282"/>
              </w:tabs>
              <w:jc w:val="left"/>
              <w:rPr>
                <w:b/>
                <w:sz w:val="18"/>
                <w:szCs w:val="18"/>
              </w:rPr>
            </w:pPr>
            <w:r w:rsidRPr="00C71776">
              <w:rPr>
                <w:b/>
                <w:bCs/>
                <w:sz w:val="18"/>
                <w:szCs w:val="18"/>
              </w:rPr>
              <w:t>1.2</w:t>
            </w:r>
          </w:p>
        </w:tc>
        <w:tc>
          <w:tcPr>
            <w:tcW w:w="438" w:type="dxa"/>
            <w:tcBorders>
              <w:top w:val="single" w:sz="4" w:space="0" w:color="404040"/>
              <w:left w:val="single" w:sz="4" w:space="0" w:color="404040"/>
              <w:bottom w:val="nil"/>
              <w:right w:val="nil"/>
            </w:tcBorders>
            <w:shd w:val="clear" w:color="auto" w:fill="auto"/>
            <w:vAlign w:val="center"/>
          </w:tcPr>
          <w:p w14:paraId="562BE271" w14:textId="77777777" w:rsidR="00E819E4" w:rsidRPr="00C71776" w:rsidRDefault="00E819E4" w:rsidP="00E819E4">
            <w:pPr>
              <w:jc w:val="right"/>
              <w:rPr>
                <w:b/>
                <w:sz w:val="18"/>
                <w:szCs w:val="18"/>
              </w:rPr>
            </w:pPr>
            <w:r w:rsidRPr="00C71776">
              <w:rPr>
                <w:b/>
                <w:bCs/>
                <w:sz w:val="18"/>
                <w:szCs w:val="18"/>
              </w:rPr>
              <w:t>20</w:t>
            </w:r>
          </w:p>
        </w:tc>
        <w:tc>
          <w:tcPr>
            <w:tcW w:w="1250" w:type="dxa"/>
            <w:tcBorders>
              <w:top w:val="single" w:sz="4" w:space="0" w:color="404040"/>
              <w:left w:val="nil"/>
              <w:bottom w:val="nil"/>
              <w:right w:val="single" w:sz="4" w:space="0" w:color="404040"/>
            </w:tcBorders>
            <w:shd w:val="clear" w:color="auto" w:fill="auto"/>
            <w:vAlign w:val="center"/>
          </w:tcPr>
          <w:p w14:paraId="6C9AF40C" w14:textId="77777777" w:rsidR="00E819E4" w:rsidRPr="006C1B78" w:rsidRDefault="00E819E4" w:rsidP="00E819E4">
            <w:pPr>
              <w:tabs>
                <w:tab w:val="decimal" w:pos="810"/>
              </w:tabs>
              <w:jc w:val="left"/>
              <w:rPr>
                <w:b/>
                <w:sz w:val="18"/>
                <w:szCs w:val="18"/>
              </w:rPr>
            </w:pPr>
            <w:r>
              <w:rPr>
                <w:b/>
                <w:bCs/>
                <w:color w:val="000000"/>
                <w:sz w:val="18"/>
                <w:szCs w:val="18"/>
              </w:rPr>
              <w:t>Por arriba</w:t>
            </w:r>
          </w:p>
        </w:tc>
      </w:tr>
      <w:tr w:rsidR="00E819E4" w:rsidRPr="000A6510" w14:paraId="2E5625AC" w14:textId="77777777" w:rsidTr="00E819E4">
        <w:tc>
          <w:tcPr>
            <w:tcW w:w="4815" w:type="dxa"/>
            <w:tcBorders>
              <w:top w:val="nil"/>
              <w:left w:val="single" w:sz="4" w:space="0" w:color="404040"/>
              <w:bottom w:val="nil"/>
              <w:right w:val="single" w:sz="4" w:space="0" w:color="404040"/>
            </w:tcBorders>
            <w:shd w:val="clear" w:color="auto" w:fill="auto"/>
            <w:vAlign w:val="bottom"/>
          </w:tcPr>
          <w:p w14:paraId="560BBEED" w14:textId="2BDABD7F" w:rsidR="00E819E4" w:rsidRPr="00BC3DCB" w:rsidRDefault="00BC3DCB" w:rsidP="00BC3DCB">
            <w:pPr>
              <w:widowControl w:val="0"/>
              <w:spacing w:before="20" w:after="20"/>
              <w:ind w:left="29"/>
              <w:contextualSpacing/>
              <w:jc w:val="left"/>
              <w:rPr>
                <w:spacing w:val="-4"/>
                <w:sz w:val="18"/>
                <w:szCs w:val="18"/>
                <w:lang w:val="es-MX"/>
              </w:rPr>
            </w:pPr>
            <w:r>
              <w:rPr>
                <w:spacing w:val="-4"/>
                <w:sz w:val="18"/>
                <w:szCs w:val="18"/>
                <w:lang w:val="es-MX"/>
              </w:rPr>
              <w:t xml:space="preserve">a)  </w:t>
            </w:r>
            <w:r w:rsidR="00E819E4" w:rsidRPr="00BC3DCB">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1BA8685C" w14:textId="77777777" w:rsidR="00E819E4" w:rsidRPr="00C71776" w:rsidRDefault="00E819E4" w:rsidP="00E819E4">
            <w:pPr>
              <w:tabs>
                <w:tab w:val="decimal" w:pos="390"/>
              </w:tabs>
              <w:jc w:val="left"/>
              <w:rPr>
                <w:sz w:val="18"/>
                <w:szCs w:val="18"/>
                <w:lang w:val="es-MX" w:eastAsia="es-MX"/>
              </w:rPr>
            </w:pPr>
            <w:r w:rsidRPr="00C71776">
              <w:rPr>
                <w:sz w:val="18"/>
                <w:szCs w:val="18"/>
              </w:rPr>
              <w:t xml:space="preserve">55.8 </w:t>
            </w:r>
          </w:p>
        </w:tc>
        <w:tc>
          <w:tcPr>
            <w:tcW w:w="908" w:type="dxa"/>
            <w:tcBorders>
              <w:top w:val="nil"/>
              <w:left w:val="single" w:sz="4" w:space="0" w:color="404040"/>
              <w:bottom w:val="nil"/>
              <w:right w:val="nil"/>
            </w:tcBorders>
            <w:shd w:val="clear" w:color="auto" w:fill="auto"/>
            <w:vAlign w:val="center"/>
          </w:tcPr>
          <w:p w14:paraId="26B8583B" w14:textId="77777777" w:rsidR="00E819E4" w:rsidRPr="00C71776" w:rsidRDefault="00E819E4" w:rsidP="00E819E4">
            <w:pPr>
              <w:tabs>
                <w:tab w:val="decimal" w:pos="302"/>
              </w:tabs>
              <w:ind w:left="-142"/>
              <w:jc w:val="left"/>
              <w:rPr>
                <w:sz w:val="18"/>
                <w:szCs w:val="18"/>
              </w:rPr>
            </w:pPr>
            <w:r w:rsidRPr="00C71776">
              <w:rPr>
                <w:sz w:val="18"/>
                <w:szCs w:val="18"/>
              </w:rPr>
              <w:t>-0.6</w:t>
            </w:r>
          </w:p>
        </w:tc>
        <w:tc>
          <w:tcPr>
            <w:tcW w:w="964" w:type="dxa"/>
            <w:tcBorders>
              <w:top w:val="nil"/>
              <w:left w:val="nil"/>
              <w:bottom w:val="nil"/>
              <w:right w:val="single" w:sz="4" w:space="0" w:color="404040"/>
            </w:tcBorders>
            <w:shd w:val="clear" w:color="auto" w:fill="auto"/>
            <w:vAlign w:val="center"/>
          </w:tcPr>
          <w:p w14:paraId="091D9BDD" w14:textId="77777777" w:rsidR="00E819E4" w:rsidRPr="00C71776" w:rsidRDefault="00E819E4" w:rsidP="00E819E4">
            <w:pPr>
              <w:tabs>
                <w:tab w:val="decimal" w:pos="282"/>
              </w:tabs>
              <w:jc w:val="left"/>
              <w:rPr>
                <w:sz w:val="18"/>
                <w:szCs w:val="18"/>
              </w:rPr>
            </w:pPr>
            <w:r w:rsidRPr="00C71776">
              <w:rPr>
                <w:sz w:val="18"/>
                <w:szCs w:val="18"/>
              </w:rPr>
              <w:t>0.9</w:t>
            </w:r>
          </w:p>
        </w:tc>
        <w:tc>
          <w:tcPr>
            <w:tcW w:w="438" w:type="dxa"/>
            <w:tcBorders>
              <w:top w:val="nil"/>
              <w:left w:val="single" w:sz="4" w:space="0" w:color="404040"/>
              <w:bottom w:val="nil"/>
              <w:right w:val="nil"/>
            </w:tcBorders>
            <w:shd w:val="clear" w:color="auto" w:fill="auto"/>
            <w:vAlign w:val="center"/>
          </w:tcPr>
          <w:p w14:paraId="4FF12B40" w14:textId="77777777" w:rsidR="00E819E4" w:rsidRPr="00C71776" w:rsidRDefault="00E819E4" w:rsidP="00E819E4">
            <w:pPr>
              <w:jc w:val="right"/>
              <w:rPr>
                <w:sz w:val="18"/>
                <w:szCs w:val="18"/>
              </w:rPr>
            </w:pPr>
            <w:r w:rsidRPr="00C71776">
              <w:rPr>
                <w:sz w:val="18"/>
                <w:szCs w:val="18"/>
              </w:rPr>
              <w:t>23</w:t>
            </w:r>
          </w:p>
        </w:tc>
        <w:tc>
          <w:tcPr>
            <w:tcW w:w="1250" w:type="dxa"/>
            <w:tcBorders>
              <w:top w:val="nil"/>
              <w:left w:val="nil"/>
              <w:bottom w:val="nil"/>
              <w:right w:val="single" w:sz="4" w:space="0" w:color="404040"/>
            </w:tcBorders>
            <w:shd w:val="clear" w:color="auto" w:fill="auto"/>
            <w:vAlign w:val="center"/>
          </w:tcPr>
          <w:p w14:paraId="72151867" w14:textId="77777777" w:rsidR="00E819E4" w:rsidRPr="00C245FA" w:rsidRDefault="00E819E4" w:rsidP="00E819E4">
            <w:pPr>
              <w:tabs>
                <w:tab w:val="decimal" w:pos="810"/>
              </w:tabs>
              <w:jc w:val="left"/>
              <w:rPr>
                <w:sz w:val="18"/>
                <w:szCs w:val="18"/>
              </w:rPr>
            </w:pPr>
            <w:r>
              <w:rPr>
                <w:color w:val="000000"/>
                <w:sz w:val="18"/>
                <w:szCs w:val="18"/>
              </w:rPr>
              <w:t>Por arriba</w:t>
            </w:r>
          </w:p>
        </w:tc>
      </w:tr>
      <w:tr w:rsidR="00E819E4" w:rsidRPr="000A6510" w14:paraId="5F38AE9A" w14:textId="77777777" w:rsidTr="00E819E4">
        <w:tc>
          <w:tcPr>
            <w:tcW w:w="4815" w:type="dxa"/>
            <w:tcBorders>
              <w:top w:val="nil"/>
              <w:left w:val="single" w:sz="4" w:space="0" w:color="404040"/>
              <w:bottom w:val="nil"/>
              <w:right w:val="single" w:sz="4" w:space="0" w:color="404040"/>
            </w:tcBorders>
            <w:shd w:val="clear" w:color="auto" w:fill="auto"/>
            <w:vAlign w:val="bottom"/>
          </w:tcPr>
          <w:p w14:paraId="39F013DF" w14:textId="177FC294" w:rsidR="00E819E4" w:rsidRPr="00BC3DCB" w:rsidRDefault="00BC3DCB" w:rsidP="00BC3DCB">
            <w:pPr>
              <w:widowControl w:val="0"/>
              <w:spacing w:before="20" w:after="20"/>
              <w:ind w:left="29"/>
              <w:contextualSpacing/>
              <w:jc w:val="left"/>
              <w:rPr>
                <w:spacing w:val="-4"/>
                <w:sz w:val="18"/>
                <w:szCs w:val="18"/>
                <w:lang w:val="es-MX"/>
              </w:rPr>
            </w:pPr>
            <w:r>
              <w:rPr>
                <w:spacing w:val="-4"/>
                <w:sz w:val="18"/>
                <w:szCs w:val="18"/>
                <w:lang w:val="es-MX"/>
              </w:rPr>
              <w:t xml:space="preserve">b)  </w:t>
            </w:r>
            <w:r w:rsidR="00E819E4" w:rsidRPr="00BC3DCB">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4A372A6D" w14:textId="77777777" w:rsidR="00E819E4" w:rsidRPr="00C71776" w:rsidRDefault="00E819E4" w:rsidP="00E819E4">
            <w:pPr>
              <w:tabs>
                <w:tab w:val="decimal" w:pos="390"/>
              </w:tabs>
              <w:jc w:val="left"/>
              <w:rPr>
                <w:sz w:val="18"/>
                <w:szCs w:val="18"/>
              </w:rPr>
            </w:pPr>
            <w:r w:rsidRPr="00C71776">
              <w:rPr>
                <w:sz w:val="18"/>
                <w:szCs w:val="18"/>
              </w:rPr>
              <w:t xml:space="preserve">55.1 </w:t>
            </w:r>
          </w:p>
        </w:tc>
        <w:tc>
          <w:tcPr>
            <w:tcW w:w="908" w:type="dxa"/>
            <w:tcBorders>
              <w:top w:val="nil"/>
              <w:left w:val="single" w:sz="4" w:space="0" w:color="404040"/>
              <w:bottom w:val="nil"/>
              <w:right w:val="nil"/>
            </w:tcBorders>
            <w:shd w:val="clear" w:color="auto" w:fill="auto"/>
            <w:vAlign w:val="center"/>
          </w:tcPr>
          <w:p w14:paraId="41637E53" w14:textId="77777777" w:rsidR="00E819E4" w:rsidRPr="00C71776" w:rsidRDefault="00E819E4" w:rsidP="00E819E4">
            <w:pPr>
              <w:tabs>
                <w:tab w:val="decimal" w:pos="302"/>
              </w:tabs>
              <w:ind w:left="-142"/>
              <w:jc w:val="left"/>
              <w:rPr>
                <w:sz w:val="18"/>
                <w:szCs w:val="18"/>
              </w:rPr>
            </w:pPr>
            <w:r w:rsidRPr="00C71776">
              <w:rPr>
                <w:sz w:val="18"/>
                <w:szCs w:val="18"/>
              </w:rPr>
              <w:t>-0.5</w:t>
            </w:r>
          </w:p>
        </w:tc>
        <w:tc>
          <w:tcPr>
            <w:tcW w:w="964" w:type="dxa"/>
            <w:tcBorders>
              <w:top w:val="nil"/>
              <w:left w:val="nil"/>
              <w:bottom w:val="nil"/>
              <w:right w:val="single" w:sz="4" w:space="0" w:color="404040"/>
            </w:tcBorders>
            <w:shd w:val="clear" w:color="auto" w:fill="auto"/>
            <w:vAlign w:val="center"/>
          </w:tcPr>
          <w:p w14:paraId="20F2111E" w14:textId="77777777" w:rsidR="00E819E4" w:rsidRPr="00C71776" w:rsidRDefault="00E819E4" w:rsidP="00E819E4">
            <w:pPr>
              <w:tabs>
                <w:tab w:val="decimal" w:pos="282"/>
              </w:tabs>
              <w:jc w:val="left"/>
              <w:rPr>
                <w:sz w:val="18"/>
                <w:szCs w:val="18"/>
              </w:rPr>
            </w:pPr>
            <w:r w:rsidRPr="00C71776">
              <w:rPr>
                <w:sz w:val="18"/>
                <w:szCs w:val="18"/>
              </w:rPr>
              <w:t>0.9</w:t>
            </w:r>
          </w:p>
        </w:tc>
        <w:tc>
          <w:tcPr>
            <w:tcW w:w="438" w:type="dxa"/>
            <w:tcBorders>
              <w:top w:val="nil"/>
              <w:left w:val="single" w:sz="4" w:space="0" w:color="404040"/>
              <w:bottom w:val="nil"/>
              <w:right w:val="nil"/>
            </w:tcBorders>
            <w:shd w:val="clear" w:color="auto" w:fill="auto"/>
            <w:vAlign w:val="center"/>
          </w:tcPr>
          <w:p w14:paraId="01877302" w14:textId="77777777" w:rsidR="00E819E4" w:rsidRPr="00C71776" w:rsidRDefault="00E819E4" w:rsidP="00E819E4">
            <w:pPr>
              <w:jc w:val="right"/>
              <w:rPr>
                <w:sz w:val="18"/>
                <w:szCs w:val="18"/>
              </w:rPr>
            </w:pPr>
            <w:r w:rsidRPr="00C71776">
              <w:rPr>
                <w:sz w:val="18"/>
                <w:szCs w:val="18"/>
              </w:rPr>
              <w:t>19</w:t>
            </w:r>
          </w:p>
        </w:tc>
        <w:tc>
          <w:tcPr>
            <w:tcW w:w="1250" w:type="dxa"/>
            <w:tcBorders>
              <w:top w:val="nil"/>
              <w:left w:val="nil"/>
              <w:bottom w:val="nil"/>
              <w:right w:val="single" w:sz="4" w:space="0" w:color="404040"/>
            </w:tcBorders>
            <w:shd w:val="clear" w:color="auto" w:fill="auto"/>
            <w:vAlign w:val="center"/>
          </w:tcPr>
          <w:p w14:paraId="4453D5AA" w14:textId="77777777" w:rsidR="00E819E4" w:rsidRPr="00C245FA" w:rsidRDefault="00E819E4" w:rsidP="00E819E4">
            <w:pPr>
              <w:tabs>
                <w:tab w:val="decimal" w:pos="810"/>
              </w:tabs>
              <w:jc w:val="left"/>
              <w:rPr>
                <w:sz w:val="18"/>
                <w:szCs w:val="18"/>
              </w:rPr>
            </w:pPr>
            <w:r>
              <w:rPr>
                <w:color w:val="000000"/>
                <w:sz w:val="18"/>
                <w:szCs w:val="18"/>
              </w:rPr>
              <w:t>Por arriba</w:t>
            </w:r>
          </w:p>
        </w:tc>
      </w:tr>
      <w:tr w:rsidR="00E819E4" w:rsidRPr="000A6510" w14:paraId="115302BE" w14:textId="77777777" w:rsidTr="00E819E4">
        <w:tc>
          <w:tcPr>
            <w:tcW w:w="4815" w:type="dxa"/>
            <w:tcBorders>
              <w:top w:val="nil"/>
              <w:left w:val="single" w:sz="4" w:space="0" w:color="404040"/>
              <w:bottom w:val="nil"/>
              <w:right w:val="single" w:sz="4" w:space="0" w:color="404040"/>
            </w:tcBorders>
            <w:shd w:val="clear" w:color="auto" w:fill="auto"/>
            <w:vAlign w:val="bottom"/>
          </w:tcPr>
          <w:p w14:paraId="1C8F3911" w14:textId="6F1845EA" w:rsidR="00E819E4" w:rsidRPr="00BC3DCB" w:rsidRDefault="00BC3DCB" w:rsidP="00BC3DCB">
            <w:pPr>
              <w:widowControl w:val="0"/>
              <w:spacing w:before="20" w:after="20"/>
              <w:ind w:left="29"/>
              <w:contextualSpacing/>
              <w:jc w:val="left"/>
              <w:rPr>
                <w:spacing w:val="-4"/>
                <w:sz w:val="18"/>
                <w:szCs w:val="18"/>
                <w:lang w:val="es-MX"/>
              </w:rPr>
            </w:pPr>
            <w:r>
              <w:rPr>
                <w:spacing w:val="-4"/>
                <w:sz w:val="18"/>
                <w:szCs w:val="18"/>
                <w:lang w:val="es-MX"/>
              </w:rPr>
              <w:t xml:space="preserve">c)  </w:t>
            </w:r>
            <w:r w:rsidR="00E819E4" w:rsidRPr="00BC3DCB">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3D8D02F7" w14:textId="77777777" w:rsidR="00E819E4" w:rsidRPr="00C71776" w:rsidRDefault="00E819E4" w:rsidP="00E819E4">
            <w:pPr>
              <w:tabs>
                <w:tab w:val="decimal" w:pos="390"/>
              </w:tabs>
              <w:jc w:val="left"/>
              <w:rPr>
                <w:sz w:val="18"/>
                <w:szCs w:val="18"/>
              </w:rPr>
            </w:pPr>
            <w:r w:rsidRPr="00C71776">
              <w:rPr>
                <w:sz w:val="18"/>
                <w:szCs w:val="18"/>
              </w:rPr>
              <w:t xml:space="preserve">54.5 </w:t>
            </w:r>
          </w:p>
        </w:tc>
        <w:tc>
          <w:tcPr>
            <w:tcW w:w="908" w:type="dxa"/>
            <w:tcBorders>
              <w:top w:val="nil"/>
              <w:left w:val="single" w:sz="4" w:space="0" w:color="404040"/>
              <w:bottom w:val="nil"/>
              <w:right w:val="nil"/>
            </w:tcBorders>
            <w:shd w:val="clear" w:color="auto" w:fill="auto"/>
            <w:vAlign w:val="center"/>
          </w:tcPr>
          <w:p w14:paraId="65B783A3" w14:textId="77777777" w:rsidR="00E819E4" w:rsidRPr="00C71776" w:rsidRDefault="00E819E4" w:rsidP="00E819E4">
            <w:pPr>
              <w:tabs>
                <w:tab w:val="decimal" w:pos="302"/>
              </w:tabs>
              <w:ind w:left="-142"/>
              <w:jc w:val="left"/>
              <w:rPr>
                <w:sz w:val="18"/>
                <w:szCs w:val="18"/>
              </w:rPr>
            </w:pPr>
            <w:r w:rsidRPr="00C71776">
              <w:rPr>
                <w:sz w:val="18"/>
                <w:szCs w:val="18"/>
              </w:rPr>
              <w:t>0.0</w:t>
            </w:r>
          </w:p>
        </w:tc>
        <w:tc>
          <w:tcPr>
            <w:tcW w:w="964" w:type="dxa"/>
            <w:tcBorders>
              <w:top w:val="nil"/>
              <w:left w:val="nil"/>
              <w:bottom w:val="nil"/>
              <w:right w:val="single" w:sz="4" w:space="0" w:color="404040"/>
            </w:tcBorders>
            <w:shd w:val="clear" w:color="auto" w:fill="auto"/>
            <w:vAlign w:val="center"/>
          </w:tcPr>
          <w:p w14:paraId="4C41F01C" w14:textId="77777777" w:rsidR="00E819E4" w:rsidRPr="00C71776" w:rsidRDefault="00E819E4" w:rsidP="00E819E4">
            <w:pPr>
              <w:tabs>
                <w:tab w:val="decimal" w:pos="282"/>
              </w:tabs>
              <w:jc w:val="left"/>
              <w:rPr>
                <w:sz w:val="18"/>
                <w:szCs w:val="18"/>
              </w:rPr>
            </w:pPr>
            <w:r w:rsidRPr="00C71776">
              <w:rPr>
                <w:sz w:val="18"/>
                <w:szCs w:val="18"/>
              </w:rPr>
              <w:t>1.5</w:t>
            </w:r>
          </w:p>
        </w:tc>
        <w:tc>
          <w:tcPr>
            <w:tcW w:w="438" w:type="dxa"/>
            <w:tcBorders>
              <w:top w:val="nil"/>
              <w:left w:val="single" w:sz="4" w:space="0" w:color="404040"/>
              <w:bottom w:val="nil"/>
              <w:right w:val="nil"/>
            </w:tcBorders>
            <w:shd w:val="clear" w:color="auto" w:fill="auto"/>
            <w:vAlign w:val="center"/>
          </w:tcPr>
          <w:p w14:paraId="18A55198" w14:textId="77777777" w:rsidR="00E819E4" w:rsidRPr="00C71776" w:rsidRDefault="00E819E4" w:rsidP="00E819E4">
            <w:pPr>
              <w:jc w:val="right"/>
              <w:rPr>
                <w:sz w:val="18"/>
                <w:szCs w:val="18"/>
              </w:rPr>
            </w:pPr>
            <w:r w:rsidRPr="00C71776">
              <w:rPr>
                <w:sz w:val="18"/>
                <w:szCs w:val="18"/>
              </w:rPr>
              <w:t>22</w:t>
            </w:r>
          </w:p>
        </w:tc>
        <w:tc>
          <w:tcPr>
            <w:tcW w:w="1250" w:type="dxa"/>
            <w:tcBorders>
              <w:top w:val="nil"/>
              <w:left w:val="nil"/>
              <w:bottom w:val="nil"/>
              <w:right w:val="single" w:sz="4" w:space="0" w:color="404040"/>
            </w:tcBorders>
            <w:shd w:val="clear" w:color="auto" w:fill="auto"/>
            <w:vAlign w:val="center"/>
          </w:tcPr>
          <w:p w14:paraId="1937EB85" w14:textId="77777777" w:rsidR="00E819E4" w:rsidRPr="00C245FA" w:rsidRDefault="00E819E4" w:rsidP="00E819E4">
            <w:pPr>
              <w:tabs>
                <w:tab w:val="decimal" w:pos="810"/>
              </w:tabs>
              <w:jc w:val="left"/>
              <w:rPr>
                <w:sz w:val="18"/>
                <w:szCs w:val="18"/>
              </w:rPr>
            </w:pPr>
            <w:r>
              <w:rPr>
                <w:color w:val="000000"/>
                <w:sz w:val="18"/>
                <w:szCs w:val="18"/>
              </w:rPr>
              <w:t>Por arriba</w:t>
            </w:r>
          </w:p>
        </w:tc>
      </w:tr>
      <w:tr w:rsidR="00E819E4" w:rsidRPr="000A6510" w14:paraId="71AE1376" w14:textId="77777777" w:rsidTr="00E819E4">
        <w:tc>
          <w:tcPr>
            <w:tcW w:w="4815" w:type="dxa"/>
            <w:tcBorders>
              <w:top w:val="nil"/>
              <w:left w:val="single" w:sz="4" w:space="0" w:color="404040"/>
              <w:bottom w:val="single" w:sz="4" w:space="0" w:color="auto"/>
              <w:right w:val="single" w:sz="4" w:space="0" w:color="404040"/>
            </w:tcBorders>
            <w:shd w:val="clear" w:color="auto" w:fill="auto"/>
            <w:vAlign w:val="bottom"/>
          </w:tcPr>
          <w:p w14:paraId="389CFA0E" w14:textId="0DD990A5" w:rsidR="00E819E4" w:rsidRPr="00BC3DCB" w:rsidRDefault="00BC3DCB" w:rsidP="00BC3DCB">
            <w:pPr>
              <w:widowControl w:val="0"/>
              <w:spacing w:before="20" w:after="20"/>
              <w:ind w:left="29"/>
              <w:contextualSpacing/>
              <w:jc w:val="left"/>
              <w:rPr>
                <w:spacing w:val="-4"/>
                <w:sz w:val="18"/>
                <w:szCs w:val="18"/>
                <w:lang w:val="es-MX"/>
              </w:rPr>
            </w:pPr>
            <w:r>
              <w:rPr>
                <w:spacing w:val="-4"/>
                <w:sz w:val="18"/>
                <w:szCs w:val="18"/>
                <w:lang w:val="es-MX"/>
              </w:rPr>
              <w:t xml:space="preserve">d)  </w:t>
            </w:r>
            <w:r w:rsidR="00E819E4" w:rsidRPr="00BC3DCB">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7931CC6A" w14:textId="77777777" w:rsidR="00E819E4" w:rsidRPr="00C71776" w:rsidRDefault="00E819E4" w:rsidP="00E819E4">
            <w:pPr>
              <w:tabs>
                <w:tab w:val="decimal" w:pos="390"/>
              </w:tabs>
              <w:jc w:val="left"/>
              <w:rPr>
                <w:sz w:val="18"/>
                <w:szCs w:val="18"/>
              </w:rPr>
            </w:pPr>
            <w:r w:rsidRPr="00C71776">
              <w:rPr>
                <w:sz w:val="18"/>
                <w:szCs w:val="18"/>
              </w:rPr>
              <w:t xml:space="preserve">52.9 </w:t>
            </w:r>
          </w:p>
        </w:tc>
        <w:tc>
          <w:tcPr>
            <w:tcW w:w="908" w:type="dxa"/>
            <w:tcBorders>
              <w:top w:val="nil"/>
              <w:left w:val="single" w:sz="4" w:space="0" w:color="404040"/>
              <w:bottom w:val="single" w:sz="4" w:space="0" w:color="auto"/>
              <w:right w:val="nil"/>
            </w:tcBorders>
            <w:shd w:val="clear" w:color="auto" w:fill="auto"/>
            <w:vAlign w:val="center"/>
          </w:tcPr>
          <w:p w14:paraId="067BFCD7" w14:textId="77777777" w:rsidR="00E819E4" w:rsidRPr="00C71776" w:rsidRDefault="00E819E4" w:rsidP="00E819E4">
            <w:pPr>
              <w:tabs>
                <w:tab w:val="decimal" w:pos="302"/>
              </w:tabs>
              <w:ind w:left="-142"/>
              <w:jc w:val="left"/>
              <w:rPr>
                <w:bCs/>
                <w:sz w:val="18"/>
                <w:szCs w:val="18"/>
              </w:rPr>
            </w:pPr>
            <w:r w:rsidRPr="00C71776">
              <w:rPr>
                <w:sz w:val="18"/>
                <w:szCs w:val="18"/>
              </w:rPr>
              <w:t>-0.1</w:t>
            </w:r>
          </w:p>
        </w:tc>
        <w:tc>
          <w:tcPr>
            <w:tcW w:w="964" w:type="dxa"/>
            <w:tcBorders>
              <w:top w:val="nil"/>
              <w:left w:val="nil"/>
              <w:bottom w:val="single" w:sz="4" w:space="0" w:color="auto"/>
              <w:right w:val="single" w:sz="4" w:space="0" w:color="404040"/>
            </w:tcBorders>
            <w:shd w:val="clear" w:color="auto" w:fill="auto"/>
            <w:vAlign w:val="center"/>
          </w:tcPr>
          <w:p w14:paraId="5D9F812C" w14:textId="77777777" w:rsidR="00E819E4" w:rsidRPr="00C71776" w:rsidRDefault="00E819E4" w:rsidP="00E819E4">
            <w:pPr>
              <w:tabs>
                <w:tab w:val="decimal" w:pos="282"/>
              </w:tabs>
              <w:ind w:left="-30"/>
              <w:jc w:val="left"/>
              <w:rPr>
                <w:sz w:val="18"/>
                <w:szCs w:val="18"/>
              </w:rPr>
            </w:pPr>
            <w:r w:rsidRPr="00C71776">
              <w:rPr>
                <w:sz w:val="18"/>
                <w:szCs w:val="18"/>
              </w:rPr>
              <w:t>1.7</w:t>
            </w:r>
          </w:p>
        </w:tc>
        <w:tc>
          <w:tcPr>
            <w:tcW w:w="438" w:type="dxa"/>
            <w:tcBorders>
              <w:top w:val="nil"/>
              <w:left w:val="single" w:sz="4" w:space="0" w:color="404040"/>
              <w:bottom w:val="single" w:sz="4" w:space="0" w:color="auto"/>
              <w:right w:val="nil"/>
            </w:tcBorders>
            <w:shd w:val="clear" w:color="auto" w:fill="auto"/>
            <w:vAlign w:val="center"/>
          </w:tcPr>
          <w:p w14:paraId="4B2B503F" w14:textId="77777777" w:rsidR="00E819E4" w:rsidRPr="00C71776" w:rsidRDefault="00E819E4" w:rsidP="00E819E4">
            <w:pPr>
              <w:jc w:val="right"/>
              <w:rPr>
                <w:sz w:val="18"/>
                <w:szCs w:val="18"/>
              </w:rPr>
            </w:pPr>
            <w:r w:rsidRPr="00C71776">
              <w:rPr>
                <w:sz w:val="18"/>
                <w:szCs w:val="18"/>
              </w:rPr>
              <w:t>18</w:t>
            </w:r>
          </w:p>
        </w:tc>
        <w:tc>
          <w:tcPr>
            <w:tcW w:w="1250" w:type="dxa"/>
            <w:tcBorders>
              <w:top w:val="nil"/>
              <w:left w:val="nil"/>
              <w:bottom w:val="single" w:sz="4" w:space="0" w:color="auto"/>
              <w:right w:val="single" w:sz="4" w:space="0" w:color="404040"/>
            </w:tcBorders>
            <w:shd w:val="clear" w:color="auto" w:fill="auto"/>
            <w:vAlign w:val="center"/>
          </w:tcPr>
          <w:p w14:paraId="57B263DE" w14:textId="77777777" w:rsidR="00E819E4" w:rsidRPr="00C245FA" w:rsidRDefault="00E819E4" w:rsidP="00E819E4">
            <w:pPr>
              <w:tabs>
                <w:tab w:val="decimal" w:pos="810"/>
              </w:tabs>
              <w:jc w:val="left"/>
              <w:rPr>
                <w:sz w:val="18"/>
                <w:szCs w:val="18"/>
              </w:rPr>
            </w:pPr>
            <w:r>
              <w:rPr>
                <w:color w:val="000000"/>
                <w:sz w:val="18"/>
                <w:szCs w:val="18"/>
              </w:rPr>
              <w:t>Por arriba</w:t>
            </w:r>
          </w:p>
        </w:tc>
      </w:tr>
    </w:tbl>
    <w:p w14:paraId="3E2D9193" w14:textId="77777777" w:rsidR="00E819E4" w:rsidRPr="00294891" w:rsidRDefault="00E819E4" w:rsidP="00BC3DCB">
      <w:pPr>
        <w:widowControl w:val="0"/>
        <w:spacing w:before="20"/>
        <w:ind w:left="771" w:right="191" w:hanging="595"/>
        <w:rPr>
          <w:sz w:val="16"/>
          <w:szCs w:val="14"/>
          <w:lang w:val="es-MX"/>
        </w:rPr>
      </w:pPr>
      <w:r w:rsidRPr="00294891">
        <w:rPr>
          <w:sz w:val="16"/>
          <w:szCs w:val="14"/>
          <w:lang w:val="es-MX"/>
        </w:rPr>
        <w:t>Nota:</w:t>
      </w:r>
      <w:r w:rsidRPr="00294891">
        <w:rPr>
          <w:sz w:val="16"/>
          <w:szCs w:val="14"/>
          <w:lang w:val="es-MX"/>
        </w:rPr>
        <w:tab/>
        <w:t>Los indicadores se generan con los datos referentes al mes de la entrevista. Los indicadores de los meses anteriores se revisan por</w:t>
      </w:r>
      <w:r>
        <w:rPr>
          <w:sz w:val="16"/>
          <w:szCs w:val="14"/>
          <w:lang w:val="es-MX"/>
        </w:rPr>
        <w:t xml:space="preserve"> las y</w:t>
      </w:r>
      <w:r w:rsidRPr="00294891">
        <w:rPr>
          <w:sz w:val="16"/>
          <w:szCs w:val="14"/>
          <w:lang w:val="es-MX"/>
        </w:rPr>
        <w:t xml:space="preserve"> los informantes.</w:t>
      </w:r>
    </w:p>
    <w:p w14:paraId="75368A0B" w14:textId="77777777" w:rsidR="00E819E4" w:rsidRPr="00294891" w:rsidRDefault="00E819E4" w:rsidP="00BC3DCB">
      <w:pPr>
        <w:widowControl w:val="0"/>
        <w:ind w:left="771" w:right="191"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485AB970" w14:textId="77777777" w:rsidR="00E819E4" w:rsidRPr="00294891" w:rsidRDefault="00E819E4" w:rsidP="00BC3DCB">
      <w:pPr>
        <w:widowControl w:val="0"/>
        <w:spacing w:before="20"/>
        <w:ind w:left="700" w:right="191" w:hanging="527"/>
        <w:rPr>
          <w:sz w:val="16"/>
          <w:szCs w:val="14"/>
          <w:lang w:val="es-MX"/>
        </w:rPr>
      </w:pPr>
      <w:r w:rsidRPr="00294891">
        <w:rPr>
          <w:sz w:val="16"/>
          <w:szCs w:val="14"/>
          <w:lang w:val="es-MX"/>
        </w:rPr>
        <w:t>Fuente:</w:t>
      </w:r>
      <w:r>
        <w:rPr>
          <w:sz w:val="16"/>
          <w:szCs w:val="14"/>
          <w:lang w:val="es-MX"/>
        </w:rPr>
        <w:t xml:space="preserve"> </w:t>
      </w:r>
      <w:r w:rsidRPr="00294891">
        <w:rPr>
          <w:sz w:val="16"/>
          <w:szCs w:val="14"/>
          <w:lang w:val="es-MX"/>
        </w:rPr>
        <w:t>INEGI.</w:t>
      </w:r>
    </w:p>
    <w:p w14:paraId="5B88D7D3" w14:textId="77777777" w:rsidR="00E819E4" w:rsidRPr="007422D5" w:rsidRDefault="00E819E4" w:rsidP="00E819E4">
      <w:pPr>
        <w:spacing w:before="100" w:beforeAutospacing="1"/>
        <w:ind w:left="-284" w:right="-547"/>
        <w:jc w:val="center"/>
        <w:rPr>
          <w:sz w:val="2"/>
          <w:szCs w:val="2"/>
        </w:rPr>
      </w:pPr>
    </w:p>
    <w:p w14:paraId="2BCCA733" w14:textId="77777777" w:rsidR="00E819E4" w:rsidRPr="00D2538F" w:rsidRDefault="00E819E4" w:rsidP="00E819E4">
      <w:pPr>
        <w:spacing w:before="240"/>
        <w:ind w:right="49"/>
        <w:rPr>
          <w:spacing w:val="6"/>
        </w:rPr>
      </w:pPr>
      <w:r w:rsidRPr="00D2538F">
        <w:rPr>
          <w:spacing w:val="6"/>
        </w:rPr>
        <w:lastRenderedPageBreak/>
        <w:t>En mayo de 2022 y con cifras desestacionalizadas, el IAT del sector Comercio se situó en 52.4 puntos, un incremento de 0.3 puntos en comparación con el mes anterior.</w:t>
      </w:r>
    </w:p>
    <w:p w14:paraId="6537186E" w14:textId="77777777" w:rsidR="00E819E4" w:rsidRDefault="00E819E4" w:rsidP="001D186D">
      <w:pPr>
        <w:keepNext/>
        <w:keepLines/>
        <w:widowControl w:val="0"/>
        <w:spacing w:before="120"/>
        <w:jc w:val="center"/>
        <w:outlineLvl w:val="0"/>
        <w:rPr>
          <w:b/>
          <w:smallCaps/>
          <w:sz w:val="22"/>
          <w:lang w:val="es-MX"/>
        </w:rPr>
      </w:pPr>
    </w:p>
    <w:p w14:paraId="0DB12A0D" w14:textId="77777777" w:rsidR="00E819E4" w:rsidRPr="000A6510" w:rsidRDefault="00E819E4" w:rsidP="00E819E4">
      <w:pPr>
        <w:keepNext/>
        <w:keepLines/>
        <w:widowControl w:val="0"/>
        <w:jc w:val="center"/>
        <w:outlineLvl w:val="0"/>
        <w:rPr>
          <w:b/>
          <w:smallCaps/>
          <w:sz w:val="22"/>
          <w:lang w:val="es-MX"/>
        </w:rPr>
      </w:pPr>
      <w:r w:rsidRPr="00E449C5">
        <w:rPr>
          <w:b/>
          <w:smallCaps/>
          <w:sz w:val="22"/>
          <w:lang w:val="es-MX"/>
        </w:rPr>
        <w:t>IAT y Expectativas empresariales</w:t>
      </w:r>
      <w:r>
        <w:rPr>
          <w:b/>
          <w:smallCaps/>
          <w:sz w:val="22"/>
          <w:lang w:val="es-MX"/>
        </w:rPr>
        <w:t xml:space="preserve"> </w:t>
      </w:r>
      <w:r w:rsidRPr="000A6510">
        <w:rPr>
          <w:b/>
          <w:smallCaps/>
          <w:sz w:val="22"/>
          <w:lang w:val="es-MX"/>
        </w:rPr>
        <w:t>del sector comercio</w:t>
      </w:r>
    </w:p>
    <w:p w14:paraId="60A6F263" w14:textId="77777777" w:rsidR="00E819E4" w:rsidRPr="000A6510" w:rsidRDefault="00E819E4" w:rsidP="00E819E4">
      <w:pPr>
        <w:keepNext/>
        <w:keepLines/>
        <w:widowControl w:val="0"/>
        <w:spacing w:line="240" w:lineRule="exact"/>
        <w:jc w:val="center"/>
        <w:outlineLvl w:val="0"/>
        <w:rPr>
          <w:b/>
          <w:smallCaps/>
          <w:sz w:val="22"/>
          <w:lang w:val="es-MX"/>
        </w:rPr>
      </w:pPr>
      <w:r>
        <w:rPr>
          <w:b/>
          <w:smallCaps/>
          <w:sz w:val="22"/>
          <w:lang w:val="es-MX"/>
        </w:rPr>
        <w:t>c</w:t>
      </w:r>
      <w:r w:rsidRPr="000A6510">
        <w:rPr>
          <w:b/>
          <w:smallCaps/>
          <w:sz w:val="22"/>
          <w:lang w:val="es-MX"/>
        </w:rPr>
        <w:t>ifras desestacionalizadas</w:t>
      </w:r>
    </w:p>
    <w:tbl>
      <w:tblPr>
        <w:tblStyle w:val="Tablaconcuadrcula"/>
        <w:tblW w:w="4951" w:type="pct"/>
        <w:jc w:val="center"/>
        <w:tblLayout w:type="fixed"/>
        <w:tblLook w:val="04A0" w:firstRow="1" w:lastRow="0" w:firstColumn="1" w:lastColumn="0" w:noHBand="0" w:noVBand="1"/>
      </w:tblPr>
      <w:tblGrid>
        <w:gridCol w:w="4685"/>
        <w:gridCol w:w="1052"/>
        <w:gridCol w:w="1106"/>
        <w:gridCol w:w="1106"/>
        <w:gridCol w:w="591"/>
        <w:gridCol w:w="1324"/>
      </w:tblGrid>
      <w:tr w:rsidR="00E819E4" w:rsidRPr="000A6510" w14:paraId="14AA5564" w14:textId="77777777" w:rsidTr="00E819E4">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7FADAC9B" w14:textId="77777777" w:rsidR="00E819E4" w:rsidRPr="000A6510" w:rsidRDefault="00E819E4" w:rsidP="00E819E4">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44C3C50C" w14:textId="77777777" w:rsidR="00E819E4" w:rsidRPr="000A6510" w:rsidRDefault="00E819E4" w:rsidP="00E819E4">
            <w:pPr>
              <w:ind w:left="-108" w:right="-82"/>
              <w:jc w:val="center"/>
              <w:rPr>
                <w:spacing w:val="-4"/>
                <w:sz w:val="18"/>
                <w:szCs w:val="18"/>
              </w:rPr>
            </w:pPr>
            <w:r>
              <w:rPr>
                <w:spacing w:val="-4"/>
                <w:sz w:val="18"/>
                <w:szCs w:val="18"/>
              </w:rPr>
              <w:t>Mayo</w:t>
            </w:r>
            <w:r>
              <w:rPr>
                <w:spacing w:val="-4"/>
                <w:sz w:val="18"/>
                <w:szCs w:val="18"/>
              </w:rPr>
              <w:br/>
            </w:r>
            <w:r w:rsidRPr="000A6510">
              <w:rPr>
                <w:spacing w:val="-4"/>
                <w:sz w:val="18"/>
                <w:szCs w:val="18"/>
              </w:rPr>
              <w:t xml:space="preserve">de </w:t>
            </w:r>
            <w:r>
              <w:rPr>
                <w:spacing w:val="-4"/>
                <w:sz w:val="18"/>
                <w:szCs w:val="18"/>
              </w:rPr>
              <w:t>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56B3840" w14:textId="77777777" w:rsidR="00E819E4" w:rsidRPr="000A6510" w:rsidRDefault="00E819E4" w:rsidP="00E819E4">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1D59AF64" w14:textId="77777777" w:rsidR="00E819E4" w:rsidRPr="000A6510" w:rsidRDefault="00E819E4" w:rsidP="00E819E4">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E819E4" w:rsidRPr="000A6510" w14:paraId="1FDB14D2" w14:textId="77777777" w:rsidTr="00E819E4">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659A8A6F" w14:textId="77777777" w:rsidR="00E819E4" w:rsidRPr="000A6510" w:rsidRDefault="00E819E4" w:rsidP="00E819E4">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4BDAB7F" w14:textId="77777777" w:rsidR="00E819E4" w:rsidRPr="000A6510" w:rsidRDefault="00E819E4" w:rsidP="00E819E4">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B692BE9" w14:textId="77777777" w:rsidR="00E819E4" w:rsidRPr="000A6510" w:rsidRDefault="00E819E4" w:rsidP="00E819E4">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CC65E63" w14:textId="77777777" w:rsidR="00E819E4" w:rsidRPr="000A6510" w:rsidRDefault="00E819E4" w:rsidP="00E819E4">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611FE683" w14:textId="77777777" w:rsidR="00E819E4" w:rsidRPr="000A6510" w:rsidRDefault="00E819E4" w:rsidP="00E819E4">
            <w:pPr>
              <w:tabs>
                <w:tab w:val="center" w:pos="3348"/>
              </w:tabs>
              <w:ind w:left="-84" w:right="-99"/>
              <w:jc w:val="center"/>
              <w:rPr>
                <w:sz w:val="18"/>
                <w:szCs w:val="18"/>
              </w:rPr>
            </w:pPr>
          </w:p>
        </w:tc>
      </w:tr>
      <w:tr w:rsidR="00E819E4" w:rsidRPr="000A6510" w14:paraId="6365FBA1" w14:textId="77777777" w:rsidTr="00E819E4">
        <w:trPr>
          <w:jc w:val="center"/>
        </w:trPr>
        <w:tc>
          <w:tcPr>
            <w:tcW w:w="4420" w:type="dxa"/>
            <w:tcBorders>
              <w:top w:val="nil"/>
              <w:left w:val="single" w:sz="4" w:space="0" w:color="404040"/>
              <w:bottom w:val="nil"/>
              <w:right w:val="single" w:sz="4" w:space="0" w:color="404040"/>
            </w:tcBorders>
            <w:shd w:val="clear" w:color="auto" w:fill="auto"/>
            <w:vAlign w:val="center"/>
          </w:tcPr>
          <w:p w14:paraId="32BA7EFA" w14:textId="77777777" w:rsidR="00E819E4" w:rsidRPr="000A6510" w:rsidRDefault="00E819E4" w:rsidP="00E819E4">
            <w:pPr>
              <w:widowControl w:val="0"/>
              <w:spacing w:before="20" w:after="20"/>
              <w:contextualSpacing/>
              <w:jc w:val="left"/>
              <w:rPr>
                <w:b/>
                <w:sz w:val="18"/>
                <w:szCs w:val="18"/>
                <w:lang w:val="es-MX"/>
              </w:rPr>
            </w:pPr>
            <w:r w:rsidRPr="000A6510">
              <w:rPr>
                <w:b/>
                <w:sz w:val="18"/>
                <w:szCs w:val="18"/>
                <w:lang w:val="es-MX"/>
              </w:rPr>
              <w:t>Indicador Agregado de Tendencia del Sector Comercio</w:t>
            </w:r>
          </w:p>
        </w:tc>
        <w:tc>
          <w:tcPr>
            <w:tcW w:w="992" w:type="dxa"/>
            <w:tcBorders>
              <w:top w:val="nil"/>
              <w:left w:val="single" w:sz="4" w:space="0" w:color="404040"/>
              <w:bottom w:val="nil"/>
              <w:right w:val="single" w:sz="4" w:space="0" w:color="404040"/>
            </w:tcBorders>
            <w:shd w:val="clear" w:color="auto" w:fill="auto"/>
            <w:vAlign w:val="center"/>
          </w:tcPr>
          <w:p w14:paraId="37A6099F" w14:textId="77777777" w:rsidR="00E819E4" w:rsidRPr="00227AED" w:rsidRDefault="00E819E4" w:rsidP="00E819E4">
            <w:pPr>
              <w:tabs>
                <w:tab w:val="decimal" w:pos="381"/>
              </w:tabs>
              <w:jc w:val="left"/>
              <w:rPr>
                <w:b/>
                <w:sz w:val="18"/>
                <w:szCs w:val="18"/>
              </w:rPr>
            </w:pPr>
            <w:r w:rsidRPr="00227AED">
              <w:rPr>
                <w:b/>
                <w:bCs/>
                <w:sz w:val="18"/>
                <w:szCs w:val="18"/>
              </w:rPr>
              <w:t xml:space="preserve">52.4 </w:t>
            </w:r>
          </w:p>
        </w:tc>
        <w:tc>
          <w:tcPr>
            <w:tcW w:w="1043" w:type="dxa"/>
            <w:tcBorders>
              <w:top w:val="single" w:sz="4" w:space="0" w:color="404040"/>
              <w:left w:val="single" w:sz="4" w:space="0" w:color="404040"/>
              <w:bottom w:val="nil"/>
              <w:right w:val="nil"/>
            </w:tcBorders>
            <w:shd w:val="clear" w:color="auto" w:fill="auto"/>
            <w:vAlign w:val="center"/>
          </w:tcPr>
          <w:p w14:paraId="77CBF991" w14:textId="77777777" w:rsidR="00E819E4" w:rsidRPr="00227AED" w:rsidRDefault="00E819E4" w:rsidP="00E819E4">
            <w:pPr>
              <w:tabs>
                <w:tab w:val="decimal" w:pos="409"/>
              </w:tabs>
              <w:jc w:val="left"/>
              <w:rPr>
                <w:b/>
                <w:sz w:val="18"/>
                <w:szCs w:val="18"/>
              </w:rPr>
            </w:pPr>
            <w:r w:rsidRPr="00227AED">
              <w:rPr>
                <w:b/>
                <w:bCs/>
                <w:sz w:val="18"/>
                <w:szCs w:val="18"/>
              </w:rPr>
              <w:t>0.3</w:t>
            </w:r>
          </w:p>
        </w:tc>
        <w:tc>
          <w:tcPr>
            <w:tcW w:w="1043" w:type="dxa"/>
            <w:tcBorders>
              <w:top w:val="single" w:sz="4" w:space="0" w:color="404040"/>
              <w:left w:val="nil"/>
              <w:bottom w:val="nil"/>
              <w:right w:val="single" w:sz="4" w:space="0" w:color="404040"/>
            </w:tcBorders>
            <w:shd w:val="clear" w:color="auto" w:fill="auto"/>
            <w:vAlign w:val="center"/>
          </w:tcPr>
          <w:p w14:paraId="67322396" w14:textId="77777777" w:rsidR="00E819E4" w:rsidRPr="00227AED" w:rsidRDefault="00E819E4" w:rsidP="00E819E4">
            <w:pPr>
              <w:tabs>
                <w:tab w:val="decimal" w:pos="357"/>
              </w:tabs>
              <w:jc w:val="left"/>
              <w:rPr>
                <w:b/>
                <w:bCs/>
                <w:sz w:val="18"/>
                <w:szCs w:val="18"/>
              </w:rPr>
            </w:pPr>
            <w:r w:rsidRPr="00227AED">
              <w:rPr>
                <w:b/>
                <w:bCs/>
                <w:sz w:val="18"/>
                <w:szCs w:val="18"/>
              </w:rPr>
              <w:t>-0.6</w:t>
            </w:r>
          </w:p>
        </w:tc>
        <w:tc>
          <w:tcPr>
            <w:tcW w:w="557" w:type="dxa"/>
            <w:tcBorders>
              <w:top w:val="nil"/>
              <w:left w:val="single" w:sz="4" w:space="0" w:color="404040"/>
              <w:bottom w:val="nil"/>
              <w:right w:val="nil"/>
            </w:tcBorders>
            <w:shd w:val="clear" w:color="auto" w:fill="auto"/>
            <w:vAlign w:val="center"/>
          </w:tcPr>
          <w:p w14:paraId="098C31B3" w14:textId="77777777" w:rsidR="00E819E4" w:rsidRPr="00227AED" w:rsidRDefault="00E819E4" w:rsidP="00E819E4">
            <w:pPr>
              <w:jc w:val="right"/>
              <w:rPr>
                <w:b/>
                <w:sz w:val="18"/>
                <w:szCs w:val="18"/>
              </w:rPr>
            </w:pPr>
            <w:r w:rsidRPr="00227AED">
              <w:rPr>
                <w:b/>
                <w:bCs/>
                <w:sz w:val="18"/>
                <w:szCs w:val="18"/>
              </w:rPr>
              <w:t>24</w:t>
            </w:r>
          </w:p>
        </w:tc>
        <w:tc>
          <w:tcPr>
            <w:tcW w:w="1249" w:type="dxa"/>
            <w:tcBorders>
              <w:top w:val="nil"/>
              <w:left w:val="nil"/>
              <w:bottom w:val="nil"/>
              <w:right w:val="single" w:sz="4" w:space="0" w:color="404040"/>
            </w:tcBorders>
            <w:shd w:val="clear" w:color="auto" w:fill="auto"/>
            <w:vAlign w:val="center"/>
          </w:tcPr>
          <w:p w14:paraId="625B4B56" w14:textId="77777777" w:rsidR="00E819E4" w:rsidRPr="00C245FA" w:rsidRDefault="00E819E4" w:rsidP="00E819E4">
            <w:pPr>
              <w:tabs>
                <w:tab w:val="decimal" w:pos="810"/>
              </w:tabs>
              <w:jc w:val="left"/>
              <w:rPr>
                <w:b/>
                <w:sz w:val="18"/>
                <w:szCs w:val="18"/>
              </w:rPr>
            </w:pPr>
            <w:r>
              <w:rPr>
                <w:b/>
                <w:bCs/>
                <w:color w:val="000000"/>
                <w:sz w:val="18"/>
                <w:szCs w:val="18"/>
              </w:rPr>
              <w:t>Por arriba</w:t>
            </w:r>
          </w:p>
        </w:tc>
      </w:tr>
      <w:tr w:rsidR="00E819E4" w:rsidRPr="000A6510" w14:paraId="1F3A4898" w14:textId="77777777" w:rsidTr="00E819E4">
        <w:trPr>
          <w:jc w:val="center"/>
        </w:trPr>
        <w:tc>
          <w:tcPr>
            <w:tcW w:w="4420" w:type="dxa"/>
            <w:tcBorders>
              <w:top w:val="nil"/>
              <w:left w:val="single" w:sz="4" w:space="0" w:color="404040"/>
              <w:bottom w:val="nil"/>
              <w:right w:val="single" w:sz="4" w:space="0" w:color="404040"/>
            </w:tcBorders>
            <w:shd w:val="clear" w:color="auto" w:fill="auto"/>
            <w:vAlign w:val="bottom"/>
          </w:tcPr>
          <w:p w14:paraId="5A734413" w14:textId="307A1034" w:rsidR="00E819E4" w:rsidRPr="00BC3DCB" w:rsidRDefault="00BC3DCB" w:rsidP="00BC3DCB">
            <w:pPr>
              <w:widowControl w:val="0"/>
              <w:spacing w:before="20" w:after="20"/>
              <w:ind w:left="29"/>
              <w:contextualSpacing/>
              <w:jc w:val="left"/>
              <w:rPr>
                <w:sz w:val="18"/>
                <w:szCs w:val="18"/>
                <w:lang w:val="es-MX"/>
              </w:rPr>
            </w:pPr>
            <w:r>
              <w:rPr>
                <w:sz w:val="18"/>
                <w:szCs w:val="18"/>
                <w:lang w:val="es-MX"/>
              </w:rPr>
              <w:t xml:space="preserve">a)  </w:t>
            </w:r>
            <w:r w:rsidR="00E819E4" w:rsidRPr="00BC3DCB">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13077F05" w14:textId="77777777" w:rsidR="00E819E4" w:rsidRPr="00227AED" w:rsidRDefault="00E819E4" w:rsidP="00E819E4">
            <w:pPr>
              <w:tabs>
                <w:tab w:val="decimal" w:pos="381"/>
              </w:tabs>
              <w:jc w:val="left"/>
              <w:rPr>
                <w:sz w:val="18"/>
                <w:szCs w:val="18"/>
                <w:lang w:val="es-MX" w:eastAsia="es-MX"/>
              </w:rPr>
            </w:pPr>
            <w:r w:rsidRPr="00227AED">
              <w:rPr>
                <w:sz w:val="18"/>
                <w:szCs w:val="18"/>
              </w:rPr>
              <w:t xml:space="preserve">53.7 </w:t>
            </w:r>
          </w:p>
        </w:tc>
        <w:tc>
          <w:tcPr>
            <w:tcW w:w="1043" w:type="dxa"/>
            <w:tcBorders>
              <w:top w:val="nil"/>
              <w:left w:val="single" w:sz="4" w:space="0" w:color="404040"/>
              <w:bottom w:val="nil"/>
              <w:right w:val="nil"/>
            </w:tcBorders>
            <w:shd w:val="clear" w:color="auto" w:fill="auto"/>
            <w:vAlign w:val="center"/>
          </w:tcPr>
          <w:p w14:paraId="21A0AECC" w14:textId="77777777" w:rsidR="00E819E4" w:rsidRPr="00227AED" w:rsidRDefault="00E819E4" w:rsidP="00E819E4">
            <w:pPr>
              <w:tabs>
                <w:tab w:val="decimal" w:pos="409"/>
              </w:tabs>
              <w:jc w:val="left"/>
              <w:rPr>
                <w:sz w:val="18"/>
                <w:szCs w:val="18"/>
              </w:rPr>
            </w:pPr>
            <w:r w:rsidRPr="00227AED">
              <w:rPr>
                <w:sz w:val="18"/>
                <w:szCs w:val="18"/>
              </w:rPr>
              <w:t>0.0</w:t>
            </w:r>
          </w:p>
        </w:tc>
        <w:tc>
          <w:tcPr>
            <w:tcW w:w="1043" w:type="dxa"/>
            <w:tcBorders>
              <w:top w:val="nil"/>
              <w:left w:val="nil"/>
              <w:bottom w:val="nil"/>
              <w:right w:val="single" w:sz="4" w:space="0" w:color="404040"/>
            </w:tcBorders>
            <w:shd w:val="clear" w:color="auto" w:fill="auto"/>
            <w:vAlign w:val="center"/>
          </w:tcPr>
          <w:p w14:paraId="2C5E82A1" w14:textId="77777777" w:rsidR="00E819E4" w:rsidRPr="00227AED" w:rsidRDefault="00E819E4" w:rsidP="00E819E4">
            <w:pPr>
              <w:tabs>
                <w:tab w:val="decimal" w:pos="357"/>
              </w:tabs>
              <w:jc w:val="left"/>
              <w:rPr>
                <w:bCs/>
                <w:sz w:val="18"/>
                <w:szCs w:val="18"/>
              </w:rPr>
            </w:pPr>
            <w:r w:rsidRPr="00227AED">
              <w:rPr>
                <w:sz w:val="18"/>
                <w:szCs w:val="18"/>
              </w:rPr>
              <w:t>0.9</w:t>
            </w:r>
          </w:p>
        </w:tc>
        <w:tc>
          <w:tcPr>
            <w:tcW w:w="557" w:type="dxa"/>
            <w:tcBorders>
              <w:top w:val="nil"/>
              <w:left w:val="single" w:sz="4" w:space="0" w:color="404040"/>
              <w:bottom w:val="nil"/>
              <w:right w:val="nil"/>
            </w:tcBorders>
            <w:shd w:val="clear" w:color="auto" w:fill="auto"/>
            <w:vAlign w:val="center"/>
          </w:tcPr>
          <w:p w14:paraId="40C62F02" w14:textId="77777777" w:rsidR="00E819E4" w:rsidRPr="00227AED" w:rsidRDefault="00E819E4" w:rsidP="00E819E4">
            <w:pPr>
              <w:jc w:val="right"/>
              <w:rPr>
                <w:sz w:val="18"/>
                <w:szCs w:val="18"/>
              </w:rPr>
            </w:pPr>
            <w:r w:rsidRPr="00227AED">
              <w:rPr>
                <w:sz w:val="18"/>
                <w:szCs w:val="18"/>
              </w:rPr>
              <w:t>24</w:t>
            </w:r>
          </w:p>
        </w:tc>
        <w:tc>
          <w:tcPr>
            <w:tcW w:w="1249" w:type="dxa"/>
            <w:tcBorders>
              <w:top w:val="nil"/>
              <w:left w:val="nil"/>
              <w:bottom w:val="nil"/>
              <w:right w:val="single" w:sz="4" w:space="0" w:color="404040"/>
            </w:tcBorders>
            <w:shd w:val="clear" w:color="auto" w:fill="auto"/>
            <w:vAlign w:val="center"/>
          </w:tcPr>
          <w:p w14:paraId="0E06355F" w14:textId="77777777" w:rsidR="00E819E4" w:rsidRPr="00C245FA" w:rsidRDefault="00E819E4" w:rsidP="00E819E4">
            <w:pPr>
              <w:tabs>
                <w:tab w:val="decimal" w:pos="810"/>
              </w:tabs>
              <w:jc w:val="left"/>
              <w:rPr>
                <w:sz w:val="18"/>
                <w:szCs w:val="18"/>
              </w:rPr>
            </w:pPr>
            <w:r>
              <w:rPr>
                <w:color w:val="000000"/>
                <w:sz w:val="18"/>
                <w:szCs w:val="18"/>
              </w:rPr>
              <w:t>Por arriba</w:t>
            </w:r>
          </w:p>
        </w:tc>
      </w:tr>
      <w:tr w:rsidR="00E819E4" w:rsidRPr="000A6510" w14:paraId="41EA5C24" w14:textId="77777777" w:rsidTr="00E819E4">
        <w:trPr>
          <w:jc w:val="center"/>
        </w:trPr>
        <w:tc>
          <w:tcPr>
            <w:tcW w:w="4420" w:type="dxa"/>
            <w:tcBorders>
              <w:top w:val="nil"/>
              <w:left w:val="single" w:sz="4" w:space="0" w:color="404040"/>
              <w:bottom w:val="nil"/>
              <w:right w:val="single" w:sz="4" w:space="0" w:color="404040"/>
            </w:tcBorders>
            <w:shd w:val="clear" w:color="auto" w:fill="auto"/>
            <w:vAlign w:val="bottom"/>
          </w:tcPr>
          <w:p w14:paraId="19FFA2D9" w14:textId="5DFC1423" w:rsidR="00E819E4" w:rsidRPr="00BC3DCB" w:rsidRDefault="00BC3DCB" w:rsidP="00BC3DCB">
            <w:pPr>
              <w:widowControl w:val="0"/>
              <w:spacing w:before="20" w:after="20"/>
              <w:ind w:left="29"/>
              <w:contextualSpacing/>
              <w:jc w:val="left"/>
              <w:rPr>
                <w:sz w:val="18"/>
                <w:szCs w:val="18"/>
                <w:lang w:val="es-MX"/>
              </w:rPr>
            </w:pPr>
            <w:r>
              <w:rPr>
                <w:sz w:val="18"/>
                <w:szCs w:val="18"/>
                <w:lang w:val="es-MX"/>
              </w:rPr>
              <w:t xml:space="preserve">b)  </w:t>
            </w:r>
            <w:r w:rsidR="00E819E4" w:rsidRPr="00BC3DCB">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7F171813" w14:textId="77777777" w:rsidR="00E819E4" w:rsidRPr="00227AED" w:rsidRDefault="00E819E4" w:rsidP="00E819E4">
            <w:pPr>
              <w:tabs>
                <w:tab w:val="decimal" w:pos="381"/>
              </w:tabs>
              <w:jc w:val="left"/>
              <w:rPr>
                <w:sz w:val="18"/>
                <w:szCs w:val="18"/>
              </w:rPr>
            </w:pPr>
            <w:r w:rsidRPr="00227AED">
              <w:rPr>
                <w:sz w:val="18"/>
                <w:szCs w:val="18"/>
              </w:rPr>
              <w:t xml:space="preserve">53.3 </w:t>
            </w:r>
          </w:p>
        </w:tc>
        <w:tc>
          <w:tcPr>
            <w:tcW w:w="1043" w:type="dxa"/>
            <w:tcBorders>
              <w:top w:val="nil"/>
              <w:left w:val="single" w:sz="4" w:space="0" w:color="404040"/>
              <w:bottom w:val="nil"/>
              <w:right w:val="nil"/>
            </w:tcBorders>
            <w:shd w:val="clear" w:color="auto" w:fill="auto"/>
            <w:vAlign w:val="center"/>
          </w:tcPr>
          <w:p w14:paraId="3403886A" w14:textId="77777777" w:rsidR="00E819E4" w:rsidRPr="00227AED" w:rsidRDefault="00E819E4" w:rsidP="00E819E4">
            <w:pPr>
              <w:tabs>
                <w:tab w:val="decimal" w:pos="409"/>
              </w:tabs>
              <w:jc w:val="left"/>
              <w:rPr>
                <w:sz w:val="18"/>
                <w:szCs w:val="18"/>
              </w:rPr>
            </w:pPr>
            <w:r w:rsidRPr="00227AED">
              <w:rPr>
                <w:sz w:val="18"/>
                <w:szCs w:val="18"/>
              </w:rPr>
              <w:t>-0.6</w:t>
            </w:r>
          </w:p>
        </w:tc>
        <w:tc>
          <w:tcPr>
            <w:tcW w:w="1043" w:type="dxa"/>
            <w:tcBorders>
              <w:top w:val="nil"/>
              <w:left w:val="nil"/>
              <w:bottom w:val="nil"/>
              <w:right w:val="single" w:sz="4" w:space="0" w:color="404040"/>
            </w:tcBorders>
            <w:shd w:val="clear" w:color="auto" w:fill="auto"/>
            <w:vAlign w:val="center"/>
          </w:tcPr>
          <w:p w14:paraId="06951990" w14:textId="77777777" w:rsidR="00E819E4" w:rsidRPr="00227AED" w:rsidRDefault="00E819E4" w:rsidP="00E819E4">
            <w:pPr>
              <w:tabs>
                <w:tab w:val="decimal" w:pos="357"/>
              </w:tabs>
              <w:jc w:val="left"/>
              <w:rPr>
                <w:bCs/>
                <w:sz w:val="18"/>
                <w:szCs w:val="18"/>
              </w:rPr>
            </w:pPr>
            <w:r w:rsidRPr="00227AED">
              <w:rPr>
                <w:sz w:val="18"/>
                <w:szCs w:val="18"/>
              </w:rPr>
              <w:t>-2.2</w:t>
            </w:r>
          </w:p>
        </w:tc>
        <w:tc>
          <w:tcPr>
            <w:tcW w:w="557" w:type="dxa"/>
            <w:tcBorders>
              <w:top w:val="nil"/>
              <w:left w:val="single" w:sz="4" w:space="0" w:color="404040"/>
              <w:bottom w:val="nil"/>
              <w:right w:val="nil"/>
            </w:tcBorders>
            <w:shd w:val="clear" w:color="auto" w:fill="auto"/>
            <w:vAlign w:val="center"/>
          </w:tcPr>
          <w:p w14:paraId="21024EA1" w14:textId="77777777" w:rsidR="00E819E4" w:rsidRPr="00227AED" w:rsidRDefault="00E819E4" w:rsidP="00E819E4">
            <w:pPr>
              <w:jc w:val="right"/>
              <w:rPr>
                <w:sz w:val="18"/>
                <w:szCs w:val="18"/>
              </w:rPr>
            </w:pPr>
            <w:r w:rsidRPr="00227AED">
              <w:rPr>
                <w:sz w:val="18"/>
                <w:szCs w:val="18"/>
              </w:rPr>
              <w:t>3</w:t>
            </w:r>
          </w:p>
        </w:tc>
        <w:tc>
          <w:tcPr>
            <w:tcW w:w="1249" w:type="dxa"/>
            <w:tcBorders>
              <w:top w:val="nil"/>
              <w:left w:val="nil"/>
              <w:bottom w:val="nil"/>
              <w:right w:val="single" w:sz="4" w:space="0" w:color="404040"/>
            </w:tcBorders>
            <w:shd w:val="clear" w:color="auto" w:fill="auto"/>
            <w:vAlign w:val="center"/>
          </w:tcPr>
          <w:p w14:paraId="708F3B7F" w14:textId="77777777" w:rsidR="00E819E4" w:rsidRPr="002B7915" w:rsidRDefault="00E819E4" w:rsidP="00E819E4">
            <w:pPr>
              <w:tabs>
                <w:tab w:val="decimal" w:pos="810"/>
              </w:tabs>
              <w:jc w:val="left"/>
              <w:rPr>
                <w:sz w:val="18"/>
                <w:szCs w:val="18"/>
              </w:rPr>
            </w:pPr>
            <w:r w:rsidRPr="002B7915">
              <w:rPr>
                <w:color w:val="000000"/>
                <w:sz w:val="18"/>
                <w:szCs w:val="18"/>
              </w:rPr>
              <w:t>Por arriba</w:t>
            </w:r>
          </w:p>
        </w:tc>
      </w:tr>
      <w:tr w:rsidR="00E819E4" w:rsidRPr="000A6510" w14:paraId="48459D75" w14:textId="77777777" w:rsidTr="00E819E4">
        <w:trPr>
          <w:jc w:val="center"/>
        </w:trPr>
        <w:tc>
          <w:tcPr>
            <w:tcW w:w="4420" w:type="dxa"/>
            <w:tcBorders>
              <w:top w:val="nil"/>
              <w:left w:val="single" w:sz="4" w:space="0" w:color="404040"/>
              <w:bottom w:val="nil"/>
              <w:right w:val="single" w:sz="4" w:space="0" w:color="404040"/>
            </w:tcBorders>
            <w:shd w:val="clear" w:color="auto" w:fill="auto"/>
            <w:vAlign w:val="bottom"/>
          </w:tcPr>
          <w:p w14:paraId="56DDA539" w14:textId="551BEB5D" w:rsidR="00E819E4" w:rsidRPr="00BC3DCB" w:rsidRDefault="00BC3DCB" w:rsidP="00BC3DCB">
            <w:pPr>
              <w:widowControl w:val="0"/>
              <w:spacing w:before="20" w:after="20"/>
              <w:ind w:left="29"/>
              <w:contextualSpacing/>
              <w:jc w:val="left"/>
              <w:rPr>
                <w:sz w:val="18"/>
                <w:szCs w:val="18"/>
                <w:lang w:val="es-MX"/>
              </w:rPr>
            </w:pPr>
            <w:r>
              <w:rPr>
                <w:sz w:val="18"/>
                <w:szCs w:val="18"/>
                <w:lang w:val="es-MX"/>
              </w:rPr>
              <w:t xml:space="preserve">c)  </w:t>
            </w:r>
            <w:r w:rsidR="00E819E4" w:rsidRPr="00BC3DCB">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101854E0" w14:textId="77777777" w:rsidR="00E819E4" w:rsidRPr="00227AED" w:rsidRDefault="00E819E4" w:rsidP="00E819E4">
            <w:pPr>
              <w:tabs>
                <w:tab w:val="decimal" w:pos="381"/>
              </w:tabs>
              <w:jc w:val="left"/>
              <w:rPr>
                <w:sz w:val="18"/>
                <w:szCs w:val="18"/>
              </w:rPr>
            </w:pPr>
            <w:r w:rsidRPr="00227AED">
              <w:rPr>
                <w:sz w:val="18"/>
                <w:szCs w:val="18"/>
              </w:rPr>
              <w:t xml:space="preserve">52.6 </w:t>
            </w:r>
          </w:p>
        </w:tc>
        <w:tc>
          <w:tcPr>
            <w:tcW w:w="1043" w:type="dxa"/>
            <w:tcBorders>
              <w:top w:val="nil"/>
              <w:left w:val="single" w:sz="4" w:space="0" w:color="404040"/>
              <w:bottom w:val="nil"/>
              <w:right w:val="nil"/>
            </w:tcBorders>
            <w:shd w:val="clear" w:color="auto" w:fill="auto"/>
            <w:vAlign w:val="center"/>
          </w:tcPr>
          <w:p w14:paraId="107CCEB3" w14:textId="77777777" w:rsidR="00E819E4" w:rsidRPr="00227AED" w:rsidRDefault="00E819E4" w:rsidP="00E819E4">
            <w:pPr>
              <w:tabs>
                <w:tab w:val="decimal" w:pos="409"/>
              </w:tabs>
              <w:jc w:val="left"/>
              <w:rPr>
                <w:sz w:val="18"/>
                <w:szCs w:val="18"/>
              </w:rPr>
            </w:pPr>
            <w:r w:rsidRPr="00227AED">
              <w:rPr>
                <w:sz w:val="18"/>
                <w:szCs w:val="18"/>
              </w:rPr>
              <w:t>-0.2</w:t>
            </w:r>
          </w:p>
        </w:tc>
        <w:tc>
          <w:tcPr>
            <w:tcW w:w="1043" w:type="dxa"/>
            <w:tcBorders>
              <w:top w:val="nil"/>
              <w:left w:val="nil"/>
              <w:bottom w:val="nil"/>
              <w:right w:val="single" w:sz="4" w:space="0" w:color="404040"/>
            </w:tcBorders>
            <w:shd w:val="clear" w:color="auto" w:fill="auto"/>
            <w:vAlign w:val="center"/>
          </w:tcPr>
          <w:p w14:paraId="1F125AC8" w14:textId="77777777" w:rsidR="00E819E4" w:rsidRPr="00227AED" w:rsidRDefault="00E819E4" w:rsidP="00E819E4">
            <w:pPr>
              <w:tabs>
                <w:tab w:val="decimal" w:pos="357"/>
              </w:tabs>
              <w:jc w:val="left"/>
              <w:rPr>
                <w:bCs/>
                <w:sz w:val="18"/>
                <w:szCs w:val="18"/>
              </w:rPr>
            </w:pPr>
            <w:r w:rsidRPr="00227AED">
              <w:rPr>
                <w:sz w:val="18"/>
                <w:szCs w:val="18"/>
              </w:rPr>
              <w:t>-1.1</w:t>
            </w:r>
          </w:p>
        </w:tc>
        <w:tc>
          <w:tcPr>
            <w:tcW w:w="557" w:type="dxa"/>
            <w:tcBorders>
              <w:top w:val="nil"/>
              <w:left w:val="single" w:sz="4" w:space="0" w:color="404040"/>
              <w:bottom w:val="nil"/>
              <w:right w:val="nil"/>
            </w:tcBorders>
            <w:shd w:val="clear" w:color="auto" w:fill="auto"/>
            <w:vAlign w:val="center"/>
          </w:tcPr>
          <w:p w14:paraId="1E317583" w14:textId="77777777" w:rsidR="00E819E4" w:rsidRPr="00227AED" w:rsidRDefault="00E819E4" w:rsidP="00E819E4">
            <w:pPr>
              <w:jc w:val="right"/>
              <w:rPr>
                <w:sz w:val="18"/>
                <w:szCs w:val="18"/>
              </w:rPr>
            </w:pPr>
            <w:r w:rsidRPr="00227AED">
              <w:rPr>
                <w:sz w:val="18"/>
                <w:szCs w:val="18"/>
              </w:rPr>
              <w:t>24</w:t>
            </w:r>
          </w:p>
        </w:tc>
        <w:tc>
          <w:tcPr>
            <w:tcW w:w="1249" w:type="dxa"/>
            <w:tcBorders>
              <w:top w:val="nil"/>
              <w:left w:val="nil"/>
              <w:bottom w:val="nil"/>
              <w:right w:val="single" w:sz="4" w:space="0" w:color="404040"/>
            </w:tcBorders>
            <w:shd w:val="clear" w:color="auto" w:fill="auto"/>
            <w:vAlign w:val="center"/>
          </w:tcPr>
          <w:p w14:paraId="6A75E7AC" w14:textId="77777777" w:rsidR="00E819E4" w:rsidRPr="002B7915" w:rsidRDefault="00E819E4" w:rsidP="00E819E4">
            <w:pPr>
              <w:tabs>
                <w:tab w:val="decimal" w:pos="810"/>
              </w:tabs>
              <w:jc w:val="left"/>
              <w:rPr>
                <w:sz w:val="18"/>
                <w:szCs w:val="18"/>
              </w:rPr>
            </w:pPr>
            <w:r w:rsidRPr="002B7915">
              <w:rPr>
                <w:color w:val="000000"/>
                <w:sz w:val="18"/>
                <w:szCs w:val="18"/>
              </w:rPr>
              <w:t>Por arriba</w:t>
            </w:r>
          </w:p>
        </w:tc>
      </w:tr>
      <w:tr w:rsidR="00E819E4" w:rsidRPr="000A6510" w14:paraId="153B1980" w14:textId="77777777" w:rsidTr="00E819E4">
        <w:trPr>
          <w:jc w:val="center"/>
        </w:trPr>
        <w:tc>
          <w:tcPr>
            <w:tcW w:w="4420" w:type="dxa"/>
            <w:tcBorders>
              <w:top w:val="nil"/>
              <w:left w:val="single" w:sz="4" w:space="0" w:color="404040"/>
              <w:bottom w:val="nil"/>
              <w:right w:val="single" w:sz="4" w:space="0" w:color="404040"/>
            </w:tcBorders>
            <w:shd w:val="clear" w:color="auto" w:fill="auto"/>
            <w:vAlign w:val="bottom"/>
          </w:tcPr>
          <w:p w14:paraId="31B66187" w14:textId="2AFED302" w:rsidR="00E819E4" w:rsidRPr="00BC3DCB" w:rsidRDefault="00BC3DCB" w:rsidP="00BC3DCB">
            <w:pPr>
              <w:widowControl w:val="0"/>
              <w:spacing w:before="20" w:after="20"/>
              <w:ind w:left="29"/>
              <w:contextualSpacing/>
              <w:jc w:val="left"/>
              <w:rPr>
                <w:sz w:val="18"/>
                <w:szCs w:val="18"/>
                <w:lang w:val="es-MX"/>
              </w:rPr>
            </w:pPr>
            <w:r>
              <w:rPr>
                <w:sz w:val="18"/>
                <w:szCs w:val="18"/>
                <w:lang w:val="es-MX"/>
              </w:rPr>
              <w:t xml:space="preserve">d)  </w:t>
            </w:r>
            <w:r w:rsidR="00E819E4" w:rsidRPr="00BC3DCB">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3CC85195" w14:textId="77777777" w:rsidR="00E819E4" w:rsidRPr="00227AED" w:rsidRDefault="00E819E4" w:rsidP="00E819E4">
            <w:pPr>
              <w:tabs>
                <w:tab w:val="decimal" w:pos="381"/>
              </w:tabs>
              <w:jc w:val="left"/>
              <w:rPr>
                <w:sz w:val="18"/>
                <w:szCs w:val="18"/>
              </w:rPr>
            </w:pPr>
            <w:r w:rsidRPr="00227AED">
              <w:rPr>
                <w:sz w:val="18"/>
                <w:szCs w:val="18"/>
              </w:rPr>
              <w:t xml:space="preserve">50.5 </w:t>
            </w:r>
          </w:p>
        </w:tc>
        <w:tc>
          <w:tcPr>
            <w:tcW w:w="1043" w:type="dxa"/>
            <w:tcBorders>
              <w:top w:val="nil"/>
              <w:left w:val="single" w:sz="4" w:space="0" w:color="404040"/>
              <w:bottom w:val="nil"/>
              <w:right w:val="nil"/>
            </w:tcBorders>
            <w:shd w:val="clear" w:color="auto" w:fill="auto"/>
            <w:vAlign w:val="center"/>
          </w:tcPr>
          <w:p w14:paraId="6BEE9D4A" w14:textId="77777777" w:rsidR="00E819E4" w:rsidRPr="00227AED" w:rsidRDefault="00E819E4" w:rsidP="00E819E4">
            <w:pPr>
              <w:tabs>
                <w:tab w:val="decimal" w:pos="409"/>
              </w:tabs>
              <w:jc w:val="left"/>
              <w:rPr>
                <w:sz w:val="18"/>
                <w:szCs w:val="18"/>
              </w:rPr>
            </w:pPr>
            <w:r w:rsidRPr="00227AED">
              <w:rPr>
                <w:sz w:val="18"/>
                <w:szCs w:val="18"/>
              </w:rPr>
              <w:t>-0.5</w:t>
            </w:r>
          </w:p>
        </w:tc>
        <w:tc>
          <w:tcPr>
            <w:tcW w:w="1043" w:type="dxa"/>
            <w:tcBorders>
              <w:top w:val="nil"/>
              <w:left w:val="nil"/>
              <w:bottom w:val="nil"/>
              <w:right w:val="single" w:sz="4" w:space="0" w:color="404040"/>
            </w:tcBorders>
            <w:shd w:val="clear" w:color="auto" w:fill="auto"/>
            <w:vAlign w:val="center"/>
          </w:tcPr>
          <w:p w14:paraId="3C1509C2" w14:textId="77777777" w:rsidR="00E819E4" w:rsidRPr="00227AED" w:rsidRDefault="00E819E4" w:rsidP="00E819E4">
            <w:pPr>
              <w:tabs>
                <w:tab w:val="decimal" w:pos="357"/>
              </w:tabs>
              <w:jc w:val="left"/>
              <w:rPr>
                <w:bCs/>
                <w:sz w:val="18"/>
                <w:szCs w:val="18"/>
              </w:rPr>
            </w:pPr>
            <w:r w:rsidRPr="00227AED">
              <w:rPr>
                <w:sz w:val="18"/>
                <w:szCs w:val="18"/>
              </w:rPr>
              <w:t>-1.6</w:t>
            </w:r>
          </w:p>
        </w:tc>
        <w:tc>
          <w:tcPr>
            <w:tcW w:w="557" w:type="dxa"/>
            <w:tcBorders>
              <w:top w:val="nil"/>
              <w:left w:val="single" w:sz="4" w:space="0" w:color="404040"/>
              <w:bottom w:val="nil"/>
              <w:right w:val="nil"/>
            </w:tcBorders>
            <w:shd w:val="clear" w:color="auto" w:fill="auto"/>
            <w:vAlign w:val="center"/>
          </w:tcPr>
          <w:p w14:paraId="0E242448" w14:textId="77777777" w:rsidR="00E819E4" w:rsidRPr="00227AED" w:rsidRDefault="00E819E4" w:rsidP="00E819E4">
            <w:pPr>
              <w:jc w:val="right"/>
              <w:rPr>
                <w:sz w:val="18"/>
                <w:szCs w:val="18"/>
              </w:rPr>
            </w:pPr>
            <w:r w:rsidRPr="00227AED">
              <w:rPr>
                <w:sz w:val="18"/>
                <w:szCs w:val="18"/>
              </w:rPr>
              <w:t>21</w:t>
            </w:r>
          </w:p>
        </w:tc>
        <w:tc>
          <w:tcPr>
            <w:tcW w:w="1249" w:type="dxa"/>
            <w:tcBorders>
              <w:top w:val="nil"/>
              <w:left w:val="nil"/>
              <w:bottom w:val="nil"/>
              <w:right w:val="single" w:sz="4" w:space="0" w:color="404040"/>
            </w:tcBorders>
            <w:shd w:val="clear" w:color="auto" w:fill="auto"/>
            <w:vAlign w:val="center"/>
          </w:tcPr>
          <w:p w14:paraId="1B90989A" w14:textId="77777777" w:rsidR="00E819E4" w:rsidRPr="00C245FA" w:rsidRDefault="00E819E4" w:rsidP="00E819E4">
            <w:pPr>
              <w:tabs>
                <w:tab w:val="decimal" w:pos="810"/>
              </w:tabs>
              <w:jc w:val="left"/>
              <w:rPr>
                <w:sz w:val="18"/>
                <w:szCs w:val="18"/>
              </w:rPr>
            </w:pPr>
            <w:r>
              <w:rPr>
                <w:color w:val="000000"/>
                <w:sz w:val="18"/>
                <w:szCs w:val="18"/>
              </w:rPr>
              <w:t>Por arriba</w:t>
            </w:r>
          </w:p>
        </w:tc>
      </w:tr>
      <w:tr w:rsidR="00E819E4" w:rsidRPr="000A6510" w14:paraId="57EE463F" w14:textId="77777777" w:rsidTr="00E819E4">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174DF6E7" w14:textId="2EAC9959" w:rsidR="00E819E4" w:rsidRPr="00BC3DCB" w:rsidRDefault="00BC3DCB" w:rsidP="00BC3DCB">
            <w:pPr>
              <w:widowControl w:val="0"/>
              <w:spacing w:before="20" w:after="20"/>
              <w:ind w:left="29"/>
              <w:contextualSpacing/>
              <w:jc w:val="left"/>
              <w:rPr>
                <w:sz w:val="18"/>
                <w:szCs w:val="18"/>
                <w:lang w:val="es-MX"/>
              </w:rPr>
            </w:pPr>
            <w:r>
              <w:rPr>
                <w:sz w:val="18"/>
                <w:szCs w:val="18"/>
                <w:lang w:val="es-MX"/>
              </w:rPr>
              <w:t xml:space="preserve">e)  </w:t>
            </w:r>
            <w:r w:rsidR="00E819E4" w:rsidRPr="00BC3DCB">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2505C6A0" w14:textId="77777777" w:rsidR="00E819E4" w:rsidRPr="00227AED" w:rsidRDefault="00E819E4" w:rsidP="00E819E4">
            <w:pPr>
              <w:tabs>
                <w:tab w:val="decimal" w:pos="381"/>
              </w:tabs>
              <w:jc w:val="left"/>
              <w:rPr>
                <w:sz w:val="18"/>
                <w:szCs w:val="18"/>
              </w:rPr>
            </w:pPr>
            <w:r w:rsidRPr="00227AED">
              <w:rPr>
                <w:sz w:val="18"/>
                <w:szCs w:val="18"/>
              </w:rPr>
              <w:t xml:space="preserve">53.8 </w:t>
            </w:r>
          </w:p>
        </w:tc>
        <w:tc>
          <w:tcPr>
            <w:tcW w:w="1043" w:type="dxa"/>
            <w:tcBorders>
              <w:top w:val="nil"/>
              <w:left w:val="single" w:sz="4" w:space="0" w:color="404040"/>
              <w:bottom w:val="single" w:sz="4" w:space="0" w:color="404040"/>
              <w:right w:val="nil"/>
            </w:tcBorders>
            <w:shd w:val="clear" w:color="auto" w:fill="auto"/>
            <w:vAlign w:val="center"/>
          </w:tcPr>
          <w:p w14:paraId="69A19F45" w14:textId="77777777" w:rsidR="00E819E4" w:rsidRPr="00227AED" w:rsidRDefault="00E819E4" w:rsidP="00E819E4">
            <w:pPr>
              <w:tabs>
                <w:tab w:val="decimal" w:pos="409"/>
              </w:tabs>
              <w:jc w:val="left"/>
              <w:rPr>
                <w:sz w:val="18"/>
                <w:szCs w:val="18"/>
              </w:rPr>
            </w:pPr>
            <w:r w:rsidRPr="00227AED">
              <w:rPr>
                <w:sz w:val="18"/>
                <w:szCs w:val="18"/>
              </w:rPr>
              <w:t>1.0</w:t>
            </w:r>
          </w:p>
        </w:tc>
        <w:tc>
          <w:tcPr>
            <w:tcW w:w="1043" w:type="dxa"/>
            <w:tcBorders>
              <w:top w:val="nil"/>
              <w:left w:val="nil"/>
              <w:bottom w:val="single" w:sz="4" w:space="0" w:color="404040"/>
              <w:right w:val="single" w:sz="4" w:space="0" w:color="404040"/>
            </w:tcBorders>
            <w:shd w:val="clear" w:color="auto" w:fill="auto"/>
            <w:vAlign w:val="center"/>
          </w:tcPr>
          <w:p w14:paraId="78680E47" w14:textId="77777777" w:rsidR="00E819E4" w:rsidRPr="00227AED" w:rsidRDefault="00E819E4" w:rsidP="00E819E4">
            <w:pPr>
              <w:tabs>
                <w:tab w:val="decimal" w:pos="357"/>
              </w:tabs>
              <w:jc w:val="left"/>
              <w:rPr>
                <w:bCs/>
                <w:sz w:val="18"/>
                <w:szCs w:val="18"/>
              </w:rPr>
            </w:pPr>
            <w:r w:rsidRPr="00227AED">
              <w:rPr>
                <w:sz w:val="18"/>
                <w:szCs w:val="18"/>
              </w:rPr>
              <w:t>1.8</w:t>
            </w:r>
          </w:p>
        </w:tc>
        <w:tc>
          <w:tcPr>
            <w:tcW w:w="557" w:type="dxa"/>
            <w:tcBorders>
              <w:top w:val="nil"/>
              <w:left w:val="single" w:sz="4" w:space="0" w:color="404040"/>
              <w:bottom w:val="single" w:sz="4" w:space="0" w:color="auto"/>
              <w:right w:val="nil"/>
            </w:tcBorders>
            <w:shd w:val="clear" w:color="auto" w:fill="auto"/>
            <w:vAlign w:val="center"/>
          </w:tcPr>
          <w:p w14:paraId="4AF8AF6E" w14:textId="77777777" w:rsidR="00E819E4" w:rsidRPr="00227AED" w:rsidRDefault="00E819E4" w:rsidP="00E819E4">
            <w:pPr>
              <w:jc w:val="right"/>
              <w:rPr>
                <w:sz w:val="18"/>
                <w:szCs w:val="18"/>
              </w:rPr>
            </w:pPr>
            <w:r w:rsidRPr="00227AED">
              <w:rPr>
                <w:sz w:val="18"/>
                <w:szCs w:val="18"/>
              </w:rPr>
              <w:t>14</w:t>
            </w:r>
          </w:p>
        </w:tc>
        <w:tc>
          <w:tcPr>
            <w:tcW w:w="1249" w:type="dxa"/>
            <w:tcBorders>
              <w:top w:val="nil"/>
              <w:left w:val="nil"/>
              <w:bottom w:val="single" w:sz="4" w:space="0" w:color="auto"/>
              <w:right w:val="single" w:sz="4" w:space="0" w:color="404040"/>
            </w:tcBorders>
            <w:shd w:val="clear" w:color="auto" w:fill="auto"/>
            <w:vAlign w:val="center"/>
          </w:tcPr>
          <w:p w14:paraId="416EEFB2" w14:textId="77777777" w:rsidR="00E819E4" w:rsidRPr="00C245FA" w:rsidRDefault="00E819E4" w:rsidP="00E819E4">
            <w:pPr>
              <w:tabs>
                <w:tab w:val="decimal" w:pos="810"/>
              </w:tabs>
              <w:jc w:val="left"/>
              <w:rPr>
                <w:sz w:val="18"/>
                <w:szCs w:val="18"/>
              </w:rPr>
            </w:pPr>
            <w:r>
              <w:rPr>
                <w:color w:val="000000"/>
                <w:sz w:val="18"/>
                <w:szCs w:val="18"/>
              </w:rPr>
              <w:t>Por arriba</w:t>
            </w:r>
          </w:p>
        </w:tc>
      </w:tr>
    </w:tbl>
    <w:p w14:paraId="6B09BCC5" w14:textId="77777777" w:rsidR="00E819E4" w:rsidRPr="00294891" w:rsidRDefault="00E819E4" w:rsidP="00E819E4">
      <w:pPr>
        <w:widowControl w:val="0"/>
        <w:spacing w:before="20"/>
        <w:ind w:left="770" w:right="125" w:hanging="597"/>
        <w:rPr>
          <w:sz w:val="16"/>
          <w:szCs w:val="14"/>
          <w:lang w:val="es-MX"/>
        </w:rPr>
      </w:pPr>
      <w:r w:rsidRPr="00294891">
        <w:rPr>
          <w:sz w:val="16"/>
          <w:szCs w:val="14"/>
          <w:lang w:val="es-MX"/>
        </w:rPr>
        <w:t>Nota:</w:t>
      </w:r>
      <w:r w:rsidRPr="00294891">
        <w:rPr>
          <w:sz w:val="16"/>
          <w:szCs w:val="14"/>
          <w:lang w:val="es-MX"/>
        </w:rPr>
        <w:tab/>
        <w:t>Los indicadores se generan con los datos referentes al mes de la entrevista. Los indicadores de los meses anteriores se revisan por</w:t>
      </w:r>
      <w:r>
        <w:rPr>
          <w:sz w:val="16"/>
          <w:szCs w:val="14"/>
          <w:lang w:val="es-MX"/>
        </w:rPr>
        <w:t xml:space="preserve"> las y</w:t>
      </w:r>
      <w:r w:rsidRPr="00294891">
        <w:rPr>
          <w:sz w:val="16"/>
          <w:szCs w:val="14"/>
          <w:lang w:val="es-MX"/>
        </w:rPr>
        <w:t xml:space="preserve"> los informantes.</w:t>
      </w:r>
    </w:p>
    <w:p w14:paraId="6F9BC242" w14:textId="77777777" w:rsidR="00E819E4" w:rsidRPr="00294891" w:rsidRDefault="00E819E4" w:rsidP="00E819E4">
      <w:pPr>
        <w:widowControl w:val="0"/>
        <w:ind w:left="771" w:right="125"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45783F02" w14:textId="77777777" w:rsidR="00E819E4" w:rsidRPr="00294891" w:rsidRDefault="00E819E4" w:rsidP="00E819E4">
      <w:pPr>
        <w:widowControl w:val="0"/>
        <w:spacing w:before="20"/>
        <w:ind w:left="700" w:right="25" w:hanging="527"/>
        <w:rPr>
          <w:sz w:val="16"/>
          <w:szCs w:val="14"/>
          <w:lang w:val="es-MX"/>
        </w:rPr>
      </w:pPr>
      <w:r w:rsidRPr="00294891">
        <w:rPr>
          <w:sz w:val="16"/>
          <w:szCs w:val="14"/>
          <w:lang w:val="es-MX"/>
        </w:rPr>
        <w:t>Fuente:</w:t>
      </w:r>
      <w:r>
        <w:rPr>
          <w:sz w:val="16"/>
          <w:szCs w:val="14"/>
          <w:lang w:val="es-MX"/>
        </w:rPr>
        <w:t xml:space="preserve"> </w:t>
      </w:r>
      <w:r w:rsidRPr="00294891">
        <w:rPr>
          <w:sz w:val="16"/>
          <w:szCs w:val="14"/>
          <w:lang w:val="es-MX"/>
        </w:rPr>
        <w:t>INEGI.</w:t>
      </w:r>
    </w:p>
    <w:p w14:paraId="31161242" w14:textId="77777777" w:rsidR="00E819E4" w:rsidRDefault="00E819E4" w:rsidP="00E819E4">
      <w:pPr>
        <w:pStyle w:val="p0"/>
        <w:keepLines w:val="0"/>
        <w:spacing w:before="0"/>
        <w:ind w:right="125"/>
        <w:jc w:val="left"/>
        <w:rPr>
          <w:rFonts w:ascii="Arial" w:hAnsi="Arial"/>
          <w:b/>
          <w:i/>
          <w:smallCaps/>
          <w:color w:val="auto"/>
        </w:rPr>
      </w:pPr>
    </w:p>
    <w:p w14:paraId="36C74259" w14:textId="77777777" w:rsidR="00E819E4" w:rsidRPr="00D2538F" w:rsidRDefault="00E819E4" w:rsidP="001D186D">
      <w:pPr>
        <w:spacing w:before="480"/>
        <w:ind w:right="49"/>
        <w:rPr>
          <w:spacing w:val="6"/>
        </w:rPr>
      </w:pPr>
      <w:r w:rsidRPr="00D2538F">
        <w:rPr>
          <w:spacing w:val="6"/>
        </w:rPr>
        <w:t>Con cifras ajustadas por estacionalidad, el IAT de los Servicios Privados no Financieros se ubicó en 54.9 puntos, un alza de 4.1 puntos de abril a mayo.</w:t>
      </w:r>
    </w:p>
    <w:p w14:paraId="1549180B" w14:textId="77777777" w:rsidR="00E819E4" w:rsidRPr="0082393B" w:rsidRDefault="00E819E4" w:rsidP="00E819E4">
      <w:pPr>
        <w:keepNext/>
        <w:keepLines/>
        <w:widowControl w:val="0"/>
        <w:ind w:right="49"/>
        <w:jc w:val="center"/>
        <w:outlineLvl w:val="0"/>
        <w:rPr>
          <w:b/>
          <w:smallCaps/>
          <w:sz w:val="16"/>
          <w:szCs w:val="16"/>
          <w:lang w:val="es-MX"/>
        </w:rPr>
      </w:pPr>
    </w:p>
    <w:p w14:paraId="302C0AF4" w14:textId="77777777" w:rsidR="00E819E4" w:rsidRDefault="00E819E4" w:rsidP="00E819E4">
      <w:pPr>
        <w:keepNext/>
        <w:keepLines/>
        <w:widowControl w:val="0"/>
        <w:jc w:val="center"/>
        <w:outlineLvl w:val="0"/>
        <w:rPr>
          <w:b/>
          <w:smallCaps/>
          <w:sz w:val="22"/>
          <w:lang w:val="es-MX"/>
        </w:rPr>
      </w:pPr>
    </w:p>
    <w:p w14:paraId="24AD0BE2" w14:textId="77777777" w:rsidR="00E819E4" w:rsidRPr="00200988" w:rsidRDefault="00E819E4" w:rsidP="001D186D">
      <w:pPr>
        <w:keepNext/>
        <w:keepLines/>
        <w:widowControl w:val="0"/>
        <w:spacing w:before="120"/>
        <w:jc w:val="center"/>
        <w:outlineLvl w:val="0"/>
        <w:rPr>
          <w:b/>
          <w:smallCaps/>
          <w:sz w:val="22"/>
          <w:lang w:val="es-MX"/>
        </w:rPr>
      </w:pPr>
      <w:r w:rsidRPr="00200988">
        <w:rPr>
          <w:b/>
          <w:smallCaps/>
          <w:sz w:val="22"/>
          <w:lang w:val="es-MX"/>
        </w:rPr>
        <w:t>IAT y Expectativas empresariales de los servicios privados no financieros</w:t>
      </w:r>
    </w:p>
    <w:p w14:paraId="1DAD9D64" w14:textId="77777777" w:rsidR="00E819E4" w:rsidRPr="00294891" w:rsidRDefault="00E819E4" w:rsidP="00E819E4">
      <w:pPr>
        <w:keepNext/>
        <w:keepLines/>
        <w:widowControl w:val="0"/>
        <w:spacing w:line="240" w:lineRule="exact"/>
        <w:jc w:val="center"/>
        <w:outlineLvl w:val="0"/>
        <w:rPr>
          <w:b/>
          <w:smallCaps/>
          <w:sz w:val="22"/>
          <w:lang w:val="es-MX"/>
        </w:rPr>
      </w:pPr>
      <w:r w:rsidRPr="00200988">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685"/>
        <w:gridCol w:w="1052"/>
        <w:gridCol w:w="1106"/>
        <w:gridCol w:w="1106"/>
        <w:gridCol w:w="591"/>
        <w:gridCol w:w="1324"/>
      </w:tblGrid>
      <w:tr w:rsidR="00E819E4" w:rsidRPr="00294891" w14:paraId="021E2F07" w14:textId="77777777" w:rsidTr="00E819E4">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287BD953" w14:textId="77777777" w:rsidR="00E819E4" w:rsidRPr="00294891" w:rsidRDefault="00E819E4" w:rsidP="00E819E4">
            <w:pPr>
              <w:widowControl w:val="0"/>
              <w:tabs>
                <w:tab w:val="left" w:pos="708"/>
                <w:tab w:val="center" w:pos="3348"/>
              </w:tabs>
              <w:ind w:firstLine="307"/>
              <w:jc w:val="left"/>
              <w:rPr>
                <w:spacing w:val="4"/>
                <w:sz w:val="18"/>
                <w:szCs w:val="18"/>
              </w:rPr>
            </w:pPr>
            <w:r w:rsidRPr="00294891">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324D1062" w14:textId="77777777" w:rsidR="00E819E4" w:rsidRPr="00294891" w:rsidRDefault="00E819E4" w:rsidP="00E819E4">
            <w:pPr>
              <w:ind w:left="-108" w:right="-82"/>
              <w:jc w:val="center"/>
              <w:rPr>
                <w:spacing w:val="-4"/>
                <w:sz w:val="18"/>
                <w:szCs w:val="18"/>
              </w:rPr>
            </w:pPr>
            <w:r>
              <w:rPr>
                <w:spacing w:val="-4"/>
                <w:sz w:val="18"/>
                <w:szCs w:val="18"/>
              </w:rPr>
              <w:t>Mayo</w:t>
            </w:r>
            <w:r w:rsidRPr="00294891">
              <w:rPr>
                <w:spacing w:val="-4"/>
                <w:sz w:val="18"/>
                <w:szCs w:val="18"/>
              </w:rPr>
              <w:br/>
              <w:t>de 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517A412A" w14:textId="77777777" w:rsidR="00E819E4" w:rsidRPr="00294891" w:rsidRDefault="00E819E4" w:rsidP="00E819E4">
            <w:pPr>
              <w:ind w:left="-106" w:right="-95"/>
              <w:jc w:val="center"/>
              <w:rPr>
                <w:spacing w:val="-4"/>
                <w:sz w:val="18"/>
                <w:szCs w:val="18"/>
              </w:rPr>
            </w:pPr>
            <w:r w:rsidRPr="00294891">
              <w:rPr>
                <w:spacing w:val="-4"/>
                <w:sz w:val="18"/>
                <w:szCs w:val="18"/>
              </w:rPr>
              <w:t>Diferencias</w:t>
            </w:r>
            <w:r w:rsidRPr="00294891">
              <w:rPr>
                <w:spacing w:val="-4"/>
                <w:sz w:val="18"/>
                <w:szCs w:val="18"/>
                <w:vertAlign w:val="superscript"/>
                <w:lang w:val="es-MX"/>
              </w:rPr>
              <w:t>1/</w:t>
            </w:r>
            <w:r w:rsidRPr="00294891">
              <w:rPr>
                <w:spacing w:val="-4"/>
                <w:sz w:val="18"/>
                <w:szCs w:val="18"/>
              </w:rPr>
              <w:t xml:space="preserve"> en </w:t>
            </w:r>
            <w:r w:rsidRPr="00294891">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5A22BF9F" w14:textId="77777777" w:rsidR="00E819E4" w:rsidRPr="00294891" w:rsidRDefault="00E819E4" w:rsidP="00E819E4">
            <w:pPr>
              <w:tabs>
                <w:tab w:val="center" w:pos="3348"/>
              </w:tabs>
              <w:ind w:left="-84" w:right="-99"/>
              <w:jc w:val="center"/>
              <w:rPr>
                <w:spacing w:val="-4"/>
                <w:sz w:val="18"/>
                <w:szCs w:val="18"/>
              </w:rPr>
            </w:pPr>
            <w:r w:rsidRPr="00294891">
              <w:rPr>
                <w:spacing w:val="-4"/>
                <w:sz w:val="18"/>
                <w:szCs w:val="18"/>
              </w:rPr>
              <w:t xml:space="preserve">Número de meses consecutivos por </w:t>
            </w:r>
            <w:r w:rsidRPr="00294891">
              <w:rPr>
                <w:spacing w:val="-4"/>
                <w:sz w:val="18"/>
                <w:szCs w:val="18"/>
              </w:rPr>
              <w:br/>
              <w:t xml:space="preserve">arriba o por debajo </w:t>
            </w:r>
            <w:r w:rsidRPr="00294891">
              <w:rPr>
                <w:spacing w:val="-4"/>
                <w:sz w:val="18"/>
                <w:szCs w:val="18"/>
              </w:rPr>
              <w:br/>
              <w:t xml:space="preserve">del umbral de </w:t>
            </w:r>
            <w:r w:rsidRPr="00294891">
              <w:rPr>
                <w:spacing w:val="-4"/>
                <w:sz w:val="18"/>
                <w:szCs w:val="18"/>
              </w:rPr>
              <w:br/>
              <w:t>50 puntos</w:t>
            </w:r>
          </w:p>
        </w:tc>
      </w:tr>
      <w:tr w:rsidR="00E819E4" w:rsidRPr="00294891" w14:paraId="3BF7FE01" w14:textId="77777777" w:rsidTr="00E819E4">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5AFEC11C" w14:textId="77777777" w:rsidR="00E819E4" w:rsidRPr="00294891" w:rsidRDefault="00E819E4" w:rsidP="00E819E4">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A433765" w14:textId="77777777" w:rsidR="00E819E4" w:rsidRPr="00294891" w:rsidRDefault="00E819E4" w:rsidP="00E819E4">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FB127EE" w14:textId="77777777" w:rsidR="00E819E4" w:rsidRPr="00294891" w:rsidRDefault="00E819E4" w:rsidP="00E819E4">
            <w:pPr>
              <w:ind w:left="-106" w:right="-95"/>
              <w:jc w:val="center"/>
              <w:rPr>
                <w:spacing w:val="-4"/>
                <w:sz w:val="18"/>
                <w:szCs w:val="18"/>
              </w:rPr>
            </w:pPr>
            <w:r w:rsidRPr="00294891">
              <w:rPr>
                <w:spacing w:val="-4"/>
                <w:sz w:val="18"/>
                <w:szCs w:val="18"/>
              </w:rPr>
              <w:t>Mes</w:t>
            </w:r>
            <w:r w:rsidRPr="00294891">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4A55DA9C" w14:textId="77777777" w:rsidR="00E819E4" w:rsidRPr="00294891" w:rsidRDefault="00E819E4" w:rsidP="00E819E4">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5AB063F8" w14:textId="77777777" w:rsidR="00E819E4" w:rsidRPr="00294891" w:rsidRDefault="00E819E4" w:rsidP="00E819E4">
            <w:pPr>
              <w:tabs>
                <w:tab w:val="center" w:pos="3348"/>
              </w:tabs>
              <w:ind w:left="-84" w:right="-99"/>
              <w:jc w:val="center"/>
              <w:rPr>
                <w:sz w:val="18"/>
                <w:szCs w:val="18"/>
              </w:rPr>
            </w:pPr>
          </w:p>
        </w:tc>
      </w:tr>
      <w:tr w:rsidR="00E819E4" w:rsidRPr="00294891" w14:paraId="0FBA35DD" w14:textId="77777777" w:rsidTr="00E819E4">
        <w:trPr>
          <w:jc w:val="center"/>
        </w:trPr>
        <w:tc>
          <w:tcPr>
            <w:tcW w:w="4420" w:type="dxa"/>
            <w:tcBorders>
              <w:top w:val="nil"/>
              <w:left w:val="single" w:sz="4" w:space="0" w:color="404040"/>
              <w:bottom w:val="nil"/>
              <w:right w:val="single" w:sz="4" w:space="0" w:color="404040"/>
            </w:tcBorders>
            <w:shd w:val="clear" w:color="auto" w:fill="auto"/>
            <w:vAlign w:val="center"/>
          </w:tcPr>
          <w:p w14:paraId="33D84F32" w14:textId="15F8A8DA" w:rsidR="00E819E4" w:rsidRPr="00294891" w:rsidRDefault="00E819E4" w:rsidP="00E819E4">
            <w:pPr>
              <w:widowControl w:val="0"/>
              <w:spacing w:before="20" w:after="20"/>
              <w:contextualSpacing/>
              <w:jc w:val="left"/>
              <w:rPr>
                <w:b/>
                <w:sz w:val="18"/>
                <w:szCs w:val="18"/>
                <w:lang w:val="es-MX"/>
              </w:rPr>
            </w:pPr>
            <w:r w:rsidRPr="00294891">
              <w:rPr>
                <w:b/>
                <w:sz w:val="18"/>
                <w:szCs w:val="18"/>
                <w:lang w:val="es-MX"/>
              </w:rPr>
              <w:t xml:space="preserve">Indicador </w:t>
            </w:r>
            <w:r>
              <w:rPr>
                <w:b/>
                <w:sz w:val="18"/>
                <w:szCs w:val="18"/>
                <w:lang w:val="es-MX"/>
              </w:rPr>
              <w:t>Agregado de Tendencia de los</w:t>
            </w:r>
            <w:r w:rsidRPr="00294891">
              <w:rPr>
                <w:b/>
                <w:sz w:val="18"/>
                <w:szCs w:val="18"/>
                <w:lang w:val="es-MX"/>
              </w:rPr>
              <w:t xml:space="preserve"> Servicios Privados no Financieros</w:t>
            </w:r>
          </w:p>
        </w:tc>
        <w:tc>
          <w:tcPr>
            <w:tcW w:w="992" w:type="dxa"/>
            <w:tcBorders>
              <w:top w:val="nil"/>
              <w:left w:val="single" w:sz="4" w:space="0" w:color="404040"/>
              <w:bottom w:val="nil"/>
              <w:right w:val="single" w:sz="4" w:space="0" w:color="404040"/>
            </w:tcBorders>
            <w:shd w:val="clear" w:color="auto" w:fill="auto"/>
            <w:vAlign w:val="center"/>
          </w:tcPr>
          <w:p w14:paraId="0C62FB0C" w14:textId="77777777" w:rsidR="00E819E4" w:rsidRPr="002925DB" w:rsidRDefault="00E819E4" w:rsidP="00E819E4">
            <w:pPr>
              <w:tabs>
                <w:tab w:val="decimal" w:pos="381"/>
              </w:tabs>
              <w:jc w:val="left"/>
              <w:rPr>
                <w:b/>
                <w:sz w:val="18"/>
                <w:szCs w:val="18"/>
              </w:rPr>
            </w:pPr>
            <w:r w:rsidRPr="002925DB">
              <w:rPr>
                <w:b/>
                <w:bCs/>
                <w:sz w:val="18"/>
                <w:szCs w:val="18"/>
              </w:rPr>
              <w:t xml:space="preserve">54.9 </w:t>
            </w:r>
          </w:p>
        </w:tc>
        <w:tc>
          <w:tcPr>
            <w:tcW w:w="1043" w:type="dxa"/>
            <w:tcBorders>
              <w:top w:val="single" w:sz="4" w:space="0" w:color="404040"/>
              <w:left w:val="single" w:sz="4" w:space="0" w:color="404040"/>
              <w:bottom w:val="nil"/>
              <w:right w:val="nil"/>
            </w:tcBorders>
            <w:shd w:val="clear" w:color="auto" w:fill="auto"/>
            <w:vAlign w:val="center"/>
          </w:tcPr>
          <w:p w14:paraId="4C45B295" w14:textId="77777777" w:rsidR="00E819E4" w:rsidRPr="002925DB" w:rsidRDefault="00E819E4" w:rsidP="00E819E4">
            <w:pPr>
              <w:tabs>
                <w:tab w:val="decimal" w:pos="409"/>
              </w:tabs>
              <w:jc w:val="left"/>
              <w:rPr>
                <w:b/>
                <w:sz w:val="18"/>
                <w:szCs w:val="18"/>
              </w:rPr>
            </w:pPr>
            <w:r w:rsidRPr="002925DB">
              <w:rPr>
                <w:b/>
                <w:bCs/>
                <w:sz w:val="18"/>
                <w:szCs w:val="18"/>
              </w:rPr>
              <w:t>4.1</w:t>
            </w:r>
          </w:p>
        </w:tc>
        <w:tc>
          <w:tcPr>
            <w:tcW w:w="1043" w:type="dxa"/>
            <w:tcBorders>
              <w:top w:val="single" w:sz="4" w:space="0" w:color="404040"/>
              <w:left w:val="nil"/>
              <w:bottom w:val="nil"/>
              <w:right w:val="single" w:sz="4" w:space="0" w:color="404040"/>
            </w:tcBorders>
            <w:shd w:val="clear" w:color="auto" w:fill="auto"/>
            <w:vAlign w:val="center"/>
          </w:tcPr>
          <w:p w14:paraId="28E0D2F3" w14:textId="77777777" w:rsidR="00E819E4" w:rsidRPr="002925DB" w:rsidRDefault="00E819E4" w:rsidP="00E819E4">
            <w:pPr>
              <w:tabs>
                <w:tab w:val="decimal" w:pos="357"/>
              </w:tabs>
              <w:jc w:val="left"/>
              <w:rPr>
                <w:b/>
                <w:bCs/>
                <w:sz w:val="18"/>
                <w:szCs w:val="18"/>
              </w:rPr>
            </w:pPr>
            <w:r w:rsidRPr="002925DB">
              <w:rPr>
                <w:b/>
                <w:bCs/>
                <w:sz w:val="18"/>
                <w:szCs w:val="18"/>
              </w:rPr>
              <w:t>1.4</w:t>
            </w:r>
          </w:p>
        </w:tc>
        <w:tc>
          <w:tcPr>
            <w:tcW w:w="557" w:type="dxa"/>
            <w:tcBorders>
              <w:top w:val="nil"/>
              <w:left w:val="single" w:sz="4" w:space="0" w:color="404040"/>
              <w:bottom w:val="nil"/>
              <w:right w:val="nil"/>
            </w:tcBorders>
            <w:shd w:val="clear" w:color="auto" w:fill="auto"/>
            <w:vAlign w:val="center"/>
          </w:tcPr>
          <w:p w14:paraId="54097F6E" w14:textId="77777777" w:rsidR="00E819E4" w:rsidRPr="002925DB" w:rsidRDefault="00E819E4" w:rsidP="00E819E4">
            <w:pPr>
              <w:jc w:val="right"/>
              <w:rPr>
                <w:b/>
                <w:sz w:val="18"/>
                <w:szCs w:val="18"/>
              </w:rPr>
            </w:pPr>
            <w:r w:rsidRPr="002925DB">
              <w:rPr>
                <w:b/>
                <w:bCs/>
                <w:sz w:val="18"/>
                <w:szCs w:val="18"/>
              </w:rPr>
              <w:t>3</w:t>
            </w:r>
          </w:p>
        </w:tc>
        <w:tc>
          <w:tcPr>
            <w:tcW w:w="1249" w:type="dxa"/>
            <w:tcBorders>
              <w:top w:val="nil"/>
              <w:left w:val="nil"/>
              <w:bottom w:val="nil"/>
              <w:right w:val="single" w:sz="4" w:space="0" w:color="404040"/>
            </w:tcBorders>
            <w:shd w:val="clear" w:color="auto" w:fill="auto"/>
            <w:vAlign w:val="center"/>
          </w:tcPr>
          <w:p w14:paraId="0B6A7FEC" w14:textId="77777777" w:rsidR="00E819E4" w:rsidRPr="00294891" w:rsidRDefault="00E819E4" w:rsidP="00E819E4">
            <w:pPr>
              <w:tabs>
                <w:tab w:val="decimal" w:pos="810"/>
              </w:tabs>
              <w:jc w:val="left"/>
              <w:rPr>
                <w:b/>
                <w:sz w:val="18"/>
                <w:szCs w:val="18"/>
              </w:rPr>
            </w:pPr>
            <w:r w:rsidRPr="00294891">
              <w:rPr>
                <w:b/>
                <w:bCs/>
                <w:color w:val="000000"/>
                <w:sz w:val="18"/>
                <w:szCs w:val="18"/>
              </w:rPr>
              <w:t>Por</w:t>
            </w:r>
            <w:r>
              <w:rPr>
                <w:b/>
                <w:bCs/>
                <w:color w:val="000000"/>
                <w:sz w:val="18"/>
                <w:szCs w:val="18"/>
              </w:rPr>
              <w:t xml:space="preserve"> arriba</w:t>
            </w:r>
          </w:p>
        </w:tc>
      </w:tr>
      <w:tr w:rsidR="00E819E4" w:rsidRPr="00294891" w14:paraId="31D9A74C" w14:textId="77777777" w:rsidTr="00E819E4">
        <w:trPr>
          <w:jc w:val="center"/>
        </w:trPr>
        <w:tc>
          <w:tcPr>
            <w:tcW w:w="4420" w:type="dxa"/>
            <w:tcBorders>
              <w:top w:val="nil"/>
              <w:left w:val="single" w:sz="4" w:space="0" w:color="404040"/>
              <w:bottom w:val="nil"/>
              <w:right w:val="single" w:sz="4" w:space="0" w:color="404040"/>
            </w:tcBorders>
            <w:shd w:val="clear" w:color="auto" w:fill="auto"/>
            <w:vAlign w:val="bottom"/>
          </w:tcPr>
          <w:p w14:paraId="75B10A71" w14:textId="29D6997B" w:rsidR="00E819E4" w:rsidRPr="00C26E1C" w:rsidRDefault="00C26E1C" w:rsidP="00C26E1C">
            <w:pPr>
              <w:widowControl w:val="0"/>
              <w:spacing w:before="20" w:after="20"/>
              <w:ind w:left="29"/>
              <w:contextualSpacing/>
              <w:jc w:val="left"/>
              <w:rPr>
                <w:sz w:val="18"/>
                <w:szCs w:val="18"/>
                <w:lang w:val="es-MX"/>
              </w:rPr>
            </w:pPr>
            <w:r>
              <w:rPr>
                <w:sz w:val="18"/>
                <w:szCs w:val="18"/>
                <w:lang w:val="es-MX"/>
              </w:rPr>
              <w:t xml:space="preserve">a)  </w:t>
            </w:r>
            <w:r w:rsidR="00E819E4" w:rsidRPr="00C26E1C">
              <w:rPr>
                <w:sz w:val="18"/>
                <w:szCs w:val="18"/>
                <w:lang w:val="es-MX"/>
              </w:rPr>
              <w:t>Ingresos por la prestación de servicios</w:t>
            </w:r>
          </w:p>
        </w:tc>
        <w:tc>
          <w:tcPr>
            <w:tcW w:w="992" w:type="dxa"/>
            <w:tcBorders>
              <w:top w:val="nil"/>
              <w:left w:val="single" w:sz="4" w:space="0" w:color="404040"/>
              <w:bottom w:val="nil"/>
              <w:right w:val="single" w:sz="4" w:space="0" w:color="404040"/>
            </w:tcBorders>
            <w:shd w:val="clear" w:color="auto" w:fill="auto"/>
            <w:vAlign w:val="center"/>
          </w:tcPr>
          <w:p w14:paraId="23EA82DE" w14:textId="77777777" w:rsidR="00E819E4" w:rsidRPr="002925DB" w:rsidRDefault="00E819E4" w:rsidP="00E819E4">
            <w:pPr>
              <w:tabs>
                <w:tab w:val="decimal" w:pos="381"/>
              </w:tabs>
              <w:jc w:val="left"/>
              <w:rPr>
                <w:sz w:val="18"/>
                <w:szCs w:val="18"/>
              </w:rPr>
            </w:pPr>
            <w:r w:rsidRPr="002925DB">
              <w:rPr>
                <w:sz w:val="18"/>
                <w:szCs w:val="18"/>
              </w:rPr>
              <w:t xml:space="preserve">55.5 </w:t>
            </w:r>
          </w:p>
        </w:tc>
        <w:tc>
          <w:tcPr>
            <w:tcW w:w="1043" w:type="dxa"/>
            <w:tcBorders>
              <w:top w:val="nil"/>
              <w:left w:val="single" w:sz="4" w:space="0" w:color="404040"/>
              <w:bottom w:val="nil"/>
              <w:right w:val="nil"/>
            </w:tcBorders>
            <w:shd w:val="clear" w:color="auto" w:fill="auto"/>
            <w:vAlign w:val="center"/>
          </w:tcPr>
          <w:p w14:paraId="76AB5530" w14:textId="77777777" w:rsidR="00E819E4" w:rsidRPr="002925DB" w:rsidRDefault="00E819E4" w:rsidP="00E819E4">
            <w:pPr>
              <w:tabs>
                <w:tab w:val="decimal" w:pos="409"/>
              </w:tabs>
              <w:jc w:val="left"/>
              <w:rPr>
                <w:sz w:val="18"/>
                <w:szCs w:val="18"/>
              </w:rPr>
            </w:pPr>
            <w:r w:rsidRPr="002925DB">
              <w:rPr>
                <w:sz w:val="18"/>
                <w:szCs w:val="18"/>
              </w:rPr>
              <w:t>4.3</w:t>
            </w:r>
          </w:p>
        </w:tc>
        <w:tc>
          <w:tcPr>
            <w:tcW w:w="1043" w:type="dxa"/>
            <w:tcBorders>
              <w:top w:val="nil"/>
              <w:left w:val="nil"/>
              <w:bottom w:val="nil"/>
              <w:right w:val="single" w:sz="4" w:space="0" w:color="404040"/>
            </w:tcBorders>
            <w:shd w:val="clear" w:color="auto" w:fill="auto"/>
            <w:vAlign w:val="center"/>
          </w:tcPr>
          <w:p w14:paraId="25F00AC6" w14:textId="77777777" w:rsidR="00E819E4" w:rsidRPr="002925DB" w:rsidRDefault="00E819E4" w:rsidP="00E819E4">
            <w:pPr>
              <w:tabs>
                <w:tab w:val="decimal" w:pos="357"/>
              </w:tabs>
              <w:jc w:val="left"/>
              <w:rPr>
                <w:bCs/>
                <w:sz w:val="18"/>
                <w:szCs w:val="18"/>
              </w:rPr>
            </w:pPr>
            <w:r w:rsidRPr="002925DB">
              <w:rPr>
                <w:sz w:val="18"/>
                <w:szCs w:val="18"/>
              </w:rPr>
              <w:t>1.5</w:t>
            </w:r>
          </w:p>
        </w:tc>
        <w:tc>
          <w:tcPr>
            <w:tcW w:w="557" w:type="dxa"/>
            <w:tcBorders>
              <w:top w:val="nil"/>
              <w:left w:val="single" w:sz="4" w:space="0" w:color="404040"/>
              <w:bottom w:val="nil"/>
              <w:right w:val="nil"/>
            </w:tcBorders>
            <w:shd w:val="clear" w:color="auto" w:fill="auto"/>
            <w:vAlign w:val="center"/>
          </w:tcPr>
          <w:p w14:paraId="04DA1CFC" w14:textId="77777777" w:rsidR="00E819E4" w:rsidRPr="002925DB" w:rsidRDefault="00E819E4" w:rsidP="00E819E4">
            <w:pPr>
              <w:jc w:val="right"/>
              <w:rPr>
                <w:sz w:val="18"/>
                <w:szCs w:val="18"/>
              </w:rPr>
            </w:pPr>
            <w:r w:rsidRPr="002925DB">
              <w:rPr>
                <w:sz w:val="18"/>
                <w:szCs w:val="18"/>
              </w:rPr>
              <w:t>3</w:t>
            </w:r>
          </w:p>
        </w:tc>
        <w:tc>
          <w:tcPr>
            <w:tcW w:w="1249" w:type="dxa"/>
            <w:tcBorders>
              <w:top w:val="nil"/>
              <w:left w:val="nil"/>
              <w:bottom w:val="nil"/>
              <w:right w:val="single" w:sz="4" w:space="0" w:color="404040"/>
            </w:tcBorders>
            <w:shd w:val="clear" w:color="auto" w:fill="auto"/>
            <w:vAlign w:val="center"/>
          </w:tcPr>
          <w:p w14:paraId="3E9694DD" w14:textId="77777777" w:rsidR="00E819E4" w:rsidRPr="002B7915" w:rsidRDefault="00E819E4" w:rsidP="00E819E4">
            <w:pPr>
              <w:tabs>
                <w:tab w:val="decimal" w:pos="810"/>
              </w:tabs>
              <w:jc w:val="left"/>
              <w:rPr>
                <w:sz w:val="18"/>
                <w:szCs w:val="18"/>
              </w:rPr>
            </w:pPr>
            <w:r w:rsidRPr="002B7915">
              <w:rPr>
                <w:color w:val="000000"/>
                <w:sz w:val="18"/>
                <w:szCs w:val="18"/>
              </w:rPr>
              <w:t>Por arriba</w:t>
            </w:r>
          </w:p>
        </w:tc>
      </w:tr>
      <w:tr w:rsidR="00E819E4" w:rsidRPr="00294891" w14:paraId="556D53D0" w14:textId="77777777" w:rsidTr="00E819E4">
        <w:trPr>
          <w:jc w:val="center"/>
        </w:trPr>
        <w:tc>
          <w:tcPr>
            <w:tcW w:w="4420" w:type="dxa"/>
            <w:tcBorders>
              <w:top w:val="nil"/>
              <w:left w:val="single" w:sz="4" w:space="0" w:color="404040"/>
              <w:bottom w:val="nil"/>
              <w:right w:val="single" w:sz="4" w:space="0" w:color="404040"/>
            </w:tcBorders>
            <w:shd w:val="clear" w:color="auto" w:fill="auto"/>
            <w:vAlign w:val="bottom"/>
          </w:tcPr>
          <w:p w14:paraId="05F3CD41" w14:textId="3C3E61F9" w:rsidR="00E819E4" w:rsidRPr="00C26E1C" w:rsidRDefault="00C26E1C" w:rsidP="00C26E1C">
            <w:pPr>
              <w:widowControl w:val="0"/>
              <w:spacing w:before="20" w:after="20"/>
              <w:ind w:left="29"/>
              <w:contextualSpacing/>
              <w:jc w:val="left"/>
              <w:rPr>
                <w:sz w:val="18"/>
                <w:szCs w:val="18"/>
                <w:lang w:val="es-MX"/>
              </w:rPr>
            </w:pPr>
            <w:r>
              <w:rPr>
                <w:sz w:val="18"/>
                <w:szCs w:val="18"/>
                <w:lang w:val="es-MX"/>
              </w:rPr>
              <w:t xml:space="preserve">b)  </w:t>
            </w:r>
            <w:r w:rsidR="00E819E4" w:rsidRPr="00C26E1C">
              <w:rPr>
                <w:sz w:val="18"/>
                <w:szCs w:val="18"/>
                <w:lang w:val="es-MX"/>
              </w:rPr>
              <w:t>Demanda nacional de servicios</w:t>
            </w:r>
          </w:p>
        </w:tc>
        <w:tc>
          <w:tcPr>
            <w:tcW w:w="992" w:type="dxa"/>
            <w:tcBorders>
              <w:top w:val="nil"/>
              <w:left w:val="single" w:sz="4" w:space="0" w:color="404040"/>
              <w:bottom w:val="nil"/>
              <w:right w:val="single" w:sz="4" w:space="0" w:color="404040"/>
            </w:tcBorders>
            <w:shd w:val="clear" w:color="auto" w:fill="auto"/>
            <w:vAlign w:val="center"/>
          </w:tcPr>
          <w:p w14:paraId="7515E464" w14:textId="77777777" w:rsidR="00E819E4" w:rsidRPr="002925DB" w:rsidRDefault="00E819E4" w:rsidP="00E819E4">
            <w:pPr>
              <w:tabs>
                <w:tab w:val="decimal" w:pos="381"/>
              </w:tabs>
              <w:jc w:val="left"/>
              <w:rPr>
                <w:sz w:val="18"/>
                <w:szCs w:val="18"/>
              </w:rPr>
            </w:pPr>
            <w:r w:rsidRPr="002925DB">
              <w:rPr>
                <w:sz w:val="18"/>
                <w:szCs w:val="18"/>
              </w:rPr>
              <w:t xml:space="preserve">54.9 </w:t>
            </w:r>
          </w:p>
        </w:tc>
        <w:tc>
          <w:tcPr>
            <w:tcW w:w="1043" w:type="dxa"/>
            <w:tcBorders>
              <w:top w:val="nil"/>
              <w:left w:val="single" w:sz="4" w:space="0" w:color="404040"/>
              <w:bottom w:val="nil"/>
              <w:right w:val="nil"/>
            </w:tcBorders>
            <w:shd w:val="clear" w:color="auto" w:fill="auto"/>
            <w:vAlign w:val="center"/>
          </w:tcPr>
          <w:p w14:paraId="63E7CFDB" w14:textId="77777777" w:rsidR="00E819E4" w:rsidRPr="002925DB" w:rsidRDefault="00E819E4" w:rsidP="00E819E4">
            <w:pPr>
              <w:tabs>
                <w:tab w:val="decimal" w:pos="409"/>
              </w:tabs>
              <w:jc w:val="left"/>
              <w:rPr>
                <w:sz w:val="18"/>
                <w:szCs w:val="18"/>
              </w:rPr>
            </w:pPr>
            <w:r w:rsidRPr="002925DB">
              <w:rPr>
                <w:sz w:val="18"/>
                <w:szCs w:val="18"/>
              </w:rPr>
              <w:t>5.3</w:t>
            </w:r>
          </w:p>
        </w:tc>
        <w:tc>
          <w:tcPr>
            <w:tcW w:w="1043" w:type="dxa"/>
            <w:tcBorders>
              <w:top w:val="nil"/>
              <w:left w:val="nil"/>
              <w:bottom w:val="nil"/>
              <w:right w:val="single" w:sz="4" w:space="0" w:color="404040"/>
            </w:tcBorders>
            <w:shd w:val="clear" w:color="auto" w:fill="auto"/>
            <w:vAlign w:val="center"/>
          </w:tcPr>
          <w:p w14:paraId="4F1DE464" w14:textId="77777777" w:rsidR="00E819E4" w:rsidRPr="002925DB" w:rsidRDefault="00E819E4" w:rsidP="00E819E4">
            <w:pPr>
              <w:tabs>
                <w:tab w:val="decimal" w:pos="357"/>
              </w:tabs>
              <w:jc w:val="left"/>
              <w:rPr>
                <w:bCs/>
                <w:sz w:val="18"/>
                <w:szCs w:val="18"/>
              </w:rPr>
            </w:pPr>
            <w:r w:rsidRPr="002925DB">
              <w:rPr>
                <w:sz w:val="18"/>
                <w:szCs w:val="18"/>
              </w:rPr>
              <w:t>1.1</w:t>
            </w:r>
          </w:p>
        </w:tc>
        <w:tc>
          <w:tcPr>
            <w:tcW w:w="557" w:type="dxa"/>
            <w:tcBorders>
              <w:top w:val="nil"/>
              <w:left w:val="single" w:sz="4" w:space="0" w:color="404040"/>
              <w:bottom w:val="nil"/>
              <w:right w:val="nil"/>
            </w:tcBorders>
            <w:shd w:val="clear" w:color="auto" w:fill="auto"/>
            <w:vAlign w:val="center"/>
          </w:tcPr>
          <w:p w14:paraId="48CFB661" w14:textId="77777777" w:rsidR="00E819E4" w:rsidRPr="002925DB" w:rsidRDefault="00E819E4" w:rsidP="00E819E4">
            <w:pPr>
              <w:jc w:val="right"/>
              <w:rPr>
                <w:sz w:val="18"/>
                <w:szCs w:val="18"/>
              </w:rPr>
            </w:pPr>
            <w:r w:rsidRPr="002925DB">
              <w:rPr>
                <w:sz w:val="18"/>
                <w:szCs w:val="18"/>
              </w:rPr>
              <w:t>1</w:t>
            </w:r>
          </w:p>
        </w:tc>
        <w:tc>
          <w:tcPr>
            <w:tcW w:w="1249" w:type="dxa"/>
            <w:tcBorders>
              <w:top w:val="nil"/>
              <w:left w:val="nil"/>
              <w:bottom w:val="nil"/>
              <w:right w:val="single" w:sz="4" w:space="0" w:color="404040"/>
            </w:tcBorders>
            <w:shd w:val="clear" w:color="auto" w:fill="auto"/>
            <w:vAlign w:val="center"/>
          </w:tcPr>
          <w:p w14:paraId="63949036" w14:textId="77777777" w:rsidR="00E819E4" w:rsidRPr="00294891" w:rsidRDefault="00E819E4" w:rsidP="00E819E4">
            <w:pPr>
              <w:tabs>
                <w:tab w:val="decimal" w:pos="810"/>
              </w:tabs>
              <w:jc w:val="left"/>
              <w:rPr>
                <w:sz w:val="18"/>
                <w:szCs w:val="18"/>
              </w:rPr>
            </w:pPr>
            <w:r w:rsidRPr="00294891">
              <w:rPr>
                <w:color w:val="000000"/>
                <w:sz w:val="18"/>
                <w:szCs w:val="18"/>
              </w:rPr>
              <w:t>Por</w:t>
            </w:r>
            <w:r>
              <w:rPr>
                <w:color w:val="000000"/>
                <w:sz w:val="18"/>
                <w:szCs w:val="18"/>
              </w:rPr>
              <w:t xml:space="preserve"> arriba</w:t>
            </w:r>
          </w:p>
        </w:tc>
      </w:tr>
      <w:tr w:rsidR="00E819E4" w:rsidRPr="00294891" w14:paraId="609A252A" w14:textId="77777777" w:rsidTr="00E819E4">
        <w:trPr>
          <w:jc w:val="center"/>
        </w:trPr>
        <w:tc>
          <w:tcPr>
            <w:tcW w:w="4420" w:type="dxa"/>
            <w:tcBorders>
              <w:top w:val="nil"/>
              <w:left w:val="single" w:sz="4" w:space="0" w:color="404040"/>
              <w:bottom w:val="nil"/>
              <w:right w:val="single" w:sz="4" w:space="0" w:color="404040"/>
            </w:tcBorders>
            <w:shd w:val="clear" w:color="auto" w:fill="auto"/>
            <w:vAlign w:val="bottom"/>
          </w:tcPr>
          <w:p w14:paraId="5E35377D" w14:textId="1298E32B" w:rsidR="00E819E4" w:rsidRPr="00C26E1C" w:rsidRDefault="00C26E1C" w:rsidP="00C26E1C">
            <w:pPr>
              <w:widowControl w:val="0"/>
              <w:spacing w:before="20" w:after="20"/>
              <w:ind w:left="29"/>
              <w:contextualSpacing/>
              <w:jc w:val="left"/>
              <w:rPr>
                <w:sz w:val="18"/>
                <w:szCs w:val="18"/>
                <w:lang w:val="es-MX"/>
              </w:rPr>
            </w:pPr>
            <w:r>
              <w:rPr>
                <w:sz w:val="18"/>
                <w:szCs w:val="18"/>
                <w:lang w:val="es-MX"/>
              </w:rPr>
              <w:t xml:space="preserve">c)  </w:t>
            </w:r>
            <w:r w:rsidR="00E819E4" w:rsidRPr="00C26E1C">
              <w:rPr>
                <w:sz w:val="18"/>
                <w:szCs w:val="18"/>
                <w:lang w:val="es-MX"/>
              </w:rPr>
              <w:t>Gastos por consumo de bienes y servicios</w:t>
            </w:r>
          </w:p>
        </w:tc>
        <w:tc>
          <w:tcPr>
            <w:tcW w:w="992" w:type="dxa"/>
            <w:tcBorders>
              <w:top w:val="nil"/>
              <w:left w:val="single" w:sz="4" w:space="0" w:color="404040"/>
              <w:bottom w:val="nil"/>
              <w:right w:val="single" w:sz="4" w:space="0" w:color="404040"/>
            </w:tcBorders>
            <w:shd w:val="clear" w:color="auto" w:fill="auto"/>
            <w:vAlign w:val="center"/>
          </w:tcPr>
          <w:p w14:paraId="3A9EA9F3" w14:textId="77777777" w:rsidR="00E819E4" w:rsidRPr="002925DB" w:rsidRDefault="00E819E4" w:rsidP="00E819E4">
            <w:pPr>
              <w:tabs>
                <w:tab w:val="decimal" w:pos="381"/>
              </w:tabs>
              <w:jc w:val="left"/>
              <w:rPr>
                <w:sz w:val="18"/>
                <w:szCs w:val="18"/>
              </w:rPr>
            </w:pPr>
            <w:r w:rsidRPr="002925DB">
              <w:rPr>
                <w:sz w:val="18"/>
                <w:szCs w:val="18"/>
              </w:rPr>
              <w:t xml:space="preserve">56.3 </w:t>
            </w:r>
          </w:p>
        </w:tc>
        <w:tc>
          <w:tcPr>
            <w:tcW w:w="1043" w:type="dxa"/>
            <w:tcBorders>
              <w:top w:val="nil"/>
              <w:left w:val="single" w:sz="4" w:space="0" w:color="404040"/>
              <w:bottom w:val="nil"/>
              <w:right w:val="nil"/>
            </w:tcBorders>
            <w:shd w:val="clear" w:color="auto" w:fill="auto"/>
            <w:vAlign w:val="center"/>
          </w:tcPr>
          <w:p w14:paraId="73EAAC8F" w14:textId="77777777" w:rsidR="00E819E4" w:rsidRPr="002925DB" w:rsidRDefault="00E819E4" w:rsidP="00E819E4">
            <w:pPr>
              <w:tabs>
                <w:tab w:val="decimal" w:pos="409"/>
              </w:tabs>
              <w:jc w:val="left"/>
              <w:rPr>
                <w:sz w:val="18"/>
                <w:szCs w:val="18"/>
              </w:rPr>
            </w:pPr>
            <w:r w:rsidRPr="002925DB">
              <w:rPr>
                <w:sz w:val="18"/>
                <w:szCs w:val="18"/>
              </w:rPr>
              <w:t>4.4</w:t>
            </w:r>
          </w:p>
        </w:tc>
        <w:tc>
          <w:tcPr>
            <w:tcW w:w="1043" w:type="dxa"/>
            <w:tcBorders>
              <w:top w:val="nil"/>
              <w:left w:val="nil"/>
              <w:bottom w:val="nil"/>
              <w:right w:val="single" w:sz="4" w:space="0" w:color="404040"/>
            </w:tcBorders>
            <w:shd w:val="clear" w:color="auto" w:fill="auto"/>
            <w:vAlign w:val="center"/>
          </w:tcPr>
          <w:p w14:paraId="0CEAEFA0" w14:textId="77777777" w:rsidR="00E819E4" w:rsidRPr="002925DB" w:rsidRDefault="00E819E4" w:rsidP="00E819E4">
            <w:pPr>
              <w:tabs>
                <w:tab w:val="decimal" w:pos="357"/>
              </w:tabs>
              <w:jc w:val="left"/>
              <w:rPr>
                <w:bCs/>
                <w:sz w:val="18"/>
                <w:szCs w:val="18"/>
              </w:rPr>
            </w:pPr>
            <w:r w:rsidRPr="002925DB">
              <w:rPr>
                <w:sz w:val="18"/>
                <w:szCs w:val="18"/>
              </w:rPr>
              <w:t>2.6</w:t>
            </w:r>
          </w:p>
        </w:tc>
        <w:tc>
          <w:tcPr>
            <w:tcW w:w="557" w:type="dxa"/>
            <w:tcBorders>
              <w:top w:val="nil"/>
              <w:left w:val="single" w:sz="4" w:space="0" w:color="404040"/>
              <w:bottom w:val="nil"/>
              <w:right w:val="nil"/>
            </w:tcBorders>
            <w:shd w:val="clear" w:color="auto" w:fill="auto"/>
            <w:vAlign w:val="center"/>
          </w:tcPr>
          <w:p w14:paraId="2BF78267" w14:textId="77777777" w:rsidR="00E819E4" w:rsidRPr="002925DB" w:rsidRDefault="00E819E4" w:rsidP="00E819E4">
            <w:pPr>
              <w:jc w:val="right"/>
              <w:rPr>
                <w:sz w:val="18"/>
                <w:szCs w:val="18"/>
              </w:rPr>
            </w:pPr>
            <w:r w:rsidRPr="002925DB">
              <w:rPr>
                <w:sz w:val="18"/>
                <w:szCs w:val="18"/>
              </w:rPr>
              <w:t>3</w:t>
            </w:r>
          </w:p>
        </w:tc>
        <w:tc>
          <w:tcPr>
            <w:tcW w:w="1249" w:type="dxa"/>
            <w:tcBorders>
              <w:top w:val="nil"/>
              <w:left w:val="nil"/>
              <w:bottom w:val="nil"/>
              <w:right w:val="single" w:sz="4" w:space="0" w:color="404040"/>
            </w:tcBorders>
            <w:shd w:val="clear" w:color="auto" w:fill="auto"/>
            <w:vAlign w:val="center"/>
          </w:tcPr>
          <w:p w14:paraId="51526283" w14:textId="77777777" w:rsidR="00E819E4" w:rsidRPr="00294891" w:rsidRDefault="00E819E4" w:rsidP="00E819E4">
            <w:pPr>
              <w:tabs>
                <w:tab w:val="decimal" w:pos="810"/>
              </w:tabs>
              <w:jc w:val="left"/>
              <w:rPr>
                <w:sz w:val="18"/>
                <w:szCs w:val="18"/>
              </w:rPr>
            </w:pPr>
            <w:r>
              <w:rPr>
                <w:color w:val="000000"/>
                <w:sz w:val="18"/>
                <w:szCs w:val="18"/>
              </w:rPr>
              <w:t>Por arriba</w:t>
            </w:r>
          </w:p>
        </w:tc>
      </w:tr>
      <w:tr w:rsidR="00E819E4" w:rsidRPr="00294891" w14:paraId="3B0CBB48" w14:textId="77777777" w:rsidTr="00E819E4">
        <w:trPr>
          <w:jc w:val="center"/>
        </w:trPr>
        <w:tc>
          <w:tcPr>
            <w:tcW w:w="4420" w:type="dxa"/>
            <w:tcBorders>
              <w:top w:val="nil"/>
              <w:left w:val="single" w:sz="4" w:space="0" w:color="404040"/>
              <w:bottom w:val="single" w:sz="4" w:space="0" w:color="404040"/>
              <w:right w:val="single" w:sz="4" w:space="0" w:color="404040"/>
            </w:tcBorders>
            <w:shd w:val="clear" w:color="auto" w:fill="auto"/>
            <w:vAlign w:val="bottom"/>
          </w:tcPr>
          <w:p w14:paraId="1490937A" w14:textId="5B8706AE" w:rsidR="00E819E4" w:rsidRPr="00C26E1C" w:rsidRDefault="00C26E1C" w:rsidP="00C26E1C">
            <w:pPr>
              <w:widowControl w:val="0"/>
              <w:spacing w:before="20" w:after="20"/>
              <w:ind w:left="29"/>
              <w:contextualSpacing/>
              <w:jc w:val="left"/>
              <w:rPr>
                <w:sz w:val="18"/>
                <w:szCs w:val="18"/>
                <w:lang w:val="es-MX"/>
              </w:rPr>
            </w:pPr>
            <w:r>
              <w:rPr>
                <w:sz w:val="18"/>
                <w:szCs w:val="18"/>
                <w:lang w:val="es-MX"/>
              </w:rPr>
              <w:t xml:space="preserve">d)  </w:t>
            </w:r>
            <w:r w:rsidR="00E819E4" w:rsidRPr="00C26E1C">
              <w:rPr>
                <w:sz w:val="18"/>
                <w:szCs w:val="18"/>
                <w:lang w:val="es-MX"/>
              </w:rPr>
              <w:t>Personal ocupado total</w:t>
            </w:r>
          </w:p>
        </w:tc>
        <w:tc>
          <w:tcPr>
            <w:tcW w:w="992" w:type="dxa"/>
            <w:tcBorders>
              <w:top w:val="nil"/>
              <w:left w:val="single" w:sz="4" w:space="0" w:color="404040"/>
              <w:bottom w:val="single" w:sz="4" w:space="0" w:color="404040"/>
              <w:right w:val="single" w:sz="4" w:space="0" w:color="404040"/>
            </w:tcBorders>
            <w:shd w:val="clear" w:color="auto" w:fill="auto"/>
            <w:vAlign w:val="center"/>
          </w:tcPr>
          <w:p w14:paraId="09767349" w14:textId="77777777" w:rsidR="00E819E4" w:rsidRPr="002925DB" w:rsidRDefault="00E819E4" w:rsidP="00E819E4">
            <w:pPr>
              <w:tabs>
                <w:tab w:val="decimal" w:pos="381"/>
              </w:tabs>
              <w:jc w:val="left"/>
              <w:rPr>
                <w:sz w:val="18"/>
                <w:szCs w:val="18"/>
              </w:rPr>
            </w:pPr>
            <w:r w:rsidRPr="002925DB">
              <w:rPr>
                <w:sz w:val="18"/>
                <w:szCs w:val="18"/>
              </w:rPr>
              <w:t xml:space="preserve">51.0 </w:t>
            </w:r>
          </w:p>
        </w:tc>
        <w:tc>
          <w:tcPr>
            <w:tcW w:w="1043" w:type="dxa"/>
            <w:tcBorders>
              <w:top w:val="nil"/>
              <w:left w:val="single" w:sz="4" w:space="0" w:color="404040"/>
              <w:bottom w:val="single" w:sz="4" w:space="0" w:color="404040"/>
              <w:right w:val="nil"/>
            </w:tcBorders>
            <w:shd w:val="clear" w:color="auto" w:fill="auto"/>
            <w:vAlign w:val="center"/>
          </w:tcPr>
          <w:p w14:paraId="20316155" w14:textId="77777777" w:rsidR="00E819E4" w:rsidRPr="002925DB" w:rsidRDefault="00E819E4" w:rsidP="00E819E4">
            <w:pPr>
              <w:tabs>
                <w:tab w:val="decimal" w:pos="409"/>
              </w:tabs>
              <w:jc w:val="left"/>
              <w:rPr>
                <w:sz w:val="18"/>
                <w:szCs w:val="18"/>
              </w:rPr>
            </w:pPr>
            <w:r w:rsidRPr="002925DB">
              <w:rPr>
                <w:sz w:val="18"/>
                <w:szCs w:val="18"/>
              </w:rPr>
              <w:t>0.4</w:t>
            </w:r>
          </w:p>
        </w:tc>
        <w:tc>
          <w:tcPr>
            <w:tcW w:w="1043" w:type="dxa"/>
            <w:tcBorders>
              <w:top w:val="nil"/>
              <w:left w:val="nil"/>
              <w:bottom w:val="single" w:sz="4" w:space="0" w:color="404040"/>
              <w:right w:val="single" w:sz="4" w:space="0" w:color="404040"/>
            </w:tcBorders>
            <w:shd w:val="clear" w:color="auto" w:fill="auto"/>
            <w:vAlign w:val="center"/>
          </w:tcPr>
          <w:p w14:paraId="216FBAFE" w14:textId="77777777" w:rsidR="00E819E4" w:rsidRPr="002925DB" w:rsidRDefault="00E819E4" w:rsidP="00E819E4">
            <w:pPr>
              <w:tabs>
                <w:tab w:val="decimal" w:pos="357"/>
              </w:tabs>
              <w:jc w:val="left"/>
              <w:rPr>
                <w:bCs/>
                <w:sz w:val="18"/>
                <w:szCs w:val="18"/>
              </w:rPr>
            </w:pPr>
            <w:r w:rsidRPr="002925DB">
              <w:rPr>
                <w:sz w:val="18"/>
                <w:szCs w:val="18"/>
              </w:rPr>
              <w:t>-0.2</w:t>
            </w:r>
          </w:p>
        </w:tc>
        <w:tc>
          <w:tcPr>
            <w:tcW w:w="557" w:type="dxa"/>
            <w:tcBorders>
              <w:top w:val="nil"/>
              <w:left w:val="single" w:sz="4" w:space="0" w:color="404040"/>
              <w:bottom w:val="single" w:sz="4" w:space="0" w:color="404040"/>
              <w:right w:val="nil"/>
            </w:tcBorders>
            <w:shd w:val="clear" w:color="auto" w:fill="auto"/>
            <w:vAlign w:val="center"/>
          </w:tcPr>
          <w:p w14:paraId="56657631" w14:textId="77777777" w:rsidR="00E819E4" w:rsidRPr="002925DB" w:rsidRDefault="00E819E4" w:rsidP="00E819E4">
            <w:pPr>
              <w:jc w:val="right"/>
              <w:rPr>
                <w:sz w:val="18"/>
                <w:szCs w:val="18"/>
              </w:rPr>
            </w:pPr>
            <w:r w:rsidRPr="002925DB">
              <w:rPr>
                <w:sz w:val="18"/>
                <w:szCs w:val="18"/>
              </w:rPr>
              <w:t>2</w:t>
            </w:r>
          </w:p>
        </w:tc>
        <w:tc>
          <w:tcPr>
            <w:tcW w:w="1249" w:type="dxa"/>
            <w:tcBorders>
              <w:top w:val="nil"/>
              <w:left w:val="nil"/>
              <w:bottom w:val="single" w:sz="4" w:space="0" w:color="404040"/>
              <w:right w:val="single" w:sz="4" w:space="0" w:color="404040"/>
            </w:tcBorders>
            <w:shd w:val="clear" w:color="auto" w:fill="auto"/>
            <w:vAlign w:val="center"/>
          </w:tcPr>
          <w:p w14:paraId="0D74206D" w14:textId="77777777" w:rsidR="00E819E4" w:rsidRPr="002B7915" w:rsidRDefault="00E819E4" w:rsidP="00E819E4">
            <w:pPr>
              <w:tabs>
                <w:tab w:val="decimal" w:pos="810"/>
              </w:tabs>
              <w:jc w:val="left"/>
              <w:rPr>
                <w:sz w:val="18"/>
                <w:szCs w:val="18"/>
              </w:rPr>
            </w:pPr>
            <w:r w:rsidRPr="002B7915">
              <w:rPr>
                <w:color w:val="000000"/>
                <w:sz w:val="18"/>
                <w:szCs w:val="18"/>
              </w:rPr>
              <w:t>Por arriba</w:t>
            </w:r>
          </w:p>
        </w:tc>
      </w:tr>
    </w:tbl>
    <w:p w14:paraId="72799025" w14:textId="77777777" w:rsidR="00E819E4" w:rsidRPr="00D337D1" w:rsidRDefault="00E819E4" w:rsidP="00E819E4">
      <w:pPr>
        <w:widowControl w:val="0"/>
        <w:spacing w:before="20"/>
        <w:ind w:left="760" w:right="181" w:hanging="584"/>
        <w:rPr>
          <w:sz w:val="16"/>
          <w:szCs w:val="16"/>
          <w:lang w:val="es-MX"/>
        </w:rPr>
      </w:pPr>
      <w:r w:rsidRPr="00D337D1">
        <w:rPr>
          <w:sz w:val="16"/>
          <w:szCs w:val="16"/>
          <w:lang w:val="es-MX"/>
        </w:rPr>
        <w:t>Nota:</w:t>
      </w:r>
      <w:r w:rsidRPr="00D337D1">
        <w:rPr>
          <w:sz w:val="16"/>
          <w:szCs w:val="16"/>
          <w:lang w:val="es-MX"/>
        </w:rPr>
        <w:tab/>
        <w:t xml:space="preserve">Los indicadores se generan con los datos referentes al mes de la entrevista. Los indicadores de los meses anteriores se revisan por </w:t>
      </w:r>
      <w:r>
        <w:rPr>
          <w:sz w:val="16"/>
          <w:szCs w:val="16"/>
          <w:lang w:val="es-MX"/>
        </w:rPr>
        <w:t xml:space="preserve">las y </w:t>
      </w:r>
      <w:r w:rsidRPr="00D337D1">
        <w:rPr>
          <w:sz w:val="16"/>
          <w:szCs w:val="16"/>
          <w:lang w:val="es-MX"/>
        </w:rPr>
        <w:t>los informantes.</w:t>
      </w:r>
    </w:p>
    <w:p w14:paraId="3C9BD739" w14:textId="77777777" w:rsidR="00E819E4" w:rsidRPr="00D337D1" w:rsidRDefault="00E819E4" w:rsidP="00E819E4">
      <w:pPr>
        <w:widowControl w:val="0"/>
        <w:ind w:left="760" w:right="181" w:hanging="584"/>
        <w:rPr>
          <w:sz w:val="16"/>
          <w:szCs w:val="16"/>
          <w:lang w:val="es-MX"/>
        </w:rPr>
      </w:pPr>
      <w:r w:rsidRPr="00D337D1">
        <w:rPr>
          <w:position w:val="2"/>
          <w:sz w:val="18"/>
          <w:szCs w:val="16"/>
          <w:vertAlign w:val="superscript"/>
          <w:lang w:val="es-MX"/>
        </w:rPr>
        <w:t>1/</w:t>
      </w:r>
      <w:r w:rsidRPr="00D337D1">
        <w:rPr>
          <w:sz w:val="16"/>
          <w:szCs w:val="16"/>
          <w:lang w:val="es-MX"/>
        </w:rPr>
        <w:tab/>
        <w:t>Las diferencias en puntos se obtienen de los respectivos indicadores considerando todos sus decimales.</w:t>
      </w:r>
    </w:p>
    <w:p w14:paraId="419C823E" w14:textId="77777777" w:rsidR="00E819E4" w:rsidRPr="00D337D1" w:rsidRDefault="00E819E4" w:rsidP="00E819E4">
      <w:pPr>
        <w:widowControl w:val="0"/>
        <w:spacing w:before="20"/>
        <w:ind w:left="700" w:right="25" w:hanging="527"/>
        <w:rPr>
          <w:sz w:val="16"/>
          <w:szCs w:val="16"/>
          <w:lang w:val="es-MX"/>
        </w:rPr>
      </w:pPr>
      <w:r w:rsidRPr="00D337D1">
        <w:rPr>
          <w:sz w:val="16"/>
          <w:szCs w:val="16"/>
          <w:lang w:val="es-MX"/>
        </w:rPr>
        <w:t>Fuente: INEGI.</w:t>
      </w:r>
    </w:p>
    <w:p w14:paraId="2C3D6AE1" w14:textId="77777777" w:rsidR="00E819E4" w:rsidRDefault="00E819E4" w:rsidP="00E819E4">
      <w:pPr>
        <w:spacing w:before="240"/>
        <w:ind w:right="49"/>
        <w:rPr>
          <w:spacing w:val="6"/>
        </w:rPr>
      </w:pPr>
    </w:p>
    <w:p w14:paraId="4B39F1DC" w14:textId="77777777" w:rsidR="00E819E4" w:rsidRDefault="00E819E4" w:rsidP="00E819E4">
      <w:pPr>
        <w:spacing w:before="120"/>
        <w:ind w:right="49"/>
        <w:rPr>
          <w:spacing w:val="6"/>
        </w:rPr>
      </w:pPr>
    </w:p>
    <w:p w14:paraId="090060A3" w14:textId="77777777" w:rsidR="00E819E4" w:rsidRDefault="00E819E4" w:rsidP="00E819E4">
      <w:pPr>
        <w:spacing w:before="120"/>
        <w:ind w:right="49"/>
        <w:rPr>
          <w:spacing w:val="6"/>
        </w:rPr>
      </w:pPr>
    </w:p>
    <w:p w14:paraId="6E880D47" w14:textId="77777777" w:rsidR="00E819E4" w:rsidRPr="00D2538F" w:rsidRDefault="00E819E4" w:rsidP="00E819E4">
      <w:pPr>
        <w:spacing w:before="240"/>
        <w:ind w:right="49"/>
        <w:rPr>
          <w:spacing w:val="6"/>
        </w:rPr>
      </w:pPr>
      <w:r w:rsidRPr="00D2538F">
        <w:rPr>
          <w:spacing w:val="6"/>
        </w:rPr>
        <w:lastRenderedPageBreak/>
        <w:t>En mayo de 2022 y con datos originales, el Indicador Global de Opinión Empresarial de Tendencia (IGOET), que es el promedio ponderado de los indicadores de los cuatro sectores que lo integran, fue de 56.6 puntos, un crecimiento anual de 1.6 puntos.</w:t>
      </w:r>
    </w:p>
    <w:p w14:paraId="7472423E" w14:textId="77777777" w:rsidR="00E819E4" w:rsidRDefault="00E819E4" w:rsidP="00E819E4">
      <w:pPr>
        <w:spacing w:before="240"/>
        <w:ind w:right="49"/>
        <w:rPr>
          <w:spacing w:val="6"/>
        </w:rPr>
      </w:pPr>
    </w:p>
    <w:p w14:paraId="5E6442A0" w14:textId="77777777" w:rsidR="00E819E4" w:rsidRPr="00D2538F" w:rsidRDefault="00E819E4" w:rsidP="00E819E4">
      <w:pPr>
        <w:keepNext/>
        <w:keepLines/>
        <w:tabs>
          <w:tab w:val="left" w:pos="2835"/>
          <w:tab w:val="left" w:pos="9432"/>
        </w:tabs>
        <w:spacing w:before="360"/>
        <w:ind w:right="431"/>
        <w:outlineLvl w:val="0"/>
        <w:rPr>
          <w:b/>
          <w:i/>
          <w:smallCaps/>
        </w:rPr>
      </w:pPr>
      <w:r w:rsidRPr="00D2538F">
        <w:rPr>
          <w:b/>
          <w:i/>
          <w:smallCaps/>
        </w:rPr>
        <w:t>Nota al usuario</w:t>
      </w:r>
    </w:p>
    <w:p w14:paraId="475CE8F0" w14:textId="77777777" w:rsidR="00E819E4" w:rsidRPr="000A6510" w:rsidRDefault="00E819E4" w:rsidP="00E819E4">
      <w:pPr>
        <w:spacing w:before="200"/>
      </w:pPr>
      <w:r>
        <w:t>L</w:t>
      </w:r>
      <w:r w:rsidRPr="00660BD4">
        <w:t xml:space="preserve">a </w:t>
      </w:r>
      <w:r>
        <w:t>t</w:t>
      </w:r>
      <w:r w:rsidRPr="00660BD4">
        <w:t xml:space="preserve">asa de </w:t>
      </w:r>
      <w:r>
        <w:t>n</w:t>
      </w:r>
      <w:r w:rsidRPr="00660BD4">
        <w:t xml:space="preserve">o </w:t>
      </w:r>
      <w:r>
        <w:t>r</w:t>
      </w:r>
      <w:r w:rsidRPr="00660BD4">
        <w:t xml:space="preserve">espuesta de la </w:t>
      </w:r>
      <w:r>
        <w:t>EMOE, correspondiente al mes de mayo</w:t>
      </w:r>
      <w:r w:rsidRPr="00660BD4">
        <w:t xml:space="preserve"> de </w:t>
      </w:r>
      <w:r>
        <w:t>2022</w:t>
      </w:r>
      <w:r w:rsidRPr="00660BD4">
        <w:t>, registró porcentajes apropiados conforme al diseño est</w:t>
      </w:r>
      <w:r>
        <w:t xml:space="preserve">adístico de la encuesta. Esto </w:t>
      </w:r>
      <w:r w:rsidRPr="00660BD4">
        <w:t xml:space="preserve">permitió </w:t>
      </w:r>
      <w:r>
        <w:t xml:space="preserve">generar </w:t>
      </w:r>
      <w:r w:rsidRPr="00660BD4">
        <w:t>estad</w:t>
      </w:r>
      <w:r>
        <w:t>ísticas con niveles altos de</w:t>
      </w:r>
      <w:r w:rsidRPr="00660BD4">
        <w:t xml:space="preserve"> precisión</w:t>
      </w:r>
      <w:r>
        <w:t>.</w:t>
      </w:r>
      <w:r w:rsidRPr="00660BD4">
        <w:t xml:space="preserve"> </w:t>
      </w:r>
      <w:r>
        <w:t>S</w:t>
      </w:r>
      <w:r w:rsidRPr="000F2220">
        <w:t>e recomienda us</w:t>
      </w:r>
      <w:r>
        <w:t>ar</w:t>
      </w:r>
      <w:r w:rsidRPr="000F2220">
        <w:t xml:space="preserve"> con reserva</w:t>
      </w:r>
      <w:r>
        <w:t xml:space="preserve"> las estimaciones de </w:t>
      </w:r>
      <w:r w:rsidRPr="00660BD4">
        <w:t>dominio</w:t>
      </w:r>
      <w:r w:rsidRPr="00C040BB">
        <w:t xml:space="preserve"> </w:t>
      </w:r>
      <w:r>
        <w:t xml:space="preserve">de </w:t>
      </w:r>
      <w:r w:rsidRPr="001345AE">
        <w:t xml:space="preserve">Servicios profesionales, científicos y </w:t>
      </w:r>
      <w:r w:rsidRPr="00203054">
        <w:t>técnicos, que tienen una participación de 0.5</w:t>
      </w:r>
      <w:r>
        <w:t xml:space="preserve"> </w:t>
      </w:r>
      <w:r w:rsidRPr="00203054">
        <w:t>% en los ingresos representados por la encuesta.</w:t>
      </w:r>
    </w:p>
    <w:p w14:paraId="52611FD8" w14:textId="77777777" w:rsidR="00E819E4" w:rsidRPr="0082393B" w:rsidRDefault="00E819E4" w:rsidP="00E819E4">
      <w:pPr>
        <w:spacing w:before="240"/>
        <w:ind w:right="49"/>
        <w:rPr>
          <w:spacing w:val="6"/>
        </w:rPr>
      </w:pPr>
    </w:p>
    <w:p w14:paraId="730F8772" w14:textId="77777777" w:rsidR="00E819E4" w:rsidRDefault="00E819E4" w:rsidP="00E819E4">
      <w:pPr>
        <w:spacing w:before="240"/>
        <w:ind w:right="49"/>
      </w:pPr>
    </w:p>
    <w:p w14:paraId="35CC026C" w14:textId="77777777" w:rsidR="00E819E4" w:rsidRDefault="00E819E4" w:rsidP="00E819E4">
      <w:pPr>
        <w:spacing w:before="240"/>
        <w:ind w:right="49"/>
      </w:pPr>
    </w:p>
    <w:p w14:paraId="6E85B330" w14:textId="77777777" w:rsidR="00E819E4" w:rsidRDefault="00E819E4" w:rsidP="00E819E4">
      <w:pPr>
        <w:spacing w:before="240"/>
        <w:jc w:val="center"/>
        <w:rPr>
          <w:sz w:val="22"/>
          <w:szCs w:val="22"/>
        </w:rPr>
      </w:pPr>
    </w:p>
    <w:p w14:paraId="1A381CFE" w14:textId="77777777" w:rsidR="00E819E4" w:rsidRDefault="00E819E4" w:rsidP="00E819E4">
      <w:pPr>
        <w:spacing w:before="240"/>
        <w:jc w:val="center"/>
        <w:rPr>
          <w:sz w:val="22"/>
          <w:szCs w:val="22"/>
        </w:rPr>
      </w:pPr>
    </w:p>
    <w:p w14:paraId="75BD0D1E" w14:textId="77777777" w:rsidR="00E819E4" w:rsidRDefault="00E819E4" w:rsidP="00E819E4">
      <w:pPr>
        <w:spacing w:before="240"/>
        <w:jc w:val="center"/>
        <w:rPr>
          <w:sz w:val="22"/>
          <w:szCs w:val="22"/>
        </w:rPr>
      </w:pPr>
    </w:p>
    <w:p w14:paraId="70AD37B9" w14:textId="77777777" w:rsidR="00E819E4" w:rsidRDefault="00E819E4" w:rsidP="00E819E4">
      <w:pPr>
        <w:spacing w:before="240"/>
        <w:jc w:val="center"/>
        <w:rPr>
          <w:sz w:val="22"/>
          <w:szCs w:val="22"/>
        </w:rPr>
      </w:pPr>
    </w:p>
    <w:p w14:paraId="403FAFEA" w14:textId="77777777" w:rsidR="00E819E4" w:rsidRDefault="00E819E4" w:rsidP="00E819E4">
      <w:pPr>
        <w:spacing w:before="240"/>
        <w:jc w:val="center"/>
        <w:rPr>
          <w:sz w:val="22"/>
          <w:szCs w:val="22"/>
        </w:rPr>
      </w:pPr>
    </w:p>
    <w:p w14:paraId="664C79A6" w14:textId="77777777" w:rsidR="00E819E4" w:rsidRDefault="00E819E4" w:rsidP="00E819E4">
      <w:pPr>
        <w:spacing w:before="240"/>
        <w:jc w:val="center"/>
        <w:rPr>
          <w:sz w:val="22"/>
          <w:szCs w:val="22"/>
        </w:rPr>
      </w:pPr>
    </w:p>
    <w:p w14:paraId="1EE3C6C0" w14:textId="77777777" w:rsidR="00E819E4" w:rsidRDefault="00E819E4" w:rsidP="00E819E4">
      <w:pPr>
        <w:spacing w:before="240"/>
        <w:jc w:val="center"/>
        <w:rPr>
          <w:sz w:val="22"/>
          <w:szCs w:val="22"/>
        </w:rPr>
      </w:pPr>
    </w:p>
    <w:p w14:paraId="234C6761" w14:textId="77777777" w:rsidR="00E819E4" w:rsidRPr="00EF498B" w:rsidRDefault="00E819E4" w:rsidP="00E819E4">
      <w:pPr>
        <w:spacing w:before="240"/>
        <w:jc w:val="center"/>
        <w:rPr>
          <w:sz w:val="22"/>
          <w:szCs w:val="22"/>
        </w:rPr>
      </w:pPr>
      <w:r w:rsidRPr="00EF498B">
        <w:rPr>
          <w:sz w:val="22"/>
          <w:szCs w:val="22"/>
        </w:rPr>
        <w:t xml:space="preserve">Para consultas de medios y periodistas, contactar a: </w:t>
      </w:r>
      <w:hyperlink r:id="rId8" w:history="1">
        <w:r w:rsidRPr="00EF498B">
          <w:rPr>
            <w:rStyle w:val="Hipervnculo"/>
            <w:rFonts w:eastAsiaTheme="majorEastAsia"/>
            <w:sz w:val="22"/>
            <w:szCs w:val="22"/>
          </w:rPr>
          <w:t>comunicacionsocial@inegi.org.mx</w:t>
        </w:r>
      </w:hyperlink>
    </w:p>
    <w:p w14:paraId="4526AD7C" w14:textId="77777777" w:rsidR="00E819E4" w:rsidRPr="00EF498B" w:rsidRDefault="00E819E4" w:rsidP="00E819E4">
      <w:pPr>
        <w:pStyle w:val="NormalWeb"/>
        <w:spacing w:before="0" w:beforeAutospacing="0" w:after="0" w:afterAutospacing="0"/>
        <w:ind w:left="-426" w:right="-518"/>
        <w:contextualSpacing/>
        <w:jc w:val="center"/>
        <w:rPr>
          <w:rFonts w:ascii="Arial" w:hAnsi="Arial" w:cs="Arial"/>
          <w:sz w:val="22"/>
          <w:szCs w:val="22"/>
        </w:rPr>
      </w:pPr>
      <w:r w:rsidRPr="00EF498B">
        <w:rPr>
          <w:rFonts w:ascii="Arial" w:hAnsi="Arial" w:cs="Arial"/>
          <w:sz w:val="22"/>
          <w:szCs w:val="22"/>
        </w:rPr>
        <w:t xml:space="preserve">o llamar al teléfono (55) 52-78-10-00, </w:t>
      </w:r>
      <w:proofErr w:type="spellStart"/>
      <w:r w:rsidRPr="00EF498B">
        <w:rPr>
          <w:rFonts w:ascii="Arial" w:hAnsi="Arial" w:cs="Arial"/>
          <w:sz w:val="22"/>
          <w:szCs w:val="22"/>
        </w:rPr>
        <w:t>exts</w:t>
      </w:r>
      <w:proofErr w:type="spellEnd"/>
      <w:r w:rsidRPr="00EF498B">
        <w:rPr>
          <w:rFonts w:ascii="Arial" w:hAnsi="Arial" w:cs="Arial"/>
          <w:sz w:val="22"/>
          <w:szCs w:val="22"/>
        </w:rPr>
        <w:t>. 1134, 1260 y 1241.</w:t>
      </w:r>
    </w:p>
    <w:p w14:paraId="77DA3F31" w14:textId="77777777" w:rsidR="00E819E4" w:rsidRPr="00EF498B" w:rsidRDefault="00E819E4" w:rsidP="00E819E4">
      <w:pPr>
        <w:pStyle w:val="NormalWeb"/>
        <w:spacing w:before="0" w:beforeAutospacing="0" w:after="0" w:afterAutospacing="0"/>
        <w:ind w:left="-426" w:right="-518"/>
        <w:contextualSpacing/>
        <w:jc w:val="center"/>
        <w:rPr>
          <w:rFonts w:ascii="Arial" w:hAnsi="Arial" w:cs="Arial"/>
          <w:sz w:val="22"/>
          <w:szCs w:val="22"/>
        </w:rPr>
      </w:pPr>
    </w:p>
    <w:p w14:paraId="0AB73024" w14:textId="77777777" w:rsidR="00E819E4" w:rsidRPr="00EF498B" w:rsidRDefault="00E819E4" w:rsidP="00E819E4">
      <w:pPr>
        <w:pStyle w:val="NormalWeb"/>
        <w:spacing w:before="0" w:beforeAutospacing="0" w:after="0" w:afterAutospacing="0"/>
        <w:ind w:left="-426" w:right="-518"/>
        <w:contextualSpacing/>
        <w:jc w:val="center"/>
        <w:rPr>
          <w:rFonts w:ascii="Arial" w:hAnsi="Arial" w:cs="Arial"/>
          <w:sz w:val="22"/>
          <w:szCs w:val="22"/>
        </w:rPr>
      </w:pPr>
      <w:r w:rsidRPr="00EF498B">
        <w:rPr>
          <w:rFonts w:ascii="Arial" w:hAnsi="Arial" w:cs="Arial"/>
          <w:sz w:val="22"/>
          <w:szCs w:val="22"/>
        </w:rPr>
        <w:t>Dirección de Atención a Medios / Dirección General Adjunta de Comunicación</w:t>
      </w:r>
    </w:p>
    <w:p w14:paraId="30BE99F0" w14:textId="77777777" w:rsidR="00E819E4" w:rsidRPr="00EF498B" w:rsidRDefault="00E819E4" w:rsidP="00E819E4">
      <w:pPr>
        <w:pStyle w:val="NormalWeb"/>
        <w:spacing w:before="0" w:beforeAutospacing="0" w:after="0" w:afterAutospacing="0"/>
        <w:ind w:left="-426" w:right="-518"/>
        <w:contextualSpacing/>
        <w:jc w:val="center"/>
        <w:rPr>
          <w:rFonts w:ascii="Arial" w:hAnsi="Arial" w:cs="Arial"/>
          <w:sz w:val="20"/>
          <w:szCs w:val="20"/>
        </w:rPr>
      </w:pPr>
    </w:p>
    <w:p w14:paraId="1B246342" w14:textId="77777777" w:rsidR="00E819E4" w:rsidRPr="008F0992" w:rsidRDefault="00E819E4" w:rsidP="00E819E4">
      <w:pPr>
        <w:spacing w:before="120"/>
        <w:ind w:left="-425" w:right="-516"/>
        <w:contextualSpacing/>
        <w:jc w:val="center"/>
        <w:rPr>
          <w:noProof/>
          <w:lang w:eastAsia="es-MX"/>
        </w:rPr>
      </w:pPr>
      <w:r w:rsidRPr="00FF1218">
        <w:rPr>
          <w:noProof/>
          <w:lang w:val="es-MX" w:eastAsia="es-MX"/>
        </w:rPr>
        <w:drawing>
          <wp:inline distT="0" distB="0" distL="0" distR="0" wp14:anchorId="0206A050" wp14:editId="5340C081">
            <wp:extent cx="274320" cy="365760"/>
            <wp:effectExtent l="0" t="0" r="0" b="0"/>
            <wp:docPr id="12" name="Imagen 1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625EB7B" wp14:editId="27C7BDA1">
            <wp:extent cx="365760" cy="365760"/>
            <wp:effectExtent l="0" t="0" r="0" b="0"/>
            <wp:docPr id="3" name="Imagen 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4C28B5A" wp14:editId="2668C893">
            <wp:extent cx="365760" cy="365760"/>
            <wp:effectExtent l="0" t="0" r="0" b="0"/>
            <wp:docPr id="4" name="Imagen 4"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CE370D1" wp14:editId="5C6BCB5B">
            <wp:extent cx="365760" cy="365760"/>
            <wp:effectExtent l="0" t="0" r="0" b="0"/>
            <wp:docPr id="5" name="Imagen 5"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E653C33" wp14:editId="7CC337B5">
            <wp:extent cx="2286000" cy="274320"/>
            <wp:effectExtent l="0" t="0" r="0" b="0"/>
            <wp:docPr id="6" name="Imagen 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E009100" w14:textId="77777777" w:rsidR="00E819E4" w:rsidRDefault="00E819E4" w:rsidP="00E819E4">
      <w:pPr>
        <w:spacing w:before="100" w:beforeAutospacing="1"/>
        <w:ind w:left="-284" w:right="-547"/>
        <w:jc w:val="center"/>
        <w:rPr>
          <w:sz w:val="22"/>
          <w:szCs w:val="22"/>
        </w:rPr>
      </w:pPr>
    </w:p>
    <w:p w14:paraId="56C7856A" w14:textId="77777777" w:rsidR="00E819E4" w:rsidRDefault="00E819E4" w:rsidP="00E819E4">
      <w:pPr>
        <w:spacing w:before="100" w:beforeAutospacing="1"/>
        <w:ind w:left="-284" w:right="-547"/>
        <w:jc w:val="center"/>
        <w:rPr>
          <w:sz w:val="22"/>
          <w:szCs w:val="22"/>
        </w:rPr>
      </w:pPr>
    </w:p>
    <w:bookmarkEnd w:id="0"/>
    <w:p w14:paraId="3F561A3C" w14:textId="77777777" w:rsidR="00E819E4" w:rsidRDefault="00E819E4" w:rsidP="00E819E4">
      <w:pPr>
        <w:ind w:left="-567"/>
        <w:jc w:val="center"/>
        <w:rPr>
          <w:noProof/>
          <w:lang w:eastAsia="es-MX"/>
        </w:rPr>
        <w:sectPr w:rsidR="00E819E4" w:rsidSect="00E819E4">
          <w:headerReference w:type="default" r:id="rId19"/>
          <w:footerReference w:type="default" r:id="rId20"/>
          <w:pgSz w:w="12240" w:h="15840"/>
          <w:pgMar w:top="1418" w:right="1134" w:bottom="1276" w:left="1134" w:header="709" w:footer="709" w:gutter="0"/>
          <w:cols w:space="708"/>
          <w:docGrid w:linePitch="360"/>
        </w:sectPr>
      </w:pPr>
    </w:p>
    <w:p w14:paraId="65394AC2" w14:textId="77777777" w:rsidR="00E819E4" w:rsidRPr="002A470D" w:rsidRDefault="00E819E4" w:rsidP="00E86492">
      <w:pPr>
        <w:pStyle w:val="Profesin"/>
        <w:spacing w:before="100" w:beforeAutospacing="1"/>
        <w:outlineLvl w:val="0"/>
        <w:rPr>
          <w:sz w:val="24"/>
          <w:szCs w:val="24"/>
          <w:lang w:val="es-MX"/>
        </w:rPr>
      </w:pPr>
      <w:r w:rsidRPr="002A470D">
        <w:rPr>
          <w:sz w:val="24"/>
          <w:szCs w:val="24"/>
          <w:lang w:val="es-MX"/>
        </w:rPr>
        <w:lastRenderedPageBreak/>
        <w:t>ANEXO</w:t>
      </w:r>
    </w:p>
    <w:p w14:paraId="61F5E1F2" w14:textId="77777777" w:rsidR="00E819E4" w:rsidRPr="004F494A" w:rsidRDefault="00E819E4" w:rsidP="00E819E4">
      <w:pPr>
        <w:pStyle w:val="Profesin"/>
        <w:spacing w:before="120"/>
        <w:outlineLvl w:val="0"/>
        <w:rPr>
          <w:sz w:val="16"/>
          <w:szCs w:val="16"/>
          <w:lang w:val="es-MX"/>
        </w:rPr>
      </w:pPr>
      <w:r w:rsidRPr="002A470D">
        <w:rPr>
          <w:sz w:val="24"/>
          <w:szCs w:val="24"/>
          <w:lang w:val="es-MX"/>
        </w:rPr>
        <w:t>Nota técnica</w:t>
      </w:r>
    </w:p>
    <w:p w14:paraId="03E32819" w14:textId="77777777" w:rsidR="00E86492" w:rsidRDefault="00A46C32" w:rsidP="00E86492">
      <w:pPr>
        <w:widowControl w:val="0"/>
        <w:spacing w:before="120"/>
        <w:ind w:left="-426" w:right="-233"/>
        <w:rPr>
          <w:sz w:val="22"/>
          <w:szCs w:val="22"/>
        </w:rPr>
      </w:pPr>
      <w:r w:rsidRPr="00E86492">
        <w:rPr>
          <w:sz w:val="22"/>
          <w:szCs w:val="22"/>
        </w:rPr>
        <w:t>El Instituto Nacional de Estadística y Geografía da a conocer</w:t>
      </w:r>
      <w:r w:rsidR="0024401E" w:rsidRPr="00E86492">
        <w:rPr>
          <w:sz w:val="22"/>
          <w:szCs w:val="22"/>
        </w:rPr>
        <w:t xml:space="preserve"> el Indicador Global de Opinión Empresarial de Tendencia (IGOET)</w:t>
      </w:r>
      <w:r w:rsidR="00760F98" w:rsidRPr="00E86492">
        <w:rPr>
          <w:sz w:val="22"/>
          <w:szCs w:val="22"/>
        </w:rPr>
        <w:t>,</w:t>
      </w:r>
      <w:r w:rsidR="00BE01E0" w:rsidRPr="00E86492">
        <w:rPr>
          <w:sz w:val="22"/>
          <w:szCs w:val="22"/>
        </w:rPr>
        <w:t xml:space="preserve"> así como</w:t>
      </w:r>
      <w:r w:rsidRPr="00E86492">
        <w:rPr>
          <w:sz w:val="22"/>
          <w:szCs w:val="22"/>
        </w:rPr>
        <w:t xml:space="preserve"> </w:t>
      </w:r>
      <w:r w:rsidR="008153B0" w:rsidRPr="00E86492">
        <w:rPr>
          <w:sz w:val="22"/>
          <w:szCs w:val="22"/>
        </w:rPr>
        <w:t>los</w:t>
      </w:r>
      <w:r w:rsidR="003A66EA" w:rsidRPr="00E86492">
        <w:rPr>
          <w:sz w:val="22"/>
          <w:szCs w:val="22"/>
        </w:rPr>
        <w:t xml:space="preserve"> Indicador</w:t>
      </w:r>
      <w:r w:rsidR="006B4A2E" w:rsidRPr="00E86492">
        <w:rPr>
          <w:sz w:val="22"/>
          <w:szCs w:val="22"/>
        </w:rPr>
        <w:t>es</w:t>
      </w:r>
      <w:r w:rsidR="003A66EA" w:rsidRPr="00E86492">
        <w:rPr>
          <w:sz w:val="22"/>
          <w:szCs w:val="22"/>
        </w:rPr>
        <w:t xml:space="preserve"> Agregado</w:t>
      </w:r>
      <w:r w:rsidR="006B4A2E" w:rsidRPr="00E86492">
        <w:rPr>
          <w:sz w:val="22"/>
          <w:szCs w:val="22"/>
        </w:rPr>
        <w:t>s</w:t>
      </w:r>
      <w:r w:rsidR="003A66EA" w:rsidRPr="00E86492">
        <w:rPr>
          <w:sz w:val="22"/>
          <w:szCs w:val="22"/>
        </w:rPr>
        <w:t xml:space="preserve"> de Tendencia (IAT) </w:t>
      </w:r>
      <w:r w:rsidR="008153B0" w:rsidRPr="00E86492">
        <w:rPr>
          <w:sz w:val="22"/>
          <w:szCs w:val="22"/>
        </w:rPr>
        <w:t xml:space="preserve">y las </w:t>
      </w:r>
      <w:r w:rsidR="007D4EE5" w:rsidRPr="00E86492">
        <w:rPr>
          <w:sz w:val="22"/>
          <w:szCs w:val="22"/>
        </w:rPr>
        <w:t>e</w:t>
      </w:r>
      <w:r w:rsidR="008153B0" w:rsidRPr="00E86492">
        <w:rPr>
          <w:sz w:val="22"/>
          <w:szCs w:val="22"/>
        </w:rPr>
        <w:t xml:space="preserve">xpectativas </w:t>
      </w:r>
      <w:r w:rsidR="007D4EE5" w:rsidRPr="00E86492">
        <w:rPr>
          <w:sz w:val="22"/>
          <w:szCs w:val="22"/>
        </w:rPr>
        <w:t>e</w:t>
      </w:r>
      <w:r w:rsidR="008153B0" w:rsidRPr="00E86492">
        <w:rPr>
          <w:sz w:val="22"/>
          <w:szCs w:val="22"/>
        </w:rPr>
        <w:t xml:space="preserve">mpresariales </w:t>
      </w:r>
      <w:r w:rsidR="008577B8" w:rsidRPr="00E86492">
        <w:rPr>
          <w:sz w:val="22"/>
          <w:szCs w:val="22"/>
        </w:rPr>
        <w:t>que</w:t>
      </w:r>
      <w:r w:rsidR="006B4A2E" w:rsidRPr="00E86492">
        <w:rPr>
          <w:sz w:val="22"/>
          <w:szCs w:val="22"/>
        </w:rPr>
        <w:t xml:space="preserve"> </w:t>
      </w:r>
      <w:r w:rsidR="0061069F" w:rsidRPr="00E86492">
        <w:rPr>
          <w:sz w:val="22"/>
          <w:szCs w:val="22"/>
        </w:rPr>
        <w:t xml:space="preserve">se basan en </w:t>
      </w:r>
      <w:r w:rsidRPr="00E86492">
        <w:rPr>
          <w:sz w:val="22"/>
          <w:szCs w:val="22"/>
        </w:rPr>
        <w:t>la opinión de</w:t>
      </w:r>
      <w:r w:rsidR="00DF63B1" w:rsidRPr="00E86492">
        <w:rPr>
          <w:sz w:val="22"/>
          <w:szCs w:val="22"/>
        </w:rPr>
        <w:t xml:space="preserve"> </w:t>
      </w:r>
      <w:r w:rsidRPr="00E86492">
        <w:rPr>
          <w:sz w:val="22"/>
          <w:szCs w:val="22"/>
        </w:rPr>
        <w:t>l</w:t>
      </w:r>
      <w:r w:rsidR="00DF63B1" w:rsidRPr="00E86492">
        <w:rPr>
          <w:sz w:val="22"/>
          <w:szCs w:val="22"/>
        </w:rPr>
        <w:t>os</w:t>
      </w:r>
      <w:r w:rsidRPr="00E86492">
        <w:rPr>
          <w:sz w:val="22"/>
          <w:szCs w:val="22"/>
        </w:rPr>
        <w:t xml:space="preserve"> directivo</w:t>
      </w:r>
      <w:r w:rsidR="00DF63B1" w:rsidRPr="00E86492">
        <w:rPr>
          <w:sz w:val="22"/>
          <w:szCs w:val="22"/>
        </w:rPr>
        <w:t>s</w:t>
      </w:r>
      <w:r w:rsidRPr="00E86492">
        <w:rPr>
          <w:sz w:val="22"/>
          <w:szCs w:val="22"/>
        </w:rPr>
        <w:t xml:space="preserve"> empresarial</w:t>
      </w:r>
      <w:r w:rsidR="00DF63B1" w:rsidRPr="00E86492">
        <w:rPr>
          <w:sz w:val="22"/>
          <w:szCs w:val="22"/>
        </w:rPr>
        <w:t>es</w:t>
      </w:r>
      <w:r w:rsidR="00125A8E" w:rsidRPr="00E86492">
        <w:rPr>
          <w:sz w:val="22"/>
          <w:szCs w:val="22"/>
        </w:rPr>
        <w:t xml:space="preserve">. </w:t>
      </w:r>
      <w:r w:rsidR="00D23FCD" w:rsidRPr="00E86492">
        <w:rPr>
          <w:sz w:val="22"/>
          <w:szCs w:val="22"/>
        </w:rPr>
        <w:t>Estos indicadores</w:t>
      </w:r>
      <w:r w:rsidR="00125A8E" w:rsidRPr="00E86492">
        <w:rPr>
          <w:sz w:val="22"/>
          <w:szCs w:val="22"/>
        </w:rPr>
        <w:t xml:space="preserve"> permiten dar seguimiento a la percepción de </w:t>
      </w:r>
      <w:r w:rsidR="00DA0EDE" w:rsidRPr="00E86492">
        <w:rPr>
          <w:sz w:val="22"/>
          <w:szCs w:val="22"/>
        </w:rPr>
        <w:t xml:space="preserve">las y </w:t>
      </w:r>
      <w:r w:rsidR="00125A8E" w:rsidRPr="00E86492">
        <w:rPr>
          <w:sz w:val="22"/>
          <w:szCs w:val="22"/>
        </w:rPr>
        <w:t>los empresarios en</w:t>
      </w:r>
      <w:r w:rsidR="0070016D" w:rsidRPr="00E86492">
        <w:rPr>
          <w:sz w:val="22"/>
          <w:szCs w:val="22"/>
        </w:rPr>
        <w:t xml:space="preserve"> </w:t>
      </w:r>
      <w:r w:rsidRPr="00E86492">
        <w:rPr>
          <w:sz w:val="22"/>
          <w:szCs w:val="22"/>
        </w:rPr>
        <w:t>l</w:t>
      </w:r>
      <w:r w:rsidR="0070016D" w:rsidRPr="00E86492">
        <w:rPr>
          <w:sz w:val="22"/>
          <w:szCs w:val="22"/>
        </w:rPr>
        <w:t>os</w:t>
      </w:r>
      <w:r w:rsidRPr="00E86492">
        <w:rPr>
          <w:sz w:val="22"/>
          <w:szCs w:val="22"/>
        </w:rPr>
        <w:t xml:space="preserve"> sector</w:t>
      </w:r>
      <w:r w:rsidR="0070016D" w:rsidRPr="00E86492">
        <w:rPr>
          <w:sz w:val="22"/>
          <w:szCs w:val="22"/>
        </w:rPr>
        <w:t xml:space="preserve">es </w:t>
      </w:r>
      <w:r w:rsidR="00AD52BC" w:rsidRPr="00E86492">
        <w:rPr>
          <w:sz w:val="22"/>
          <w:szCs w:val="22"/>
        </w:rPr>
        <w:t>M</w:t>
      </w:r>
      <w:r w:rsidRPr="00E86492">
        <w:rPr>
          <w:sz w:val="22"/>
          <w:szCs w:val="22"/>
        </w:rPr>
        <w:t>anufacturer</w:t>
      </w:r>
      <w:r w:rsidR="008153B0" w:rsidRPr="00E86492">
        <w:rPr>
          <w:sz w:val="22"/>
          <w:szCs w:val="22"/>
        </w:rPr>
        <w:t>o</w:t>
      </w:r>
      <w:r w:rsidRPr="00E86492">
        <w:rPr>
          <w:sz w:val="22"/>
          <w:szCs w:val="22"/>
        </w:rPr>
        <w:t xml:space="preserve">, de la </w:t>
      </w:r>
      <w:r w:rsidR="00AD52BC" w:rsidRPr="00E86492">
        <w:rPr>
          <w:sz w:val="22"/>
          <w:szCs w:val="22"/>
        </w:rPr>
        <w:t>C</w:t>
      </w:r>
      <w:r w:rsidRPr="00E86492">
        <w:rPr>
          <w:sz w:val="22"/>
          <w:szCs w:val="22"/>
        </w:rPr>
        <w:t>onstrucción</w:t>
      </w:r>
      <w:r w:rsidR="00DC0118" w:rsidRPr="00E86492">
        <w:rPr>
          <w:sz w:val="22"/>
          <w:szCs w:val="22"/>
        </w:rPr>
        <w:t xml:space="preserve">, </w:t>
      </w:r>
      <w:r w:rsidRPr="00E86492">
        <w:rPr>
          <w:sz w:val="22"/>
          <w:szCs w:val="22"/>
        </w:rPr>
        <w:t xml:space="preserve">del </w:t>
      </w:r>
      <w:r w:rsidR="00AD52BC" w:rsidRPr="00E86492">
        <w:rPr>
          <w:sz w:val="22"/>
          <w:szCs w:val="22"/>
        </w:rPr>
        <w:t>C</w:t>
      </w:r>
      <w:r w:rsidRPr="00E86492">
        <w:rPr>
          <w:sz w:val="22"/>
          <w:szCs w:val="22"/>
        </w:rPr>
        <w:t>omercio</w:t>
      </w:r>
      <w:r w:rsidR="00DC0118" w:rsidRPr="00E86492">
        <w:rPr>
          <w:sz w:val="22"/>
          <w:szCs w:val="22"/>
        </w:rPr>
        <w:t xml:space="preserve"> y de los </w:t>
      </w:r>
      <w:r w:rsidR="00AD52BC" w:rsidRPr="00E86492">
        <w:rPr>
          <w:sz w:val="22"/>
          <w:szCs w:val="22"/>
        </w:rPr>
        <w:t>S</w:t>
      </w:r>
      <w:r w:rsidR="00DC0118" w:rsidRPr="00E86492">
        <w:rPr>
          <w:sz w:val="22"/>
          <w:szCs w:val="22"/>
        </w:rPr>
        <w:t xml:space="preserve">ervicios </w:t>
      </w:r>
      <w:r w:rsidR="00AD52BC" w:rsidRPr="00E86492">
        <w:rPr>
          <w:sz w:val="22"/>
          <w:szCs w:val="22"/>
        </w:rPr>
        <w:t>P</w:t>
      </w:r>
      <w:r w:rsidR="00DC0118" w:rsidRPr="00E86492">
        <w:rPr>
          <w:sz w:val="22"/>
          <w:szCs w:val="22"/>
        </w:rPr>
        <w:t xml:space="preserve">rivados </w:t>
      </w:r>
      <w:r w:rsidR="000D33ED" w:rsidRPr="00E86492">
        <w:rPr>
          <w:sz w:val="22"/>
          <w:szCs w:val="22"/>
        </w:rPr>
        <w:t>n</w:t>
      </w:r>
      <w:r w:rsidR="00DC0118" w:rsidRPr="00E86492">
        <w:rPr>
          <w:sz w:val="22"/>
          <w:szCs w:val="22"/>
        </w:rPr>
        <w:t xml:space="preserve">o </w:t>
      </w:r>
      <w:r w:rsidR="00AD52BC" w:rsidRPr="00E86492">
        <w:rPr>
          <w:sz w:val="22"/>
          <w:szCs w:val="22"/>
        </w:rPr>
        <w:t>F</w:t>
      </w:r>
      <w:r w:rsidR="00DC0118" w:rsidRPr="00E86492">
        <w:rPr>
          <w:sz w:val="22"/>
          <w:szCs w:val="22"/>
        </w:rPr>
        <w:t>inancieros</w:t>
      </w:r>
      <w:r w:rsidRPr="00E86492">
        <w:rPr>
          <w:sz w:val="22"/>
          <w:szCs w:val="22"/>
        </w:rPr>
        <w:t xml:space="preserve"> sobre la situación que presenta su empresa con relación a variables </w:t>
      </w:r>
      <w:r w:rsidR="00D23FCD" w:rsidRPr="00E86492">
        <w:rPr>
          <w:sz w:val="22"/>
          <w:szCs w:val="22"/>
        </w:rPr>
        <w:t>específicas</w:t>
      </w:r>
      <w:r w:rsidR="00DB16CD" w:rsidRPr="00E86492">
        <w:rPr>
          <w:sz w:val="22"/>
          <w:szCs w:val="22"/>
        </w:rPr>
        <w:t>.</w:t>
      </w:r>
      <w:r w:rsidRPr="00E86492">
        <w:rPr>
          <w:sz w:val="22"/>
          <w:szCs w:val="22"/>
        </w:rPr>
        <w:t xml:space="preserve"> </w:t>
      </w:r>
    </w:p>
    <w:p w14:paraId="55C33AC8" w14:textId="77777777" w:rsidR="00E86492" w:rsidRDefault="00DB16CD" w:rsidP="00E86492">
      <w:pPr>
        <w:widowControl w:val="0"/>
        <w:spacing w:before="120"/>
        <w:ind w:left="-426" w:right="-233"/>
        <w:rPr>
          <w:sz w:val="22"/>
          <w:szCs w:val="22"/>
        </w:rPr>
      </w:pPr>
      <w:r w:rsidRPr="00E86492">
        <w:rPr>
          <w:sz w:val="22"/>
          <w:szCs w:val="22"/>
        </w:rPr>
        <w:t>E</w:t>
      </w:r>
      <w:r w:rsidR="00A46C32" w:rsidRPr="00E86492">
        <w:rPr>
          <w:sz w:val="22"/>
          <w:szCs w:val="22"/>
        </w:rPr>
        <w:t>n los establecimientos manufactureros</w:t>
      </w:r>
      <w:r w:rsidR="000F7D9A" w:rsidRPr="00E86492">
        <w:rPr>
          <w:sz w:val="22"/>
          <w:szCs w:val="22"/>
        </w:rPr>
        <w:t>,</w:t>
      </w:r>
      <w:r w:rsidR="00A46C32" w:rsidRPr="00E86492">
        <w:rPr>
          <w:sz w:val="22"/>
          <w:szCs w:val="22"/>
        </w:rPr>
        <w:t xml:space="preserve"> </w:t>
      </w:r>
      <w:r w:rsidRPr="00E86492">
        <w:rPr>
          <w:sz w:val="22"/>
          <w:szCs w:val="22"/>
        </w:rPr>
        <w:t xml:space="preserve">estas variables se refieren a </w:t>
      </w:r>
      <w:r w:rsidR="00A46C32" w:rsidRPr="00E86492">
        <w:rPr>
          <w:sz w:val="22"/>
          <w:szCs w:val="22"/>
        </w:rPr>
        <w:t>la producción</w:t>
      </w:r>
      <w:r w:rsidRPr="00E86492">
        <w:rPr>
          <w:sz w:val="22"/>
          <w:szCs w:val="22"/>
        </w:rPr>
        <w:t>,</w:t>
      </w:r>
      <w:r w:rsidR="00A46C32" w:rsidRPr="00E86492">
        <w:rPr>
          <w:sz w:val="22"/>
          <w:szCs w:val="22"/>
        </w:rPr>
        <w:t xml:space="preserve"> </w:t>
      </w:r>
      <w:r w:rsidR="0070016D" w:rsidRPr="00E86492">
        <w:rPr>
          <w:sz w:val="22"/>
          <w:szCs w:val="22"/>
        </w:rPr>
        <w:t xml:space="preserve">capacidad de planta </w:t>
      </w:r>
      <w:r w:rsidR="00A46C32" w:rsidRPr="00E86492">
        <w:rPr>
          <w:sz w:val="22"/>
          <w:szCs w:val="22"/>
        </w:rPr>
        <w:t>utiliza</w:t>
      </w:r>
      <w:r w:rsidR="0070016D" w:rsidRPr="00E86492">
        <w:rPr>
          <w:sz w:val="22"/>
          <w:szCs w:val="22"/>
        </w:rPr>
        <w:t>da</w:t>
      </w:r>
      <w:r w:rsidR="00A46C32" w:rsidRPr="00E86492">
        <w:rPr>
          <w:sz w:val="22"/>
          <w:szCs w:val="22"/>
        </w:rPr>
        <w:t>, demanda nacional de sus productos, exportaciones</w:t>
      </w:r>
      <w:r w:rsidR="00807592" w:rsidRPr="00E86492">
        <w:rPr>
          <w:sz w:val="22"/>
          <w:szCs w:val="22"/>
        </w:rPr>
        <w:t xml:space="preserve"> y</w:t>
      </w:r>
      <w:r w:rsidR="00A46C32" w:rsidRPr="00E86492">
        <w:rPr>
          <w:sz w:val="22"/>
          <w:szCs w:val="22"/>
        </w:rPr>
        <w:t xml:space="preserve"> personal ocupado</w:t>
      </w:r>
      <w:r w:rsidR="002A4CB2" w:rsidRPr="00E86492">
        <w:rPr>
          <w:sz w:val="22"/>
          <w:szCs w:val="22"/>
        </w:rPr>
        <w:t xml:space="preserve"> total</w:t>
      </w:r>
      <w:r w:rsidR="00F2307B" w:rsidRPr="00E86492">
        <w:rPr>
          <w:sz w:val="22"/>
          <w:szCs w:val="22"/>
        </w:rPr>
        <w:t>.</w:t>
      </w:r>
      <w:r w:rsidR="00D4687A" w:rsidRPr="00E86492">
        <w:rPr>
          <w:rStyle w:val="Refdenotaalpie"/>
          <w:sz w:val="22"/>
          <w:szCs w:val="22"/>
        </w:rPr>
        <w:footnoteReference w:id="2"/>
      </w:r>
      <w:r w:rsidR="00A46C32" w:rsidRPr="00E86492">
        <w:rPr>
          <w:sz w:val="22"/>
          <w:szCs w:val="22"/>
        </w:rPr>
        <w:t xml:space="preserve"> </w:t>
      </w:r>
      <w:r w:rsidRPr="00E86492">
        <w:rPr>
          <w:sz w:val="22"/>
          <w:szCs w:val="22"/>
        </w:rPr>
        <w:t>E</w:t>
      </w:r>
      <w:r w:rsidR="00A46C32" w:rsidRPr="00E86492">
        <w:rPr>
          <w:sz w:val="22"/>
          <w:szCs w:val="22"/>
        </w:rPr>
        <w:t>n la construcción</w:t>
      </w:r>
      <w:r w:rsidR="00597A9B" w:rsidRPr="00E86492">
        <w:rPr>
          <w:sz w:val="22"/>
          <w:szCs w:val="22"/>
        </w:rPr>
        <w:t>,</w:t>
      </w:r>
      <w:r w:rsidR="007E5851" w:rsidRPr="00E86492">
        <w:rPr>
          <w:sz w:val="22"/>
          <w:szCs w:val="22"/>
        </w:rPr>
        <w:t xml:space="preserve"> las variables son: el</w:t>
      </w:r>
      <w:r w:rsidRPr="00E86492">
        <w:rPr>
          <w:sz w:val="22"/>
          <w:szCs w:val="22"/>
        </w:rPr>
        <w:t xml:space="preserve"> </w:t>
      </w:r>
      <w:r w:rsidR="004754EB" w:rsidRPr="00E86492">
        <w:rPr>
          <w:sz w:val="22"/>
          <w:szCs w:val="22"/>
        </w:rPr>
        <w:t xml:space="preserve">valor de </w:t>
      </w:r>
      <w:r w:rsidR="00A46C32" w:rsidRPr="00E86492">
        <w:rPr>
          <w:sz w:val="22"/>
          <w:szCs w:val="22"/>
        </w:rPr>
        <w:t>las obras ejecutadas como contratista principal, valor de las obras ejecutadas como subcontratista, total de contratos y subcontratos, y personal ocupado</w:t>
      </w:r>
      <w:r w:rsidR="002A4CB2" w:rsidRPr="00E86492">
        <w:rPr>
          <w:sz w:val="22"/>
          <w:szCs w:val="22"/>
        </w:rPr>
        <w:t xml:space="preserve"> total</w:t>
      </w:r>
      <w:r w:rsidRPr="00E86492">
        <w:rPr>
          <w:sz w:val="22"/>
          <w:szCs w:val="22"/>
        </w:rPr>
        <w:t>. E</w:t>
      </w:r>
      <w:r w:rsidR="00A46C32" w:rsidRPr="00E86492">
        <w:rPr>
          <w:sz w:val="22"/>
          <w:szCs w:val="22"/>
        </w:rPr>
        <w:t xml:space="preserve">n </w:t>
      </w:r>
      <w:r w:rsidR="002A4E01" w:rsidRPr="00E86492">
        <w:rPr>
          <w:sz w:val="22"/>
          <w:szCs w:val="22"/>
        </w:rPr>
        <w:t>e</w:t>
      </w:r>
      <w:r w:rsidR="00A46C32" w:rsidRPr="00E86492">
        <w:rPr>
          <w:sz w:val="22"/>
          <w:szCs w:val="22"/>
        </w:rPr>
        <w:t>l comercio</w:t>
      </w:r>
      <w:r w:rsidRPr="00E86492">
        <w:rPr>
          <w:sz w:val="22"/>
          <w:szCs w:val="22"/>
        </w:rPr>
        <w:t>,</w:t>
      </w:r>
      <w:r w:rsidR="00A46C32" w:rsidRPr="00E86492">
        <w:rPr>
          <w:sz w:val="22"/>
          <w:szCs w:val="22"/>
        </w:rPr>
        <w:t xml:space="preserve"> </w:t>
      </w:r>
      <w:r w:rsidRPr="00E86492">
        <w:rPr>
          <w:sz w:val="22"/>
          <w:szCs w:val="22"/>
        </w:rPr>
        <w:t xml:space="preserve">las </w:t>
      </w:r>
      <w:r w:rsidR="00A46C32" w:rsidRPr="00E86492">
        <w:rPr>
          <w:sz w:val="22"/>
          <w:szCs w:val="22"/>
        </w:rPr>
        <w:t>ventas netas, ingresos por consignación y/</w:t>
      </w:r>
      <w:r w:rsidR="00A9335D" w:rsidRPr="00E86492">
        <w:rPr>
          <w:sz w:val="22"/>
          <w:szCs w:val="22"/>
        </w:rPr>
        <w:t xml:space="preserve"> </w:t>
      </w:r>
      <w:r w:rsidR="00A46C32" w:rsidRPr="00E86492">
        <w:rPr>
          <w:sz w:val="22"/>
          <w:szCs w:val="22"/>
        </w:rPr>
        <w:t>o comisión, compras netas, inventarios de mercancías y personal ocupado</w:t>
      </w:r>
      <w:r w:rsidR="002A4CB2" w:rsidRPr="00E86492">
        <w:rPr>
          <w:sz w:val="22"/>
          <w:szCs w:val="22"/>
        </w:rPr>
        <w:t xml:space="preserve"> total</w:t>
      </w:r>
      <w:r w:rsidR="0093152D" w:rsidRPr="00E86492">
        <w:rPr>
          <w:sz w:val="22"/>
          <w:szCs w:val="22"/>
        </w:rPr>
        <w:t>. P</w:t>
      </w:r>
      <w:r w:rsidRPr="00E86492">
        <w:rPr>
          <w:sz w:val="22"/>
          <w:szCs w:val="22"/>
        </w:rPr>
        <w:t xml:space="preserve">or último, </w:t>
      </w:r>
      <w:r w:rsidR="009F087D" w:rsidRPr="00E86492">
        <w:rPr>
          <w:sz w:val="22"/>
          <w:szCs w:val="22"/>
        </w:rPr>
        <w:t>en los servicios privados no financieros</w:t>
      </w:r>
      <w:r w:rsidR="00D23FCD" w:rsidRPr="00E86492">
        <w:rPr>
          <w:sz w:val="22"/>
          <w:szCs w:val="22"/>
        </w:rPr>
        <w:t xml:space="preserve">, </w:t>
      </w:r>
      <w:r w:rsidRPr="00E86492">
        <w:rPr>
          <w:sz w:val="22"/>
          <w:szCs w:val="22"/>
        </w:rPr>
        <w:t xml:space="preserve">las variables corresponden a </w:t>
      </w:r>
      <w:r w:rsidR="002A4CB2" w:rsidRPr="00E86492">
        <w:rPr>
          <w:sz w:val="22"/>
          <w:szCs w:val="22"/>
        </w:rPr>
        <w:t>los i</w:t>
      </w:r>
      <w:r w:rsidR="009F087D" w:rsidRPr="00E86492">
        <w:rPr>
          <w:sz w:val="22"/>
          <w:szCs w:val="22"/>
        </w:rPr>
        <w:t>ngresos por la prestación de servicios</w:t>
      </w:r>
      <w:r w:rsidR="002A4CB2" w:rsidRPr="00E86492">
        <w:rPr>
          <w:sz w:val="22"/>
          <w:szCs w:val="22"/>
        </w:rPr>
        <w:t>, d</w:t>
      </w:r>
      <w:r w:rsidR="009F087D" w:rsidRPr="00E86492">
        <w:rPr>
          <w:sz w:val="22"/>
          <w:szCs w:val="22"/>
        </w:rPr>
        <w:t>emanda nacional</w:t>
      </w:r>
      <w:r w:rsidR="00C841C5" w:rsidRPr="00E86492">
        <w:rPr>
          <w:sz w:val="22"/>
          <w:szCs w:val="22"/>
        </w:rPr>
        <w:t xml:space="preserve"> de servicios</w:t>
      </w:r>
      <w:r w:rsidR="002A4CB2" w:rsidRPr="00E86492">
        <w:rPr>
          <w:sz w:val="22"/>
          <w:szCs w:val="22"/>
        </w:rPr>
        <w:t>, g</w:t>
      </w:r>
      <w:r w:rsidR="009F087D" w:rsidRPr="00E86492">
        <w:rPr>
          <w:sz w:val="22"/>
          <w:szCs w:val="22"/>
        </w:rPr>
        <w:t>astos por consumo de bienes y servicios</w:t>
      </w:r>
      <w:r w:rsidR="002A4CB2" w:rsidRPr="00E86492">
        <w:rPr>
          <w:sz w:val="22"/>
          <w:szCs w:val="22"/>
        </w:rPr>
        <w:t>, y p</w:t>
      </w:r>
      <w:r w:rsidR="009F087D" w:rsidRPr="00E86492">
        <w:rPr>
          <w:sz w:val="22"/>
          <w:szCs w:val="22"/>
        </w:rPr>
        <w:t>ersonal ocupado total</w:t>
      </w:r>
      <w:r w:rsidR="00A46C32" w:rsidRPr="00E86492">
        <w:rPr>
          <w:sz w:val="22"/>
          <w:szCs w:val="22"/>
        </w:rPr>
        <w:t xml:space="preserve">. </w:t>
      </w:r>
    </w:p>
    <w:p w14:paraId="41E29FF3" w14:textId="78970C63" w:rsidR="00A46C32" w:rsidRPr="00E86492" w:rsidRDefault="00C066A5" w:rsidP="00E86492">
      <w:pPr>
        <w:widowControl w:val="0"/>
        <w:spacing w:before="120"/>
        <w:ind w:left="-426" w:right="-233"/>
        <w:rPr>
          <w:sz w:val="22"/>
          <w:szCs w:val="22"/>
        </w:rPr>
      </w:pPr>
      <w:r w:rsidRPr="00E86492">
        <w:rPr>
          <w:sz w:val="22"/>
          <w:szCs w:val="22"/>
        </w:rPr>
        <w:t>Estos indicadores tienen</w:t>
      </w:r>
      <w:r w:rsidR="00A46C32" w:rsidRPr="00E86492">
        <w:rPr>
          <w:sz w:val="22"/>
          <w:szCs w:val="22"/>
        </w:rPr>
        <w:t xml:space="preserve"> periodicidad mensual y se elabora</w:t>
      </w:r>
      <w:r w:rsidR="00FB42C1" w:rsidRPr="00E86492">
        <w:rPr>
          <w:sz w:val="22"/>
          <w:szCs w:val="22"/>
        </w:rPr>
        <w:t>n</w:t>
      </w:r>
      <w:r w:rsidR="00A46C32" w:rsidRPr="00E86492">
        <w:rPr>
          <w:sz w:val="22"/>
          <w:szCs w:val="22"/>
        </w:rPr>
        <w:t xml:space="preserve"> con base en los resultados de la Encuesta Mensual de Opinión Empresarial (EMOE).</w:t>
      </w:r>
    </w:p>
    <w:p w14:paraId="7F5F0E5D" w14:textId="4124D44E" w:rsidR="00DB16CD" w:rsidRPr="00E86492" w:rsidRDefault="00DB16CD" w:rsidP="00E86492">
      <w:pPr>
        <w:pStyle w:val="Textoindependiente"/>
        <w:widowControl w:val="0"/>
        <w:ind w:left="-426" w:right="-233"/>
        <w:rPr>
          <w:b/>
          <w:i/>
          <w:color w:val="auto"/>
          <w:sz w:val="22"/>
          <w:szCs w:val="22"/>
          <w:lang w:val="es-ES"/>
        </w:rPr>
      </w:pPr>
      <w:r w:rsidRPr="00E86492">
        <w:rPr>
          <w:b/>
          <w:i/>
          <w:color w:val="auto"/>
          <w:sz w:val="22"/>
          <w:szCs w:val="22"/>
          <w:lang w:val="es-ES"/>
        </w:rPr>
        <w:t>Cifras desestacionalizadas</w:t>
      </w:r>
    </w:p>
    <w:p w14:paraId="2E1EF955" w14:textId="3982B012" w:rsidR="00A46C32" w:rsidRPr="00E86492" w:rsidRDefault="00CB76E7" w:rsidP="00E86492">
      <w:pPr>
        <w:widowControl w:val="0"/>
        <w:spacing w:before="120"/>
        <w:ind w:left="-426" w:right="-233"/>
        <w:rPr>
          <w:sz w:val="22"/>
          <w:szCs w:val="22"/>
        </w:rPr>
      </w:pPr>
      <w:r w:rsidRPr="00E86492">
        <w:rPr>
          <w:sz w:val="22"/>
          <w:szCs w:val="22"/>
          <w:lang w:val="es-ES"/>
        </w:rPr>
        <w:t xml:space="preserve">En </w:t>
      </w:r>
      <w:r w:rsidR="00613870" w:rsidRPr="00E86492">
        <w:rPr>
          <w:sz w:val="22"/>
          <w:szCs w:val="22"/>
        </w:rPr>
        <w:t>mayo</w:t>
      </w:r>
      <w:r w:rsidR="00BC05F9" w:rsidRPr="00E86492">
        <w:rPr>
          <w:sz w:val="22"/>
          <w:szCs w:val="22"/>
        </w:rPr>
        <w:t xml:space="preserve"> de 2022,</w:t>
      </w:r>
      <w:r w:rsidR="00703413" w:rsidRPr="00E86492">
        <w:rPr>
          <w:sz w:val="22"/>
          <w:szCs w:val="22"/>
        </w:rPr>
        <w:t xml:space="preserve"> </w:t>
      </w:r>
      <w:r w:rsidR="00244AA7" w:rsidRPr="00E86492">
        <w:rPr>
          <w:sz w:val="22"/>
          <w:szCs w:val="22"/>
        </w:rPr>
        <w:t xml:space="preserve">el </w:t>
      </w:r>
      <w:r w:rsidR="00244AA7" w:rsidRPr="00E86492">
        <w:rPr>
          <w:b/>
          <w:sz w:val="22"/>
          <w:szCs w:val="22"/>
        </w:rPr>
        <w:t>Indicador Agregado de Tendencia</w:t>
      </w:r>
      <w:r w:rsidR="00244AA7" w:rsidRPr="00E86492">
        <w:rPr>
          <w:sz w:val="22"/>
          <w:szCs w:val="22"/>
        </w:rPr>
        <w:t xml:space="preserve"> </w:t>
      </w:r>
      <w:r w:rsidR="00244AA7" w:rsidRPr="00E86492">
        <w:rPr>
          <w:b/>
          <w:sz w:val="22"/>
          <w:szCs w:val="22"/>
        </w:rPr>
        <w:t>del Sector Manufacturero</w:t>
      </w:r>
      <w:r w:rsidR="002778D5" w:rsidRPr="00E86492">
        <w:rPr>
          <w:sz w:val="22"/>
          <w:szCs w:val="22"/>
        </w:rPr>
        <w:t xml:space="preserve"> se </w:t>
      </w:r>
      <w:r w:rsidR="00551D6B" w:rsidRPr="00E86492">
        <w:rPr>
          <w:sz w:val="22"/>
          <w:szCs w:val="22"/>
        </w:rPr>
        <w:t>situó</w:t>
      </w:r>
      <w:r w:rsidR="0093152D" w:rsidRPr="00E86492">
        <w:rPr>
          <w:sz w:val="22"/>
          <w:szCs w:val="22"/>
        </w:rPr>
        <w:t xml:space="preserve"> </w:t>
      </w:r>
      <w:r w:rsidR="00244AA7" w:rsidRPr="00E86492">
        <w:rPr>
          <w:sz w:val="22"/>
          <w:szCs w:val="22"/>
        </w:rPr>
        <w:t xml:space="preserve">en </w:t>
      </w:r>
      <w:r w:rsidR="002672D3" w:rsidRPr="00E86492">
        <w:rPr>
          <w:sz w:val="22"/>
          <w:szCs w:val="22"/>
        </w:rPr>
        <w:t>5</w:t>
      </w:r>
      <w:r w:rsidR="00B42F6A" w:rsidRPr="00E86492">
        <w:rPr>
          <w:sz w:val="22"/>
          <w:szCs w:val="22"/>
        </w:rPr>
        <w:t>3.1</w:t>
      </w:r>
      <w:r w:rsidR="00703413" w:rsidRPr="00E86492">
        <w:rPr>
          <w:sz w:val="22"/>
          <w:szCs w:val="22"/>
        </w:rPr>
        <w:t xml:space="preserve"> puntos, </w:t>
      </w:r>
      <w:r w:rsidR="00552067" w:rsidRPr="00E86492">
        <w:rPr>
          <w:sz w:val="22"/>
          <w:szCs w:val="22"/>
        </w:rPr>
        <w:t>un crecimiento</w:t>
      </w:r>
      <w:r w:rsidR="00BC05F9" w:rsidRPr="00E86492">
        <w:rPr>
          <w:sz w:val="22"/>
          <w:szCs w:val="22"/>
        </w:rPr>
        <w:t xml:space="preserve"> </w:t>
      </w:r>
      <w:r w:rsidR="00E82715" w:rsidRPr="00E86492">
        <w:rPr>
          <w:sz w:val="22"/>
          <w:szCs w:val="22"/>
        </w:rPr>
        <w:t xml:space="preserve">de </w:t>
      </w:r>
      <w:r w:rsidR="00B42F6A" w:rsidRPr="00E86492">
        <w:rPr>
          <w:sz w:val="22"/>
          <w:szCs w:val="22"/>
        </w:rPr>
        <w:t>0.1</w:t>
      </w:r>
      <w:r w:rsidR="00E8495E" w:rsidRPr="00E86492">
        <w:rPr>
          <w:sz w:val="22"/>
          <w:szCs w:val="22"/>
        </w:rPr>
        <w:t xml:space="preserve"> </w:t>
      </w:r>
      <w:r w:rsidR="00244AA7" w:rsidRPr="00E86492">
        <w:rPr>
          <w:sz w:val="22"/>
          <w:szCs w:val="22"/>
        </w:rPr>
        <w:t xml:space="preserve">puntos </w:t>
      </w:r>
      <w:r w:rsidR="00E82715" w:rsidRPr="00E86492">
        <w:rPr>
          <w:sz w:val="22"/>
          <w:szCs w:val="22"/>
        </w:rPr>
        <w:t xml:space="preserve">con relación </w:t>
      </w:r>
      <w:r w:rsidR="00E8495E" w:rsidRPr="00E86492">
        <w:rPr>
          <w:sz w:val="22"/>
          <w:szCs w:val="22"/>
        </w:rPr>
        <w:t>a</w:t>
      </w:r>
      <w:r w:rsidR="000146C2" w:rsidRPr="00E86492">
        <w:rPr>
          <w:sz w:val="22"/>
          <w:szCs w:val="22"/>
        </w:rPr>
        <w:t>l</w:t>
      </w:r>
      <w:r w:rsidR="005A5CEE" w:rsidRPr="00E86492">
        <w:rPr>
          <w:sz w:val="22"/>
          <w:szCs w:val="22"/>
        </w:rPr>
        <w:t xml:space="preserve"> nivel</w:t>
      </w:r>
      <w:r w:rsidR="000146C2" w:rsidRPr="00E86492">
        <w:rPr>
          <w:sz w:val="22"/>
          <w:szCs w:val="22"/>
        </w:rPr>
        <w:t xml:space="preserve"> </w:t>
      </w:r>
      <w:r w:rsidR="007F0FC6" w:rsidRPr="00E86492">
        <w:rPr>
          <w:sz w:val="22"/>
          <w:szCs w:val="22"/>
        </w:rPr>
        <w:t>de</w:t>
      </w:r>
      <w:r w:rsidR="00244AA7" w:rsidRPr="00E86492">
        <w:rPr>
          <w:sz w:val="22"/>
          <w:szCs w:val="22"/>
        </w:rPr>
        <w:t xml:space="preserve"> </w:t>
      </w:r>
      <w:r w:rsidR="00613870" w:rsidRPr="00E86492">
        <w:rPr>
          <w:sz w:val="22"/>
          <w:szCs w:val="22"/>
        </w:rPr>
        <w:t>abril</w:t>
      </w:r>
      <w:r w:rsidR="006469D8" w:rsidRPr="00E86492">
        <w:rPr>
          <w:sz w:val="22"/>
          <w:szCs w:val="22"/>
        </w:rPr>
        <w:t xml:space="preserve"> pasado</w:t>
      </w:r>
      <w:r w:rsidR="00244AA7" w:rsidRPr="00E86492">
        <w:rPr>
          <w:sz w:val="22"/>
          <w:szCs w:val="22"/>
        </w:rPr>
        <w:t xml:space="preserve">. </w:t>
      </w:r>
      <w:r w:rsidR="008D4E8D" w:rsidRPr="00E86492">
        <w:rPr>
          <w:sz w:val="22"/>
          <w:szCs w:val="22"/>
        </w:rPr>
        <w:t>De esta manera,</w:t>
      </w:r>
      <w:r w:rsidR="00244AA7" w:rsidRPr="00E86492">
        <w:rPr>
          <w:sz w:val="22"/>
          <w:szCs w:val="22"/>
        </w:rPr>
        <w:t xml:space="preserve"> el </w:t>
      </w:r>
      <w:r w:rsidR="008D4E8D" w:rsidRPr="00E86492">
        <w:rPr>
          <w:sz w:val="22"/>
          <w:szCs w:val="22"/>
        </w:rPr>
        <w:t xml:space="preserve">indicador </w:t>
      </w:r>
      <w:r w:rsidR="00905404" w:rsidRPr="00E86492">
        <w:rPr>
          <w:sz w:val="22"/>
          <w:szCs w:val="22"/>
        </w:rPr>
        <w:t>hiló</w:t>
      </w:r>
      <w:r w:rsidR="00C22934" w:rsidRPr="00E86492">
        <w:rPr>
          <w:sz w:val="22"/>
          <w:szCs w:val="22"/>
        </w:rPr>
        <w:t xml:space="preserve"> </w:t>
      </w:r>
      <w:r w:rsidR="00B42F6A" w:rsidRPr="00E86492">
        <w:rPr>
          <w:sz w:val="22"/>
          <w:szCs w:val="22"/>
        </w:rPr>
        <w:t>13</w:t>
      </w:r>
      <w:r w:rsidR="00231250" w:rsidRPr="00E86492">
        <w:rPr>
          <w:sz w:val="22"/>
          <w:szCs w:val="22"/>
        </w:rPr>
        <w:t xml:space="preserve"> </w:t>
      </w:r>
      <w:r w:rsidR="00273B40" w:rsidRPr="00E86492">
        <w:rPr>
          <w:sz w:val="22"/>
          <w:szCs w:val="22"/>
        </w:rPr>
        <w:t>mes</w:t>
      </w:r>
      <w:r w:rsidR="00D07FBB" w:rsidRPr="00E86492">
        <w:rPr>
          <w:sz w:val="22"/>
          <w:szCs w:val="22"/>
        </w:rPr>
        <w:t>es seguidos</w:t>
      </w:r>
      <w:r w:rsidR="00273B40" w:rsidRPr="00E86492">
        <w:rPr>
          <w:sz w:val="22"/>
          <w:szCs w:val="22"/>
        </w:rPr>
        <w:t xml:space="preserve"> por </w:t>
      </w:r>
      <w:r w:rsidR="008D4E8D" w:rsidRPr="00E86492">
        <w:rPr>
          <w:sz w:val="22"/>
          <w:szCs w:val="22"/>
        </w:rPr>
        <w:t>arriba del</w:t>
      </w:r>
      <w:r w:rsidR="00552630" w:rsidRPr="00E86492">
        <w:rPr>
          <w:sz w:val="22"/>
          <w:szCs w:val="22"/>
        </w:rPr>
        <w:t xml:space="preserve"> umbral de los 50 puntos.</w:t>
      </w:r>
    </w:p>
    <w:p w14:paraId="17D1D316" w14:textId="57C1B523" w:rsidR="00BC05F9" w:rsidRPr="00BC05F9" w:rsidRDefault="00BC05F9" w:rsidP="00BA60B3">
      <w:pPr>
        <w:spacing w:before="240"/>
        <w:jc w:val="center"/>
        <w:rPr>
          <w:sz w:val="20"/>
        </w:rPr>
      </w:pPr>
      <w:r w:rsidRPr="00BC05F9">
        <w:rPr>
          <w:sz w:val="20"/>
        </w:rPr>
        <w:t xml:space="preserve">Gráfica </w:t>
      </w:r>
      <w:r w:rsidR="0027370D">
        <w:rPr>
          <w:sz w:val="20"/>
        </w:rPr>
        <w:t>1</w:t>
      </w:r>
    </w:p>
    <w:p w14:paraId="2884BB42" w14:textId="6A173825" w:rsidR="00552630" w:rsidRPr="000A6510" w:rsidRDefault="00552630" w:rsidP="00BC05F9">
      <w:pPr>
        <w:jc w:val="center"/>
        <w:rPr>
          <w:b/>
          <w:smallCaps/>
          <w:sz w:val="22"/>
        </w:rPr>
      </w:pPr>
      <w:r w:rsidRPr="000A6510">
        <w:rPr>
          <w:b/>
          <w:smallCaps/>
          <w:sz w:val="22"/>
        </w:rPr>
        <w:t>Indicador agregado de tendencia manufacturero</w:t>
      </w:r>
    </w:p>
    <w:p w14:paraId="07109BA9" w14:textId="7EB06401" w:rsidR="00552630" w:rsidRPr="000A6510" w:rsidRDefault="00D006F5" w:rsidP="00552630">
      <w:pPr>
        <w:jc w:val="center"/>
        <w:rPr>
          <w:b/>
          <w:smallCaps/>
          <w:sz w:val="22"/>
        </w:rPr>
      </w:pPr>
      <w:r>
        <w:rPr>
          <w:noProof/>
          <w:lang w:val="es-MX" w:eastAsia="es-MX"/>
        </w:rPr>
        <w:drawing>
          <wp:inline distT="0" distB="0" distL="0" distR="0" wp14:anchorId="4FF986C7" wp14:editId="3CF377A1">
            <wp:extent cx="4320000" cy="2520000"/>
            <wp:effectExtent l="0" t="0" r="23495" b="33020"/>
            <wp:docPr id="24" name="Gráfico 24">
              <a:extLst xmlns:a="http://schemas.openxmlformats.org/drawingml/2006/main">
                <a:ext uri="{FF2B5EF4-FFF2-40B4-BE49-F238E27FC236}">
                  <a16:creationId xmlns:a16="http://schemas.microsoft.com/office/drawing/2014/main" id="{CD524772-7B10-423C-900A-85AADA4B012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3305D37" w14:textId="77777777" w:rsidR="00552630" w:rsidRPr="00294891" w:rsidRDefault="00552630" w:rsidP="00552630">
      <w:pPr>
        <w:spacing w:before="20"/>
        <w:ind w:left="1412"/>
        <w:rPr>
          <w:sz w:val="16"/>
          <w:szCs w:val="14"/>
        </w:rPr>
      </w:pPr>
      <w:r w:rsidRPr="00294891">
        <w:rPr>
          <w:sz w:val="16"/>
          <w:szCs w:val="14"/>
        </w:rPr>
        <w:t xml:space="preserve">Fuente: </w:t>
      </w:r>
      <w:r w:rsidRPr="00294891">
        <w:rPr>
          <w:smallCaps/>
          <w:sz w:val="16"/>
          <w:szCs w:val="14"/>
        </w:rPr>
        <w:t>INEGI.</w:t>
      </w:r>
    </w:p>
    <w:p w14:paraId="34364C92" w14:textId="65FA3F07" w:rsidR="00552630" w:rsidRPr="000A6510" w:rsidRDefault="00552630" w:rsidP="00D36B25">
      <w:pPr>
        <w:keepNext/>
        <w:keepLines/>
        <w:widowControl w:val="0"/>
        <w:spacing w:before="360"/>
      </w:pPr>
      <w:r w:rsidRPr="000A6510">
        <w:lastRenderedPageBreak/>
        <w:t xml:space="preserve">El resultado mensual se derivó </w:t>
      </w:r>
      <w:r w:rsidR="00552067">
        <w:t xml:space="preserve">de aumentos en </w:t>
      </w:r>
      <w:r w:rsidR="00B42F6A">
        <w:t>dos</w:t>
      </w:r>
      <w:r w:rsidR="00D07FBB">
        <w:t xml:space="preserve"> de sus</w:t>
      </w:r>
      <w:r w:rsidR="00BC05F9">
        <w:t xml:space="preserve"> cinco</w:t>
      </w:r>
      <w:r w:rsidR="00EE0DF1">
        <w:t xml:space="preserve"> </w:t>
      </w:r>
      <w:r w:rsidRPr="000A6510">
        <w:t>componente</w:t>
      </w:r>
      <w:r w:rsidR="002C0D8A" w:rsidRPr="000A6510">
        <w:t>s</w:t>
      </w:r>
      <w:r w:rsidR="00B42F6A">
        <w:t>, dos disminuyeron</w:t>
      </w:r>
      <w:r w:rsidR="00D07FBB">
        <w:t xml:space="preserve"> y </w:t>
      </w:r>
      <w:r w:rsidR="00552067">
        <w:t xml:space="preserve">el restante </w:t>
      </w:r>
      <w:r w:rsidR="00F2307B">
        <w:t>no presentó</w:t>
      </w:r>
      <w:r w:rsidR="00552067">
        <w:t xml:space="preserve"> variación</w:t>
      </w:r>
      <w:r w:rsidR="006F5F6B">
        <w:t xml:space="preserve">, </w:t>
      </w:r>
      <w:r w:rsidRPr="000A6510">
        <w:t>como se muestra en el cuadro siguiente:</w:t>
      </w:r>
    </w:p>
    <w:p w14:paraId="16B4952D" w14:textId="77777777" w:rsidR="00BC05F9" w:rsidRPr="00BC05F9" w:rsidRDefault="00BC05F9" w:rsidP="00F2307B">
      <w:pPr>
        <w:keepNext/>
        <w:keepLines/>
        <w:widowControl w:val="0"/>
        <w:spacing w:before="240"/>
        <w:jc w:val="center"/>
        <w:outlineLvl w:val="0"/>
        <w:rPr>
          <w:sz w:val="20"/>
          <w:lang w:val="es-MX"/>
        </w:rPr>
      </w:pPr>
      <w:r w:rsidRPr="00BC05F9">
        <w:rPr>
          <w:sz w:val="20"/>
          <w:lang w:val="es-MX"/>
        </w:rPr>
        <w:t>Cuadro 1</w:t>
      </w:r>
    </w:p>
    <w:p w14:paraId="754FF35D" w14:textId="2A1F8817" w:rsidR="00A46C32" w:rsidRPr="000A6510" w:rsidRDefault="008153B0" w:rsidP="00BC05F9">
      <w:pPr>
        <w:keepNext/>
        <w:keepLines/>
        <w:widowControl w:val="0"/>
        <w:jc w:val="center"/>
        <w:outlineLvl w:val="0"/>
        <w:rPr>
          <w:b/>
          <w:smallCaps/>
          <w:sz w:val="22"/>
          <w:lang w:val="es-MX"/>
        </w:rPr>
      </w:pPr>
      <w:r w:rsidRPr="00E449C5">
        <w:rPr>
          <w:b/>
          <w:smallCaps/>
          <w:sz w:val="22"/>
          <w:lang w:val="es-MX"/>
        </w:rPr>
        <w:t xml:space="preserve">IAT y Expectativas empresariales </w:t>
      </w:r>
      <w:r w:rsidR="002C0D8A" w:rsidRPr="00E449C5">
        <w:rPr>
          <w:b/>
          <w:smallCaps/>
          <w:sz w:val="22"/>
          <w:lang w:val="es-MX"/>
        </w:rPr>
        <w:t>del</w:t>
      </w:r>
      <w:r w:rsidR="002C0D8A" w:rsidRPr="000A6510">
        <w:rPr>
          <w:b/>
          <w:smallCaps/>
          <w:sz w:val="22"/>
          <w:lang w:val="es-MX"/>
        </w:rPr>
        <w:t xml:space="preserve"> sector </w:t>
      </w:r>
      <w:r w:rsidR="00244AA7" w:rsidRPr="000A6510">
        <w:rPr>
          <w:b/>
          <w:smallCaps/>
          <w:sz w:val="22"/>
          <w:lang w:val="es-MX"/>
        </w:rPr>
        <w:t>manufacturero</w:t>
      </w:r>
    </w:p>
    <w:p w14:paraId="17382D8D" w14:textId="45F07E2B" w:rsidR="00A46C32" w:rsidRPr="000A6510" w:rsidRDefault="0022330D" w:rsidP="00A46C32">
      <w:pPr>
        <w:keepNext/>
        <w:keepLines/>
        <w:widowControl w:val="0"/>
        <w:spacing w:line="240" w:lineRule="exact"/>
        <w:jc w:val="center"/>
        <w:outlineLvl w:val="0"/>
        <w:rPr>
          <w:b/>
          <w:smallCaps/>
          <w:sz w:val="22"/>
          <w:lang w:val="es-MX"/>
        </w:rPr>
      </w:pPr>
      <w:r>
        <w:rPr>
          <w:b/>
          <w:smallCaps/>
          <w:sz w:val="22"/>
          <w:lang w:val="es-MX"/>
        </w:rPr>
        <w:t>c</w:t>
      </w:r>
      <w:r w:rsidR="00A46C32" w:rsidRPr="000A6510">
        <w:rPr>
          <w:b/>
          <w:smallCaps/>
          <w:sz w:val="22"/>
          <w:lang w:val="es-MX"/>
        </w:rPr>
        <w:t>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439"/>
        <w:gridCol w:w="1405"/>
      </w:tblGrid>
      <w:tr w:rsidR="003355C9" w:rsidRPr="000A6510" w14:paraId="260A9263" w14:textId="77777777"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613829F3" w14:textId="77777777" w:rsidR="003355C9" w:rsidRPr="000A6510" w:rsidRDefault="003355C9" w:rsidP="00877F30">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42AE442A" w14:textId="28AF4EC9" w:rsidR="003355C9" w:rsidRPr="000A6510" w:rsidRDefault="00613870" w:rsidP="00BD00AB">
            <w:pPr>
              <w:ind w:left="-108" w:right="-82"/>
              <w:jc w:val="center"/>
              <w:rPr>
                <w:spacing w:val="-4"/>
                <w:sz w:val="18"/>
                <w:szCs w:val="18"/>
              </w:rPr>
            </w:pPr>
            <w:r>
              <w:rPr>
                <w:spacing w:val="-4"/>
                <w:sz w:val="18"/>
                <w:szCs w:val="18"/>
              </w:rPr>
              <w:t>Mayo</w:t>
            </w:r>
            <w:r w:rsidR="00C8701F" w:rsidRPr="000A6510">
              <w:rPr>
                <w:spacing w:val="-4"/>
                <w:sz w:val="18"/>
                <w:szCs w:val="18"/>
              </w:rPr>
              <w:br/>
              <w:t xml:space="preserve">de </w:t>
            </w:r>
            <w:r w:rsidR="00BC05F9">
              <w:rPr>
                <w:spacing w:val="-4"/>
                <w:sz w:val="18"/>
                <w:szCs w:val="18"/>
              </w:rPr>
              <w:t>2022</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279E6E3" w14:textId="77777777" w:rsidR="003355C9" w:rsidRPr="000A6510" w:rsidRDefault="003355C9" w:rsidP="001B1EDC">
            <w:pPr>
              <w:ind w:left="-106" w:right="-95"/>
              <w:jc w:val="center"/>
              <w:rPr>
                <w:spacing w:val="-4"/>
                <w:sz w:val="18"/>
                <w:szCs w:val="18"/>
              </w:rPr>
            </w:pPr>
            <w:r w:rsidRPr="000A6510">
              <w:rPr>
                <w:spacing w:val="-4"/>
                <w:sz w:val="18"/>
                <w:szCs w:val="18"/>
              </w:rPr>
              <w:t>Diferencia</w:t>
            </w:r>
            <w:r w:rsidR="00D36749" w:rsidRPr="000A6510">
              <w:rPr>
                <w:spacing w:val="-4"/>
                <w:sz w:val="18"/>
                <w:szCs w:val="18"/>
              </w:rPr>
              <w:t>s</w:t>
            </w:r>
            <w:r w:rsidR="00D36749" w:rsidRPr="000A6510">
              <w:rPr>
                <w:spacing w:val="-4"/>
                <w:sz w:val="18"/>
                <w:szCs w:val="18"/>
                <w:vertAlign w:val="superscript"/>
                <w:lang w:val="es-MX"/>
              </w:rPr>
              <w:t>1/</w:t>
            </w:r>
            <w:r w:rsidR="00D36749" w:rsidRPr="000A6510">
              <w:rPr>
                <w:spacing w:val="-4"/>
                <w:sz w:val="18"/>
                <w:szCs w:val="18"/>
              </w:rPr>
              <w:t xml:space="preserve"> </w:t>
            </w:r>
            <w:r w:rsidR="001B1EDC" w:rsidRPr="000A6510">
              <w:rPr>
                <w:spacing w:val="-4"/>
                <w:sz w:val="18"/>
                <w:szCs w:val="18"/>
              </w:rPr>
              <w:t>en</w:t>
            </w:r>
            <w:r w:rsidR="001B1EDC" w:rsidRPr="000A6510">
              <w:rPr>
                <w:spacing w:val="-4"/>
                <w:sz w:val="18"/>
                <w:szCs w:val="18"/>
              </w:rPr>
              <w:br/>
              <w:t xml:space="preserve">puntos </w:t>
            </w:r>
            <w:r w:rsidR="00D36749" w:rsidRPr="000A6510">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099B4DF6" w14:textId="799A0FAF" w:rsidR="003355C9" w:rsidRPr="000A6510" w:rsidRDefault="003355C9" w:rsidP="00D76DC5">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arriba o por debajo</w:t>
            </w:r>
            <w:r w:rsidR="008804EB" w:rsidRPr="000A6510">
              <w:rPr>
                <w:spacing w:val="-4"/>
                <w:sz w:val="18"/>
                <w:szCs w:val="18"/>
              </w:rPr>
              <w:br/>
            </w:r>
            <w:r w:rsidRPr="000A6510">
              <w:rPr>
                <w:spacing w:val="-4"/>
                <w:sz w:val="18"/>
                <w:szCs w:val="18"/>
              </w:rPr>
              <w:t xml:space="preserve"> del umbral de </w:t>
            </w:r>
            <w:r w:rsidR="008804EB" w:rsidRPr="000A6510">
              <w:rPr>
                <w:spacing w:val="-4"/>
                <w:sz w:val="18"/>
                <w:szCs w:val="18"/>
              </w:rPr>
              <w:br/>
            </w:r>
            <w:r w:rsidRPr="000A6510">
              <w:rPr>
                <w:spacing w:val="-4"/>
                <w:sz w:val="18"/>
                <w:szCs w:val="18"/>
              </w:rPr>
              <w:t>50 puntos</w:t>
            </w:r>
          </w:p>
        </w:tc>
      </w:tr>
      <w:tr w:rsidR="00812DAD" w:rsidRPr="000A6510" w14:paraId="30F2FCBB" w14:textId="77777777" w:rsidTr="00244AA7">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7E9EA665" w14:textId="77777777" w:rsidR="003355C9" w:rsidRPr="000A6510"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27626701" w14:textId="77777777" w:rsidR="003355C9" w:rsidRPr="000A6510"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470787FA" w14:textId="2271A2C0" w:rsidR="00D36749" w:rsidRPr="000A6510" w:rsidRDefault="0045475C" w:rsidP="00601E00">
            <w:pPr>
              <w:ind w:left="-106" w:right="-95"/>
              <w:jc w:val="center"/>
              <w:rPr>
                <w:spacing w:val="-4"/>
                <w:sz w:val="18"/>
                <w:szCs w:val="18"/>
              </w:rPr>
            </w:pPr>
            <w:r w:rsidRPr="000A6510">
              <w:rPr>
                <w:spacing w:val="-4"/>
                <w:sz w:val="18"/>
                <w:szCs w:val="18"/>
              </w:rPr>
              <w:t>Mes</w:t>
            </w:r>
            <w:r w:rsidR="00601E00">
              <w:rPr>
                <w:spacing w:val="-4"/>
                <w:sz w:val="18"/>
                <w:szCs w:val="18"/>
              </w:rPr>
              <w:t xml:space="preserve"> </w:t>
            </w:r>
            <w:r w:rsidR="00601E00">
              <w:rPr>
                <w:spacing w:val="-4"/>
                <w:sz w:val="18"/>
                <w:szCs w:val="18"/>
              </w:rPr>
              <w:br/>
            </w: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06F86734" w14:textId="769B3639" w:rsidR="003355C9" w:rsidRPr="000A6510" w:rsidRDefault="00D36749" w:rsidP="00D36749">
            <w:pPr>
              <w:ind w:left="-106" w:right="-95"/>
              <w:jc w:val="center"/>
              <w:rPr>
                <w:spacing w:val="-4"/>
                <w:sz w:val="18"/>
                <w:szCs w:val="18"/>
              </w:rPr>
            </w:pPr>
            <w:r w:rsidRPr="000A6510">
              <w:rPr>
                <w:spacing w:val="-4"/>
                <w:sz w:val="18"/>
                <w:szCs w:val="18"/>
              </w:rPr>
              <w:t>Mismo mes de</w:t>
            </w:r>
            <w:r w:rsidR="006857A0">
              <w:rPr>
                <w:spacing w:val="-4"/>
                <w:sz w:val="18"/>
                <w:szCs w:val="18"/>
              </w:rPr>
              <w:t xml:space="preserve"> 2021</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029BE027" w14:textId="77777777" w:rsidR="003355C9" w:rsidRPr="000A6510" w:rsidRDefault="003355C9" w:rsidP="00D76DC5">
            <w:pPr>
              <w:tabs>
                <w:tab w:val="center" w:pos="3348"/>
              </w:tabs>
              <w:ind w:left="-84" w:right="-99"/>
              <w:jc w:val="center"/>
              <w:rPr>
                <w:sz w:val="18"/>
                <w:szCs w:val="18"/>
              </w:rPr>
            </w:pPr>
          </w:p>
        </w:tc>
      </w:tr>
      <w:tr w:rsidR="00B42F6A" w:rsidRPr="00A065C1" w14:paraId="1D3A7F78" w14:textId="77777777" w:rsidTr="007F0FC6">
        <w:trPr>
          <w:jc w:val="center"/>
        </w:trPr>
        <w:tc>
          <w:tcPr>
            <w:tcW w:w="2430" w:type="pct"/>
            <w:tcBorders>
              <w:top w:val="nil"/>
              <w:left w:val="single" w:sz="4" w:space="0" w:color="404040"/>
              <w:bottom w:val="nil"/>
              <w:right w:val="single" w:sz="4" w:space="0" w:color="404040"/>
            </w:tcBorders>
            <w:shd w:val="clear" w:color="auto" w:fill="auto"/>
            <w:vAlign w:val="bottom"/>
          </w:tcPr>
          <w:p w14:paraId="74D64D20" w14:textId="7903B58E" w:rsidR="00B42F6A" w:rsidRPr="00A065C1" w:rsidRDefault="00B42F6A" w:rsidP="00B42F6A">
            <w:pPr>
              <w:widowControl w:val="0"/>
              <w:spacing w:before="20" w:after="20"/>
              <w:contextualSpacing/>
              <w:jc w:val="left"/>
              <w:rPr>
                <w:b/>
                <w:sz w:val="18"/>
                <w:szCs w:val="18"/>
                <w:lang w:val="es-MX"/>
              </w:rPr>
            </w:pPr>
            <w:r w:rsidRPr="00A065C1">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5C59C87F" w14:textId="4DC01394" w:rsidR="00B42F6A" w:rsidRPr="00B42F6A" w:rsidRDefault="00B42F6A" w:rsidP="00B42F6A">
            <w:pPr>
              <w:tabs>
                <w:tab w:val="decimal" w:pos="368"/>
              </w:tabs>
              <w:jc w:val="left"/>
              <w:rPr>
                <w:b/>
                <w:sz w:val="18"/>
                <w:szCs w:val="18"/>
                <w:lang w:val="es-MX" w:eastAsia="es-MX"/>
              </w:rPr>
            </w:pPr>
            <w:r w:rsidRPr="00B42F6A">
              <w:rPr>
                <w:b/>
                <w:bCs/>
                <w:sz w:val="18"/>
                <w:szCs w:val="18"/>
              </w:rPr>
              <w:t>53.1</w:t>
            </w:r>
          </w:p>
        </w:tc>
        <w:tc>
          <w:tcPr>
            <w:tcW w:w="534" w:type="pct"/>
            <w:tcBorders>
              <w:top w:val="single" w:sz="4" w:space="0" w:color="404040"/>
              <w:left w:val="single" w:sz="4" w:space="0" w:color="404040"/>
              <w:bottom w:val="nil"/>
              <w:right w:val="nil"/>
            </w:tcBorders>
            <w:shd w:val="clear" w:color="auto" w:fill="auto"/>
            <w:vAlign w:val="center"/>
          </w:tcPr>
          <w:p w14:paraId="7B6DA459" w14:textId="3019A95A" w:rsidR="00B42F6A" w:rsidRPr="00B42F6A" w:rsidRDefault="00B42F6A" w:rsidP="00B42F6A">
            <w:pPr>
              <w:tabs>
                <w:tab w:val="decimal" w:pos="369"/>
              </w:tabs>
              <w:jc w:val="left"/>
              <w:rPr>
                <w:b/>
                <w:bCs/>
                <w:sz w:val="18"/>
                <w:szCs w:val="18"/>
              </w:rPr>
            </w:pPr>
            <w:r w:rsidRPr="00B42F6A">
              <w:rPr>
                <w:b/>
                <w:bCs/>
                <w:sz w:val="18"/>
                <w:szCs w:val="18"/>
              </w:rPr>
              <w:t>0.1</w:t>
            </w:r>
          </w:p>
        </w:tc>
        <w:tc>
          <w:tcPr>
            <w:tcW w:w="528" w:type="pct"/>
            <w:tcBorders>
              <w:top w:val="single" w:sz="4" w:space="0" w:color="404040"/>
              <w:left w:val="nil"/>
              <w:bottom w:val="nil"/>
              <w:right w:val="single" w:sz="4" w:space="0" w:color="404040"/>
            </w:tcBorders>
            <w:shd w:val="clear" w:color="auto" w:fill="auto"/>
            <w:vAlign w:val="center"/>
          </w:tcPr>
          <w:p w14:paraId="3846DFF8" w14:textId="2A052112" w:rsidR="00B42F6A" w:rsidRPr="00B42F6A" w:rsidRDefault="00B42F6A" w:rsidP="00B42F6A">
            <w:pPr>
              <w:tabs>
                <w:tab w:val="decimal" w:pos="309"/>
              </w:tabs>
              <w:jc w:val="left"/>
              <w:rPr>
                <w:b/>
                <w:sz w:val="18"/>
                <w:szCs w:val="18"/>
              </w:rPr>
            </w:pPr>
            <w:r w:rsidRPr="00B42F6A">
              <w:rPr>
                <w:b/>
                <w:bCs/>
                <w:sz w:val="18"/>
                <w:szCs w:val="18"/>
              </w:rPr>
              <w:t>2.7</w:t>
            </w:r>
          </w:p>
        </w:tc>
        <w:tc>
          <w:tcPr>
            <w:tcW w:w="235" w:type="pct"/>
            <w:tcBorders>
              <w:top w:val="single" w:sz="4" w:space="0" w:color="404040"/>
              <w:left w:val="single" w:sz="4" w:space="0" w:color="404040"/>
              <w:bottom w:val="nil"/>
              <w:right w:val="nil"/>
            </w:tcBorders>
            <w:shd w:val="clear" w:color="auto" w:fill="auto"/>
            <w:vAlign w:val="center"/>
          </w:tcPr>
          <w:p w14:paraId="120B0DD4" w14:textId="2426C8D6" w:rsidR="00B42F6A" w:rsidRPr="00B42F6A" w:rsidRDefault="00B42F6A" w:rsidP="00B42F6A">
            <w:pPr>
              <w:ind w:left="-105" w:right="-36"/>
              <w:jc w:val="right"/>
              <w:rPr>
                <w:b/>
                <w:sz w:val="18"/>
                <w:szCs w:val="18"/>
              </w:rPr>
            </w:pPr>
            <w:r w:rsidRPr="00B42F6A">
              <w:rPr>
                <w:b/>
                <w:bCs/>
                <w:sz w:val="18"/>
                <w:szCs w:val="18"/>
              </w:rPr>
              <w:t>13</w:t>
            </w:r>
          </w:p>
        </w:tc>
        <w:tc>
          <w:tcPr>
            <w:tcW w:w="751" w:type="pct"/>
            <w:tcBorders>
              <w:top w:val="nil"/>
              <w:left w:val="nil"/>
              <w:bottom w:val="nil"/>
              <w:right w:val="single" w:sz="4" w:space="0" w:color="404040"/>
            </w:tcBorders>
            <w:shd w:val="clear" w:color="auto" w:fill="auto"/>
            <w:vAlign w:val="center"/>
          </w:tcPr>
          <w:p w14:paraId="4D1E4499" w14:textId="1EFBA476" w:rsidR="00B42F6A" w:rsidRPr="009770E0" w:rsidRDefault="00B42F6A" w:rsidP="00B42F6A">
            <w:pPr>
              <w:tabs>
                <w:tab w:val="decimal" w:pos="810"/>
              </w:tabs>
              <w:jc w:val="left"/>
              <w:rPr>
                <w:b/>
                <w:sz w:val="18"/>
                <w:szCs w:val="18"/>
              </w:rPr>
            </w:pPr>
            <w:r>
              <w:rPr>
                <w:b/>
                <w:bCs/>
                <w:color w:val="000000"/>
                <w:sz w:val="18"/>
                <w:szCs w:val="18"/>
              </w:rPr>
              <w:t>Por arriba</w:t>
            </w:r>
          </w:p>
        </w:tc>
      </w:tr>
      <w:tr w:rsidR="00B42F6A" w:rsidRPr="00A065C1" w14:paraId="519DE18E" w14:textId="77777777" w:rsidTr="007F0FC6">
        <w:trPr>
          <w:jc w:val="center"/>
        </w:trPr>
        <w:tc>
          <w:tcPr>
            <w:tcW w:w="2430" w:type="pct"/>
            <w:tcBorders>
              <w:top w:val="nil"/>
              <w:left w:val="single" w:sz="4" w:space="0" w:color="404040"/>
              <w:bottom w:val="nil"/>
              <w:right w:val="single" w:sz="4" w:space="0" w:color="404040"/>
            </w:tcBorders>
            <w:shd w:val="clear" w:color="auto" w:fill="auto"/>
            <w:vAlign w:val="bottom"/>
          </w:tcPr>
          <w:p w14:paraId="704A86DC" w14:textId="41C4133A" w:rsidR="00B42F6A" w:rsidRPr="00E86492" w:rsidRDefault="00E86492" w:rsidP="00E86492">
            <w:pPr>
              <w:widowControl w:val="0"/>
              <w:spacing w:before="20" w:after="20"/>
              <w:ind w:left="57"/>
              <w:contextualSpacing/>
              <w:jc w:val="left"/>
              <w:rPr>
                <w:sz w:val="18"/>
                <w:szCs w:val="18"/>
                <w:lang w:val="es-MX"/>
              </w:rPr>
            </w:pPr>
            <w:r>
              <w:rPr>
                <w:sz w:val="18"/>
                <w:szCs w:val="18"/>
                <w:lang w:val="es-MX"/>
              </w:rPr>
              <w:t xml:space="preserve">a)  </w:t>
            </w:r>
            <w:r w:rsidR="00B42F6A" w:rsidRPr="00E86492">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7624896C" w14:textId="5DFF1481" w:rsidR="00B42F6A" w:rsidRPr="00B42F6A" w:rsidRDefault="00B42F6A" w:rsidP="00B42F6A">
            <w:pPr>
              <w:tabs>
                <w:tab w:val="decimal" w:pos="368"/>
              </w:tabs>
              <w:jc w:val="left"/>
              <w:rPr>
                <w:sz w:val="18"/>
                <w:szCs w:val="18"/>
              </w:rPr>
            </w:pPr>
            <w:r w:rsidRPr="00B42F6A">
              <w:rPr>
                <w:sz w:val="18"/>
                <w:szCs w:val="18"/>
              </w:rPr>
              <w:t xml:space="preserve">53.6 </w:t>
            </w:r>
          </w:p>
        </w:tc>
        <w:tc>
          <w:tcPr>
            <w:tcW w:w="534" w:type="pct"/>
            <w:tcBorders>
              <w:top w:val="nil"/>
              <w:left w:val="single" w:sz="4" w:space="0" w:color="404040"/>
              <w:bottom w:val="nil"/>
              <w:right w:val="nil"/>
            </w:tcBorders>
            <w:shd w:val="clear" w:color="auto" w:fill="auto"/>
            <w:vAlign w:val="center"/>
          </w:tcPr>
          <w:p w14:paraId="72B8FCD3" w14:textId="47893722" w:rsidR="00B42F6A" w:rsidRPr="00B42F6A" w:rsidRDefault="00B42F6A" w:rsidP="00B42F6A">
            <w:pPr>
              <w:tabs>
                <w:tab w:val="decimal" w:pos="369"/>
              </w:tabs>
              <w:jc w:val="left"/>
              <w:rPr>
                <w:bCs/>
                <w:sz w:val="18"/>
                <w:szCs w:val="18"/>
              </w:rPr>
            </w:pPr>
            <w:r w:rsidRPr="00B42F6A">
              <w:rPr>
                <w:sz w:val="18"/>
                <w:szCs w:val="18"/>
              </w:rPr>
              <w:t>0.0</w:t>
            </w:r>
          </w:p>
        </w:tc>
        <w:tc>
          <w:tcPr>
            <w:tcW w:w="528" w:type="pct"/>
            <w:tcBorders>
              <w:top w:val="nil"/>
              <w:left w:val="nil"/>
              <w:bottom w:val="nil"/>
              <w:right w:val="single" w:sz="4" w:space="0" w:color="404040"/>
            </w:tcBorders>
            <w:shd w:val="clear" w:color="auto" w:fill="auto"/>
            <w:vAlign w:val="center"/>
          </w:tcPr>
          <w:p w14:paraId="3DC82FF3" w14:textId="1A2D15E0" w:rsidR="00B42F6A" w:rsidRPr="00B42F6A" w:rsidRDefault="00B42F6A" w:rsidP="00B42F6A">
            <w:pPr>
              <w:tabs>
                <w:tab w:val="decimal" w:pos="309"/>
              </w:tabs>
              <w:jc w:val="left"/>
              <w:rPr>
                <w:sz w:val="18"/>
                <w:szCs w:val="18"/>
              </w:rPr>
            </w:pPr>
            <w:r w:rsidRPr="00B42F6A">
              <w:rPr>
                <w:sz w:val="18"/>
                <w:szCs w:val="18"/>
              </w:rPr>
              <w:t>3.7</w:t>
            </w:r>
          </w:p>
        </w:tc>
        <w:tc>
          <w:tcPr>
            <w:tcW w:w="235" w:type="pct"/>
            <w:tcBorders>
              <w:top w:val="nil"/>
              <w:left w:val="single" w:sz="4" w:space="0" w:color="404040"/>
              <w:bottom w:val="nil"/>
              <w:right w:val="nil"/>
            </w:tcBorders>
            <w:shd w:val="clear" w:color="auto" w:fill="auto"/>
            <w:vAlign w:val="center"/>
          </w:tcPr>
          <w:p w14:paraId="43E45C83" w14:textId="5A902724" w:rsidR="00B42F6A" w:rsidRPr="00B42F6A" w:rsidRDefault="00B42F6A" w:rsidP="00B42F6A">
            <w:pPr>
              <w:ind w:left="-105" w:right="-36"/>
              <w:jc w:val="right"/>
              <w:rPr>
                <w:sz w:val="18"/>
                <w:szCs w:val="18"/>
              </w:rPr>
            </w:pPr>
            <w:r w:rsidRPr="00B42F6A">
              <w:rPr>
                <w:sz w:val="18"/>
                <w:szCs w:val="18"/>
              </w:rPr>
              <w:t>12</w:t>
            </w:r>
          </w:p>
        </w:tc>
        <w:tc>
          <w:tcPr>
            <w:tcW w:w="751" w:type="pct"/>
            <w:tcBorders>
              <w:top w:val="nil"/>
              <w:left w:val="nil"/>
              <w:bottom w:val="nil"/>
              <w:right w:val="single" w:sz="4" w:space="0" w:color="404040"/>
            </w:tcBorders>
            <w:shd w:val="clear" w:color="auto" w:fill="auto"/>
            <w:vAlign w:val="center"/>
          </w:tcPr>
          <w:p w14:paraId="2ABDE243" w14:textId="28039B40" w:rsidR="00B42F6A" w:rsidRPr="009770E0" w:rsidRDefault="00B42F6A" w:rsidP="00B42F6A">
            <w:pPr>
              <w:tabs>
                <w:tab w:val="decimal" w:pos="810"/>
              </w:tabs>
              <w:jc w:val="left"/>
              <w:rPr>
                <w:sz w:val="18"/>
                <w:szCs w:val="18"/>
              </w:rPr>
            </w:pPr>
            <w:r>
              <w:rPr>
                <w:color w:val="000000"/>
                <w:sz w:val="18"/>
                <w:szCs w:val="18"/>
              </w:rPr>
              <w:t>Por arriba</w:t>
            </w:r>
          </w:p>
        </w:tc>
      </w:tr>
      <w:tr w:rsidR="00B42F6A" w:rsidRPr="00A065C1" w14:paraId="23211B31" w14:textId="77777777" w:rsidTr="007F0FC6">
        <w:trPr>
          <w:jc w:val="center"/>
        </w:trPr>
        <w:tc>
          <w:tcPr>
            <w:tcW w:w="2430" w:type="pct"/>
            <w:tcBorders>
              <w:top w:val="nil"/>
              <w:left w:val="single" w:sz="4" w:space="0" w:color="404040"/>
              <w:bottom w:val="nil"/>
              <w:right w:val="single" w:sz="4" w:space="0" w:color="404040"/>
            </w:tcBorders>
            <w:shd w:val="clear" w:color="auto" w:fill="auto"/>
            <w:vAlign w:val="bottom"/>
          </w:tcPr>
          <w:p w14:paraId="6838E8EC" w14:textId="65132E22" w:rsidR="00B42F6A" w:rsidRPr="00E86492" w:rsidRDefault="00E86492" w:rsidP="00E86492">
            <w:pPr>
              <w:widowControl w:val="0"/>
              <w:spacing w:before="20" w:after="20"/>
              <w:ind w:left="56"/>
              <w:contextualSpacing/>
              <w:jc w:val="left"/>
              <w:rPr>
                <w:sz w:val="18"/>
                <w:szCs w:val="18"/>
                <w:lang w:val="es-MX"/>
              </w:rPr>
            </w:pPr>
            <w:r>
              <w:rPr>
                <w:sz w:val="18"/>
                <w:szCs w:val="18"/>
                <w:lang w:val="es-MX"/>
              </w:rPr>
              <w:t xml:space="preserve">b)  </w:t>
            </w:r>
            <w:r w:rsidR="00B42F6A" w:rsidRPr="00E86492">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6A4C86C4" w14:textId="494E5367" w:rsidR="00B42F6A" w:rsidRPr="00B42F6A" w:rsidRDefault="00B42F6A" w:rsidP="00B42F6A">
            <w:pPr>
              <w:tabs>
                <w:tab w:val="decimal" w:pos="368"/>
              </w:tabs>
              <w:jc w:val="left"/>
              <w:rPr>
                <w:sz w:val="18"/>
                <w:szCs w:val="18"/>
              </w:rPr>
            </w:pPr>
            <w:r w:rsidRPr="00B42F6A">
              <w:rPr>
                <w:sz w:val="18"/>
                <w:szCs w:val="18"/>
              </w:rPr>
              <w:t xml:space="preserve">53.6 </w:t>
            </w:r>
          </w:p>
        </w:tc>
        <w:tc>
          <w:tcPr>
            <w:tcW w:w="534" w:type="pct"/>
            <w:tcBorders>
              <w:top w:val="nil"/>
              <w:left w:val="single" w:sz="4" w:space="0" w:color="404040"/>
              <w:bottom w:val="nil"/>
              <w:right w:val="nil"/>
            </w:tcBorders>
            <w:shd w:val="clear" w:color="auto" w:fill="auto"/>
            <w:vAlign w:val="center"/>
          </w:tcPr>
          <w:p w14:paraId="14DAEFA9" w14:textId="752A6EF5" w:rsidR="00B42F6A" w:rsidRPr="00B42F6A" w:rsidRDefault="00B42F6A" w:rsidP="00B42F6A">
            <w:pPr>
              <w:tabs>
                <w:tab w:val="decimal" w:pos="369"/>
              </w:tabs>
              <w:jc w:val="left"/>
              <w:rPr>
                <w:bCs/>
                <w:sz w:val="18"/>
                <w:szCs w:val="18"/>
              </w:rPr>
            </w:pPr>
            <w:r w:rsidRPr="00B42F6A">
              <w:rPr>
                <w:sz w:val="18"/>
                <w:szCs w:val="18"/>
              </w:rPr>
              <w:t>-0.6</w:t>
            </w:r>
          </w:p>
        </w:tc>
        <w:tc>
          <w:tcPr>
            <w:tcW w:w="528" w:type="pct"/>
            <w:tcBorders>
              <w:top w:val="nil"/>
              <w:left w:val="nil"/>
              <w:bottom w:val="nil"/>
              <w:right w:val="single" w:sz="4" w:space="0" w:color="404040"/>
            </w:tcBorders>
            <w:shd w:val="clear" w:color="auto" w:fill="auto"/>
            <w:vAlign w:val="center"/>
          </w:tcPr>
          <w:p w14:paraId="2E28F3CC" w14:textId="3F3C6E5E" w:rsidR="00B42F6A" w:rsidRPr="00B42F6A" w:rsidRDefault="00B42F6A" w:rsidP="00B42F6A">
            <w:pPr>
              <w:tabs>
                <w:tab w:val="decimal" w:pos="309"/>
              </w:tabs>
              <w:jc w:val="left"/>
              <w:rPr>
                <w:sz w:val="18"/>
                <w:szCs w:val="18"/>
              </w:rPr>
            </w:pPr>
            <w:r w:rsidRPr="00B42F6A">
              <w:rPr>
                <w:sz w:val="18"/>
                <w:szCs w:val="18"/>
              </w:rPr>
              <w:t>3.6</w:t>
            </w:r>
          </w:p>
        </w:tc>
        <w:tc>
          <w:tcPr>
            <w:tcW w:w="235" w:type="pct"/>
            <w:tcBorders>
              <w:top w:val="nil"/>
              <w:left w:val="single" w:sz="4" w:space="0" w:color="404040"/>
              <w:bottom w:val="nil"/>
              <w:right w:val="nil"/>
            </w:tcBorders>
            <w:shd w:val="clear" w:color="auto" w:fill="auto"/>
            <w:vAlign w:val="center"/>
          </w:tcPr>
          <w:p w14:paraId="741DA4EF" w14:textId="45D0D29B" w:rsidR="00B42F6A" w:rsidRPr="00B42F6A" w:rsidRDefault="00B42F6A" w:rsidP="00B42F6A">
            <w:pPr>
              <w:ind w:left="-105" w:right="-36"/>
              <w:jc w:val="right"/>
              <w:rPr>
                <w:sz w:val="18"/>
                <w:szCs w:val="18"/>
              </w:rPr>
            </w:pPr>
            <w:r w:rsidRPr="00B42F6A">
              <w:rPr>
                <w:sz w:val="18"/>
                <w:szCs w:val="18"/>
              </w:rPr>
              <w:t>5</w:t>
            </w:r>
          </w:p>
        </w:tc>
        <w:tc>
          <w:tcPr>
            <w:tcW w:w="751" w:type="pct"/>
            <w:tcBorders>
              <w:top w:val="nil"/>
              <w:left w:val="nil"/>
              <w:bottom w:val="nil"/>
              <w:right w:val="single" w:sz="4" w:space="0" w:color="404040"/>
            </w:tcBorders>
            <w:shd w:val="clear" w:color="auto" w:fill="auto"/>
            <w:vAlign w:val="center"/>
          </w:tcPr>
          <w:p w14:paraId="304D5E22" w14:textId="5F343A53" w:rsidR="00B42F6A" w:rsidRPr="009770E0" w:rsidRDefault="00B42F6A" w:rsidP="00B42F6A">
            <w:pPr>
              <w:tabs>
                <w:tab w:val="decimal" w:pos="810"/>
              </w:tabs>
              <w:jc w:val="left"/>
              <w:rPr>
                <w:sz w:val="18"/>
                <w:szCs w:val="18"/>
              </w:rPr>
            </w:pPr>
            <w:r>
              <w:rPr>
                <w:color w:val="000000"/>
                <w:sz w:val="18"/>
                <w:szCs w:val="18"/>
              </w:rPr>
              <w:t>Por arriba</w:t>
            </w:r>
          </w:p>
        </w:tc>
      </w:tr>
      <w:tr w:rsidR="00B42F6A" w:rsidRPr="00A065C1" w14:paraId="1E114D5A" w14:textId="77777777" w:rsidTr="007F0FC6">
        <w:trPr>
          <w:jc w:val="center"/>
        </w:trPr>
        <w:tc>
          <w:tcPr>
            <w:tcW w:w="2430" w:type="pct"/>
            <w:tcBorders>
              <w:top w:val="nil"/>
              <w:left w:val="single" w:sz="4" w:space="0" w:color="404040"/>
              <w:bottom w:val="nil"/>
              <w:right w:val="single" w:sz="4" w:space="0" w:color="404040"/>
            </w:tcBorders>
            <w:shd w:val="clear" w:color="auto" w:fill="auto"/>
            <w:vAlign w:val="bottom"/>
          </w:tcPr>
          <w:p w14:paraId="481CDC4D" w14:textId="30A6804C" w:rsidR="00B42F6A" w:rsidRPr="00E86492" w:rsidRDefault="00E86492" w:rsidP="00E86492">
            <w:pPr>
              <w:widowControl w:val="0"/>
              <w:spacing w:before="20" w:after="20"/>
              <w:ind w:left="56"/>
              <w:contextualSpacing/>
              <w:jc w:val="left"/>
              <w:rPr>
                <w:sz w:val="18"/>
                <w:szCs w:val="18"/>
                <w:lang w:val="es-MX"/>
              </w:rPr>
            </w:pPr>
            <w:r>
              <w:rPr>
                <w:sz w:val="18"/>
                <w:szCs w:val="18"/>
                <w:lang w:val="es-MX"/>
              </w:rPr>
              <w:t xml:space="preserve">c)  </w:t>
            </w:r>
            <w:r w:rsidR="00B42F6A" w:rsidRPr="00E86492">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163C43FA" w14:textId="79AC45ED" w:rsidR="00B42F6A" w:rsidRPr="00B42F6A" w:rsidRDefault="00B42F6A" w:rsidP="00B42F6A">
            <w:pPr>
              <w:tabs>
                <w:tab w:val="decimal" w:pos="368"/>
              </w:tabs>
              <w:jc w:val="left"/>
              <w:rPr>
                <w:sz w:val="18"/>
                <w:szCs w:val="18"/>
              </w:rPr>
            </w:pPr>
            <w:r w:rsidRPr="00B42F6A">
              <w:rPr>
                <w:sz w:val="18"/>
                <w:szCs w:val="18"/>
              </w:rPr>
              <w:t xml:space="preserve">52.3 </w:t>
            </w:r>
          </w:p>
        </w:tc>
        <w:tc>
          <w:tcPr>
            <w:tcW w:w="534" w:type="pct"/>
            <w:tcBorders>
              <w:top w:val="nil"/>
              <w:left w:val="single" w:sz="4" w:space="0" w:color="404040"/>
              <w:bottom w:val="nil"/>
              <w:right w:val="nil"/>
            </w:tcBorders>
            <w:shd w:val="clear" w:color="auto" w:fill="auto"/>
            <w:vAlign w:val="center"/>
          </w:tcPr>
          <w:p w14:paraId="210884AC" w14:textId="5F5B958C" w:rsidR="00B42F6A" w:rsidRPr="00B42F6A" w:rsidRDefault="00B42F6A" w:rsidP="00B42F6A">
            <w:pPr>
              <w:tabs>
                <w:tab w:val="decimal" w:pos="369"/>
              </w:tabs>
              <w:jc w:val="left"/>
              <w:rPr>
                <w:bCs/>
                <w:sz w:val="18"/>
                <w:szCs w:val="18"/>
              </w:rPr>
            </w:pPr>
            <w:r w:rsidRPr="00B42F6A">
              <w:rPr>
                <w:sz w:val="18"/>
                <w:szCs w:val="18"/>
              </w:rPr>
              <w:t>-0.9</w:t>
            </w:r>
          </w:p>
        </w:tc>
        <w:tc>
          <w:tcPr>
            <w:tcW w:w="528" w:type="pct"/>
            <w:tcBorders>
              <w:top w:val="nil"/>
              <w:left w:val="nil"/>
              <w:bottom w:val="nil"/>
              <w:right w:val="single" w:sz="4" w:space="0" w:color="404040"/>
            </w:tcBorders>
            <w:shd w:val="clear" w:color="auto" w:fill="auto"/>
            <w:vAlign w:val="center"/>
          </w:tcPr>
          <w:p w14:paraId="5ED66C76" w14:textId="27649111" w:rsidR="00B42F6A" w:rsidRPr="00B42F6A" w:rsidRDefault="00B42F6A" w:rsidP="00B42F6A">
            <w:pPr>
              <w:tabs>
                <w:tab w:val="decimal" w:pos="309"/>
              </w:tabs>
              <w:jc w:val="left"/>
              <w:rPr>
                <w:sz w:val="18"/>
                <w:szCs w:val="18"/>
              </w:rPr>
            </w:pPr>
            <w:r w:rsidRPr="00B42F6A">
              <w:rPr>
                <w:sz w:val="18"/>
                <w:szCs w:val="18"/>
              </w:rPr>
              <w:t>2.1</w:t>
            </w:r>
          </w:p>
        </w:tc>
        <w:tc>
          <w:tcPr>
            <w:tcW w:w="235" w:type="pct"/>
            <w:tcBorders>
              <w:top w:val="nil"/>
              <w:left w:val="single" w:sz="4" w:space="0" w:color="404040"/>
              <w:bottom w:val="nil"/>
              <w:right w:val="nil"/>
            </w:tcBorders>
            <w:shd w:val="clear" w:color="auto" w:fill="auto"/>
            <w:vAlign w:val="center"/>
          </w:tcPr>
          <w:p w14:paraId="630BCAA0" w14:textId="109662A0" w:rsidR="00B42F6A" w:rsidRPr="00B42F6A" w:rsidRDefault="00B42F6A" w:rsidP="00B42F6A">
            <w:pPr>
              <w:ind w:left="-105" w:right="-36"/>
              <w:jc w:val="right"/>
              <w:rPr>
                <w:sz w:val="18"/>
                <w:szCs w:val="18"/>
              </w:rPr>
            </w:pPr>
            <w:r w:rsidRPr="00B42F6A">
              <w:rPr>
                <w:sz w:val="18"/>
                <w:szCs w:val="18"/>
              </w:rPr>
              <w:t>13</w:t>
            </w:r>
          </w:p>
        </w:tc>
        <w:tc>
          <w:tcPr>
            <w:tcW w:w="751" w:type="pct"/>
            <w:tcBorders>
              <w:top w:val="nil"/>
              <w:left w:val="nil"/>
              <w:bottom w:val="nil"/>
              <w:right w:val="single" w:sz="4" w:space="0" w:color="404040"/>
            </w:tcBorders>
            <w:shd w:val="clear" w:color="auto" w:fill="auto"/>
            <w:vAlign w:val="center"/>
          </w:tcPr>
          <w:p w14:paraId="56693B35" w14:textId="0EDDB579" w:rsidR="00B42F6A" w:rsidRPr="009770E0" w:rsidRDefault="00B42F6A" w:rsidP="00B42F6A">
            <w:pPr>
              <w:tabs>
                <w:tab w:val="decimal" w:pos="810"/>
              </w:tabs>
              <w:jc w:val="left"/>
              <w:rPr>
                <w:sz w:val="18"/>
                <w:szCs w:val="18"/>
              </w:rPr>
            </w:pPr>
            <w:r>
              <w:rPr>
                <w:color w:val="000000"/>
                <w:sz w:val="18"/>
                <w:szCs w:val="18"/>
              </w:rPr>
              <w:t>Por arriba</w:t>
            </w:r>
          </w:p>
        </w:tc>
      </w:tr>
      <w:tr w:rsidR="00B42F6A" w:rsidRPr="00A065C1" w14:paraId="6103F29C" w14:textId="77777777" w:rsidTr="007F0FC6">
        <w:trPr>
          <w:jc w:val="center"/>
        </w:trPr>
        <w:tc>
          <w:tcPr>
            <w:tcW w:w="2430" w:type="pct"/>
            <w:tcBorders>
              <w:top w:val="nil"/>
              <w:left w:val="single" w:sz="4" w:space="0" w:color="404040"/>
              <w:bottom w:val="nil"/>
              <w:right w:val="single" w:sz="4" w:space="0" w:color="404040"/>
            </w:tcBorders>
            <w:shd w:val="clear" w:color="auto" w:fill="auto"/>
            <w:vAlign w:val="bottom"/>
          </w:tcPr>
          <w:p w14:paraId="18D13B28" w14:textId="1E29BDE7" w:rsidR="00B42F6A" w:rsidRPr="00E86492" w:rsidRDefault="00E86492" w:rsidP="00E86492">
            <w:pPr>
              <w:widowControl w:val="0"/>
              <w:spacing w:before="20" w:after="20"/>
              <w:ind w:left="56"/>
              <w:contextualSpacing/>
              <w:jc w:val="left"/>
              <w:rPr>
                <w:sz w:val="18"/>
                <w:szCs w:val="18"/>
                <w:lang w:val="es-MX"/>
              </w:rPr>
            </w:pPr>
            <w:r>
              <w:rPr>
                <w:sz w:val="18"/>
                <w:szCs w:val="18"/>
                <w:lang w:val="es-MX"/>
              </w:rPr>
              <w:t xml:space="preserve">d)  </w:t>
            </w:r>
            <w:r w:rsidR="00B42F6A" w:rsidRPr="00E86492">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2DD72F9F" w14:textId="15213EA5" w:rsidR="00B42F6A" w:rsidRPr="00B42F6A" w:rsidRDefault="00B42F6A" w:rsidP="00B42F6A">
            <w:pPr>
              <w:tabs>
                <w:tab w:val="decimal" w:pos="368"/>
              </w:tabs>
              <w:jc w:val="left"/>
              <w:rPr>
                <w:sz w:val="18"/>
                <w:szCs w:val="18"/>
              </w:rPr>
            </w:pPr>
            <w:r w:rsidRPr="00B42F6A">
              <w:rPr>
                <w:sz w:val="18"/>
                <w:szCs w:val="18"/>
              </w:rPr>
              <w:t xml:space="preserve">54.1 </w:t>
            </w:r>
          </w:p>
        </w:tc>
        <w:tc>
          <w:tcPr>
            <w:tcW w:w="534" w:type="pct"/>
            <w:tcBorders>
              <w:top w:val="nil"/>
              <w:left w:val="single" w:sz="4" w:space="0" w:color="404040"/>
              <w:bottom w:val="nil"/>
              <w:right w:val="nil"/>
            </w:tcBorders>
            <w:shd w:val="clear" w:color="auto" w:fill="auto"/>
            <w:vAlign w:val="center"/>
          </w:tcPr>
          <w:p w14:paraId="334AA22E" w14:textId="6A195DA9" w:rsidR="00B42F6A" w:rsidRPr="00B42F6A" w:rsidRDefault="00B42F6A" w:rsidP="00B42F6A">
            <w:pPr>
              <w:tabs>
                <w:tab w:val="decimal" w:pos="369"/>
              </w:tabs>
              <w:jc w:val="left"/>
              <w:rPr>
                <w:sz w:val="18"/>
                <w:szCs w:val="18"/>
              </w:rPr>
            </w:pPr>
            <w:r w:rsidRPr="00B42F6A">
              <w:rPr>
                <w:sz w:val="18"/>
                <w:szCs w:val="18"/>
              </w:rPr>
              <w:t>1.6</w:t>
            </w:r>
          </w:p>
        </w:tc>
        <w:tc>
          <w:tcPr>
            <w:tcW w:w="528" w:type="pct"/>
            <w:tcBorders>
              <w:top w:val="nil"/>
              <w:left w:val="nil"/>
              <w:bottom w:val="nil"/>
              <w:right w:val="single" w:sz="4" w:space="0" w:color="404040"/>
            </w:tcBorders>
            <w:shd w:val="clear" w:color="auto" w:fill="auto"/>
            <w:vAlign w:val="center"/>
          </w:tcPr>
          <w:p w14:paraId="513C9A1F" w14:textId="119BFAC7" w:rsidR="00B42F6A" w:rsidRPr="00B42F6A" w:rsidRDefault="00B42F6A" w:rsidP="00B42F6A">
            <w:pPr>
              <w:tabs>
                <w:tab w:val="decimal" w:pos="309"/>
              </w:tabs>
              <w:jc w:val="left"/>
              <w:rPr>
                <w:sz w:val="18"/>
                <w:szCs w:val="18"/>
              </w:rPr>
            </w:pPr>
            <w:r w:rsidRPr="00B42F6A">
              <w:rPr>
                <w:sz w:val="18"/>
                <w:szCs w:val="18"/>
              </w:rPr>
              <w:t>3.1</w:t>
            </w:r>
          </w:p>
        </w:tc>
        <w:tc>
          <w:tcPr>
            <w:tcW w:w="235" w:type="pct"/>
            <w:tcBorders>
              <w:top w:val="nil"/>
              <w:left w:val="single" w:sz="4" w:space="0" w:color="404040"/>
              <w:bottom w:val="nil"/>
              <w:right w:val="nil"/>
            </w:tcBorders>
            <w:shd w:val="clear" w:color="auto" w:fill="auto"/>
            <w:vAlign w:val="center"/>
          </w:tcPr>
          <w:p w14:paraId="1CF1882E" w14:textId="49B1BA42" w:rsidR="00B42F6A" w:rsidRPr="00B42F6A" w:rsidRDefault="00B42F6A" w:rsidP="00B42F6A">
            <w:pPr>
              <w:ind w:left="-105" w:right="-36"/>
              <w:jc w:val="right"/>
              <w:rPr>
                <w:sz w:val="18"/>
                <w:szCs w:val="18"/>
              </w:rPr>
            </w:pPr>
            <w:r w:rsidRPr="00B42F6A">
              <w:rPr>
                <w:sz w:val="18"/>
                <w:szCs w:val="18"/>
              </w:rPr>
              <w:t>4</w:t>
            </w:r>
          </w:p>
        </w:tc>
        <w:tc>
          <w:tcPr>
            <w:tcW w:w="751" w:type="pct"/>
            <w:tcBorders>
              <w:top w:val="nil"/>
              <w:left w:val="nil"/>
              <w:bottom w:val="nil"/>
              <w:right w:val="single" w:sz="4" w:space="0" w:color="404040"/>
            </w:tcBorders>
            <w:shd w:val="clear" w:color="auto" w:fill="auto"/>
            <w:vAlign w:val="center"/>
          </w:tcPr>
          <w:p w14:paraId="79021C48" w14:textId="768CE90F" w:rsidR="00B42F6A" w:rsidRPr="009770E0" w:rsidRDefault="00B42F6A" w:rsidP="00B42F6A">
            <w:pPr>
              <w:tabs>
                <w:tab w:val="decimal" w:pos="810"/>
              </w:tabs>
              <w:jc w:val="left"/>
              <w:rPr>
                <w:sz w:val="18"/>
                <w:szCs w:val="18"/>
              </w:rPr>
            </w:pPr>
            <w:r>
              <w:rPr>
                <w:color w:val="000000"/>
                <w:sz w:val="18"/>
                <w:szCs w:val="18"/>
              </w:rPr>
              <w:t>Por arriba</w:t>
            </w:r>
          </w:p>
        </w:tc>
      </w:tr>
      <w:tr w:rsidR="00B42F6A" w:rsidRPr="00A065C1" w14:paraId="35E17B0C" w14:textId="77777777" w:rsidTr="007F0FC6">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6F7F3FA2" w14:textId="6B03AEA1" w:rsidR="00B42F6A" w:rsidRPr="00E86492" w:rsidRDefault="00E86492" w:rsidP="00E86492">
            <w:pPr>
              <w:widowControl w:val="0"/>
              <w:spacing w:before="20" w:after="20"/>
              <w:ind w:left="56"/>
              <w:contextualSpacing/>
              <w:jc w:val="left"/>
              <w:rPr>
                <w:sz w:val="18"/>
                <w:szCs w:val="18"/>
                <w:lang w:val="es-MX"/>
              </w:rPr>
            </w:pPr>
            <w:r>
              <w:rPr>
                <w:sz w:val="18"/>
                <w:szCs w:val="18"/>
                <w:lang w:val="es-MX"/>
              </w:rPr>
              <w:t xml:space="preserve">e)  </w:t>
            </w:r>
            <w:r w:rsidR="00B42F6A" w:rsidRPr="00E86492">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7FB91871" w14:textId="29546DE1" w:rsidR="00B42F6A" w:rsidRPr="00B42F6A" w:rsidRDefault="00B42F6A" w:rsidP="00B42F6A">
            <w:pPr>
              <w:tabs>
                <w:tab w:val="decimal" w:pos="368"/>
              </w:tabs>
              <w:jc w:val="left"/>
              <w:rPr>
                <w:sz w:val="18"/>
                <w:szCs w:val="18"/>
              </w:rPr>
            </w:pPr>
            <w:r w:rsidRPr="00B42F6A">
              <w:rPr>
                <w:sz w:val="18"/>
                <w:szCs w:val="18"/>
              </w:rPr>
              <w:t xml:space="preserve">51.5 </w:t>
            </w:r>
          </w:p>
        </w:tc>
        <w:tc>
          <w:tcPr>
            <w:tcW w:w="534" w:type="pct"/>
            <w:tcBorders>
              <w:top w:val="nil"/>
              <w:left w:val="single" w:sz="4" w:space="0" w:color="404040"/>
              <w:bottom w:val="single" w:sz="4" w:space="0" w:color="404040"/>
              <w:right w:val="nil"/>
            </w:tcBorders>
            <w:shd w:val="clear" w:color="auto" w:fill="auto"/>
            <w:vAlign w:val="center"/>
          </w:tcPr>
          <w:p w14:paraId="7AEBAB25" w14:textId="7B73AE2E" w:rsidR="00B42F6A" w:rsidRPr="00B42F6A" w:rsidRDefault="00B42F6A" w:rsidP="00B42F6A">
            <w:pPr>
              <w:tabs>
                <w:tab w:val="decimal" w:pos="369"/>
              </w:tabs>
              <w:jc w:val="left"/>
              <w:rPr>
                <w:bCs/>
                <w:sz w:val="18"/>
                <w:szCs w:val="18"/>
              </w:rPr>
            </w:pPr>
            <w:r w:rsidRPr="00B42F6A">
              <w:rPr>
                <w:sz w:val="18"/>
                <w:szCs w:val="18"/>
              </w:rPr>
              <w:t>0.6</w:t>
            </w:r>
          </w:p>
        </w:tc>
        <w:tc>
          <w:tcPr>
            <w:tcW w:w="528" w:type="pct"/>
            <w:tcBorders>
              <w:top w:val="nil"/>
              <w:left w:val="nil"/>
              <w:bottom w:val="single" w:sz="4" w:space="0" w:color="404040"/>
              <w:right w:val="single" w:sz="4" w:space="0" w:color="404040"/>
            </w:tcBorders>
            <w:shd w:val="clear" w:color="auto" w:fill="auto"/>
            <w:vAlign w:val="center"/>
          </w:tcPr>
          <w:p w14:paraId="3E11B3A3" w14:textId="0D714A69" w:rsidR="00B42F6A" w:rsidRPr="00B42F6A" w:rsidRDefault="00B42F6A" w:rsidP="00B42F6A">
            <w:pPr>
              <w:tabs>
                <w:tab w:val="decimal" w:pos="309"/>
              </w:tabs>
              <w:jc w:val="left"/>
              <w:rPr>
                <w:sz w:val="18"/>
                <w:szCs w:val="18"/>
              </w:rPr>
            </w:pPr>
            <w:r w:rsidRPr="00B42F6A">
              <w:rPr>
                <w:sz w:val="18"/>
                <w:szCs w:val="18"/>
              </w:rPr>
              <w:t>1.2</w:t>
            </w:r>
          </w:p>
        </w:tc>
        <w:tc>
          <w:tcPr>
            <w:tcW w:w="235" w:type="pct"/>
            <w:tcBorders>
              <w:top w:val="nil"/>
              <w:left w:val="single" w:sz="4" w:space="0" w:color="404040"/>
              <w:bottom w:val="single" w:sz="4" w:space="0" w:color="404040"/>
              <w:right w:val="nil"/>
            </w:tcBorders>
            <w:shd w:val="clear" w:color="auto" w:fill="auto"/>
            <w:vAlign w:val="center"/>
          </w:tcPr>
          <w:p w14:paraId="48253E2B" w14:textId="17D80C49" w:rsidR="00B42F6A" w:rsidRPr="00B42F6A" w:rsidRDefault="00B42F6A" w:rsidP="00B42F6A">
            <w:pPr>
              <w:ind w:left="-105" w:right="-36"/>
              <w:jc w:val="right"/>
              <w:rPr>
                <w:sz w:val="18"/>
                <w:szCs w:val="18"/>
              </w:rPr>
            </w:pPr>
            <w:r w:rsidRPr="00B42F6A">
              <w:rPr>
                <w:sz w:val="18"/>
                <w:szCs w:val="18"/>
              </w:rPr>
              <w:t>7</w:t>
            </w:r>
          </w:p>
        </w:tc>
        <w:tc>
          <w:tcPr>
            <w:tcW w:w="751" w:type="pct"/>
            <w:tcBorders>
              <w:top w:val="nil"/>
              <w:left w:val="nil"/>
              <w:bottom w:val="single" w:sz="4" w:space="0" w:color="404040"/>
              <w:right w:val="single" w:sz="4" w:space="0" w:color="404040"/>
            </w:tcBorders>
            <w:shd w:val="clear" w:color="auto" w:fill="auto"/>
            <w:vAlign w:val="center"/>
          </w:tcPr>
          <w:p w14:paraId="57CEDC2C" w14:textId="20E5B161" w:rsidR="00B42F6A" w:rsidRPr="009770E0" w:rsidRDefault="00B42F6A" w:rsidP="00B42F6A">
            <w:pPr>
              <w:tabs>
                <w:tab w:val="decimal" w:pos="810"/>
              </w:tabs>
              <w:jc w:val="left"/>
              <w:rPr>
                <w:sz w:val="18"/>
                <w:szCs w:val="18"/>
              </w:rPr>
            </w:pPr>
            <w:r>
              <w:rPr>
                <w:sz w:val="18"/>
                <w:szCs w:val="18"/>
              </w:rPr>
              <w:t>Por arriba</w:t>
            </w:r>
          </w:p>
        </w:tc>
      </w:tr>
    </w:tbl>
    <w:p w14:paraId="7104DD1F" w14:textId="482C533D" w:rsidR="00A46C32" w:rsidRPr="00294891" w:rsidRDefault="00A46C32" w:rsidP="00DB767E">
      <w:pPr>
        <w:widowControl w:val="0"/>
        <w:spacing w:before="20"/>
        <w:ind w:left="771" w:right="23" w:hanging="595"/>
        <w:rPr>
          <w:sz w:val="16"/>
          <w:szCs w:val="14"/>
          <w:lang w:val="es-MX"/>
        </w:rPr>
      </w:pPr>
      <w:r w:rsidRPr="00294891">
        <w:rPr>
          <w:sz w:val="16"/>
          <w:szCs w:val="14"/>
          <w:lang w:val="es-MX"/>
        </w:rPr>
        <w:t>Nota:</w:t>
      </w:r>
      <w:r w:rsidRPr="00294891">
        <w:rPr>
          <w:sz w:val="16"/>
          <w:szCs w:val="14"/>
          <w:lang w:val="es-MX"/>
        </w:rPr>
        <w:tab/>
      </w:r>
      <w:r w:rsidR="00A84AA3" w:rsidRPr="00294891">
        <w:rPr>
          <w:sz w:val="16"/>
          <w:szCs w:val="14"/>
          <w:lang w:val="es-MX"/>
        </w:rPr>
        <w:t>Los indicadores se generan con los datos referentes al mes de la entrevista. Los indicadores de los meses anteriores se revisan por</w:t>
      </w:r>
      <w:r w:rsidR="000B3713">
        <w:rPr>
          <w:sz w:val="16"/>
          <w:szCs w:val="14"/>
          <w:lang w:val="es-MX"/>
        </w:rPr>
        <w:t xml:space="preserve"> las y</w:t>
      </w:r>
      <w:r w:rsidR="00A84AA3" w:rsidRPr="00294891">
        <w:rPr>
          <w:sz w:val="16"/>
          <w:szCs w:val="14"/>
          <w:lang w:val="es-MX"/>
        </w:rPr>
        <w:t xml:space="preserve"> los informantes</w:t>
      </w:r>
      <w:r w:rsidRPr="00294891">
        <w:rPr>
          <w:sz w:val="16"/>
          <w:szCs w:val="14"/>
          <w:lang w:val="es-MX"/>
        </w:rPr>
        <w:t>.</w:t>
      </w:r>
    </w:p>
    <w:p w14:paraId="62A3E0AD" w14:textId="77777777" w:rsidR="00A46C32" w:rsidRPr="00294891" w:rsidRDefault="00A46C32" w:rsidP="00DB767E">
      <w:pPr>
        <w:widowControl w:val="0"/>
        <w:ind w:left="771" w:right="23"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43EF34C6" w14:textId="346DFD38" w:rsidR="00A46C32" w:rsidRPr="00294891" w:rsidRDefault="00A46C32" w:rsidP="00294891">
      <w:pPr>
        <w:widowControl w:val="0"/>
        <w:spacing w:before="20"/>
        <w:ind w:left="770" w:right="25" w:hanging="597"/>
        <w:rPr>
          <w:sz w:val="16"/>
          <w:szCs w:val="14"/>
          <w:lang w:val="es-MX"/>
        </w:rPr>
      </w:pPr>
      <w:r w:rsidRPr="00294891">
        <w:rPr>
          <w:sz w:val="16"/>
          <w:szCs w:val="14"/>
          <w:lang w:val="es-MX"/>
        </w:rPr>
        <w:t>Fuente:</w:t>
      </w:r>
      <w:r w:rsidR="00294891">
        <w:rPr>
          <w:sz w:val="16"/>
          <w:szCs w:val="14"/>
          <w:lang w:val="es-MX"/>
        </w:rPr>
        <w:t xml:space="preserve"> </w:t>
      </w:r>
      <w:r w:rsidRPr="00294891">
        <w:rPr>
          <w:sz w:val="16"/>
          <w:szCs w:val="14"/>
          <w:lang w:val="es-MX"/>
        </w:rPr>
        <w:t>INEGI.</w:t>
      </w:r>
    </w:p>
    <w:p w14:paraId="56A8C6A7" w14:textId="18D6E1E7" w:rsidR="0022330D" w:rsidRPr="00BC05F9" w:rsidRDefault="0022330D" w:rsidP="00B1358E">
      <w:pPr>
        <w:keepNext/>
        <w:keepLines/>
        <w:widowControl w:val="0"/>
        <w:spacing w:before="160"/>
        <w:jc w:val="center"/>
        <w:outlineLvl w:val="0"/>
        <w:rPr>
          <w:sz w:val="20"/>
          <w:lang w:val="es-MX"/>
        </w:rPr>
      </w:pPr>
      <w:r>
        <w:rPr>
          <w:sz w:val="20"/>
          <w:lang w:val="es-MX"/>
        </w:rPr>
        <w:t>Gráfica</w:t>
      </w:r>
      <w:r w:rsidRPr="00BC05F9">
        <w:rPr>
          <w:sz w:val="20"/>
          <w:lang w:val="es-MX"/>
        </w:rPr>
        <w:t xml:space="preserve"> </w:t>
      </w:r>
      <w:r w:rsidR="0027370D">
        <w:rPr>
          <w:sz w:val="20"/>
          <w:lang w:val="es-MX"/>
        </w:rPr>
        <w:t>2</w:t>
      </w:r>
    </w:p>
    <w:p w14:paraId="4AC8674C" w14:textId="5FE3AF87" w:rsidR="00A46C32" w:rsidRPr="000A6510" w:rsidRDefault="00FD7842" w:rsidP="0022330D">
      <w:pPr>
        <w:pStyle w:val="Textoindependiente2"/>
        <w:keepNext/>
        <w:keepLines/>
        <w:widowControl w:val="0"/>
        <w:spacing w:before="0"/>
        <w:ind w:right="0"/>
        <w:jc w:val="center"/>
        <w:rPr>
          <w:b/>
          <w:smallCaps/>
          <w:sz w:val="22"/>
          <w:szCs w:val="20"/>
          <w:lang w:val="es-MX"/>
        </w:rPr>
      </w:pPr>
      <w:r w:rsidRPr="00E449C5">
        <w:rPr>
          <w:b/>
          <w:smallCaps/>
          <w:sz w:val="22"/>
          <w:szCs w:val="20"/>
          <w:lang w:val="es-MX"/>
        </w:rPr>
        <w:t xml:space="preserve">Expectativas empresariales </w:t>
      </w:r>
      <w:r w:rsidR="009C74F3" w:rsidRPr="00E449C5">
        <w:rPr>
          <w:b/>
          <w:smallCaps/>
          <w:sz w:val="22"/>
          <w:szCs w:val="20"/>
          <w:lang w:val="es-MX"/>
        </w:rPr>
        <w:t>del</w:t>
      </w:r>
      <w:r w:rsidR="009C74F3" w:rsidRPr="000A6510">
        <w:rPr>
          <w:b/>
          <w:smallCaps/>
          <w:sz w:val="22"/>
          <w:szCs w:val="20"/>
          <w:lang w:val="es-MX"/>
        </w:rPr>
        <w:t xml:space="preserve"> sector </w:t>
      </w:r>
      <w:r w:rsidR="00335742" w:rsidRPr="000A6510">
        <w:rPr>
          <w:b/>
          <w:smallCaps/>
          <w:sz w:val="22"/>
          <w:szCs w:val="20"/>
          <w:lang w:val="es-MX"/>
        </w:rPr>
        <w:t xml:space="preserve">manufacturero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0A6510" w14:paraId="08E5285B" w14:textId="77777777" w:rsidTr="000F5906">
        <w:trPr>
          <w:trHeight w:val="1871"/>
          <w:jc w:val="center"/>
        </w:trPr>
        <w:tc>
          <w:tcPr>
            <w:tcW w:w="5305" w:type="dxa"/>
          </w:tcPr>
          <w:p w14:paraId="0F2D6329" w14:textId="6439D44C" w:rsidR="000C1EFB" w:rsidRPr="000A6510" w:rsidRDefault="000F5906" w:rsidP="00A6587D">
            <w:pPr>
              <w:pStyle w:val="p0"/>
              <w:spacing w:before="0"/>
              <w:rPr>
                <w:color w:val="auto"/>
                <w:sz w:val="16"/>
                <w:szCs w:val="16"/>
                <w:lang w:val="es-MX"/>
              </w:rPr>
            </w:pPr>
            <w:r>
              <w:rPr>
                <w:noProof/>
                <w:lang w:val="es-MX" w:eastAsia="es-MX"/>
              </w:rPr>
              <w:drawing>
                <wp:inline distT="0" distB="0" distL="0" distR="0" wp14:anchorId="19924E0A" wp14:editId="244C5863">
                  <wp:extent cx="3276000" cy="1152000"/>
                  <wp:effectExtent l="0" t="0" r="635" b="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5304" w:type="dxa"/>
          </w:tcPr>
          <w:p w14:paraId="5B41DDC1" w14:textId="301409E0" w:rsidR="000C1EFB" w:rsidRPr="000A6510" w:rsidRDefault="000F5906" w:rsidP="00A6587D">
            <w:pPr>
              <w:pStyle w:val="p0"/>
              <w:spacing w:before="0"/>
              <w:rPr>
                <w:color w:val="auto"/>
                <w:sz w:val="16"/>
                <w:szCs w:val="16"/>
                <w:lang w:val="es-MX"/>
              </w:rPr>
            </w:pPr>
            <w:r>
              <w:rPr>
                <w:noProof/>
                <w:lang w:val="es-MX" w:eastAsia="es-MX"/>
              </w:rPr>
              <w:drawing>
                <wp:inline distT="0" distB="0" distL="0" distR="0" wp14:anchorId="0BCBAFD8" wp14:editId="0FFE967C">
                  <wp:extent cx="3276000" cy="1152000"/>
                  <wp:effectExtent l="0" t="0" r="0" b="0"/>
                  <wp:docPr id="25" name="Gráfico 25">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0C1EFB" w:rsidRPr="000A6510" w14:paraId="177F5B1B" w14:textId="77777777" w:rsidTr="00A6587D">
        <w:tblPrEx>
          <w:tblCellMar>
            <w:left w:w="28" w:type="dxa"/>
            <w:right w:w="28" w:type="dxa"/>
          </w:tblCellMar>
        </w:tblPrEx>
        <w:trPr>
          <w:jc w:val="center"/>
        </w:trPr>
        <w:tc>
          <w:tcPr>
            <w:tcW w:w="5305" w:type="dxa"/>
          </w:tcPr>
          <w:p w14:paraId="5A49EC78" w14:textId="77777777" w:rsidR="000C1EFB" w:rsidRPr="000A6510" w:rsidRDefault="000C1EFB" w:rsidP="00A6587D">
            <w:pPr>
              <w:pStyle w:val="p0"/>
              <w:spacing w:before="0"/>
              <w:rPr>
                <w:noProof/>
                <w:color w:val="auto"/>
                <w:sz w:val="10"/>
                <w:szCs w:val="10"/>
                <w:lang w:val="es-MX" w:eastAsia="es-MX"/>
              </w:rPr>
            </w:pPr>
          </w:p>
        </w:tc>
        <w:tc>
          <w:tcPr>
            <w:tcW w:w="5304" w:type="dxa"/>
          </w:tcPr>
          <w:p w14:paraId="6101A763" w14:textId="77777777" w:rsidR="000C1EFB" w:rsidRPr="000A6510" w:rsidRDefault="000C1EFB" w:rsidP="00A6587D">
            <w:pPr>
              <w:pStyle w:val="p0"/>
              <w:spacing w:before="0"/>
              <w:rPr>
                <w:noProof/>
                <w:color w:val="auto"/>
                <w:sz w:val="10"/>
                <w:szCs w:val="10"/>
                <w:lang w:val="es-MX" w:eastAsia="es-MX"/>
              </w:rPr>
            </w:pPr>
          </w:p>
        </w:tc>
      </w:tr>
      <w:tr w:rsidR="000C1EFB" w:rsidRPr="000A6510" w14:paraId="5796326F" w14:textId="77777777" w:rsidTr="000F5906">
        <w:trPr>
          <w:trHeight w:val="1871"/>
          <w:jc w:val="center"/>
        </w:trPr>
        <w:tc>
          <w:tcPr>
            <w:tcW w:w="5305" w:type="dxa"/>
          </w:tcPr>
          <w:p w14:paraId="0BD6E1FE" w14:textId="2E4A271F" w:rsidR="000C1EFB" w:rsidRPr="000A6510" w:rsidRDefault="000F5906" w:rsidP="00A6587D">
            <w:pPr>
              <w:pStyle w:val="p0"/>
              <w:spacing w:before="0"/>
              <w:rPr>
                <w:color w:val="auto"/>
                <w:sz w:val="16"/>
                <w:szCs w:val="16"/>
                <w:lang w:val="es-MX"/>
              </w:rPr>
            </w:pPr>
            <w:r>
              <w:rPr>
                <w:noProof/>
                <w:lang w:val="es-MX" w:eastAsia="es-MX"/>
              </w:rPr>
              <w:drawing>
                <wp:inline distT="0" distB="0" distL="0" distR="0" wp14:anchorId="6DCB89BB" wp14:editId="07A7962A">
                  <wp:extent cx="3276000" cy="1152000"/>
                  <wp:effectExtent l="0" t="0" r="0" b="0"/>
                  <wp:docPr id="26" name="Gráfico 26">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5304" w:type="dxa"/>
          </w:tcPr>
          <w:p w14:paraId="4DA8962E" w14:textId="6FDA2557" w:rsidR="000C1EFB" w:rsidRPr="000A6510" w:rsidRDefault="000F5906" w:rsidP="00A6587D">
            <w:pPr>
              <w:pStyle w:val="p0"/>
              <w:spacing w:before="0"/>
              <w:rPr>
                <w:color w:val="auto"/>
                <w:sz w:val="16"/>
                <w:szCs w:val="16"/>
                <w:lang w:val="es-MX"/>
              </w:rPr>
            </w:pPr>
            <w:r>
              <w:rPr>
                <w:noProof/>
                <w:lang w:val="es-MX" w:eastAsia="es-MX"/>
              </w:rPr>
              <w:drawing>
                <wp:inline distT="0" distB="0" distL="0" distR="0" wp14:anchorId="1ED75EF0" wp14:editId="6BEA6960">
                  <wp:extent cx="3276000" cy="1152000"/>
                  <wp:effectExtent l="0" t="0" r="635" b="0"/>
                  <wp:docPr id="27" name="Gráfico 27">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0C1EFB" w:rsidRPr="000A6510" w14:paraId="326346FB" w14:textId="77777777" w:rsidTr="00A6587D">
        <w:tblPrEx>
          <w:tblCellMar>
            <w:left w:w="28" w:type="dxa"/>
            <w:right w:w="28" w:type="dxa"/>
          </w:tblCellMar>
        </w:tblPrEx>
        <w:trPr>
          <w:jc w:val="center"/>
        </w:trPr>
        <w:tc>
          <w:tcPr>
            <w:tcW w:w="5305" w:type="dxa"/>
          </w:tcPr>
          <w:p w14:paraId="3819B05B" w14:textId="77777777" w:rsidR="000C1EFB" w:rsidRPr="000A6510" w:rsidRDefault="000C1EFB" w:rsidP="00A6587D">
            <w:pPr>
              <w:pStyle w:val="p0"/>
              <w:spacing w:before="0"/>
              <w:rPr>
                <w:noProof/>
                <w:color w:val="auto"/>
                <w:sz w:val="10"/>
                <w:szCs w:val="10"/>
                <w:lang w:val="es-MX" w:eastAsia="es-MX"/>
              </w:rPr>
            </w:pPr>
          </w:p>
        </w:tc>
        <w:tc>
          <w:tcPr>
            <w:tcW w:w="5304" w:type="dxa"/>
          </w:tcPr>
          <w:p w14:paraId="4C8F5957" w14:textId="77777777" w:rsidR="000C1EFB" w:rsidRPr="000A6510" w:rsidRDefault="000C1EFB" w:rsidP="00A6587D">
            <w:pPr>
              <w:pStyle w:val="p0"/>
              <w:spacing w:before="0"/>
              <w:rPr>
                <w:noProof/>
                <w:color w:val="auto"/>
                <w:sz w:val="10"/>
                <w:szCs w:val="10"/>
                <w:lang w:val="es-MX" w:eastAsia="es-MX"/>
              </w:rPr>
            </w:pPr>
          </w:p>
        </w:tc>
      </w:tr>
      <w:tr w:rsidR="00391908" w:rsidRPr="000A6510" w14:paraId="34012D2A" w14:textId="77777777" w:rsidTr="000F5906">
        <w:trPr>
          <w:trHeight w:val="1871"/>
          <w:jc w:val="center"/>
        </w:trPr>
        <w:tc>
          <w:tcPr>
            <w:tcW w:w="10609" w:type="dxa"/>
            <w:gridSpan w:val="2"/>
          </w:tcPr>
          <w:p w14:paraId="0ED2472C" w14:textId="4FB874F7" w:rsidR="00391908" w:rsidRPr="000A6510" w:rsidRDefault="000F5906" w:rsidP="00391908">
            <w:pPr>
              <w:pStyle w:val="p0"/>
              <w:spacing w:before="0"/>
              <w:jc w:val="center"/>
              <w:rPr>
                <w:noProof/>
                <w:color w:val="auto"/>
                <w:sz w:val="16"/>
                <w:szCs w:val="16"/>
                <w:lang w:val="es-MX" w:eastAsia="es-MX"/>
              </w:rPr>
            </w:pPr>
            <w:r>
              <w:rPr>
                <w:noProof/>
                <w:lang w:val="es-MX" w:eastAsia="es-MX"/>
              </w:rPr>
              <w:drawing>
                <wp:inline distT="0" distB="0" distL="0" distR="0" wp14:anchorId="726C0C5B" wp14:editId="25CD7E72">
                  <wp:extent cx="3276000" cy="1152000"/>
                  <wp:effectExtent l="0" t="0" r="0" b="0"/>
                  <wp:docPr id="28" name="Gráfico 28">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1A0B92C0" w14:textId="77777777" w:rsidR="001B1EDC" w:rsidRPr="00294891" w:rsidRDefault="001B1EDC" w:rsidP="009065D6">
      <w:pPr>
        <w:widowControl w:val="0"/>
        <w:spacing w:before="20"/>
        <w:ind w:left="142" w:right="25" w:hanging="588"/>
        <w:rPr>
          <w:sz w:val="16"/>
          <w:szCs w:val="14"/>
          <w:lang w:val="es-MX"/>
        </w:rPr>
      </w:pPr>
      <w:r w:rsidRPr="00294891">
        <w:rPr>
          <w:sz w:val="16"/>
          <w:szCs w:val="14"/>
          <w:lang w:val="es-MX"/>
        </w:rPr>
        <w:t>Fuente:</w:t>
      </w:r>
      <w:r w:rsidRPr="00294891">
        <w:rPr>
          <w:sz w:val="16"/>
          <w:szCs w:val="14"/>
          <w:lang w:val="es-MX"/>
        </w:rPr>
        <w:tab/>
        <w:t>INEGI.</w:t>
      </w:r>
    </w:p>
    <w:p w14:paraId="490999B4" w14:textId="6782175C" w:rsidR="00BB7B85" w:rsidRPr="000A6510" w:rsidRDefault="00CB76E7" w:rsidP="00BB7B85">
      <w:pPr>
        <w:keepNext/>
        <w:keepLines/>
        <w:widowControl w:val="0"/>
        <w:spacing w:before="600"/>
        <w:outlineLvl w:val="0"/>
      </w:pPr>
      <w:r>
        <w:rPr>
          <w:lang w:val="es-MX"/>
        </w:rPr>
        <w:lastRenderedPageBreak/>
        <w:t>Durante</w:t>
      </w:r>
      <w:r w:rsidR="001071E0">
        <w:rPr>
          <w:lang w:val="es-MX"/>
        </w:rPr>
        <w:t xml:space="preserve"> </w:t>
      </w:r>
      <w:r w:rsidR="00F636CF">
        <w:t xml:space="preserve">el </w:t>
      </w:r>
      <w:r w:rsidR="00613870">
        <w:t>quinto</w:t>
      </w:r>
      <w:r w:rsidR="006F5F6B">
        <w:t xml:space="preserve"> mes de </w:t>
      </w:r>
      <w:r w:rsidR="00BC05F9">
        <w:t>2022</w:t>
      </w:r>
      <w:r w:rsidR="00A02C8F" w:rsidRPr="00A02C8F">
        <w:t xml:space="preserve"> </w:t>
      </w:r>
      <w:r w:rsidR="00A02C8F">
        <w:t xml:space="preserve">y </w:t>
      </w:r>
      <w:r w:rsidR="00A02C8F" w:rsidRPr="000A6510">
        <w:t>con datos ajustados por estacionalidad</w:t>
      </w:r>
      <w:r w:rsidR="0022330D">
        <w:t>,</w:t>
      </w:r>
      <w:r w:rsidR="007D13C5">
        <w:t xml:space="preserve"> e</w:t>
      </w:r>
      <w:r w:rsidR="00552630" w:rsidRPr="000A6510">
        <w:t xml:space="preserve">l </w:t>
      </w:r>
      <w:r w:rsidR="00552630" w:rsidRPr="000A6510">
        <w:rPr>
          <w:b/>
        </w:rPr>
        <w:t xml:space="preserve">IAT </w:t>
      </w:r>
      <w:r w:rsidR="00961C96" w:rsidRPr="000A6510">
        <w:rPr>
          <w:b/>
        </w:rPr>
        <w:t>del</w:t>
      </w:r>
      <w:r w:rsidR="00961C96" w:rsidRPr="000A6510">
        <w:t xml:space="preserve"> </w:t>
      </w:r>
      <w:r w:rsidR="00961C96" w:rsidRPr="000A6510">
        <w:rPr>
          <w:b/>
        </w:rPr>
        <w:t>S</w:t>
      </w:r>
      <w:r w:rsidR="009C4C14" w:rsidRPr="000A6510">
        <w:rPr>
          <w:b/>
        </w:rPr>
        <w:t>ector Construcción</w:t>
      </w:r>
      <w:r w:rsidR="000A3817">
        <w:t xml:space="preserve"> </w:t>
      </w:r>
      <w:r w:rsidR="00BF15DD">
        <w:t>fue de</w:t>
      </w:r>
      <w:r w:rsidR="00552630" w:rsidRPr="000A6510">
        <w:t xml:space="preserve"> 5</w:t>
      </w:r>
      <w:r w:rsidR="00C06DFE">
        <w:t>4.</w:t>
      </w:r>
      <w:r w:rsidR="0095679F">
        <w:t>5</w:t>
      </w:r>
      <w:r w:rsidR="00552630" w:rsidRPr="000A6510">
        <w:t xml:space="preserve"> puntos</w:t>
      </w:r>
      <w:r w:rsidR="006D1E9C" w:rsidRPr="000A6510">
        <w:t>,</w:t>
      </w:r>
      <w:r w:rsidR="00447CFA">
        <w:t xml:space="preserve"> </w:t>
      </w:r>
      <w:r w:rsidR="00C06DFE">
        <w:t>0.4</w:t>
      </w:r>
      <w:r w:rsidR="005F6B33">
        <w:t xml:space="preserve"> puntos </w:t>
      </w:r>
      <w:r w:rsidR="00C06DFE">
        <w:t>menos</w:t>
      </w:r>
      <w:r w:rsidR="005C5E1F">
        <w:t xml:space="preserve"> </w:t>
      </w:r>
      <w:r w:rsidR="005F6B33">
        <w:t>que e</w:t>
      </w:r>
      <w:r w:rsidR="00762D7F">
        <w:t>n</w:t>
      </w:r>
      <w:r w:rsidR="00C06DFE">
        <w:t xml:space="preserve"> abril</w:t>
      </w:r>
      <w:r w:rsidR="000A3817">
        <w:t xml:space="preserve"> pasado</w:t>
      </w:r>
      <w:r w:rsidR="00552630" w:rsidRPr="000A6510">
        <w:t>.</w:t>
      </w:r>
      <w:r w:rsidR="002C0D8A" w:rsidRPr="000A6510">
        <w:t xml:space="preserve"> Con este dato</w:t>
      </w:r>
      <w:r w:rsidR="00D44C03">
        <w:t>,</w:t>
      </w:r>
      <w:r w:rsidR="002C0D8A" w:rsidRPr="000A6510">
        <w:t xml:space="preserve"> el IA</w:t>
      </w:r>
      <w:r w:rsidR="0013373C">
        <w:t>T de la Construcción s</w:t>
      </w:r>
      <w:r w:rsidR="0000710C">
        <w:t>uma</w:t>
      </w:r>
      <w:r w:rsidR="00BB4A61" w:rsidRPr="000A6510">
        <w:t xml:space="preserve"> </w:t>
      </w:r>
      <w:r w:rsidR="00C06DFE">
        <w:t>20</w:t>
      </w:r>
      <w:r w:rsidR="00302027">
        <w:t xml:space="preserve"> </w:t>
      </w:r>
      <w:r w:rsidR="002C0D8A" w:rsidRPr="000A6510">
        <w:t>mes</w:t>
      </w:r>
      <w:r w:rsidR="00E527E5">
        <w:t>es</w:t>
      </w:r>
      <w:r w:rsidR="002C0D8A" w:rsidRPr="000A6510">
        <w:t xml:space="preserve"> seguido</w:t>
      </w:r>
      <w:r w:rsidR="00E527E5">
        <w:t>s</w:t>
      </w:r>
      <w:r w:rsidR="002C0D8A" w:rsidRPr="000A6510">
        <w:t xml:space="preserve"> por encima </w:t>
      </w:r>
      <w:r w:rsidR="00FD7842">
        <w:t xml:space="preserve">del umbral </w:t>
      </w:r>
      <w:r w:rsidR="002C0D8A" w:rsidRPr="000A6510">
        <w:t>de los 50 puntos.</w:t>
      </w:r>
    </w:p>
    <w:p w14:paraId="1D0E622C" w14:textId="117C9D32" w:rsidR="0022330D" w:rsidRPr="00BC05F9" w:rsidRDefault="0022330D" w:rsidP="00D36B25">
      <w:pPr>
        <w:spacing w:before="360"/>
        <w:jc w:val="center"/>
        <w:rPr>
          <w:sz w:val="20"/>
        </w:rPr>
      </w:pPr>
      <w:r w:rsidRPr="00BC05F9">
        <w:rPr>
          <w:sz w:val="20"/>
        </w:rPr>
        <w:t xml:space="preserve">Gráfica </w:t>
      </w:r>
      <w:r w:rsidR="0027370D">
        <w:rPr>
          <w:sz w:val="20"/>
        </w:rPr>
        <w:t>3</w:t>
      </w:r>
    </w:p>
    <w:p w14:paraId="71682543" w14:textId="77777777" w:rsidR="0022330D" w:rsidRDefault="002C0D8A" w:rsidP="002C0D8A">
      <w:pPr>
        <w:jc w:val="center"/>
        <w:rPr>
          <w:b/>
          <w:smallCaps/>
          <w:sz w:val="22"/>
        </w:rPr>
      </w:pPr>
      <w:r w:rsidRPr="000A6510">
        <w:rPr>
          <w:b/>
          <w:smallCaps/>
          <w:sz w:val="22"/>
        </w:rPr>
        <w:t>Indicador agregado de tendencia de la construcción</w:t>
      </w:r>
    </w:p>
    <w:p w14:paraId="124F073F" w14:textId="4E587AB0" w:rsidR="002C0D8A" w:rsidRPr="000A6510" w:rsidRDefault="00765A6B" w:rsidP="002C0D8A">
      <w:pPr>
        <w:jc w:val="center"/>
        <w:rPr>
          <w:b/>
          <w:smallCaps/>
          <w:sz w:val="22"/>
        </w:rPr>
      </w:pPr>
      <w:r>
        <w:rPr>
          <w:noProof/>
          <w:lang w:val="es-MX" w:eastAsia="es-MX"/>
        </w:rPr>
        <w:drawing>
          <wp:inline distT="0" distB="0" distL="0" distR="0" wp14:anchorId="33677E24" wp14:editId="0F216002">
            <wp:extent cx="4320000" cy="2520000"/>
            <wp:effectExtent l="0" t="0" r="23495" b="33020"/>
            <wp:docPr id="29" name="Gráfico 29">
              <a:extLst xmlns:a="http://schemas.openxmlformats.org/drawingml/2006/main">
                <a:ext uri="{FF2B5EF4-FFF2-40B4-BE49-F238E27FC236}">
                  <a16:creationId xmlns:a16="http://schemas.microsoft.com/office/drawing/2014/main" id="{E963418E-0A78-4271-BF4D-732876AC12E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CD5C696" w14:textId="77777777" w:rsidR="002C0D8A" w:rsidRPr="00294891" w:rsidRDefault="002C0D8A" w:rsidP="002C0D8A">
      <w:pPr>
        <w:spacing w:before="20"/>
        <w:ind w:left="1412"/>
        <w:rPr>
          <w:sz w:val="16"/>
          <w:szCs w:val="14"/>
        </w:rPr>
      </w:pPr>
      <w:r w:rsidRPr="00294891">
        <w:rPr>
          <w:sz w:val="16"/>
          <w:szCs w:val="14"/>
        </w:rPr>
        <w:t xml:space="preserve">Fuente: </w:t>
      </w:r>
      <w:r w:rsidRPr="00294891">
        <w:rPr>
          <w:smallCaps/>
          <w:sz w:val="16"/>
          <w:szCs w:val="14"/>
        </w:rPr>
        <w:t>INEGI.</w:t>
      </w:r>
    </w:p>
    <w:p w14:paraId="32AEE4BC" w14:textId="30892813" w:rsidR="002C0D8A" w:rsidRPr="000A6510" w:rsidRDefault="002C0D8A" w:rsidP="007F0FC6">
      <w:pPr>
        <w:keepNext/>
        <w:keepLines/>
        <w:widowControl w:val="0"/>
        <w:spacing w:before="360"/>
        <w:outlineLvl w:val="0"/>
        <w:rPr>
          <w:lang w:val="es-MX"/>
        </w:rPr>
      </w:pPr>
      <w:r w:rsidRPr="000A6510">
        <w:rPr>
          <w:lang w:val="es-MX"/>
        </w:rPr>
        <w:t>En el siguiente cuadro se aprecia el comportamiento mensual y anual del IAT de la Construcción</w:t>
      </w:r>
      <w:r w:rsidR="00A629A1">
        <w:rPr>
          <w:lang w:val="es-MX"/>
        </w:rPr>
        <w:t>, así</w:t>
      </w:r>
      <w:r w:rsidRPr="000A6510">
        <w:rPr>
          <w:lang w:val="es-MX"/>
        </w:rPr>
        <w:t xml:space="preserve"> como el de sus componen</w:t>
      </w:r>
      <w:r w:rsidR="00176639">
        <w:rPr>
          <w:lang w:val="es-MX"/>
        </w:rPr>
        <w:t>tes durante el mes de referencia</w:t>
      </w:r>
      <w:r w:rsidRPr="000A6510">
        <w:rPr>
          <w:lang w:val="es-MX"/>
        </w:rPr>
        <w:t>:</w:t>
      </w:r>
    </w:p>
    <w:p w14:paraId="6B216C30" w14:textId="4A6856F2" w:rsidR="0022330D" w:rsidRPr="00BC05F9" w:rsidRDefault="0022330D" w:rsidP="007F0FC6">
      <w:pPr>
        <w:spacing w:before="360"/>
        <w:jc w:val="center"/>
        <w:rPr>
          <w:sz w:val="20"/>
        </w:rPr>
      </w:pPr>
      <w:r>
        <w:rPr>
          <w:sz w:val="20"/>
        </w:rPr>
        <w:t>Cuadro</w:t>
      </w:r>
      <w:r w:rsidRPr="00BC05F9">
        <w:rPr>
          <w:sz w:val="20"/>
        </w:rPr>
        <w:t xml:space="preserve"> </w:t>
      </w:r>
      <w:r>
        <w:rPr>
          <w:sz w:val="20"/>
        </w:rPr>
        <w:t>2</w:t>
      </w:r>
    </w:p>
    <w:p w14:paraId="105A72F3" w14:textId="2409868D" w:rsidR="00840D75" w:rsidRPr="000A6510" w:rsidRDefault="00FD7842" w:rsidP="0022330D">
      <w:pPr>
        <w:keepNext/>
        <w:keepLines/>
        <w:widowControl w:val="0"/>
        <w:jc w:val="center"/>
        <w:outlineLvl w:val="0"/>
        <w:rPr>
          <w:b/>
          <w:smallCaps/>
          <w:sz w:val="22"/>
          <w:lang w:val="es-MX"/>
        </w:rPr>
      </w:pPr>
      <w:r w:rsidRPr="00E449C5">
        <w:rPr>
          <w:b/>
          <w:smallCaps/>
          <w:sz w:val="22"/>
          <w:lang w:val="es-MX"/>
        </w:rPr>
        <w:t xml:space="preserve">IAT y Expectativas empresariales </w:t>
      </w:r>
      <w:r w:rsidR="00840D75" w:rsidRPr="00E449C5">
        <w:rPr>
          <w:b/>
          <w:smallCaps/>
          <w:sz w:val="22"/>
          <w:lang w:val="es-MX"/>
        </w:rPr>
        <w:t>del sector</w:t>
      </w:r>
      <w:r w:rsidR="00840D75" w:rsidRPr="000A6510">
        <w:rPr>
          <w:b/>
          <w:smallCaps/>
          <w:sz w:val="22"/>
          <w:lang w:val="es-MX"/>
        </w:rPr>
        <w:t xml:space="preserve"> </w:t>
      </w:r>
      <w:r w:rsidR="00C46EA9" w:rsidRPr="000A6510">
        <w:rPr>
          <w:b/>
          <w:smallCaps/>
          <w:sz w:val="22"/>
          <w:lang w:val="es-MX"/>
        </w:rPr>
        <w:t>construcción</w:t>
      </w:r>
    </w:p>
    <w:p w14:paraId="78F87E9C" w14:textId="63B5ECEA" w:rsidR="00840D75" w:rsidRPr="000A6510" w:rsidRDefault="0022330D" w:rsidP="00840D75">
      <w:pPr>
        <w:keepNext/>
        <w:keepLines/>
        <w:widowControl w:val="0"/>
        <w:spacing w:line="240" w:lineRule="exact"/>
        <w:jc w:val="center"/>
        <w:outlineLvl w:val="0"/>
        <w:rPr>
          <w:b/>
          <w:smallCaps/>
          <w:sz w:val="22"/>
          <w:lang w:val="es-MX"/>
        </w:rPr>
      </w:pPr>
      <w:r>
        <w:rPr>
          <w:b/>
          <w:smallCaps/>
          <w:sz w:val="22"/>
          <w:lang w:val="es-MX"/>
        </w:rPr>
        <w:t>c</w:t>
      </w:r>
      <w:r w:rsidR="00840D75" w:rsidRPr="000A6510">
        <w:rPr>
          <w:b/>
          <w:smallCaps/>
          <w:sz w:val="22"/>
          <w:lang w:val="es-MX"/>
        </w:rPr>
        <w:t>ifras desestacionalizadas</w:t>
      </w:r>
    </w:p>
    <w:tbl>
      <w:tblPr>
        <w:tblStyle w:val="Tablaconcuadrcula"/>
        <w:tblW w:w="4985" w:type="pct"/>
        <w:tblLayout w:type="fixed"/>
        <w:tblLook w:val="04A0" w:firstRow="1" w:lastRow="0" w:firstColumn="1" w:lastColumn="0" w:noHBand="0" w:noVBand="1"/>
      </w:tblPr>
      <w:tblGrid>
        <w:gridCol w:w="4815"/>
        <w:gridCol w:w="993"/>
        <w:gridCol w:w="908"/>
        <w:gridCol w:w="964"/>
        <w:gridCol w:w="438"/>
        <w:gridCol w:w="1250"/>
      </w:tblGrid>
      <w:tr w:rsidR="00FF4518" w:rsidRPr="000A6510" w14:paraId="12DBE5FD" w14:textId="77777777" w:rsidTr="008B307A">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701E188F" w14:textId="77777777" w:rsidR="009C3FF5" w:rsidRPr="000A6510" w:rsidRDefault="009C3FF5" w:rsidP="00D76DC5">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4DA129BF" w14:textId="7E55B9FE" w:rsidR="009C3FF5" w:rsidRPr="000A6510" w:rsidRDefault="00613870" w:rsidP="00493ABF">
            <w:pPr>
              <w:ind w:left="-108" w:right="-82"/>
              <w:jc w:val="center"/>
              <w:rPr>
                <w:spacing w:val="-4"/>
                <w:sz w:val="18"/>
                <w:szCs w:val="18"/>
              </w:rPr>
            </w:pPr>
            <w:r>
              <w:rPr>
                <w:spacing w:val="-4"/>
                <w:sz w:val="18"/>
                <w:szCs w:val="18"/>
              </w:rPr>
              <w:t>Mayo</w:t>
            </w:r>
            <w:r w:rsidR="00FA2618" w:rsidRPr="000A6510">
              <w:rPr>
                <w:spacing w:val="-4"/>
                <w:sz w:val="18"/>
                <w:szCs w:val="18"/>
              </w:rPr>
              <w:br/>
              <w:t xml:space="preserve">de </w:t>
            </w:r>
            <w:r w:rsidR="00BC05F9">
              <w:rPr>
                <w:spacing w:val="-4"/>
                <w:sz w:val="18"/>
                <w:szCs w:val="18"/>
              </w:rPr>
              <w:t>2022</w:t>
            </w:r>
          </w:p>
        </w:tc>
        <w:tc>
          <w:tcPr>
            <w:tcW w:w="1872"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ACB71B5" w14:textId="77777777" w:rsidR="009C3FF5" w:rsidRPr="000A6510" w:rsidRDefault="009C3FF5"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688" w:type="dxa"/>
            <w:gridSpan w:val="2"/>
            <w:vMerge w:val="restart"/>
            <w:tcBorders>
              <w:top w:val="single" w:sz="4" w:space="0" w:color="404040"/>
              <w:left w:val="single" w:sz="4" w:space="0" w:color="404040"/>
              <w:right w:val="single" w:sz="4" w:space="0" w:color="404040"/>
            </w:tcBorders>
            <w:shd w:val="clear" w:color="auto" w:fill="CCCCFF"/>
            <w:vAlign w:val="center"/>
          </w:tcPr>
          <w:p w14:paraId="29D6071E" w14:textId="0D7C45DD" w:rsidR="009C3FF5" w:rsidRPr="000A6510" w:rsidRDefault="009C3FF5" w:rsidP="00FF4518">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FF4518" w:rsidRPr="000A6510" w14:paraId="0967D2A3" w14:textId="77777777" w:rsidTr="008B307A">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1912D774" w14:textId="77777777" w:rsidR="00812DAD" w:rsidRPr="000A6510" w:rsidRDefault="00812DAD" w:rsidP="00D36749">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02E04DFE" w14:textId="77777777" w:rsidR="00812DAD" w:rsidRPr="000A6510" w:rsidRDefault="00812DAD" w:rsidP="00D36749">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21CBC5F" w14:textId="77777777" w:rsidR="00812DAD" w:rsidRPr="000A6510" w:rsidRDefault="00812DAD"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Pr="000A6510">
              <w:rPr>
                <w:spacing w:val="-4"/>
                <w:sz w:val="18"/>
                <w:szCs w:val="18"/>
              </w:rPr>
              <w:t>previo</w:t>
            </w:r>
          </w:p>
        </w:tc>
        <w:tc>
          <w:tcPr>
            <w:tcW w:w="964"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3738412" w14:textId="69570B30" w:rsidR="00812DAD" w:rsidRPr="000A6510" w:rsidRDefault="006857A0" w:rsidP="00FF4518">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688" w:type="dxa"/>
            <w:gridSpan w:val="2"/>
            <w:vMerge/>
            <w:tcBorders>
              <w:left w:val="single" w:sz="4" w:space="0" w:color="404040"/>
              <w:bottom w:val="single" w:sz="4" w:space="0" w:color="404040"/>
              <w:right w:val="single" w:sz="4" w:space="0" w:color="404040"/>
            </w:tcBorders>
            <w:shd w:val="clear" w:color="auto" w:fill="CCCCFF"/>
            <w:vAlign w:val="center"/>
          </w:tcPr>
          <w:p w14:paraId="119E852D" w14:textId="77777777" w:rsidR="00812DAD" w:rsidRPr="000A6510" w:rsidRDefault="00812DAD" w:rsidP="00D36749">
            <w:pPr>
              <w:tabs>
                <w:tab w:val="center" w:pos="3348"/>
              </w:tabs>
              <w:ind w:left="-84" w:right="-99"/>
              <w:jc w:val="center"/>
              <w:rPr>
                <w:sz w:val="18"/>
                <w:szCs w:val="18"/>
              </w:rPr>
            </w:pPr>
          </w:p>
        </w:tc>
      </w:tr>
      <w:tr w:rsidR="00C71776" w:rsidRPr="000A6510" w14:paraId="73F74BA5" w14:textId="77777777" w:rsidTr="008B307A">
        <w:tc>
          <w:tcPr>
            <w:tcW w:w="4815" w:type="dxa"/>
            <w:tcBorders>
              <w:top w:val="single" w:sz="4" w:space="0" w:color="404040"/>
              <w:left w:val="single" w:sz="4" w:space="0" w:color="404040"/>
              <w:bottom w:val="nil"/>
              <w:right w:val="single" w:sz="4" w:space="0" w:color="404040"/>
            </w:tcBorders>
            <w:shd w:val="clear" w:color="auto" w:fill="auto"/>
            <w:vAlign w:val="bottom"/>
          </w:tcPr>
          <w:p w14:paraId="01AB2E31" w14:textId="6CC358BF" w:rsidR="00C71776" w:rsidRPr="000A6510" w:rsidRDefault="00C71776" w:rsidP="00C71776">
            <w:pPr>
              <w:widowControl w:val="0"/>
              <w:spacing w:before="20" w:after="20"/>
              <w:contextualSpacing/>
              <w:jc w:val="left"/>
              <w:rPr>
                <w:b/>
                <w:sz w:val="18"/>
                <w:szCs w:val="18"/>
                <w:lang w:val="es-MX"/>
              </w:rPr>
            </w:pPr>
            <w:r w:rsidRPr="000A6510">
              <w:rPr>
                <w:b/>
                <w:sz w:val="18"/>
                <w:szCs w:val="18"/>
                <w:lang w:val="es-MX"/>
              </w:rPr>
              <w:t>Indicador Agregado de Tendencia del Sector Construcción</w:t>
            </w:r>
          </w:p>
        </w:tc>
        <w:tc>
          <w:tcPr>
            <w:tcW w:w="993" w:type="dxa"/>
            <w:tcBorders>
              <w:top w:val="single" w:sz="4" w:space="0" w:color="404040"/>
              <w:left w:val="single" w:sz="4" w:space="0" w:color="404040"/>
              <w:bottom w:val="nil"/>
              <w:right w:val="single" w:sz="4" w:space="0" w:color="404040"/>
            </w:tcBorders>
            <w:shd w:val="clear" w:color="auto" w:fill="auto"/>
            <w:vAlign w:val="center"/>
          </w:tcPr>
          <w:p w14:paraId="1F17BD75" w14:textId="772FC1F5" w:rsidR="00C71776" w:rsidRPr="00C71776" w:rsidRDefault="00C71776" w:rsidP="00C71776">
            <w:pPr>
              <w:tabs>
                <w:tab w:val="decimal" w:pos="390"/>
              </w:tabs>
              <w:jc w:val="left"/>
              <w:rPr>
                <w:b/>
                <w:sz w:val="18"/>
                <w:szCs w:val="18"/>
              </w:rPr>
            </w:pPr>
            <w:r w:rsidRPr="00C71776">
              <w:rPr>
                <w:b/>
                <w:bCs/>
                <w:sz w:val="18"/>
                <w:szCs w:val="18"/>
              </w:rPr>
              <w:t xml:space="preserve">54.5 </w:t>
            </w:r>
          </w:p>
        </w:tc>
        <w:tc>
          <w:tcPr>
            <w:tcW w:w="908" w:type="dxa"/>
            <w:tcBorders>
              <w:top w:val="single" w:sz="4" w:space="0" w:color="404040"/>
              <w:left w:val="single" w:sz="4" w:space="0" w:color="404040"/>
              <w:bottom w:val="nil"/>
              <w:right w:val="nil"/>
            </w:tcBorders>
            <w:shd w:val="clear" w:color="auto" w:fill="auto"/>
            <w:vAlign w:val="center"/>
          </w:tcPr>
          <w:p w14:paraId="6CCBF90F" w14:textId="2EA0B12A" w:rsidR="00C71776" w:rsidRPr="00C71776" w:rsidRDefault="00C71776" w:rsidP="00C71776">
            <w:pPr>
              <w:tabs>
                <w:tab w:val="decimal" w:pos="302"/>
              </w:tabs>
              <w:ind w:left="-142"/>
              <w:jc w:val="left"/>
              <w:rPr>
                <w:b/>
                <w:sz w:val="18"/>
                <w:szCs w:val="18"/>
              </w:rPr>
            </w:pPr>
            <w:r w:rsidRPr="00C71776">
              <w:rPr>
                <w:b/>
                <w:bCs/>
                <w:sz w:val="18"/>
                <w:szCs w:val="18"/>
              </w:rPr>
              <w:t>-0.4</w:t>
            </w:r>
          </w:p>
        </w:tc>
        <w:tc>
          <w:tcPr>
            <w:tcW w:w="964" w:type="dxa"/>
            <w:tcBorders>
              <w:top w:val="single" w:sz="4" w:space="0" w:color="404040"/>
              <w:left w:val="nil"/>
              <w:bottom w:val="nil"/>
              <w:right w:val="single" w:sz="4" w:space="0" w:color="404040"/>
            </w:tcBorders>
            <w:shd w:val="clear" w:color="auto" w:fill="auto"/>
            <w:vAlign w:val="center"/>
          </w:tcPr>
          <w:p w14:paraId="681EB732" w14:textId="11B4F04C" w:rsidR="00C71776" w:rsidRPr="00C71776" w:rsidRDefault="00C71776" w:rsidP="00C71776">
            <w:pPr>
              <w:tabs>
                <w:tab w:val="decimal" w:pos="282"/>
              </w:tabs>
              <w:jc w:val="left"/>
              <w:rPr>
                <w:b/>
                <w:sz w:val="18"/>
                <w:szCs w:val="18"/>
              </w:rPr>
            </w:pPr>
            <w:r w:rsidRPr="00C71776">
              <w:rPr>
                <w:b/>
                <w:bCs/>
                <w:sz w:val="18"/>
                <w:szCs w:val="18"/>
              </w:rPr>
              <w:t>1.2</w:t>
            </w:r>
          </w:p>
        </w:tc>
        <w:tc>
          <w:tcPr>
            <w:tcW w:w="438" w:type="dxa"/>
            <w:tcBorders>
              <w:top w:val="single" w:sz="4" w:space="0" w:color="404040"/>
              <w:left w:val="single" w:sz="4" w:space="0" w:color="404040"/>
              <w:bottom w:val="nil"/>
              <w:right w:val="nil"/>
            </w:tcBorders>
            <w:shd w:val="clear" w:color="auto" w:fill="auto"/>
            <w:vAlign w:val="center"/>
          </w:tcPr>
          <w:p w14:paraId="7D66F804" w14:textId="15214A25" w:rsidR="00C71776" w:rsidRPr="00C71776" w:rsidRDefault="00C71776" w:rsidP="00C71776">
            <w:pPr>
              <w:jc w:val="right"/>
              <w:rPr>
                <w:b/>
                <w:sz w:val="18"/>
                <w:szCs w:val="18"/>
              </w:rPr>
            </w:pPr>
            <w:r w:rsidRPr="00C71776">
              <w:rPr>
                <w:b/>
                <w:bCs/>
                <w:sz w:val="18"/>
                <w:szCs w:val="18"/>
              </w:rPr>
              <w:t>20</w:t>
            </w:r>
          </w:p>
        </w:tc>
        <w:tc>
          <w:tcPr>
            <w:tcW w:w="1250" w:type="dxa"/>
            <w:tcBorders>
              <w:top w:val="single" w:sz="4" w:space="0" w:color="404040"/>
              <w:left w:val="nil"/>
              <w:bottom w:val="nil"/>
              <w:right w:val="single" w:sz="4" w:space="0" w:color="404040"/>
            </w:tcBorders>
            <w:shd w:val="clear" w:color="auto" w:fill="auto"/>
            <w:vAlign w:val="center"/>
          </w:tcPr>
          <w:p w14:paraId="72459F25" w14:textId="3D44F326" w:rsidR="00C71776" w:rsidRPr="006C1B78" w:rsidRDefault="00C71776" w:rsidP="00C71776">
            <w:pPr>
              <w:tabs>
                <w:tab w:val="decimal" w:pos="810"/>
              </w:tabs>
              <w:jc w:val="left"/>
              <w:rPr>
                <w:b/>
                <w:sz w:val="18"/>
                <w:szCs w:val="18"/>
              </w:rPr>
            </w:pPr>
            <w:r>
              <w:rPr>
                <w:b/>
                <w:bCs/>
                <w:color w:val="000000"/>
                <w:sz w:val="18"/>
                <w:szCs w:val="18"/>
              </w:rPr>
              <w:t>Por arriba</w:t>
            </w:r>
          </w:p>
        </w:tc>
      </w:tr>
      <w:tr w:rsidR="00C71776" w:rsidRPr="000A6510" w14:paraId="36FDCC7D" w14:textId="77777777" w:rsidTr="008B307A">
        <w:tc>
          <w:tcPr>
            <w:tcW w:w="4815" w:type="dxa"/>
            <w:tcBorders>
              <w:top w:val="nil"/>
              <w:left w:val="single" w:sz="4" w:space="0" w:color="404040"/>
              <w:bottom w:val="nil"/>
              <w:right w:val="single" w:sz="4" w:space="0" w:color="404040"/>
            </w:tcBorders>
            <w:shd w:val="clear" w:color="auto" w:fill="auto"/>
            <w:vAlign w:val="bottom"/>
          </w:tcPr>
          <w:p w14:paraId="6F086F09" w14:textId="047BA227" w:rsidR="00C71776" w:rsidRPr="00E86492" w:rsidRDefault="00E86492" w:rsidP="00E86492">
            <w:pPr>
              <w:widowControl w:val="0"/>
              <w:spacing w:before="20" w:after="20"/>
              <w:ind w:left="29"/>
              <w:contextualSpacing/>
              <w:jc w:val="left"/>
              <w:rPr>
                <w:spacing w:val="-4"/>
                <w:sz w:val="18"/>
                <w:szCs w:val="18"/>
                <w:lang w:val="es-MX"/>
              </w:rPr>
            </w:pPr>
            <w:r>
              <w:rPr>
                <w:spacing w:val="-4"/>
                <w:sz w:val="18"/>
                <w:szCs w:val="18"/>
                <w:lang w:val="es-MX"/>
              </w:rPr>
              <w:t xml:space="preserve">a)  </w:t>
            </w:r>
            <w:r w:rsidR="00C71776" w:rsidRPr="00E86492">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31989279" w14:textId="0A72BEE3" w:rsidR="00C71776" w:rsidRPr="00C71776" w:rsidRDefault="00C71776" w:rsidP="00C71776">
            <w:pPr>
              <w:tabs>
                <w:tab w:val="decimal" w:pos="390"/>
              </w:tabs>
              <w:jc w:val="left"/>
              <w:rPr>
                <w:sz w:val="18"/>
                <w:szCs w:val="18"/>
                <w:lang w:val="es-MX" w:eastAsia="es-MX"/>
              </w:rPr>
            </w:pPr>
            <w:r w:rsidRPr="00C71776">
              <w:rPr>
                <w:sz w:val="18"/>
                <w:szCs w:val="18"/>
              </w:rPr>
              <w:t xml:space="preserve">55.8 </w:t>
            </w:r>
          </w:p>
        </w:tc>
        <w:tc>
          <w:tcPr>
            <w:tcW w:w="908" w:type="dxa"/>
            <w:tcBorders>
              <w:top w:val="nil"/>
              <w:left w:val="single" w:sz="4" w:space="0" w:color="404040"/>
              <w:bottom w:val="nil"/>
              <w:right w:val="nil"/>
            </w:tcBorders>
            <w:shd w:val="clear" w:color="auto" w:fill="auto"/>
            <w:vAlign w:val="center"/>
          </w:tcPr>
          <w:p w14:paraId="4537FC81" w14:textId="16829A4B" w:rsidR="00C71776" w:rsidRPr="00C71776" w:rsidRDefault="00C71776" w:rsidP="00C71776">
            <w:pPr>
              <w:tabs>
                <w:tab w:val="decimal" w:pos="302"/>
              </w:tabs>
              <w:ind w:left="-142"/>
              <w:jc w:val="left"/>
              <w:rPr>
                <w:sz w:val="18"/>
                <w:szCs w:val="18"/>
              </w:rPr>
            </w:pPr>
            <w:r w:rsidRPr="00C71776">
              <w:rPr>
                <w:sz w:val="18"/>
                <w:szCs w:val="18"/>
              </w:rPr>
              <w:t>-0.6</w:t>
            </w:r>
          </w:p>
        </w:tc>
        <w:tc>
          <w:tcPr>
            <w:tcW w:w="964" w:type="dxa"/>
            <w:tcBorders>
              <w:top w:val="nil"/>
              <w:left w:val="nil"/>
              <w:bottom w:val="nil"/>
              <w:right w:val="single" w:sz="4" w:space="0" w:color="404040"/>
            </w:tcBorders>
            <w:shd w:val="clear" w:color="auto" w:fill="auto"/>
            <w:vAlign w:val="center"/>
          </w:tcPr>
          <w:p w14:paraId="0FDEC4D2" w14:textId="02CDF5CF" w:rsidR="00C71776" w:rsidRPr="00C71776" w:rsidRDefault="00C71776" w:rsidP="00C71776">
            <w:pPr>
              <w:tabs>
                <w:tab w:val="decimal" w:pos="282"/>
              </w:tabs>
              <w:jc w:val="left"/>
              <w:rPr>
                <w:sz w:val="18"/>
                <w:szCs w:val="18"/>
              </w:rPr>
            </w:pPr>
            <w:r w:rsidRPr="00C71776">
              <w:rPr>
                <w:sz w:val="18"/>
                <w:szCs w:val="18"/>
              </w:rPr>
              <w:t>0.9</w:t>
            </w:r>
          </w:p>
        </w:tc>
        <w:tc>
          <w:tcPr>
            <w:tcW w:w="438" w:type="dxa"/>
            <w:tcBorders>
              <w:top w:val="nil"/>
              <w:left w:val="single" w:sz="4" w:space="0" w:color="404040"/>
              <w:bottom w:val="nil"/>
              <w:right w:val="nil"/>
            </w:tcBorders>
            <w:shd w:val="clear" w:color="auto" w:fill="auto"/>
            <w:vAlign w:val="center"/>
          </w:tcPr>
          <w:p w14:paraId="70316B9A" w14:textId="03483B07" w:rsidR="00C71776" w:rsidRPr="00C71776" w:rsidRDefault="00C71776" w:rsidP="00C71776">
            <w:pPr>
              <w:jc w:val="right"/>
              <w:rPr>
                <w:sz w:val="18"/>
                <w:szCs w:val="18"/>
              </w:rPr>
            </w:pPr>
            <w:r w:rsidRPr="00C71776">
              <w:rPr>
                <w:sz w:val="18"/>
                <w:szCs w:val="18"/>
              </w:rPr>
              <w:t>23</w:t>
            </w:r>
          </w:p>
        </w:tc>
        <w:tc>
          <w:tcPr>
            <w:tcW w:w="1250" w:type="dxa"/>
            <w:tcBorders>
              <w:top w:val="nil"/>
              <w:left w:val="nil"/>
              <w:bottom w:val="nil"/>
              <w:right w:val="single" w:sz="4" w:space="0" w:color="404040"/>
            </w:tcBorders>
            <w:shd w:val="clear" w:color="auto" w:fill="auto"/>
            <w:vAlign w:val="center"/>
          </w:tcPr>
          <w:p w14:paraId="32F9DF71" w14:textId="7CF2C143" w:rsidR="00C71776" w:rsidRPr="00C245FA" w:rsidRDefault="00C71776" w:rsidP="00C71776">
            <w:pPr>
              <w:tabs>
                <w:tab w:val="decimal" w:pos="810"/>
              </w:tabs>
              <w:jc w:val="left"/>
              <w:rPr>
                <w:sz w:val="18"/>
                <w:szCs w:val="18"/>
              </w:rPr>
            </w:pPr>
            <w:r>
              <w:rPr>
                <w:color w:val="000000"/>
                <w:sz w:val="18"/>
                <w:szCs w:val="18"/>
              </w:rPr>
              <w:t>Por arriba</w:t>
            </w:r>
          </w:p>
        </w:tc>
      </w:tr>
      <w:tr w:rsidR="00C71776" w:rsidRPr="000A6510" w14:paraId="7D2AAA7E" w14:textId="77777777" w:rsidTr="008B307A">
        <w:tc>
          <w:tcPr>
            <w:tcW w:w="4815" w:type="dxa"/>
            <w:tcBorders>
              <w:top w:val="nil"/>
              <w:left w:val="single" w:sz="4" w:space="0" w:color="404040"/>
              <w:bottom w:val="nil"/>
              <w:right w:val="single" w:sz="4" w:space="0" w:color="404040"/>
            </w:tcBorders>
            <w:shd w:val="clear" w:color="auto" w:fill="auto"/>
            <w:vAlign w:val="bottom"/>
          </w:tcPr>
          <w:p w14:paraId="419ABA77" w14:textId="0F21610D" w:rsidR="00C71776" w:rsidRPr="00E86492" w:rsidRDefault="00E86492" w:rsidP="00E86492">
            <w:pPr>
              <w:widowControl w:val="0"/>
              <w:spacing w:before="20" w:after="20"/>
              <w:ind w:left="29"/>
              <w:contextualSpacing/>
              <w:jc w:val="left"/>
              <w:rPr>
                <w:spacing w:val="-4"/>
                <w:sz w:val="18"/>
                <w:szCs w:val="18"/>
                <w:lang w:val="es-MX"/>
              </w:rPr>
            </w:pPr>
            <w:r>
              <w:rPr>
                <w:spacing w:val="-4"/>
                <w:sz w:val="18"/>
                <w:szCs w:val="18"/>
                <w:lang w:val="es-MX"/>
              </w:rPr>
              <w:t xml:space="preserve">b)  </w:t>
            </w:r>
            <w:r w:rsidR="00C71776" w:rsidRPr="00E86492">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67F04603" w14:textId="64C65084" w:rsidR="00C71776" w:rsidRPr="00C71776" w:rsidRDefault="00C71776" w:rsidP="00C71776">
            <w:pPr>
              <w:tabs>
                <w:tab w:val="decimal" w:pos="390"/>
              </w:tabs>
              <w:jc w:val="left"/>
              <w:rPr>
                <w:sz w:val="18"/>
                <w:szCs w:val="18"/>
              </w:rPr>
            </w:pPr>
            <w:r w:rsidRPr="00C71776">
              <w:rPr>
                <w:sz w:val="18"/>
                <w:szCs w:val="18"/>
              </w:rPr>
              <w:t xml:space="preserve">55.1 </w:t>
            </w:r>
          </w:p>
        </w:tc>
        <w:tc>
          <w:tcPr>
            <w:tcW w:w="908" w:type="dxa"/>
            <w:tcBorders>
              <w:top w:val="nil"/>
              <w:left w:val="single" w:sz="4" w:space="0" w:color="404040"/>
              <w:bottom w:val="nil"/>
              <w:right w:val="nil"/>
            </w:tcBorders>
            <w:shd w:val="clear" w:color="auto" w:fill="auto"/>
            <w:vAlign w:val="center"/>
          </w:tcPr>
          <w:p w14:paraId="07BAD8AE" w14:textId="0A030821" w:rsidR="00C71776" w:rsidRPr="00C71776" w:rsidRDefault="00C71776" w:rsidP="00C71776">
            <w:pPr>
              <w:tabs>
                <w:tab w:val="decimal" w:pos="302"/>
              </w:tabs>
              <w:ind w:left="-142"/>
              <w:jc w:val="left"/>
              <w:rPr>
                <w:sz w:val="18"/>
                <w:szCs w:val="18"/>
              </w:rPr>
            </w:pPr>
            <w:r w:rsidRPr="00C71776">
              <w:rPr>
                <w:sz w:val="18"/>
                <w:szCs w:val="18"/>
              </w:rPr>
              <w:t>-0.5</w:t>
            </w:r>
          </w:p>
        </w:tc>
        <w:tc>
          <w:tcPr>
            <w:tcW w:w="964" w:type="dxa"/>
            <w:tcBorders>
              <w:top w:val="nil"/>
              <w:left w:val="nil"/>
              <w:bottom w:val="nil"/>
              <w:right w:val="single" w:sz="4" w:space="0" w:color="404040"/>
            </w:tcBorders>
            <w:shd w:val="clear" w:color="auto" w:fill="auto"/>
            <w:vAlign w:val="center"/>
          </w:tcPr>
          <w:p w14:paraId="26173ACB" w14:textId="211816DA" w:rsidR="00C71776" w:rsidRPr="00C71776" w:rsidRDefault="00C71776" w:rsidP="00C71776">
            <w:pPr>
              <w:tabs>
                <w:tab w:val="decimal" w:pos="282"/>
              </w:tabs>
              <w:jc w:val="left"/>
              <w:rPr>
                <w:sz w:val="18"/>
                <w:szCs w:val="18"/>
              </w:rPr>
            </w:pPr>
            <w:r w:rsidRPr="00C71776">
              <w:rPr>
                <w:sz w:val="18"/>
                <w:szCs w:val="18"/>
              </w:rPr>
              <w:t>0.9</w:t>
            </w:r>
          </w:p>
        </w:tc>
        <w:tc>
          <w:tcPr>
            <w:tcW w:w="438" w:type="dxa"/>
            <w:tcBorders>
              <w:top w:val="nil"/>
              <w:left w:val="single" w:sz="4" w:space="0" w:color="404040"/>
              <w:bottom w:val="nil"/>
              <w:right w:val="nil"/>
            </w:tcBorders>
            <w:shd w:val="clear" w:color="auto" w:fill="auto"/>
            <w:vAlign w:val="center"/>
          </w:tcPr>
          <w:p w14:paraId="64373E55" w14:textId="676EE51E" w:rsidR="00C71776" w:rsidRPr="00C71776" w:rsidRDefault="00C71776" w:rsidP="00C71776">
            <w:pPr>
              <w:jc w:val="right"/>
              <w:rPr>
                <w:sz w:val="18"/>
                <w:szCs w:val="18"/>
              </w:rPr>
            </w:pPr>
            <w:r w:rsidRPr="00C71776">
              <w:rPr>
                <w:sz w:val="18"/>
                <w:szCs w:val="18"/>
              </w:rPr>
              <w:t>19</w:t>
            </w:r>
          </w:p>
        </w:tc>
        <w:tc>
          <w:tcPr>
            <w:tcW w:w="1250" w:type="dxa"/>
            <w:tcBorders>
              <w:top w:val="nil"/>
              <w:left w:val="nil"/>
              <w:bottom w:val="nil"/>
              <w:right w:val="single" w:sz="4" w:space="0" w:color="404040"/>
            </w:tcBorders>
            <w:shd w:val="clear" w:color="auto" w:fill="auto"/>
            <w:vAlign w:val="center"/>
          </w:tcPr>
          <w:p w14:paraId="365F32BF" w14:textId="4FCFD6A9" w:rsidR="00C71776" w:rsidRPr="00C245FA" w:rsidRDefault="00C71776" w:rsidP="00C71776">
            <w:pPr>
              <w:tabs>
                <w:tab w:val="decimal" w:pos="810"/>
              </w:tabs>
              <w:jc w:val="left"/>
              <w:rPr>
                <w:sz w:val="18"/>
                <w:szCs w:val="18"/>
              </w:rPr>
            </w:pPr>
            <w:r>
              <w:rPr>
                <w:color w:val="000000"/>
                <w:sz w:val="18"/>
                <w:szCs w:val="18"/>
              </w:rPr>
              <w:t>Por arriba</w:t>
            </w:r>
          </w:p>
        </w:tc>
      </w:tr>
      <w:tr w:rsidR="00C71776" w:rsidRPr="000A6510" w14:paraId="67253F9C" w14:textId="77777777" w:rsidTr="008B307A">
        <w:tc>
          <w:tcPr>
            <w:tcW w:w="4815" w:type="dxa"/>
            <w:tcBorders>
              <w:top w:val="nil"/>
              <w:left w:val="single" w:sz="4" w:space="0" w:color="404040"/>
              <w:bottom w:val="nil"/>
              <w:right w:val="single" w:sz="4" w:space="0" w:color="404040"/>
            </w:tcBorders>
            <w:shd w:val="clear" w:color="auto" w:fill="auto"/>
            <w:vAlign w:val="bottom"/>
          </w:tcPr>
          <w:p w14:paraId="68DB8D32" w14:textId="58BF87C9" w:rsidR="00C71776" w:rsidRPr="00E86492" w:rsidRDefault="00E86492" w:rsidP="00E86492">
            <w:pPr>
              <w:widowControl w:val="0"/>
              <w:spacing w:before="20" w:after="20"/>
              <w:ind w:left="29"/>
              <w:contextualSpacing/>
              <w:jc w:val="left"/>
              <w:rPr>
                <w:spacing w:val="-4"/>
                <w:sz w:val="18"/>
                <w:szCs w:val="18"/>
                <w:lang w:val="es-MX"/>
              </w:rPr>
            </w:pPr>
            <w:r>
              <w:rPr>
                <w:spacing w:val="-4"/>
                <w:sz w:val="18"/>
                <w:szCs w:val="18"/>
                <w:lang w:val="es-MX"/>
              </w:rPr>
              <w:t xml:space="preserve">c)  </w:t>
            </w:r>
            <w:r w:rsidR="00C71776" w:rsidRPr="00E86492">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49C4A6E2" w14:textId="74D99B9F" w:rsidR="00C71776" w:rsidRPr="00C71776" w:rsidRDefault="00C71776" w:rsidP="00C71776">
            <w:pPr>
              <w:tabs>
                <w:tab w:val="decimal" w:pos="390"/>
              </w:tabs>
              <w:jc w:val="left"/>
              <w:rPr>
                <w:sz w:val="18"/>
                <w:szCs w:val="18"/>
              </w:rPr>
            </w:pPr>
            <w:r w:rsidRPr="00C71776">
              <w:rPr>
                <w:sz w:val="18"/>
                <w:szCs w:val="18"/>
              </w:rPr>
              <w:t xml:space="preserve">54.5 </w:t>
            </w:r>
          </w:p>
        </w:tc>
        <w:tc>
          <w:tcPr>
            <w:tcW w:w="908" w:type="dxa"/>
            <w:tcBorders>
              <w:top w:val="nil"/>
              <w:left w:val="single" w:sz="4" w:space="0" w:color="404040"/>
              <w:bottom w:val="nil"/>
              <w:right w:val="nil"/>
            </w:tcBorders>
            <w:shd w:val="clear" w:color="auto" w:fill="auto"/>
            <w:vAlign w:val="center"/>
          </w:tcPr>
          <w:p w14:paraId="1842FF46" w14:textId="77E3C9DB" w:rsidR="00C71776" w:rsidRPr="00C71776" w:rsidRDefault="00C71776" w:rsidP="00C71776">
            <w:pPr>
              <w:tabs>
                <w:tab w:val="decimal" w:pos="302"/>
              </w:tabs>
              <w:ind w:left="-142"/>
              <w:jc w:val="left"/>
              <w:rPr>
                <w:sz w:val="18"/>
                <w:szCs w:val="18"/>
              </w:rPr>
            </w:pPr>
            <w:r w:rsidRPr="00C71776">
              <w:rPr>
                <w:sz w:val="18"/>
                <w:szCs w:val="18"/>
              </w:rPr>
              <w:t>0.0</w:t>
            </w:r>
          </w:p>
        </w:tc>
        <w:tc>
          <w:tcPr>
            <w:tcW w:w="964" w:type="dxa"/>
            <w:tcBorders>
              <w:top w:val="nil"/>
              <w:left w:val="nil"/>
              <w:bottom w:val="nil"/>
              <w:right w:val="single" w:sz="4" w:space="0" w:color="404040"/>
            </w:tcBorders>
            <w:shd w:val="clear" w:color="auto" w:fill="auto"/>
            <w:vAlign w:val="center"/>
          </w:tcPr>
          <w:p w14:paraId="5D47EBBB" w14:textId="0C8E631B" w:rsidR="00C71776" w:rsidRPr="00C71776" w:rsidRDefault="00C71776" w:rsidP="00C71776">
            <w:pPr>
              <w:tabs>
                <w:tab w:val="decimal" w:pos="282"/>
              </w:tabs>
              <w:jc w:val="left"/>
              <w:rPr>
                <w:sz w:val="18"/>
                <w:szCs w:val="18"/>
              </w:rPr>
            </w:pPr>
            <w:r w:rsidRPr="00C71776">
              <w:rPr>
                <w:sz w:val="18"/>
                <w:szCs w:val="18"/>
              </w:rPr>
              <w:t>1.5</w:t>
            </w:r>
          </w:p>
        </w:tc>
        <w:tc>
          <w:tcPr>
            <w:tcW w:w="438" w:type="dxa"/>
            <w:tcBorders>
              <w:top w:val="nil"/>
              <w:left w:val="single" w:sz="4" w:space="0" w:color="404040"/>
              <w:bottom w:val="nil"/>
              <w:right w:val="nil"/>
            </w:tcBorders>
            <w:shd w:val="clear" w:color="auto" w:fill="auto"/>
            <w:vAlign w:val="center"/>
          </w:tcPr>
          <w:p w14:paraId="2B2B53D4" w14:textId="42E2F1C8" w:rsidR="00C71776" w:rsidRPr="00C71776" w:rsidRDefault="00C71776" w:rsidP="00C71776">
            <w:pPr>
              <w:jc w:val="right"/>
              <w:rPr>
                <w:sz w:val="18"/>
                <w:szCs w:val="18"/>
              </w:rPr>
            </w:pPr>
            <w:r w:rsidRPr="00C71776">
              <w:rPr>
                <w:sz w:val="18"/>
                <w:szCs w:val="18"/>
              </w:rPr>
              <w:t>22</w:t>
            </w:r>
          </w:p>
        </w:tc>
        <w:tc>
          <w:tcPr>
            <w:tcW w:w="1250" w:type="dxa"/>
            <w:tcBorders>
              <w:top w:val="nil"/>
              <w:left w:val="nil"/>
              <w:bottom w:val="nil"/>
              <w:right w:val="single" w:sz="4" w:space="0" w:color="404040"/>
            </w:tcBorders>
            <w:shd w:val="clear" w:color="auto" w:fill="auto"/>
            <w:vAlign w:val="center"/>
          </w:tcPr>
          <w:p w14:paraId="383BBF43" w14:textId="5AC831D7" w:rsidR="00C71776" w:rsidRPr="00C245FA" w:rsidRDefault="00C71776" w:rsidP="00C71776">
            <w:pPr>
              <w:tabs>
                <w:tab w:val="decimal" w:pos="810"/>
              </w:tabs>
              <w:jc w:val="left"/>
              <w:rPr>
                <w:sz w:val="18"/>
                <w:szCs w:val="18"/>
              </w:rPr>
            </w:pPr>
            <w:r>
              <w:rPr>
                <w:color w:val="000000"/>
                <w:sz w:val="18"/>
                <w:szCs w:val="18"/>
              </w:rPr>
              <w:t>Por arriba</w:t>
            </w:r>
          </w:p>
        </w:tc>
      </w:tr>
      <w:tr w:rsidR="00C71776" w:rsidRPr="000A6510" w14:paraId="0553D0BB" w14:textId="77777777" w:rsidTr="008B307A">
        <w:tc>
          <w:tcPr>
            <w:tcW w:w="4815" w:type="dxa"/>
            <w:tcBorders>
              <w:top w:val="nil"/>
              <w:left w:val="single" w:sz="4" w:space="0" w:color="404040"/>
              <w:bottom w:val="single" w:sz="4" w:space="0" w:color="auto"/>
              <w:right w:val="single" w:sz="4" w:space="0" w:color="404040"/>
            </w:tcBorders>
            <w:shd w:val="clear" w:color="auto" w:fill="auto"/>
            <w:vAlign w:val="bottom"/>
          </w:tcPr>
          <w:p w14:paraId="1B062E73" w14:textId="514F3D40" w:rsidR="00C71776" w:rsidRPr="00E86492" w:rsidRDefault="00E86492" w:rsidP="00E86492">
            <w:pPr>
              <w:widowControl w:val="0"/>
              <w:spacing w:before="20" w:after="20"/>
              <w:ind w:left="29"/>
              <w:contextualSpacing/>
              <w:jc w:val="left"/>
              <w:rPr>
                <w:spacing w:val="-4"/>
                <w:sz w:val="18"/>
                <w:szCs w:val="18"/>
                <w:lang w:val="es-MX"/>
              </w:rPr>
            </w:pPr>
            <w:r>
              <w:rPr>
                <w:spacing w:val="-4"/>
                <w:sz w:val="18"/>
                <w:szCs w:val="18"/>
                <w:lang w:val="es-MX"/>
              </w:rPr>
              <w:t xml:space="preserve">d)  </w:t>
            </w:r>
            <w:r w:rsidR="00C71776" w:rsidRPr="00E86492">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57309F08" w14:textId="31A63773" w:rsidR="00C71776" w:rsidRPr="00C71776" w:rsidRDefault="00C71776" w:rsidP="00C71776">
            <w:pPr>
              <w:tabs>
                <w:tab w:val="decimal" w:pos="390"/>
              </w:tabs>
              <w:jc w:val="left"/>
              <w:rPr>
                <w:sz w:val="18"/>
                <w:szCs w:val="18"/>
              </w:rPr>
            </w:pPr>
            <w:r w:rsidRPr="00C71776">
              <w:rPr>
                <w:sz w:val="18"/>
                <w:szCs w:val="18"/>
              </w:rPr>
              <w:t xml:space="preserve">52.9 </w:t>
            </w:r>
          </w:p>
        </w:tc>
        <w:tc>
          <w:tcPr>
            <w:tcW w:w="908" w:type="dxa"/>
            <w:tcBorders>
              <w:top w:val="nil"/>
              <w:left w:val="single" w:sz="4" w:space="0" w:color="404040"/>
              <w:bottom w:val="single" w:sz="4" w:space="0" w:color="auto"/>
              <w:right w:val="nil"/>
            </w:tcBorders>
            <w:shd w:val="clear" w:color="auto" w:fill="auto"/>
            <w:vAlign w:val="center"/>
          </w:tcPr>
          <w:p w14:paraId="7F51EB04" w14:textId="27F8C750" w:rsidR="00C71776" w:rsidRPr="00C71776" w:rsidRDefault="00C71776" w:rsidP="00C71776">
            <w:pPr>
              <w:tabs>
                <w:tab w:val="decimal" w:pos="302"/>
              </w:tabs>
              <w:ind w:left="-142"/>
              <w:jc w:val="left"/>
              <w:rPr>
                <w:bCs/>
                <w:sz w:val="18"/>
                <w:szCs w:val="18"/>
              </w:rPr>
            </w:pPr>
            <w:r w:rsidRPr="00C71776">
              <w:rPr>
                <w:sz w:val="18"/>
                <w:szCs w:val="18"/>
              </w:rPr>
              <w:t>-0.1</w:t>
            </w:r>
          </w:p>
        </w:tc>
        <w:tc>
          <w:tcPr>
            <w:tcW w:w="964" w:type="dxa"/>
            <w:tcBorders>
              <w:top w:val="nil"/>
              <w:left w:val="nil"/>
              <w:bottom w:val="single" w:sz="4" w:space="0" w:color="auto"/>
              <w:right w:val="single" w:sz="4" w:space="0" w:color="404040"/>
            </w:tcBorders>
            <w:shd w:val="clear" w:color="auto" w:fill="auto"/>
            <w:vAlign w:val="center"/>
          </w:tcPr>
          <w:p w14:paraId="04B1F4FD" w14:textId="2697CADB" w:rsidR="00C71776" w:rsidRPr="00C71776" w:rsidRDefault="00C71776" w:rsidP="00C71776">
            <w:pPr>
              <w:tabs>
                <w:tab w:val="decimal" w:pos="282"/>
              </w:tabs>
              <w:ind w:left="-30"/>
              <w:jc w:val="left"/>
              <w:rPr>
                <w:sz w:val="18"/>
                <w:szCs w:val="18"/>
              </w:rPr>
            </w:pPr>
            <w:r w:rsidRPr="00C71776">
              <w:rPr>
                <w:sz w:val="18"/>
                <w:szCs w:val="18"/>
              </w:rPr>
              <w:t>1.7</w:t>
            </w:r>
          </w:p>
        </w:tc>
        <w:tc>
          <w:tcPr>
            <w:tcW w:w="438" w:type="dxa"/>
            <w:tcBorders>
              <w:top w:val="nil"/>
              <w:left w:val="single" w:sz="4" w:space="0" w:color="404040"/>
              <w:bottom w:val="single" w:sz="4" w:space="0" w:color="auto"/>
              <w:right w:val="nil"/>
            </w:tcBorders>
            <w:shd w:val="clear" w:color="auto" w:fill="auto"/>
            <w:vAlign w:val="center"/>
          </w:tcPr>
          <w:p w14:paraId="3A103D31" w14:textId="505D0DAA" w:rsidR="00C71776" w:rsidRPr="00C71776" w:rsidRDefault="00C71776" w:rsidP="00C71776">
            <w:pPr>
              <w:jc w:val="right"/>
              <w:rPr>
                <w:sz w:val="18"/>
                <w:szCs w:val="18"/>
              </w:rPr>
            </w:pPr>
            <w:r w:rsidRPr="00C71776">
              <w:rPr>
                <w:sz w:val="18"/>
                <w:szCs w:val="18"/>
              </w:rPr>
              <w:t>18</w:t>
            </w:r>
          </w:p>
        </w:tc>
        <w:tc>
          <w:tcPr>
            <w:tcW w:w="1250" w:type="dxa"/>
            <w:tcBorders>
              <w:top w:val="nil"/>
              <w:left w:val="nil"/>
              <w:bottom w:val="single" w:sz="4" w:space="0" w:color="auto"/>
              <w:right w:val="single" w:sz="4" w:space="0" w:color="404040"/>
            </w:tcBorders>
            <w:shd w:val="clear" w:color="auto" w:fill="auto"/>
            <w:vAlign w:val="center"/>
          </w:tcPr>
          <w:p w14:paraId="1C084BE2" w14:textId="36F86B96" w:rsidR="00C71776" w:rsidRPr="00C245FA" w:rsidRDefault="00C71776" w:rsidP="00C71776">
            <w:pPr>
              <w:tabs>
                <w:tab w:val="decimal" w:pos="810"/>
              </w:tabs>
              <w:jc w:val="left"/>
              <w:rPr>
                <w:sz w:val="18"/>
                <w:szCs w:val="18"/>
              </w:rPr>
            </w:pPr>
            <w:r>
              <w:rPr>
                <w:color w:val="000000"/>
                <w:sz w:val="18"/>
                <w:szCs w:val="18"/>
              </w:rPr>
              <w:t>Por arriba</w:t>
            </w:r>
          </w:p>
        </w:tc>
      </w:tr>
    </w:tbl>
    <w:p w14:paraId="7B7B4F2D" w14:textId="2F5EEFB3" w:rsidR="00840D75" w:rsidRPr="00294891" w:rsidRDefault="00840D75" w:rsidP="00294891">
      <w:pPr>
        <w:widowControl w:val="0"/>
        <w:spacing w:before="20"/>
        <w:ind w:left="771" w:right="23" w:hanging="595"/>
        <w:rPr>
          <w:sz w:val="16"/>
          <w:szCs w:val="14"/>
          <w:lang w:val="es-MX"/>
        </w:rPr>
      </w:pPr>
      <w:r w:rsidRPr="00294891">
        <w:rPr>
          <w:sz w:val="16"/>
          <w:szCs w:val="14"/>
          <w:lang w:val="es-MX"/>
        </w:rPr>
        <w:t>Nota:</w:t>
      </w:r>
      <w:r w:rsidRPr="00294891">
        <w:rPr>
          <w:sz w:val="16"/>
          <w:szCs w:val="14"/>
          <w:lang w:val="es-MX"/>
        </w:rPr>
        <w:tab/>
      </w:r>
      <w:r w:rsidR="00A84AA3" w:rsidRPr="00294891">
        <w:rPr>
          <w:sz w:val="16"/>
          <w:szCs w:val="14"/>
          <w:lang w:val="es-MX"/>
        </w:rPr>
        <w:t>Los indicadores se generan con los datos referentes al mes de la entrevista. Los indicadores de los meses anteriores se revisan por</w:t>
      </w:r>
      <w:r w:rsidR="009E058D">
        <w:rPr>
          <w:sz w:val="16"/>
          <w:szCs w:val="14"/>
          <w:lang w:val="es-MX"/>
        </w:rPr>
        <w:t xml:space="preserve"> las y</w:t>
      </w:r>
      <w:r w:rsidR="00A84AA3" w:rsidRPr="00294891">
        <w:rPr>
          <w:sz w:val="16"/>
          <w:szCs w:val="14"/>
          <w:lang w:val="es-MX"/>
        </w:rPr>
        <w:t xml:space="preserve"> los informantes.</w:t>
      </w:r>
    </w:p>
    <w:p w14:paraId="449968DC" w14:textId="77777777" w:rsidR="00840D75" w:rsidRPr="00294891" w:rsidRDefault="00840D75" w:rsidP="00294891">
      <w:pPr>
        <w:widowControl w:val="0"/>
        <w:ind w:left="771" w:right="23"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4C588EF9" w14:textId="4AD62625" w:rsidR="00840D75" w:rsidRPr="00294891" w:rsidRDefault="00840D75" w:rsidP="00840D75">
      <w:pPr>
        <w:widowControl w:val="0"/>
        <w:spacing w:before="20"/>
        <w:ind w:left="700" w:right="25" w:hanging="527"/>
        <w:rPr>
          <w:sz w:val="16"/>
          <w:szCs w:val="14"/>
          <w:lang w:val="es-MX"/>
        </w:rPr>
      </w:pPr>
      <w:r w:rsidRPr="00294891">
        <w:rPr>
          <w:sz w:val="16"/>
          <w:szCs w:val="14"/>
          <w:lang w:val="es-MX"/>
        </w:rPr>
        <w:t>Fuente:</w:t>
      </w:r>
      <w:r w:rsidR="00294891">
        <w:rPr>
          <w:sz w:val="16"/>
          <w:szCs w:val="14"/>
          <w:lang w:val="es-MX"/>
        </w:rPr>
        <w:t xml:space="preserve"> </w:t>
      </w:r>
      <w:r w:rsidRPr="00294891">
        <w:rPr>
          <w:sz w:val="16"/>
          <w:szCs w:val="14"/>
          <w:lang w:val="es-MX"/>
        </w:rPr>
        <w:t>INEGI.</w:t>
      </w:r>
    </w:p>
    <w:p w14:paraId="5919E2DE" w14:textId="50DD1C17" w:rsidR="0022330D" w:rsidRPr="0022330D" w:rsidRDefault="0022330D" w:rsidP="00B02406">
      <w:pPr>
        <w:pStyle w:val="Textoindependiente2"/>
        <w:keepNext/>
        <w:keepLines/>
        <w:widowControl w:val="0"/>
        <w:spacing w:before="480"/>
        <w:ind w:right="0"/>
        <w:jc w:val="center"/>
        <w:rPr>
          <w:sz w:val="20"/>
          <w:szCs w:val="20"/>
          <w:lang w:val="es-MX"/>
        </w:rPr>
      </w:pPr>
      <w:r w:rsidRPr="0022330D">
        <w:rPr>
          <w:sz w:val="20"/>
          <w:szCs w:val="20"/>
          <w:lang w:val="es-MX"/>
        </w:rPr>
        <w:lastRenderedPageBreak/>
        <w:t xml:space="preserve">Gráfica </w:t>
      </w:r>
      <w:r w:rsidR="0027370D">
        <w:rPr>
          <w:sz w:val="20"/>
          <w:szCs w:val="20"/>
          <w:lang w:val="es-MX"/>
        </w:rPr>
        <w:t>4</w:t>
      </w:r>
    </w:p>
    <w:p w14:paraId="7C71B222" w14:textId="0CF2421A" w:rsidR="00E661EC" w:rsidRPr="000A6510" w:rsidRDefault="00FD7842" w:rsidP="0022330D">
      <w:pPr>
        <w:pStyle w:val="Textoindependiente2"/>
        <w:keepNext/>
        <w:keepLines/>
        <w:widowControl w:val="0"/>
        <w:spacing w:before="0"/>
        <w:ind w:right="0"/>
        <w:jc w:val="center"/>
        <w:rPr>
          <w:b/>
          <w:smallCaps/>
          <w:sz w:val="22"/>
          <w:szCs w:val="20"/>
          <w:lang w:val="es-MX"/>
        </w:rPr>
      </w:pPr>
      <w:r w:rsidRPr="00700FF6">
        <w:rPr>
          <w:b/>
          <w:smallCaps/>
          <w:sz w:val="22"/>
          <w:szCs w:val="20"/>
          <w:lang w:val="es-MX"/>
        </w:rPr>
        <w:t xml:space="preserve">Expectativas </w:t>
      </w:r>
      <w:r w:rsidR="00831D6B" w:rsidRPr="00700FF6">
        <w:rPr>
          <w:b/>
          <w:smallCaps/>
          <w:sz w:val="22"/>
          <w:szCs w:val="20"/>
          <w:lang w:val="es-MX"/>
        </w:rPr>
        <w:t>empresariales</w:t>
      </w:r>
      <w:r w:rsidR="00831D6B" w:rsidRPr="000A6510">
        <w:rPr>
          <w:b/>
          <w:smallCaps/>
          <w:sz w:val="22"/>
          <w:szCs w:val="20"/>
          <w:lang w:val="es-MX"/>
        </w:rPr>
        <w:t xml:space="preserve"> </w:t>
      </w:r>
      <w:r w:rsidR="00961C96" w:rsidRPr="000A6510">
        <w:rPr>
          <w:b/>
          <w:smallCaps/>
          <w:sz w:val="22"/>
          <w:szCs w:val="20"/>
          <w:lang w:val="es-MX"/>
        </w:rPr>
        <w:t>del sector construcción</w:t>
      </w:r>
      <w:r w:rsidR="00700FF6">
        <w:rPr>
          <w:b/>
          <w:smallCaps/>
          <w:sz w:val="22"/>
          <w:szCs w:val="20"/>
          <w:lang w:val="es-MX"/>
        </w:rPr>
        <w:t xml:space="preserve">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0A6510" w14:paraId="569849E5" w14:textId="77777777" w:rsidTr="004635E0">
        <w:trPr>
          <w:trHeight w:val="1871"/>
          <w:jc w:val="center"/>
        </w:trPr>
        <w:tc>
          <w:tcPr>
            <w:tcW w:w="5305" w:type="dxa"/>
          </w:tcPr>
          <w:p w14:paraId="10D4774A" w14:textId="3F837654" w:rsidR="00E661EC" w:rsidRPr="000A6510" w:rsidRDefault="004635E0" w:rsidP="00D76DC5">
            <w:pPr>
              <w:pStyle w:val="p0"/>
              <w:spacing w:before="0"/>
              <w:rPr>
                <w:color w:val="auto"/>
                <w:sz w:val="16"/>
                <w:szCs w:val="16"/>
                <w:lang w:val="es-MX"/>
              </w:rPr>
            </w:pPr>
            <w:r>
              <w:rPr>
                <w:noProof/>
                <w:lang w:val="es-MX" w:eastAsia="es-MX"/>
              </w:rPr>
              <w:drawing>
                <wp:inline distT="0" distB="0" distL="0" distR="0" wp14:anchorId="315F4092" wp14:editId="60079C98">
                  <wp:extent cx="3276000" cy="1152000"/>
                  <wp:effectExtent l="0" t="0" r="0" b="0"/>
                  <wp:docPr id="30" name="Gráfico 30">
                    <a:extLst xmlns:a="http://schemas.openxmlformats.org/drawingml/2006/main">
                      <a:ext uri="{FF2B5EF4-FFF2-40B4-BE49-F238E27FC236}">
                        <a16:creationId xmlns:a16="http://schemas.microsoft.com/office/drawing/2014/main" id="{00000000-0008-0000-0B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5304" w:type="dxa"/>
          </w:tcPr>
          <w:p w14:paraId="41F106A2" w14:textId="6D3057B3" w:rsidR="00E661EC" w:rsidRPr="000A6510" w:rsidRDefault="004635E0" w:rsidP="00D76DC5">
            <w:pPr>
              <w:pStyle w:val="p0"/>
              <w:spacing w:before="0"/>
              <w:rPr>
                <w:color w:val="auto"/>
                <w:sz w:val="16"/>
                <w:szCs w:val="16"/>
                <w:lang w:val="es-MX"/>
              </w:rPr>
            </w:pPr>
            <w:r>
              <w:rPr>
                <w:noProof/>
                <w:lang w:val="es-MX" w:eastAsia="es-MX"/>
              </w:rPr>
              <w:drawing>
                <wp:inline distT="0" distB="0" distL="0" distR="0" wp14:anchorId="72A14EE8" wp14:editId="2AEEF465">
                  <wp:extent cx="3276000" cy="1152000"/>
                  <wp:effectExtent l="0" t="0" r="0" b="0"/>
                  <wp:docPr id="31" name="Gráfico 31">
                    <a:extLst xmlns:a="http://schemas.openxmlformats.org/drawingml/2006/main">
                      <a:ext uri="{FF2B5EF4-FFF2-40B4-BE49-F238E27FC236}">
                        <a16:creationId xmlns:a16="http://schemas.microsoft.com/office/drawing/2014/main" id="{00000000-0008-0000-0C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E661EC" w:rsidRPr="000A6510" w14:paraId="59700014" w14:textId="77777777" w:rsidTr="00D76DC5">
        <w:tblPrEx>
          <w:tblCellMar>
            <w:left w:w="28" w:type="dxa"/>
            <w:right w:w="28" w:type="dxa"/>
          </w:tblCellMar>
        </w:tblPrEx>
        <w:trPr>
          <w:jc w:val="center"/>
        </w:trPr>
        <w:tc>
          <w:tcPr>
            <w:tcW w:w="5305" w:type="dxa"/>
          </w:tcPr>
          <w:p w14:paraId="2B57B640" w14:textId="77777777" w:rsidR="00E661EC" w:rsidRPr="000A6510" w:rsidRDefault="00E661EC" w:rsidP="00D76DC5">
            <w:pPr>
              <w:pStyle w:val="p0"/>
              <w:spacing w:before="0"/>
              <w:rPr>
                <w:noProof/>
                <w:color w:val="auto"/>
                <w:sz w:val="10"/>
                <w:szCs w:val="10"/>
                <w:lang w:val="es-MX" w:eastAsia="es-MX"/>
              </w:rPr>
            </w:pPr>
          </w:p>
        </w:tc>
        <w:tc>
          <w:tcPr>
            <w:tcW w:w="5304" w:type="dxa"/>
          </w:tcPr>
          <w:p w14:paraId="5EF789D8" w14:textId="77777777" w:rsidR="00E661EC" w:rsidRPr="000A6510" w:rsidRDefault="00E661EC" w:rsidP="00D76DC5">
            <w:pPr>
              <w:pStyle w:val="p0"/>
              <w:spacing w:before="0"/>
              <w:rPr>
                <w:noProof/>
                <w:color w:val="auto"/>
                <w:sz w:val="10"/>
                <w:szCs w:val="10"/>
                <w:lang w:val="es-MX" w:eastAsia="es-MX"/>
              </w:rPr>
            </w:pPr>
          </w:p>
        </w:tc>
      </w:tr>
      <w:tr w:rsidR="00E661EC" w:rsidRPr="000A6510" w14:paraId="09677DA6" w14:textId="77777777" w:rsidTr="004635E0">
        <w:trPr>
          <w:trHeight w:val="1871"/>
          <w:jc w:val="center"/>
        </w:trPr>
        <w:tc>
          <w:tcPr>
            <w:tcW w:w="5305" w:type="dxa"/>
          </w:tcPr>
          <w:p w14:paraId="38BFEC96" w14:textId="712044C3" w:rsidR="00E661EC" w:rsidRPr="000A6510" w:rsidRDefault="004635E0" w:rsidP="00D76DC5">
            <w:pPr>
              <w:pStyle w:val="p0"/>
              <w:spacing w:before="0"/>
              <w:rPr>
                <w:noProof/>
                <w:color w:val="auto"/>
                <w:sz w:val="16"/>
                <w:szCs w:val="16"/>
                <w:lang w:val="es-MX" w:eastAsia="es-MX"/>
              </w:rPr>
            </w:pPr>
            <w:r>
              <w:rPr>
                <w:noProof/>
                <w:lang w:val="es-MX" w:eastAsia="es-MX"/>
              </w:rPr>
              <w:drawing>
                <wp:inline distT="0" distB="0" distL="0" distR="0" wp14:anchorId="7DFADD9A" wp14:editId="471F16F5">
                  <wp:extent cx="3276000" cy="1152000"/>
                  <wp:effectExtent l="0" t="0" r="0" b="0"/>
                  <wp:docPr id="32" name="Gráfico 32">
                    <a:extLst xmlns:a="http://schemas.openxmlformats.org/drawingml/2006/main">
                      <a:ext uri="{FF2B5EF4-FFF2-40B4-BE49-F238E27FC236}">
                        <a16:creationId xmlns:a16="http://schemas.microsoft.com/office/drawing/2014/main" id="{00000000-0008-0000-0D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5304" w:type="dxa"/>
          </w:tcPr>
          <w:p w14:paraId="35E410DB" w14:textId="20673CDB" w:rsidR="00E661EC" w:rsidRPr="000A6510" w:rsidRDefault="004635E0" w:rsidP="00D76DC5">
            <w:pPr>
              <w:pStyle w:val="p0"/>
              <w:spacing w:before="0"/>
              <w:rPr>
                <w:noProof/>
                <w:color w:val="auto"/>
                <w:sz w:val="16"/>
                <w:szCs w:val="16"/>
                <w:lang w:val="es-MX" w:eastAsia="es-MX"/>
              </w:rPr>
            </w:pPr>
            <w:r>
              <w:rPr>
                <w:noProof/>
                <w:lang w:val="es-MX" w:eastAsia="es-MX"/>
              </w:rPr>
              <w:drawing>
                <wp:inline distT="0" distB="0" distL="0" distR="0" wp14:anchorId="33965EAC" wp14:editId="0D6B382D">
                  <wp:extent cx="3276000" cy="1152000"/>
                  <wp:effectExtent l="0" t="0" r="0" b="0"/>
                  <wp:docPr id="33" name="Gráfico 33">
                    <a:extLst xmlns:a="http://schemas.openxmlformats.org/drawingml/2006/main">
                      <a:ext uri="{FF2B5EF4-FFF2-40B4-BE49-F238E27FC236}">
                        <a16:creationId xmlns:a16="http://schemas.microsoft.com/office/drawing/2014/main" id="{00000000-0008-0000-0E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624C05D8" w14:textId="77777777" w:rsidR="001B1EDC" w:rsidRPr="00D337D1" w:rsidRDefault="001B1EDC" w:rsidP="009065D6">
      <w:pPr>
        <w:widowControl w:val="0"/>
        <w:spacing w:before="20"/>
        <w:ind w:left="142" w:right="25" w:hanging="567"/>
        <w:rPr>
          <w:sz w:val="16"/>
          <w:szCs w:val="14"/>
          <w:lang w:val="es-MX"/>
        </w:rPr>
      </w:pPr>
      <w:r w:rsidRPr="00D337D1">
        <w:rPr>
          <w:sz w:val="16"/>
          <w:szCs w:val="14"/>
          <w:lang w:val="es-MX"/>
        </w:rPr>
        <w:t>Fuente:</w:t>
      </w:r>
      <w:r w:rsidRPr="00D337D1">
        <w:rPr>
          <w:sz w:val="16"/>
          <w:szCs w:val="14"/>
          <w:lang w:val="es-MX"/>
        </w:rPr>
        <w:tab/>
        <w:t>INEGI.</w:t>
      </w:r>
    </w:p>
    <w:p w14:paraId="3D9DBAAD" w14:textId="681E668A" w:rsidR="00BB7B85" w:rsidRPr="000A6510" w:rsidRDefault="00BB7B85" w:rsidP="00BB7B85">
      <w:pPr>
        <w:keepNext/>
        <w:keepLines/>
        <w:widowControl w:val="0"/>
        <w:spacing w:before="360"/>
        <w:outlineLvl w:val="0"/>
        <w:rPr>
          <w:b/>
          <w:smallCaps/>
          <w:sz w:val="22"/>
          <w:lang w:val="es-MX"/>
        </w:rPr>
      </w:pPr>
      <w:r w:rsidRPr="000A6510">
        <w:t>E</w:t>
      </w:r>
      <w:r w:rsidR="00613870">
        <w:t>n mayo</w:t>
      </w:r>
      <w:r w:rsidR="00DC338F">
        <w:t xml:space="preserve"> de este año, </w:t>
      </w:r>
      <w:r w:rsidR="00B350A1" w:rsidRPr="000A6510">
        <w:t xml:space="preserve">el </w:t>
      </w:r>
      <w:r w:rsidR="00B350A1" w:rsidRPr="000A6510">
        <w:rPr>
          <w:b/>
        </w:rPr>
        <w:t>Indicador Agregado de Tendencia</w:t>
      </w:r>
      <w:r w:rsidR="00B350A1" w:rsidRPr="000A6510">
        <w:t xml:space="preserve"> </w:t>
      </w:r>
      <w:r w:rsidR="00961C96" w:rsidRPr="000A6510">
        <w:rPr>
          <w:b/>
        </w:rPr>
        <w:t>del</w:t>
      </w:r>
      <w:r w:rsidR="00961C96" w:rsidRPr="000A6510">
        <w:t xml:space="preserve"> </w:t>
      </w:r>
      <w:r w:rsidR="00961C96" w:rsidRPr="000A6510">
        <w:rPr>
          <w:b/>
        </w:rPr>
        <w:t>S</w:t>
      </w:r>
      <w:r w:rsidRPr="000A6510">
        <w:rPr>
          <w:b/>
        </w:rPr>
        <w:t>ector Comercio</w:t>
      </w:r>
      <w:r w:rsidRPr="000A6510">
        <w:t xml:space="preserve"> </w:t>
      </w:r>
      <w:r w:rsidR="002E0442">
        <w:t>creció</w:t>
      </w:r>
      <w:r w:rsidR="00533D55">
        <w:t xml:space="preserve"> </w:t>
      </w:r>
      <w:r w:rsidR="002E0442">
        <w:t xml:space="preserve">0.3 puntos mensual </w:t>
      </w:r>
      <w:r w:rsidR="00CA1258">
        <w:t>al situarse</w:t>
      </w:r>
      <w:r w:rsidR="002E0442">
        <w:t xml:space="preserve"> en 52.4</w:t>
      </w:r>
      <w:r w:rsidR="00B350A1" w:rsidRPr="000A6510">
        <w:t xml:space="preserve"> puntos con dato</w:t>
      </w:r>
      <w:r w:rsidR="000B785A">
        <w:t>s ajustados por estacionalidad.</w:t>
      </w:r>
      <w:r w:rsidR="00FF025B">
        <w:t xml:space="preserve"> Con este resultado, e</w:t>
      </w:r>
      <w:r w:rsidR="00CA1258">
        <w:t xml:space="preserve">l IAT del Comercio </w:t>
      </w:r>
      <w:r w:rsidR="009871BC">
        <w:t>hila</w:t>
      </w:r>
      <w:r w:rsidR="00B350A1" w:rsidRPr="000A6510">
        <w:t xml:space="preserve"> </w:t>
      </w:r>
      <w:r w:rsidR="00447CFA">
        <w:t>2</w:t>
      </w:r>
      <w:r w:rsidR="002E0442">
        <w:t>4</w:t>
      </w:r>
      <w:r w:rsidR="00B350A1" w:rsidRPr="000A6510">
        <w:t xml:space="preserve"> meses consecutivos por arriba del umbral de </w:t>
      </w:r>
      <w:r w:rsidR="00CA1258">
        <w:t xml:space="preserve">los </w:t>
      </w:r>
      <w:r w:rsidR="00B350A1" w:rsidRPr="000A6510">
        <w:t>50 puntos.</w:t>
      </w:r>
    </w:p>
    <w:p w14:paraId="06ED5E70" w14:textId="7D074B61" w:rsidR="00135755" w:rsidRPr="00135755" w:rsidRDefault="00135755" w:rsidP="009C74F3">
      <w:pPr>
        <w:spacing w:before="480"/>
        <w:jc w:val="center"/>
        <w:rPr>
          <w:sz w:val="20"/>
        </w:rPr>
      </w:pPr>
      <w:r>
        <w:rPr>
          <w:sz w:val="20"/>
        </w:rPr>
        <w:t>G</w:t>
      </w:r>
      <w:r w:rsidRPr="00135755">
        <w:rPr>
          <w:sz w:val="20"/>
        </w:rPr>
        <w:t xml:space="preserve">ráfica </w:t>
      </w:r>
      <w:r w:rsidR="0027370D">
        <w:rPr>
          <w:sz w:val="20"/>
        </w:rPr>
        <w:t>5</w:t>
      </w:r>
    </w:p>
    <w:p w14:paraId="2883271B" w14:textId="2458098E" w:rsidR="009C74F3" w:rsidRPr="000A6510" w:rsidRDefault="009C74F3" w:rsidP="00135755">
      <w:pPr>
        <w:jc w:val="center"/>
        <w:rPr>
          <w:b/>
          <w:smallCaps/>
          <w:sz w:val="22"/>
        </w:rPr>
      </w:pPr>
      <w:r w:rsidRPr="000A6510">
        <w:rPr>
          <w:b/>
          <w:smallCaps/>
          <w:sz w:val="22"/>
        </w:rPr>
        <w:t>Indicador agregado de tendencia del comercio</w:t>
      </w:r>
    </w:p>
    <w:p w14:paraId="4A8003FC" w14:textId="1ECA979D" w:rsidR="009C74F3" w:rsidRDefault="00F51E30" w:rsidP="009C74F3">
      <w:pPr>
        <w:jc w:val="center"/>
        <w:rPr>
          <w:b/>
          <w:smallCaps/>
          <w:sz w:val="22"/>
        </w:rPr>
      </w:pPr>
      <w:r>
        <w:rPr>
          <w:noProof/>
          <w:lang w:val="es-MX" w:eastAsia="es-MX"/>
        </w:rPr>
        <w:drawing>
          <wp:inline distT="0" distB="0" distL="0" distR="0" wp14:anchorId="5D272BEA" wp14:editId="5EA01EFA">
            <wp:extent cx="4320000" cy="2520000"/>
            <wp:effectExtent l="0" t="0" r="23495" b="33020"/>
            <wp:docPr id="34" name="Gráfico 34">
              <a:extLst xmlns:a="http://schemas.openxmlformats.org/drawingml/2006/main">
                <a:ext uri="{FF2B5EF4-FFF2-40B4-BE49-F238E27FC236}">
                  <a16:creationId xmlns:a16="http://schemas.microsoft.com/office/drawing/2014/main" id="{943FA5DF-31AD-45F9-830B-7F978A6B7F06}"/>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29D44B8" w14:textId="77777777" w:rsidR="00700FF6" w:rsidRPr="00294891" w:rsidRDefault="00700FF6" w:rsidP="00700FF6">
      <w:pPr>
        <w:spacing w:before="20"/>
        <w:ind w:left="1412"/>
        <w:rPr>
          <w:sz w:val="16"/>
          <w:szCs w:val="14"/>
        </w:rPr>
      </w:pPr>
      <w:r w:rsidRPr="00294891">
        <w:rPr>
          <w:sz w:val="16"/>
          <w:szCs w:val="14"/>
        </w:rPr>
        <w:t xml:space="preserve">Fuente: </w:t>
      </w:r>
      <w:r w:rsidRPr="00294891">
        <w:rPr>
          <w:smallCaps/>
          <w:sz w:val="16"/>
          <w:szCs w:val="14"/>
        </w:rPr>
        <w:t>INEGI.</w:t>
      </w:r>
    </w:p>
    <w:p w14:paraId="39DB2E11" w14:textId="3DD80923" w:rsidR="009C74F3" w:rsidRPr="000A6510" w:rsidRDefault="00135755" w:rsidP="009C74F3">
      <w:pPr>
        <w:keepNext/>
        <w:keepLines/>
        <w:widowControl w:val="0"/>
        <w:spacing w:before="240"/>
        <w:outlineLvl w:val="0"/>
      </w:pPr>
      <w:r>
        <w:lastRenderedPageBreak/>
        <w:t xml:space="preserve">La variación </w:t>
      </w:r>
      <w:r w:rsidR="00831D6B">
        <w:t xml:space="preserve">mensual </w:t>
      </w:r>
      <w:r w:rsidR="009C74F3" w:rsidRPr="000A6510">
        <w:t>de</w:t>
      </w:r>
      <w:r w:rsidR="00CE2FFD">
        <w:t>l IAT del Comercio se originó de</w:t>
      </w:r>
      <w:r w:rsidR="00992901">
        <w:t>l</w:t>
      </w:r>
      <w:r w:rsidR="005F33B0">
        <w:t xml:space="preserve"> </w:t>
      </w:r>
      <w:r w:rsidR="0011552F">
        <w:t xml:space="preserve">aumento en uno de sus componentes, </w:t>
      </w:r>
      <w:r w:rsidR="008A3648">
        <w:t xml:space="preserve">de </w:t>
      </w:r>
      <w:r w:rsidR="00447CFA">
        <w:t>disminuci</w:t>
      </w:r>
      <w:r w:rsidR="00E14BD8">
        <w:t>ones</w:t>
      </w:r>
      <w:r w:rsidR="0011552F">
        <w:t xml:space="preserve"> en tres</w:t>
      </w:r>
      <w:r w:rsidR="00447CFA">
        <w:t xml:space="preserve"> y </w:t>
      </w:r>
      <w:r w:rsidR="00803EFF">
        <w:t>d</w:t>
      </w:r>
      <w:r w:rsidR="00447CFA">
        <w:t>e</w:t>
      </w:r>
      <w:r w:rsidR="0011552F">
        <w:t xml:space="preserve">l restante </w:t>
      </w:r>
      <w:r w:rsidR="004C1390">
        <w:t xml:space="preserve">que </w:t>
      </w:r>
      <w:r w:rsidR="00DF70CE">
        <w:t>no</w:t>
      </w:r>
      <w:r w:rsidR="0011552F">
        <w:t xml:space="preserve"> cambi</w:t>
      </w:r>
      <w:r w:rsidR="00DF70CE">
        <w:t>ó</w:t>
      </w:r>
      <w:r w:rsidR="0011552F">
        <w:t>.</w:t>
      </w:r>
    </w:p>
    <w:p w14:paraId="536B4B5C" w14:textId="13732BED" w:rsidR="00135755" w:rsidRPr="00BC05F9" w:rsidRDefault="00135755" w:rsidP="00294891">
      <w:pPr>
        <w:spacing w:before="240"/>
        <w:jc w:val="center"/>
        <w:rPr>
          <w:sz w:val="20"/>
        </w:rPr>
      </w:pPr>
      <w:r>
        <w:rPr>
          <w:sz w:val="20"/>
        </w:rPr>
        <w:t>Cuadro</w:t>
      </w:r>
      <w:r w:rsidRPr="00BC05F9">
        <w:rPr>
          <w:sz w:val="20"/>
        </w:rPr>
        <w:t xml:space="preserve"> </w:t>
      </w:r>
      <w:r>
        <w:rPr>
          <w:sz w:val="20"/>
        </w:rPr>
        <w:t>3</w:t>
      </w:r>
    </w:p>
    <w:p w14:paraId="670F540A" w14:textId="25CD1C64" w:rsidR="00D76DC5" w:rsidRPr="000A6510" w:rsidRDefault="00FD7842" w:rsidP="00135755">
      <w:pPr>
        <w:keepNext/>
        <w:keepLines/>
        <w:widowControl w:val="0"/>
        <w:jc w:val="center"/>
        <w:outlineLvl w:val="0"/>
        <w:rPr>
          <w:b/>
          <w:smallCaps/>
          <w:sz w:val="22"/>
          <w:lang w:val="es-MX"/>
        </w:rPr>
      </w:pPr>
      <w:r w:rsidRPr="00E449C5">
        <w:rPr>
          <w:b/>
          <w:smallCaps/>
          <w:sz w:val="22"/>
          <w:lang w:val="es-MX"/>
        </w:rPr>
        <w:t>IAT</w:t>
      </w:r>
      <w:r w:rsidR="00831D6B" w:rsidRPr="00E449C5">
        <w:rPr>
          <w:b/>
          <w:smallCaps/>
          <w:sz w:val="22"/>
          <w:lang w:val="es-MX"/>
        </w:rPr>
        <w:t xml:space="preserve"> y Expectativas empresariales</w:t>
      </w:r>
      <w:r w:rsidR="00831D6B">
        <w:rPr>
          <w:b/>
          <w:smallCaps/>
          <w:sz w:val="22"/>
          <w:lang w:val="es-MX"/>
        </w:rPr>
        <w:t xml:space="preserve"> </w:t>
      </w:r>
      <w:r w:rsidR="009C74F3" w:rsidRPr="000A6510">
        <w:rPr>
          <w:b/>
          <w:smallCaps/>
          <w:sz w:val="22"/>
          <w:lang w:val="es-MX"/>
        </w:rPr>
        <w:t>del sector</w:t>
      </w:r>
      <w:r w:rsidR="00D76DC5" w:rsidRPr="000A6510">
        <w:rPr>
          <w:b/>
          <w:smallCaps/>
          <w:sz w:val="22"/>
          <w:lang w:val="es-MX"/>
        </w:rPr>
        <w:t xml:space="preserve"> </w:t>
      </w:r>
      <w:r w:rsidR="00C46EA9" w:rsidRPr="000A6510">
        <w:rPr>
          <w:b/>
          <w:smallCaps/>
          <w:sz w:val="22"/>
          <w:lang w:val="es-MX"/>
        </w:rPr>
        <w:t>comercio</w:t>
      </w:r>
    </w:p>
    <w:p w14:paraId="5217F1A0" w14:textId="0268A21B" w:rsidR="00D76DC5" w:rsidRPr="000A6510" w:rsidRDefault="00135755" w:rsidP="00D76DC5">
      <w:pPr>
        <w:keepNext/>
        <w:keepLines/>
        <w:widowControl w:val="0"/>
        <w:spacing w:line="240" w:lineRule="exact"/>
        <w:jc w:val="center"/>
        <w:outlineLvl w:val="0"/>
        <w:rPr>
          <w:b/>
          <w:smallCaps/>
          <w:sz w:val="22"/>
          <w:lang w:val="es-MX"/>
        </w:rPr>
      </w:pPr>
      <w:r>
        <w:rPr>
          <w:b/>
          <w:smallCaps/>
          <w:sz w:val="22"/>
          <w:lang w:val="es-MX"/>
        </w:rPr>
        <w:t>c</w:t>
      </w:r>
      <w:r w:rsidR="00D76DC5" w:rsidRPr="000A6510">
        <w:rPr>
          <w:b/>
          <w:smallCaps/>
          <w:sz w:val="22"/>
          <w:lang w:val="es-MX"/>
        </w:rPr>
        <w:t>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355C9" w:rsidRPr="000A6510" w14:paraId="1557FBA4" w14:textId="77777777" w:rsidTr="008804EB">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7B9D79D6" w14:textId="77777777" w:rsidR="003355C9" w:rsidRPr="000A6510" w:rsidRDefault="003355C9" w:rsidP="003355C9">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63580A77" w14:textId="3D0C7A87" w:rsidR="003355C9" w:rsidRPr="000A6510" w:rsidRDefault="00613870" w:rsidP="00244BB0">
            <w:pPr>
              <w:ind w:left="-108" w:right="-82"/>
              <w:jc w:val="center"/>
              <w:rPr>
                <w:spacing w:val="-4"/>
                <w:sz w:val="18"/>
                <w:szCs w:val="18"/>
              </w:rPr>
            </w:pPr>
            <w:r>
              <w:rPr>
                <w:spacing w:val="-4"/>
                <w:sz w:val="18"/>
                <w:szCs w:val="18"/>
              </w:rPr>
              <w:t>Mayo</w:t>
            </w:r>
            <w:r w:rsidR="00E62F63">
              <w:rPr>
                <w:spacing w:val="-4"/>
                <w:sz w:val="18"/>
                <w:szCs w:val="18"/>
              </w:rPr>
              <w:br/>
            </w:r>
            <w:r w:rsidR="003355C9" w:rsidRPr="000A6510">
              <w:rPr>
                <w:spacing w:val="-4"/>
                <w:sz w:val="18"/>
                <w:szCs w:val="18"/>
              </w:rPr>
              <w:t xml:space="preserve">de </w:t>
            </w:r>
            <w:r w:rsidR="00BC05F9">
              <w:rPr>
                <w:spacing w:val="-4"/>
                <w:sz w:val="18"/>
                <w:szCs w:val="18"/>
              </w:rPr>
              <w:t>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3965DA8" w14:textId="77777777" w:rsidR="003355C9" w:rsidRPr="000A6510" w:rsidRDefault="00D36749"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w:t>
            </w:r>
            <w:r w:rsidR="001B1EDC" w:rsidRPr="000A6510">
              <w:rPr>
                <w:spacing w:val="-4"/>
                <w:sz w:val="18"/>
                <w:szCs w:val="18"/>
              </w:rPr>
              <w:t xml:space="preserve">en </w:t>
            </w:r>
            <w:r w:rsidR="001B1EDC" w:rsidRPr="000A6510">
              <w:rPr>
                <w:spacing w:val="-4"/>
                <w:sz w:val="18"/>
                <w:szCs w:val="18"/>
              </w:rPr>
              <w:br/>
              <w:t xml:space="preserve">puntos </w:t>
            </w:r>
            <w:r w:rsidRPr="000A6510">
              <w:rPr>
                <w:spacing w:val="-4"/>
                <w:sz w:val="18"/>
                <w:szCs w:val="18"/>
              </w:rPr>
              <w:t>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7A93DB7B" w14:textId="69549F50" w:rsidR="003355C9" w:rsidRPr="000A6510" w:rsidRDefault="003355C9" w:rsidP="003355C9">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D36749" w:rsidRPr="000A6510" w14:paraId="54E34B72" w14:textId="77777777" w:rsidTr="008804EB">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6B5D8317" w14:textId="77777777" w:rsidR="00D36749" w:rsidRPr="000A6510"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D7AF240" w14:textId="77777777" w:rsidR="00D36749" w:rsidRPr="000A6510"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0AC8CD7" w14:textId="77777777" w:rsidR="00D36749" w:rsidRPr="000A6510" w:rsidRDefault="0045475C"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00D36749" w:rsidRPr="000A6510">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6A3FD3B" w14:textId="1ADF3BCB" w:rsidR="00D36749" w:rsidRPr="000A6510" w:rsidRDefault="006857A0" w:rsidP="00D36749">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7C369446" w14:textId="77777777" w:rsidR="00D36749" w:rsidRPr="000A6510" w:rsidRDefault="00D36749" w:rsidP="00D36749">
            <w:pPr>
              <w:tabs>
                <w:tab w:val="center" w:pos="3348"/>
              </w:tabs>
              <w:ind w:left="-84" w:right="-99"/>
              <w:jc w:val="center"/>
              <w:rPr>
                <w:sz w:val="18"/>
                <w:szCs w:val="18"/>
              </w:rPr>
            </w:pPr>
          </w:p>
        </w:tc>
      </w:tr>
      <w:tr w:rsidR="00227AED" w:rsidRPr="000A6510" w14:paraId="33139FA2" w14:textId="77777777" w:rsidTr="00140691">
        <w:trPr>
          <w:jc w:val="center"/>
        </w:trPr>
        <w:tc>
          <w:tcPr>
            <w:tcW w:w="4420" w:type="dxa"/>
            <w:tcBorders>
              <w:top w:val="nil"/>
              <w:left w:val="single" w:sz="4" w:space="0" w:color="404040"/>
              <w:bottom w:val="nil"/>
              <w:right w:val="single" w:sz="4" w:space="0" w:color="404040"/>
            </w:tcBorders>
            <w:shd w:val="clear" w:color="auto" w:fill="auto"/>
            <w:vAlign w:val="center"/>
          </w:tcPr>
          <w:p w14:paraId="02318038" w14:textId="6E8BE41C" w:rsidR="00227AED" w:rsidRPr="000A6510" w:rsidRDefault="00227AED" w:rsidP="00227AED">
            <w:pPr>
              <w:widowControl w:val="0"/>
              <w:spacing w:before="20" w:after="20"/>
              <w:contextualSpacing/>
              <w:jc w:val="left"/>
              <w:rPr>
                <w:b/>
                <w:sz w:val="18"/>
                <w:szCs w:val="18"/>
                <w:lang w:val="es-MX"/>
              </w:rPr>
            </w:pPr>
            <w:r w:rsidRPr="000A6510">
              <w:rPr>
                <w:b/>
                <w:sz w:val="18"/>
                <w:szCs w:val="18"/>
                <w:lang w:val="es-MX"/>
              </w:rPr>
              <w:t>Indicador Agregado de Tendencia del Sector Comercio</w:t>
            </w:r>
          </w:p>
        </w:tc>
        <w:tc>
          <w:tcPr>
            <w:tcW w:w="992" w:type="dxa"/>
            <w:tcBorders>
              <w:top w:val="nil"/>
              <w:left w:val="single" w:sz="4" w:space="0" w:color="404040"/>
              <w:bottom w:val="nil"/>
              <w:right w:val="single" w:sz="4" w:space="0" w:color="404040"/>
            </w:tcBorders>
            <w:shd w:val="clear" w:color="auto" w:fill="auto"/>
            <w:vAlign w:val="center"/>
          </w:tcPr>
          <w:p w14:paraId="4010993E" w14:textId="3E292C60" w:rsidR="00227AED" w:rsidRPr="00227AED" w:rsidRDefault="00227AED" w:rsidP="00227AED">
            <w:pPr>
              <w:tabs>
                <w:tab w:val="decimal" w:pos="381"/>
              </w:tabs>
              <w:jc w:val="left"/>
              <w:rPr>
                <w:b/>
                <w:sz w:val="18"/>
                <w:szCs w:val="18"/>
              </w:rPr>
            </w:pPr>
            <w:r w:rsidRPr="00227AED">
              <w:rPr>
                <w:b/>
                <w:bCs/>
                <w:sz w:val="18"/>
                <w:szCs w:val="18"/>
              </w:rPr>
              <w:t xml:space="preserve">52.4 </w:t>
            </w:r>
          </w:p>
        </w:tc>
        <w:tc>
          <w:tcPr>
            <w:tcW w:w="1043" w:type="dxa"/>
            <w:tcBorders>
              <w:top w:val="single" w:sz="4" w:space="0" w:color="404040"/>
              <w:left w:val="single" w:sz="4" w:space="0" w:color="404040"/>
              <w:bottom w:val="nil"/>
              <w:right w:val="nil"/>
            </w:tcBorders>
            <w:shd w:val="clear" w:color="auto" w:fill="auto"/>
            <w:vAlign w:val="center"/>
          </w:tcPr>
          <w:p w14:paraId="57D3C281" w14:textId="08A7806E" w:rsidR="00227AED" w:rsidRPr="00227AED" w:rsidRDefault="00227AED" w:rsidP="00227AED">
            <w:pPr>
              <w:tabs>
                <w:tab w:val="decimal" w:pos="409"/>
              </w:tabs>
              <w:jc w:val="left"/>
              <w:rPr>
                <w:b/>
                <w:sz w:val="18"/>
                <w:szCs w:val="18"/>
              </w:rPr>
            </w:pPr>
            <w:r w:rsidRPr="00227AED">
              <w:rPr>
                <w:b/>
                <w:bCs/>
                <w:sz w:val="18"/>
                <w:szCs w:val="18"/>
              </w:rPr>
              <w:t>0.3</w:t>
            </w:r>
          </w:p>
        </w:tc>
        <w:tc>
          <w:tcPr>
            <w:tcW w:w="1043" w:type="dxa"/>
            <w:tcBorders>
              <w:top w:val="single" w:sz="4" w:space="0" w:color="404040"/>
              <w:left w:val="nil"/>
              <w:bottom w:val="nil"/>
              <w:right w:val="single" w:sz="4" w:space="0" w:color="404040"/>
            </w:tcBorders>
            <w:shd w:val="clear" w:color="auto" w:fill="auto"/>
            <w:vAlign w:val="center"/>
          </w:tcPr>
          <w:p w14:paraId="71D9BDAE" w14:textId="3E5EF13D" w:rsidR="00227AED" w:rsidRPr="00227AED" w:rsidRDefault="00227AED" w:rsidP="00227AED">
            <w:pPr>
              <w:tabs>
                <w:tab w:val="decimal" w:pos="357"/>
              </w:tabs>
              <w:jc w:val="left"/>
              <w:rPr>
                <w:b/>
                <w:bCs/>
                <w:sz w:val="18"/>
                <w:szCs w:val="18"/>
              </w:rPr>
            </w:pPr>
            <w:r w:rsidRPr="00227AED">
              <w:rPr>
                <w:b/>
                <w:bCs/>
                <w:sz w:val="18"/>
                <w:szCs w:val="18"/>
              </w:rPr>
              <w:t>-0.6</w:t>
            </w:r>
          </w:p>
        </w:tc>
        <w:tc>
          <w:tcPr>
            <w:tcW w:w="557" w:type="dxa"/>
            <w:tcBorders>
              <w:top w:val="nil"/>
              <w:left w:val="single" w:sz="4" w:space="0" w:color="404040"/>
              <w:bottom w:val="nil"/>
              <w:right w:val="nil"/>
            </w:tcBorders>
            <w:shd w:val="clear" w:color="auto" w:fill="auto"/>
            <w:vAlign w:val="center"/>
          </w:tcPr>
          <w:p w14:paraId="494EAEDA" w14:textId="166CC2B5" w:rsidR="00227AED" w:rsidRPr="00227AED" w:rsidRDefault="00227AED" w:rsidP="00227AED">
            <w:pPr>
              <w:jc w:val="right"/>
              <w:rPr>
                <w:b/>
                <w:sz w:val="18"/>
                <w:szCs w:val="18"/>
              </w:rPr>
            </w:pPr>
            <w:r w:rsidRPr="00227AED">
              <w:rPr>
                <w:b/>
                <w:bCs/>
                <w:sz w:val="18"/>
                <w:szCs w:val="18"/>
              </w:rPr>
              <w:t>24</w:t>
            </w:r>
          </w:p>
        </w:tc>
        <w:tc>
          <w:tcPr>
            <w:tcW w:w="1249" w:type="dxa"/>
            <w:tcBorders>
              <w:top w:val="nil"/>
              <w:left w:val="nil"/>
              <w:bottom w:val="nil"/>
              <w:right w:val="single" w:sz="4" w:space="0" w:color="404040"/>
            </w:tcBorders>
            <w:shd w:val="clear" w:color="auto" w:fill="auto"/>
            <w:vAlign w:val="center"/>
          </w:tcPr>
          <w:p w14:paraId="6A96B7BC" w14:textId="3778669E" w:rsidR="00227AED" w:rsidRPr="00C245FA" w:rsidRDefault="00227AED" w:rsidP="00227AED">
            <w:pPr>
              <w:tabs>
                <w:tab w:val="decimal" w:pos="810"/>
              </w:tabs>
              <w:jc w:val="left"/>
              <w:rPr>
                <w:b/>
                <w:sz w:val="18"/>
                <w:szCs w:val="18"/>
              </w:rPr>
            </w:pPr>
            <w:r>
              <w:rPr>
                <w:b/>
                <w:bCs/>
                <w:color w:val="000000"/>
                <w:sz w:val="18"/>
                <w:szCs w:val="18"/>
              </w:rPr>
              <w:t>Por arriba</w:t>
            </w:r>
          </w:p>
        </w:tc>
      </w:tr>
      <w:tr w:rsidR="00227AED" w:rsidRPr="000A6510" w14:paraId="14076ACE"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2ED244BC" w14:textId="6A9D5E49" w:rsidR="00227AED" w:rsidRPr="00E86492" w:rsidRDefault="00E86492" w:rsidP="00E86492">
            <w:pPr>
              <w:widowControl w:val="0"/>
              <w:spacing w:before="20" w:after="20"/>
              <w:ind w:left="29"/>
              <w:contextualSpacing/>
              <w:jc w:val="left"/>
              <w:rPr>
                <w:sz w:val="18"/>
                <w:szCs w:val="18"/>
                <w:lang w:val="es-MX"/>
              </w:rPr>
            </w:pPr>
            <w:r>
              <w:rPr>
                <w:sz w:val="18"/>
                <w:szCs w:val="18"/>
                <w:lang w:val="es-MX"/>
              </w:rPr>
              <w:t xml:space="preserve">a)  </w:t>
            </w:r>
            <w:r w:rsidR="00227AED" w:rsidRPr="00E86492">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53A39E7D" w14:textId="08B6C881" w:rsidR="00227AED" w:rsidRPr="00227AED" w:rsidRDefault="00227AED" w:rsidP="00227AED">
            <w:pPr>
              <w:tabs>
                <w:tab w:val="decimal" w:pos="381"/>
              </w:tabs>
              <w:jc w:val="left"/>
              <w:rPr>
                <w:sz w:val="18"/>
                <w:szCs w:val="18"/>
                <w:lang w:val="es-MX" w:eastAsia="es-MX"/>
              </w:rPr>
            </w:pPr>
            <w:r w:rsidRPr="00227AED">
              <w:rPr>
                <w:sz w:val="18"/>
                <w:szCs w:val="18"/>
              </w:rPr>
              <w:t xml:space="preserve">53.7 </w:t>
            </w:r>
          </w:p>
        </w:tc>
        <w:tc>
          <w:tcPr>
            <w:tcW w:w="1043" w:type="dxa"/>
            <w:tcBorders>
              <w:top w:val="nil"/>
              <w:left w:val="single" w:sz="4" w:space="0" w:color="404040"/>
              <w:bottom w:val="nil"/>
              <w:right w:val="nil"/>
            </w:tcBorders>
            <w:shd w:val="clear" w:color="auto" w:fill="auto"/>
            <w:vAlign w:val="center"/>
          </w:tcPr>
          <w:p w14:paraId="4703F21C" w14:textId="3679DDE7" w:rsidR="00227AED" w:rsidRPr="00227AED" w:rsidRDefault="00227AED" w:rsidP="00227AED">
            <w:pPr>
              <w:tabs>
                <w:tab w:val="decimal" w:pos="409"/>
              </w:tabs>
              <w:jc w:val="left"/>
              <w:rPr>
                <w:sz w:val="18"/>
                <w:szCs w:val="18"/>
              </w:rPr>
            </w:pPr>
            <w:r w:rsidRPr="00227AED">
              <w:rPr>
                <w:sz w:val="18"/>
                <w:szCs w:val="18"/>
              </w:rPr>
              <w:t>0.0</w:t>
            </w:r>
          </w:p>
        </w:tc>
        <w:tc>
          <w:tcPr>
            <w:tcW w:w="1043" w:type="dxa"/>
            <w:tcBorders>
              <w:top w:val="nil"/>
              <w:left w:val="nil"/>
              <w:bottom w:val="nil"/>
              <w:right w:val="single" w:sz="4" w:space="0" w:color="404040"/>
            </w:tcBorders>
            <w:shd w:val="clear" w:color="auto" w:fill="auto"/>
            <w:vAlign w:val="center"/>
          </w:tcPr>
          <w:p w14:paraId="7D6BE7B2" w14:textId="24CA881A" w:rsidR="00227AED" w:rsidRPr="00227AED" w:rsidRDefault="00227AED" w:rsidP="00227AED">
            <w:pPr>
              <w:tabs>
                <w:tab w:val="decimal" w:pos="357"/>
              </w:tabs>
              <w:jc w:val="left"/>
              <w:rPr>
                <w:bCs/>
                <w:sz w:val="18"/>
                <w:szCs w:val="18"/>
              </w:rPr>
            </w:pPr>
            <w:r w:rsidRPr="00227AED">
              <w:rPr>
                <w:sz w:val="18"/>
                <w:szCs w:val="18"/>
              </w:rPr>
              <w:t>0.9</w:t>
            </w:r>
          </w:p>
        </w:tc>
        <w:tc>
          <w:tcPr>
            <w:tcW w:w="557" w:type="dxa"/>
            <w:tcBorders>
              <w:top w:val="nil"/>
              <w:left w:val="single" w:sz="4" w:space="0" w:color="404040"/>
              <w:bottom w:val="nil"/>
              <w:right w:val="nil"/>
            </w:tcBorders>
            <w:shd w:val="clear" w:color="auto" w:fill="auto"/>
            <w:vAlign w:val="center"/>
          </w:tcPr>
          <w:p w14:paraId="2FA49B77" w14:textId="4D197705" w:rsidR="00227AED" w:rsidRPr="00227AED" w:rsidRDefault="00227AED" w:rsidP="00227AED">
            <w:pPr>
              <w:jc w:val="right"/>
              <w:rPr>
                <w:sz w:val="18"/>
                <w:szCs w:val="18"/>
              </w:rPr>
            </w:pPr>
            <w:r w:rsidRPr="00227AED">
              <w:rPr>
                <w:sz w:val="18"/>
                <w:szCs w:val="18"/>
              </w:rPr>
              <w:t>24</w:t>
            </w:r>
          </w:p>
        </w:tc>
        <w:tc>
          <w:tcPr>
            <w:tcW w:w="1249" w:type="dxa"/>
            <w:tcBorders>
              <w:top w:val="nil"/>
              <w:left w:val="nil"/>
              <w:bottom w:val="nil"/>
              <w:right w:val="single" w:sz="4" w:space="0" w:color="404040"/>
            </w:tcBorders>
            <w:shd w:val="clear" w:color="auto" w:fill="auto"/>
            <w:vAlign w:val="center"/>
          </w:tcPr>
          <w:p w14:paraId="58ECEB30" w14:textId="44223649" w:rsidR="00227AED" w:rsidRPr="00C245FA" w:rsidRDefault="00227AED" w:rsidP="00227AED">
            <w:pPr>
              <w:tabs>
                <w:tab w:val="decimal" w:pos="810"/>
              </w:tabs>
              <w:jc w:val="left"/>
              <w:rPr>
                <w:sz w:val="18"/>
                <w:szCs w:val="18"/>
              </w:rPr>
            </w:pPr>
            <w:r>
              <w:rPr>
                <w:color w:val="000000"/>
                <w:sz w:val="18"/>
                <w:szCs w:val="18"/>
              </w:rPr>
              <w:t>Por arriba</w:t>
            </w:r>
          </w:p>
        </w:tc>
      </w:tr>
      <w:tr w:rsidR="00227AED" w:rsidRPr="000A6510" w14:paraId="584588B1"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7B99168E" w14:textId="5282FC64" w:rsidR="00227AED" w:rsidRPr="00E86492" w:rsidRDefault="00E86492" w:rsidP="00E86492">
            <w:pPr>
              <w:widowControl w:val="0"/>
              <w:spacing w:before="20" w:after="20"/>
              <w:ind w:left="29"/>
              <w:contextualSpacing/>
              <w:jc w:val="left"/>
              <w:rPr>
                <w:sz w:val="18"/>
                <w:szCs w:val="18"/>
                <w:lang w:val="es-MX"/>
              </w:rPr>
            </w:pPr>
            <w:r>
              <w:rPr>
                <w:sz w:val="18"/>
                <w:szCs w:val="18"/>
                <w:lang w:val="es-MX"/>
              </w:rPr>
              <w:t xml:space="preserve">b)  </w:t>
            </w:r>
            <w:r w:rsidR="00227AED" w:rsidRPr="00E86492">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3B034EDB" w14:textId="1386389E" w:rsidR="00227AED" w:rsidRPr="00227AED" w:rsidRDefault="00227AED" w:rsidP="00227AED">
            <w:pPr>
              <w:tabs>
                <w:tab w:val="decimal" w:pos="381"/>
              </w:tabs>
              <w:jc w:val="left"/>
              <w:rPr>
                <w:sz w:val="18"/>
                <w:szCs w:val="18"/>
              </w:rPr>
            </w:pPr>
            <w:r w:rsidRPr="00227AED">
              <w:rPr>
                <w:sz w:val="18"/>
                <w:szCs w:val="18"/>
              </w:rPr>
              <w:t xml:space="preserve">53.3 </w:t>
            </w:r>
          </w:p>
        </w:tc>
        <w:tc>
          <w:tcPr>
            <w:tcW w:w="1043" w:type="dxa"/>
            <w:tcBorders>
              <w:top w:val="nil"/>
              <w:left w:val="single" w:sz="4" w:space="0" w:color="404040"/>
              <w:bottom w:val="nil"/>
              <w:right w:val="nil"/>
            </w:tcBorders>
            <w:shd w:val="clear" w:color="auto" w:fill="auto"/>
            <w:vAlign w:val="center"/>
          </w:tcPr>
          <w:p w14:paraId="08F4F869" w14:textId="14E012B3" w:rsidR="00227AED" w:rsidRPr="00227AED" w:rsidRDefault="00227AED" w:rsidP="00227AED">
            <w:pPr>
              <w:tabs>
                <w:tab w:val="decimal" w:pos="409"/>
              </w:tabs>
              <w:jc w:val="left"/>
              <w:rPr>
                <w:sz w:val="18"/>
                <w:szCs w:val="18"/>
              </w:rPr>
            </w:pPr>
            <w:r w:rsidRPr="00227AED">
              <w:rPr>
                <w:sz w:val="18"/>
                <w:szCs w:val="18"/>
              </w:rPr>
              <w:t>-0.6</w:t>
            </w:r>
          </w:p>
        </w:tc>
        <w:tc>
          <w:tcPr>
            <w:tcW w:w="1043" w:type="dxa"/>
            <w:tcBorders>
              <w:top w:val="nil"/>
              <w:left w:val="nil"/>
              <w:bottom w:val="nil"/>
              <w:right w:val="single" w:sz="4" w:space="0" w:color="404040"/>
            </w:tcBorders>
            <w:shd w:val="clear" w:color="auto" w:fill="auto"/>
            <w:vAlign w:val="center"/>
          </w:tcPr>
          <w:p w14:paraId="38EA873F" w14:textId="184F973E" w:rsidR="00227AED" w:rsidRPr="00227AED" w:rsidRDefault="00227AED" w:rsidP="00227AED">
            <w:pPr>
              <w:tabs>
                <w:tab w:val="decimal" w:pos="357"/>
              </w:tabs>
              <w:jc w:val="left"/>
              <w:rPr>
                <w:bCs/>
                <w:sz w:val="18"/>
                <w:szCs w:val="18"/>
              </w:rPr>
            </w:pPr>
            <w:r w:rsidRPr="00227AED">
              <w:rPr>
                <w:sz w:val="18"/>
                <w:szCs w:val="18"/>
              </w:rPr>
              <w:t>-2.2</w:t>
            </w:r>
          </w:p>
        </w:tc>
        <w:tc>
          <w:tcPr>
            <w:tcW w:w="557" w:type="dxa"/>
            <w:tcBorders>
              <w:top w:val="nil"/>
              <w:left w:val="single" w:sz="4" w:space="0" w:color="404040"/>
              <w:bottom w:val="nil"/>
              <w:right w:val="nil"/>
            </w:tcBorders>
            <w:shd w:val="clear" w:color="auto" w:fill="auto"/>
            <w:vAlign w:val="center"/>
          </w:tcPr>
          <w:p w14:paraId="18535115" w14:textId="37AB2731" w:rsidR="00227AED" w:rsidRPr="00227AED" w:rsidRDefault="00227AED" w:rsidP="00227AED">
            <w:pPr>
              <w:jc w:val="right"/>
              <w:rPr>
                <w:sz w:val="18"/>
                <w:szCs w:val="18"/>
              </w:rPr>
            </w:pPr>
            <w:r w:rsidRPr="00227AED">
              <w:rPr>
                <w:sz w:val="18"/>
                <w:szCs w:val="18"/>
              </w:rPr>
              <w:t>3</w:t>
            </w:r>
          </w:p>
        </w:tc>
        <w:tc>
          <w:tcPr>
            <w:tcW w:w="1249" w:type="dxa"/>
            <w:tcBorders>
              <w:top w:val="nil"/>
              <w:left w:val="nil"/>
              <w:bottom w:val="nil"/>
              <w:right w:val="single" w:sz="4" w:space="0" w:color="404040"/>
            </w:tcBorders>
            <w:shd w:val="clear" w:color="auto" w:fill="auto"/>
            <w:vAlign w:val="center"/>
          </w:tcPr>
          <w:p w14:paraId="4F5A5A42" w14:textId="1F7FA563" w:rsidR="00227AED" w:rsidRPr="002B7915" w:rsidRDefault="00227AED" w:rsidP="00227AED">
            <w:pPr>
              <w:tabs>
                <w:tab w:val="decimal" w:pos="810"/>
              </w:tabs>
              <w:jc w:val="left"/>
              <w:rPr>
                <w:sz w:val="18"/>
                <w:szCs w:val="18"/>
              </w:rPr>
            </w:pPr>
            <w:r w:rsidRPr="002B7915">
              <w:rPr>
                <w:color w:val="000000"/>
                <w:sz w:val="18"/>
                <w:szCs w:val="18"/>
              </w:rPr>
              <w:t>Por arriba</w:t>
            </w:r>
          </w:p>
        </w:tc>
      </w:tr>
      <w:tr w:rsidR="00227AED" w:rsidRPr="000A6510" w14:paraId="48E542AB"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7E99CBA8" w14:textId="4FEA86F4" w:rsidR="00227AED" w:rsidRPr="00E86492" w:rsidRDefault="00E86492" w:rsidP="00E86492">
            <w:pPr>
              <w:widowControl w:val="0"/>
              <w:spacing w:before="20" w:after="20"/>
              <w:ind w:left="29"/>
              <w:contextualSpacing/>
              <w:jc w:val="left"/>
              <w:rPr>
                <w:sz w:val="18"/>
                <w:szCs w:val="18"/>
                <w:lang w:val="es-MX"/>
              </w:rPr>
            </w:pPr>
            <w:r>
              <w:rPr>
                <w:sz w:val="18"/>
                <w:szCs w:val="18"/>
                <w:lang w:val="es-MX"/>
              </w:rPr>
              <w:t xml:space="preserve">c)  </w:t>
            </w:r>
            <w:r w:rsidR="00227AED" w:rsidRPr="00E86492">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6D26F8AB" w14:textId="179537CB" w:rsidR="00227AED" w:rsidRPr="00227AED" w:rsidRDefault="00227AED" w:rsidP="00227AED">
            <w:pPr>
              <w:tabs>
                <w:tab w:val="decimal" w:pos="381"/>
              </w:tabs>
              <w:jc w:val="left"/>
              <w:rPr>
                <w:sz w:val="18"/>
                <w:szCs w:val="18"/>
              </w:rPr>
            </w:pPr>
            <w:r w:rsidRPr="00227AED">
              <w:rPr>
                <w:sz w:val="18"/>
                <w:szCs w:val="18"/>
              </w:rPr>
              <w:t xml:space="preserve">52.6 </w:t>
            </w:r>
          </w:p>
        </w:tc>
        <w:tc>
          <w:tcPr>
            <w:tcW w:w="1043" w:type="dxa"/>
            <w:tcBorders>
              <w:top w:val="nil"/>
              <w:left w:val="single" w:sz="4" w:space="0" w:color="404040"/>
              <w:bottom w:val="nil"/>
              <w:right w:val="nil"/>
            </w:tcBorders>
            <w:shd w:val="clear" w:color="auto" w:fill="auto"/>
            <w:vAlign w:val="center"/>
          </w:tcPr>
          <w:p w14:paraId="0B1EB614" w14:textId="171CCE62" w:rsidR="00227AED" w:rsidRPr="00227AED" w:rsidRDefault="00227AED" w:rsidP="00227AED">
            <w:pPr>
              <w:tabs>
                <w:tab w:val="decimal" w:pos="409"/>
              </w:tabs>
              <w:jc w:val="left"/>
              <w:rPr>
                <w:sz w:val="18"/>
                <w:szCs w:val="18"/>
              </w:rPr>
            </w:pPr>
            <w:r w:rsidRPr="00227AED">
              <w:rPr>
                <w:sz w:val="18"/>
                <w:szCs w:val="18"/>
              </w:rPr>
              <w:t>-0.2</w:t>
            </w:r>
          </w:p>
        </w:tc>
        <w:tc>
          <w:tcPr>
            <w:tcW w:w="1043" w:type="dxa"/>
            <w:tcBorders>
              <w:top w:val="nil"/>
              <w:left w:val="nil"/>
              <w:bottom w:val="nil"/>
              <w:right w:val="single" w:sz="4" w:space="0" w:color="404040"/>
            </w:tcBorders>
            <w:shd w:val="clear" w:color="auto" w:fill="auto"/>
            <w:vAlign w:val="center"/>
          </w:tcPr>
          <w:p w14:paraId="343BDDC8" w14:textId="205746B7" w:rsidR="00227AED" w:rsidRPr="00227AED" w:rsidRDefault="00227AED" w:rsidP="00227AED">
            <w:pPr>
              <w:tabs>
                <w:tab w:val="decimal" w:pos="357"/>
              </w:tabs>
              <w:jc w:val="left"/>
              <w:rPr>
                <w:bCs/>
                <w:sz w:val="18"/>
                <w:szCs w:val="18"/>
              </w:rPr>
            </w:pPr>
            <w:r w:rsidRPr="00227AED">
              <w:rPr>
                <w:sz w:val="18"/>
                <w:szCs w:val="18"/>
              </w:rPr>
              <w:t>-1.1</w:t>
            </w:r>
          </w:p>
        </w:tc>
        <w:tc>
          <w:tcPr>
            <w:tcW w:w="557" w:type="dxa"/>
            <w:tcBorders>
              <w:top w:val="nil"/>
              <w:left w:val="single" w:sz="4" w:space="0" w:color="404040"/>
              <w:bottom w:val="nil"/>
              <w:right w:val="nil"/>
            </w:tcBorders>
            <w:shd w:val="clear" w:color="auto" w:fill="auto"/>
            <w:vAlign w:val="center"/>
          </w:tcPr>
          <w:p w14:paraId="77B80431" w14:textId="7E3617C5" w:rsidR="00227AED" w:rsidRPr="00227AED" w:rsidRDefault="00227AED" w:rsidP="00227AED">
            <w:pPr>
              <w:jc w:val="right"/>
              <w:rPr>
                <w:sz w:val="18"/>
                <w:szCs w:val="18"/>
              </w:rPr>
            </w:pPr>
            <w:r w:rsidRPr="00227AED">
              <w:rPr>
                <w:sz w:val="18"/>
                <w:szCs w:val="18"/>
              </w:rPr>
              <w:t>24</w:t>
            </w:r>
          </w:p>
        </w:tc>
        <w:tc>
          <w:tcPr>
            <w:tcW w:w="1249" w:type="dxa"/>
            <w:tcBorders>
              <w:top w:val="nil"/>
              <w:left w:val="nil"/>
              <w:bottom w:val="nil"/>
              <w:right w:val="single" w:sz="4" w:space="0" w:color="404040"/>
            </w:tcBorders>
            <w:shd w:val="clear" w:color="auto" w:fill="auto"/>
            <w:vAlign w:val="center"/>
          </w:tcPr>
          <w:p w14:paraId="6985B107" w14:textId="7D55A96F" w:rsidR="00227AED" w:rsidRPr="002B7915" w:rsidRDefault="00227AED" w:rsidP="00227AED">
            <w:pPr>
              <w:tabs>
                <w:tab w:val="decimal" w:pos="810"/>
              </w:tabs>
              <w:jc w:val="left"/>
              <w:rPr>
                <w:sz w:val="18"/>
                <w:szCs w:val="18"/>
              </w:rPr>
            </w:pPr>
            <w:r w:rsidRPr="002B7915">
              <w:rPr>
                <w:color w:val="000000"/>
                <w:sz w:val="18"/>
                <w:szCs w:val="18"/>
              </w:rPr>
              <w:t>Por arriba</w:t>
            </w:r>
          </w:p>
        </w:tc>
      </w:tr>
      <w:tr w:rsidR="00227AED" w:rsidRPr="000A6510" w14:paraId="431C2E80"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1E3B6DE5" w14:textId="0E4718A2" w:rsidR="00227AED" w:rsidRPr="00E86492" w:rsidRDefault="00E86492" w:rsidP="00E86492">
            <w:pPr>
              <w:widowControl w:val="0"/>
              <w:spacing w:before="20" w:after="20"/>
              <w:ind w:left="29"/>
              <w:contextualSpacing/>
              <w:jc w:val="left"/>
              <w:rPr>
                <w:sz w:val="18"/>
                <w:szCs w:val="18"/>
                <w:lang w:val="es-MX"/>
              </w:rPr>
            </w:pPr>
            <w:r>
              <w:rPr>
                <w:sz w:val="18"/>
                <w:szCs w:val="18"/>
                <w:lang w:val="es-MX"/>
              </w:rPr>
              <w:t xml:space="preserve">d)  </w:t>
            </w:r>
            <w:r w:rsidR="00227AED" w:rsidRPr="00E86492">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68F3A083" w14:textId="7ADBEB27" w:rsidR="00227AED" w:rsidRPr="00227AED" w:rsidRDefault="00227AED" w:rsidP="00227AED">
            <w:pPr>
              <w:tabs>
                <w:tab w:val="decimal" w:pos="381"/>
              </w:tabs>
              <w:jc w:val="left"/>
              <w:rPr>
                <w:sz w:val="18"/>
                <w:szCs w:val="18"/>
              </w:rPr>
            </w:pPr>
            <w:r w:rsidRPr="00227AED">
              <w:rPr>
                <w:sz w:val="18"/>
                <w:szCs w:val="18"/>
              </w:rPr>
              <w:t xml:space="preserve">50.5 </w:t>
            </w:r>
          </w:p>
        </w:tc>
        <w:tc>
          <w:tcPr>
            <w:tcW w:w="1043" w:type="dxa"/>
            <w:tcBorders>
              <w:top w:val="nil"/>
              <w:left w:val="single" w:sz="4" w:space="0" w:color="404040"/>
              <w:bottom w:val="nil"/>
              <w:right w:val="nil"/>
            </w:tcBorders>
            <w:shd w:val="clear" w:color="auto" w:fill="auto"/>
            <w:vAlign w:val="center"/>
          </w:tcPr>
          <w:p w14:paraId="6561B5E0" w14:textId="659B4458" w:rsidR="00227AED" w:rsidRPr="00227AED" w:rsidRDefault="00227AED" w:rsidP="00227AED">
            <w:pPr>
              <w:tabs>
                <w:tab w:val="decimal" w:pos="409"/>
              </w:tabs>
              <w:jc w:val="left"/>
              <w:rPr>
                <w:sz w:val="18"/>
                <w:szCs w:val="18"/>
              </w:rPr>
            </w:pPr>
            <w:r w:rsidRPr="00227AED">
              <w:rPr>
                <w:sz w:val="18"/>
                <w:szCs w:val="18"/>
              </w:rPr>
              <w:t>-0.5</w:t>
            </w:r>
          </w:p>
        </w:tc>
        <w:tc>
          <w:tcPr>
            <w:tcW w:w="1043" w:type="dxa"/>
            <w:tcBorders>
              <w:top w:val="nil"/>
              <w:left w:val="nil"/>
              <w:bottom w:val="nil"/>
              <w:right w:val="single" w:sz="4" w:space="0" w:color="404040"/>
            </w:tcBorders>
            <w:shd w:val="clear" w:color="auto" w:fill="auto"/>
            <w:vAlign w:val="center"/>
          </w:tcPr>
          <w:p w14:paraId="708B4EFA" w14:textId="7594DA0C" w:rsidR="00227AED" w:rsidRPr="00227AED" w:rsidRDefault="00227AED" w:rsidP="00227AED">
            <w:pPr>
              <w:tabs>
                <w:tab w:val="decimal" w:pos="357"/>
              </w:tabs>
              <w:jc w:val="left"/>
              <w:rPr>
                <w:bCs/>
                <w:sz w:val="18"/>
                <w:szCs w:val="18"/>
              </w:rPr>
            </w:pPr>
            <w:r w:rsidRPr="00227AED">
              <w:rPr>
                <w:sz w:val="18"/>
                <w:szCs w:val="18"/>
              </w:rPr>
              <w:t>-1.6</w:t>
            </w:r>
          </w:p>
        </w:tc>
        <w:tc>
          <w:tcPr>
            <w:tcW w:w="557" w:type="dxa"/>
            <w:tcBorders>
              <w:top w:val="nil"/>
              <w:left w:val="single" w:sz="4" w:space="0" w:color="404040"/>
              <w:bottom w:val="nil"/>
              <w:right w:val="nil"/>
            </w:tcBorders>
            <w:shd w:val="clear" w:color="auto" w:fill="auto"/>
            <w:vAlign w:val="center"/>
          </w:tcPr>
          <w:p w14:paraId="2B61CFA6" w14:textId="7F7EC1EA" w:rsidR="00227AED" w:rsidRPr="00227AED" w:rsidRDefault="00227AED" w:rsidP="00227AED">
            <w:pPr>
              <w:jc w:val="right"/>
              <w:rPr>
                <w:sz w:val="18"/>
                <w:szCs w:val="18"/>
              </w:rPr>
            </w:pPr>
            <w:r w:rsidRPr="00227AED">
              <w:rPr>
                <w:sz w:val="18"/>
                <w:szCs w:val="18"/>
              </w:rPr>
              <w:t>21</w:t>
            </w:r>
          </w:p>
        </w:tc>
        <w:tc>
          <w:tcPr>
            <w:tcW w:w="1249" w:type="dxa"/>
            <w:tcBorders>
              <w:top w:val="nil"/>
              <w:left w:val="nil"/>
              <w:bottom w:val="nil"/>
              <w:right w:val="single" w:sz="4" w:space="0" w:color="404040"/>
            </w:tcBorders>
            <w:shd w:val="clear" w:color="auto" w:fill="auto"/>
            <w:vAlign w:val="center"/>
          </w:tcPr>
          <w:p w14:paraId="6267CC79" w14:textId="7E9482DA" w:rsidR="00227AED" w:rsidRPr="00C245FA" w:rsidRDefault="00227AED" w:rsidP="00227AED">
            <w:pPr>
              <w:tabs>
                <w:tab w:val="decimal" w:pos="810"/>
              </w:tabs>
              <w:jc w:val="left"/>
              <w:rPr>
                <w:sz w:val="18"/>
                <w:szCs w:val="18"/>
              </w:rPr>
            </w:pPr>
            <w:r>
              <w:rPr>
                <w:color w:val="000000"/>
                <w:sz w:val="18"/>
                <w:szCs w:val="18"/>
              </w:rPr>
              <w:t>Por arriba</w:t>
            </w:r>
          </w:p>
        </w:tc>
      </w:tr>
      <w:tr w:rsidR="00227AED" w:rsidRPr="000A6510" w14:paraId="7023C0D7" w14:textId="77777777" w:rsidTr="00140691">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2B30B799" w14:textId="762CB4A1" w:rsidR="00227AED" w:rsidRPr="00E86492" w:rsidRDefault="00E86492" w:rsidP="00E86492">
            <w:pPr>
              <w:widowControl w:val="0"/>
              <w:spacing w:before="20" w:after="20"/>
              <w:ind w:left="29"/>
              <w:contextualSpacing/>
              <w:jc w:val="left"/>
              <w:rPr>
                <w:sz w:val="18"/>
                <w:szCs w:val="18"/>
                <w:lang w:val="es-MX"/>
              </w:rPr>
            </w:pPr>
            <w:r>
              <w:rPr>
                <w:sz w:val="18"/>
                <w:szCs w:val="18"/>
                <w:lang w:val="es-MX"/>
              </w:rPr>
              <w:t xml:space="preserve">e)  </w:t>
            </w:r>
            <w:r w:rsidR="00227AED" w:rsidRPr="00E86492">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07002CEC" w14:textId="4B4D485D" w:rsidR="00227AED" w:rsidRPr="00227AED" w:rsidRDefault="00227AED" w:rsidP="00227AED">
            <w:pPr>
              <w:tabs>
                <w:tab w:val="decimal" w:pos="381"/>
              </w:tabs>
              <w:jc w:val="left"/>
              <w:rPr>
                <w:sz w:val="18"/>
                <w:szCs w:val="18"/>
              </w:rPr>
            </w:pPr>
            <w:r w:rsidRPr="00227AED">
              <w:rPr>
                <w:sz w:val="18"/>
                <w:szCs w:val="18"/>
              </w:rPr>
              <w:t xml:space="preserve">53.8 </w:t>
            </w:r>
          </w:p>
        </w:tc>
        <w:tc>
          <w:tcPr>
            <w:tcW w:w="1043" w:type="dxa"/>
            <w:tcBorders>
              <w:top w:val="nil"/>
              <w:left w:val="single" w:sz="4" w:space="0" w:color="404040"/>
              <w:bottom w:val="single" w:sz="4" w:space="0" w:color="404040"/>
              <w:right w:val="nil"/>
            </w:tcBorders>
            <w:shd w:val="clear" w:color="auto" w:fill="auto"/>
            <w:vAlign w:val="center"/>
          </w:tcPr>
          <w:p w14:paraId="2CC80006" w14:textId="522F8872" w:rsidR="00227AED" w:rsidRPr="00227AED" w:rsidRDefault="00227AED" w:rsidP="00227AED">
            <w:pPr>
              <w:tabs>
                <w:tab w:val="decimal" w:pos="409"/>
              </w:tabs>
              <w:jc w:val="left"/>
              <w:rPr>
                <w:sz w:val="18"/>
                <w:szCs w:val="18"/>
              </w:rPr>
            </w:pPr>
            <w:r w:rsidRPr="00227AED">
              <w:rPr>
                <w:sz w:val="18"/>
                <w:szCs w:val="18"/>
              </w:rPr>
              <w:t>1.0</w:t>
            </w:r>
          </w:p>
        </w:tc>
        <w:tc>
          <w:tcPr>
            <w:tcW w:w="1043" w:type="dxa"/>
            <w:tcBorders>
              <w:top w:val="nil"/>
              <w:left w:val="nil"/>
              <w:bottom w:val="single" w:sz="4" w:space="0" w:color="404040"/>
              <w:right w:val="single" w:sz="4" w:space="0" w:color="404040"/>
            </w:tcBorders>
            <w:shd w:val="clear" w:color="auto" w:fill="auto"/>
            <w:vAlign w:val="center"/>
          </w:tcPr>
          <w:p w14:paraId="0FB5B90E" w14:textId="7D18EB0F" w:rsidR="00227AED" w:rsidRPr="00227AED" w:rsidRDefault="00227AED" w:rsidP="00227AED">
            <w:pPr>
              <w:tabs>
                <w:tab w:val="decimal" w:pos="357"/>
              </w:tabs>
              <w:jc w:val="left"/>
              <w:rPr>
                <w:bCs/>
                <w:sz w:val="18"/>
                <w:szCs w:val="18"/>
              </w:rPr>
            </w:pPr>
            <w:r w:rsidRPr="00227AED">
              <w:rPr>
                <w:sz w:val="18"/>
                <w:szCs w:val="18"/>
              </w:rPr>
              <w:t>1.8</w:t>
            </w:r>
          </w:p>
        </w:tc>
        <w:tc>
          <w:tcPr>
            <w:tcW w:w="557" w:type="dxa"/>
            <w:tcBorders>
              <w:top w:val="nil"/>
              <w:left w:val="single" w:sz="4" w:space="0" w:color="404040"/>
              <w:bottom w:val="single" w:sz="4" w:space="0" w:color="auto"/>
              <w:right w:val="nil"/>
            </w:tcBorders>
            <w:shd w:val="clear" w:color="auto" w:fill="auto"/>
            <w:vAlign w:val="center"/>
          </w:tcPr>
          <w:p w14:paraId="4988FD84" w14:textId="23FCD6BB" w:rsidR="00227AED" w:rsidRPr="00227AED" w:rsidRDefault="00227AED" w:rsidP="00227AED">
            <w:pPr>
              <w:jc w:val="right"/>
              <w:rPr>
                <w:sz w:val="18"/>
                <w:szCs w:val="18"/>
              </w:rPr>
            </w:pPr>
            <w:r w:rsidRPr="00227AED">
              <w:rPr>
                <w:sz w:val="18"/>
                <w:szCs w:val="18"/>
              </w:rPr>
              <w:t>14</w:t>
            </w:r>
          </w:p>
        </w:tc>
        <w:tc>
          <w:tcPr>
            <w:tcW w:w="1249" w:type="dxa"/>
            <w:tcBorders>
              <w:top w:val="nil"/>
              <w:left w:val="nil"/>
              <w:bottom w:val="single" w:sz="4" w:space="0" w:color="auto"/>
              <w:right w:val="single" w:sz="4" w:space="0" w:color="404040"/>
            </w:tcBorders>
            <w:shd w:val="clear" w:color="auto" w:fill="auto"/>
            <w:vAlign w:val="center"/>
          </w:tcPr>
          <w:p w14:paraId="277289F8" w14:textId="1CD7CF7A" w:rsidR="00227AED" w:rsidRPr="00C245FA" w:rsidRDefault="00227AED" w:rsidP="00227AED">
            <w:pPr>
              <w:tabs>
                <w:tab w:val="decimal" w:pos="810"/>
              </w:tabs>
              <w:jc w:val="left"/>
              <w:rPr>
                <w:sz w:val="18"/>
                <w:szCs w:val="18"/>
              </w:rPr>
            </w:pPr>
            <w:r>
              <w:rPr>
                <w:color w:val="000000"/>
                <w:sz w:val="18"/>
                <w:szCs w:val="18"/>
              </w:rPr>
              <w:t>Por arriba</w:t>
            </w:r>
          </w:p>
        </w:tc>
      </w:tr>
    </w:tbl>
    <w:p w14:paraId="26A9D877" w14:textId="45A5710B" w:rsidR="00D76DC5" w:rsidRPr="00294891" w:rsidRDefault="00D76DC5" w:rsidP="00294891">
      <w:pPr>
        <w:widowControl w:val="0"/>
        <w:spacing w:before="20"/>
        <w:ind w:left="770" w:right="125" w:hanging="597"/>
        <w:rPr>
          <w:sz w:val="16"/>
          <w:szCs w:val="14"/>
          <w:lang w:val="es-MX"/>
        </w:rPr>
      </w:pPr>
      <w:r w:rsidRPr="00294891">
        <w:rPr>
          <w:sz w:val="16"/>
          <w:szCs w:val="14"/>
          <w:lang w:val="es-MX"/>
        </w:rPr>
        <w:t>Nota:</w:t>
      </w:r>
      <w:r w:rsidRPr="00294891">
        <w:rPr>
          <w:sz w:val="16"/>
          <w:szCs w:val="14"/>
          <w:lang w:val="es-MX"/>
        </w:rPr>
        <w:tab/>
      </w:r>
      <w:r w:rsidR="00A84AA3" w:rsidRPr="00294891">
        <w:rPr>
          <w:sz w:val="16"/>
          <w:szCs w:val="14"/>
          <w:lang w:val="es-MX"/>
        </w:rPr>
        <w:t>Los indicadores se generan con los datos referentes al mes de la entrevista. Los indicadores de los meses anteriores se revisan por</w:t>
      </w:r>
      <w:r w:rsidR="00704E25">
        <w:rPr>
          <w:sz w:val="16"/>
          <w:szCs w:val="14"/>
          <w:lang w:val="es-MX"/>
        </w:rPr>
        <w:t xml:space="preserve"> las y</w:t>
      </w:r>
      <w:r w:rsidR="00A84AA3" w:rsidRPr="00294891">
        <w:rPr>
          <w:sz w:val="16"/>
          <w:szCs w:val="14"/>
          <w:lang w:val="es-MX"/>
        </w:rPr>
        <w:t xml:space="preserve"> los informantes.</w:t>
      </w:r>
    </w:p>
    <w:p w14:paraId="5CE2177C" w14:textId="77777777" w:rsidR="00D76DC5" w:rsidRPr="00294891" w:rsidRDefault="00D76DC5" w:rsidP="0027370D">
      <w:pPr>
        <w:widowControl w:val="0"/>
        <w:ind w:left="771" w:right="125"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68ABCA1C" w14:textId="5DE91EBF" w:rsidR="00D76DC5" w:rsidRPr="00294891" w:rsidRDefault="00D76DC5" w:rsidP="00D76DC5">
      <w:pPr>
        <w:widowControl w:val="0"/>
        <w:spacing w:before="20"/>
        <w:ind w:left="700" w:right="25" w:hanging="527"/>
        <w:rPr>
          <w:sz w:val="16"/>
          <w:szCs w:val="14"/>
          <w:lang w:val="es-MX"/>
        </w:rPr>
      </w:pPr>
      <w:r w:rsidRPr="00294891">
        <w:rPr>
          <w:sz w:val="16"/>
          <w:szCs w:val="14"/>
          <w:lang w:val="es-MX"/>
        </w:rPr>
        <w:t>Fuente:</w:t>
      </w:r>
      <w:r w:rsidR="00294891">
        <w:rPr>
          <w:sz w:val="16"/>
          <w:szCs w:val="14"/>
          <w:lang w:val="es-MX"/>
        </w:rPr>
        <w:t xml:space="preserve"> </w:t>
      </w:r>
      <w:r w:rsidRPr="00294891">
        <w:rPr>
          <w:sz w:val="16"/>
          <w:szCs w:val="14"/>
          <w:lang w:val="es-MX"/>
        </w:rPr>
        <w:t>INEGI.</w:t>
      </w:r>
    </w:p>
    <w:p w14:paraId="36C0243C" w14:textId="0E989143" w:rsidR="00135755" w:rsidRPr="00135755" w:rsidRDefault="00135755" w:rsidP="00294891">
      <w:pPr>
        <w:pStyle w:val="Textoindependiente2"/>
        <w:keepNext/>
        <w:keepLines/>
        <w:widowControl w:val="0"/>
        <w:ind w:right="0"/>
        <w:jc w:val="center"/>
        <w:rPr>
          <w:sz w:val="20"/>
          <w:szCs w:val="20"/>
          <w:lang w:val="es-MX"/>
        </w:rPr>
      </w:pPr>
      <w:r w:rsidRPr="00135755">
        <w:rPr>
          <w:sz w:val="20"/>
          <w:szCs w:val="20"/>
          <w:lang w:val="es-MX"/>
        </w:rPr>
        <w:t xml:space="preserve">Gráfica </w:t>
      </w:r>
      <w:r w:rsidR="0027370D">
        <w:rPr>
          <w:sz w:val="20"/>
          <w:szCs w:val="20"/>
          <w:lang w:val="es-MX"/>
        </w:rPr>
        <w:t>6</w:t>
      </w:r>
    </w:p>
    <w:p w14:paraId="32F2E4C7" w14:textId="18F34E13" w:rsidR="00D76DC5" w:rsidRPr="000A6510" w:rsidRDefault="00831D6B" w:rsidP="00D76DC5">
      <w:pPr>
        <w:pStyle w:val="Textoindependiente2"/>
        <w:keepNext/>
        <w:keepLines/>
        <w:widowControl w:val="0"/>
        <w:spacing w:before="0"/>
        <w:ind w:right="0"/>
        <w:jc w:val="center"/>
        <w:rPr>
          <w:b/>
          <w:smallCaps/>
          <w:sz w:val="22"/>
          <w:szCs w:val="20"/>
          <w:lang w:val="es-MX"/>
        </w:rPr>
      </w:pPr>
      <w:r w:rsidRPr="00E449C5">
        <w:rPr>
          <w:b/>
          <w:smallCaps/>
          <w:sz w:val="22"/>
          <w:szCs w:val="20"/>
          <w:lang w:val="es-MX"/>
        </w:rPr>
        <w:t>Expectativas empresariales</w:t>
      </w:r>
      <w:r>
        <w:rPr>
          <w:b/>
          <w:smallCaps/>
          <w:sz w:val="22"/>
          <w:szCs w:val="20"/>
          <w:lang w:val="es-MX"/>
        </w:rPr>
        <w:t xml:space="preserve"> </w:t>
      </w:r>
      <w:r w:rsidR="00961C96" w:rsidRPr="000A6510">
        <w:rPr>
          <w:b/>
          <w:smallCaps/>
          <w:sz w:val="22"/>
          <w:szCs w:val="20"/>
          <w:lang w:val="es-MX"/>
        </w:rPr>
        <w:t xml:space="preserve">del sector comercio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0A6510" w14:paraId="212558E1" w14:textId="77777777" w:rsidTr="00766859">
        <w:trPr>
          <w:trHeight w:val="1871"/>
          <w:jc w:val="center"/>
        </w:trPr>
        <w:tc>
          <w:tcPr>
            <w:tcW w:w="5305" w:type="dxa"/>
            <w:vAlign w:val="center"/>
          </w:tcPr>
          <w:p w14:paraId="2B3F75A5" w14:textId="4AB5092B" w:rsidR="00961C96" w:rsidRPr="000A6510" w:rsidRDefault="00766859" w:rsidP="00D76DC5">
            <w:pPr>
              <w:pStyle w:val="p0"/>
              <w:spacing w:before="0"/>
              <w:jc w:val="center"/>
              <w:rPr>
                <w:color w:val="auto"/>
                <w:sz w:val="16"/>
                <w:szCs w:val="16"/>
                <w:lang w:val="es-MX"/>
              </w:rPr>
            </w:pPr>
            <w:r>
              <w:rPr>
                <w:noProof/>
                <w:lang w:val="es-MX" w:eastAsia="es-MX"/>
              </w:rPr>
              <w:drawing>
                <wp:inline distT="0" distB="0" distL="0" distR="0" wp14:anchorId="1E2D933C" wp14:editId="28E75BD3">
                  <wp:extent cx="3276000" cy="1152000"/>
                  <wp:effectExtent l="0" t="0" r="0" b="0"/>
                  <wp:docPr id="35" name="Gráfico 35">
                    <a:extLst xmlns:a="http://schemas.openxmlformats.org/drawingml/2006/main">
                      <a:ext uri="{FF2B5EF4-FFF2-40B4-BE49-F238E27FC236}">
                        <a16:creationId xmlns:a16="http://schemas.microsoft.com/office/drawing/2014/main" id="{00000000-0008-0000-1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304" w:type="dxa"/>
            <w:vAlign w:val="center"/>
          </w:tcPr>
          <w:p w14:paraId="3C90FC21" w14:textId="67F2ED5C" w:rsidR="00961C96" w:rsidRPr="000A6510" w:rsidRDefault="00766859" w:rsidP="00D76DC5">
            <w:pPr>
              <w:pStyle w:val="p0"/>
              <w:spacing w:before="0"/>
              <w:jc w:val="center"/>
              <w:rPr>
                <w:color w:val="auto"/>
                <w:sz w:val="16"/>
                <w:szCs w:val="16"/>
                <w:lang w:val="es-MX"/>
              </w:rPr>
            </w:pPr>
            <w:r>
              <w:rPr>
                <w:noProof/>
                <w:lang w:val="es-MX" w:eastAsia="es-MX"/>
              </w:rPr>
              <w:drawing>
                <wp:inline distT="0" distB="0" distL="0" distR="0" wp14:anchorId="6D88DD60" wp14:editId="622B0E31">
                  <wp:extent cx="3276000" cy="1152000"/>
                  <wp:effectExtent l="0" t="0" r="635" b="0"/>
                  <wp:docPr id="39" name="Gráfico 39">
                    <a:extLst xmlns:a="http://schemas.openxmlformats.org/drawingml/2006/main">
                      <a:ext uri="{FF2B5EF4-FFF2-40B4-BE49-F238E27FC236}">
                        <a16:creationId xmlns:a16="http://schemas.microsoft.com/office/drawing/2014/main" id="{00000000-0008-0000-1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D76DC5" w:rsidRPr="000A6510" w14:paraId="2A6DF595" w14:textId="77777777" w:rsidTr="00D76DC5">
        <w:tblPrEx>
          <w:tblCellMar>
            <w:left w:w="28" w:type="dxa"/>
            <w:right w:w="28" w:type="dxa"/>
          </w:tblCellMar>
        </w:tblPrEx>
        <w:trPr>
          <w:jc w:val="center"/>
        </w:trPr>
        <w:tc>
          <w:tcPr>
            <w:tcW w:w="5305" w:type="dxa"/>
          </w:tcPr>
          <w:p w14:paraId="30CF6FE1" w14:textId="77777777" w:rsidR="00D76DC5" w:rsidRPr="000A6510" w:rsidRDefault="00D76DC5" w:rsidP="00D76DC5">
            <w:pPr>
              <w:pStyle w:val="p0"/>
              <w:spacing w:before="0"/>
              <w:rPr>
                <w:noProof/>
                <w:color w:val="auto"/>
                <w:sz w:val="10"/>
                <w:szCs w:val="10"/>
                <w:lang w:val="es-MX" w:eastAsia="es-MX"/>
              </w:rPr>
            </w:pPr>
          </w:p>
        </w:tc>
        <w:tc>
          <w:tcPr>
            <w:tcW w:w="5304" w:type="dxa"/>
          </w:tcPr>
          <w:p w14:paraId="2103D0CC" w14:textId="77777777" w:rsidR="00D76DC5" w:rsidRPr="000A6510" w:rsidRDefault="00D76DC5" w:rsidP="00D76DC5">
            <w:pPr>
              <w:pStyle w:val="p0"/>
              <w:spacing w:before="0"/>
              <w:rPr>
                <w:noProof/>
                <w:color w:val="auto"/>
                <w:sz w:val="10"/>
                <w:szCs w:val="10"/>
                <w:lang w:val="es-MX" w:eastAsia="es-MX"/>
              </w:rPr>
            </w:pPr>
          </w:p>
        </w:tc>
      </w:tr>
      <w:tr w:rsidR="00D76DC5" w:rsidRPr="000A6510" w14:paraId="0C1B5E1D" w14:textId="77777777" w:rsidTr="00766859">
        <w:trPr>
          <w:trHeight w:val="1871"/>
          <w:jc w:val="center"/>
        </w:trPr>
        <w:tc>
          <w:tcPr>
            <w:tcW w:w="5305" w:type="dxa"/>
          </w:tcPr>
          <w:p w14:paraId="577315F1" w14:textId="0D504AC0" w:rsidR="00D76DC5" w:rsidRPr="000A6510" w:rsidRDefault="00766859" w:rsidP="00D76DC5">
            <w:pPr>
              <w:pStyle w:val="p0"/>
              <w:spacing w:before="0"/>
              <w:rPr>
                <w:color w:val="auto"/>
                <w:sz w:val="16"/>
                <w:szCs w:val="16"/>
                <w:lang w:val="es-MX"/>
              </w:rPr>
            </w:pPr>
            <w:r>
              <w:rPr>
                <w:noProof/>
                <w:lang w:val="es-MX" w:eastAsia="es-MX"/>
              </w:rPr>
              <w:drawing>
                <wp:inline distT="0" distB="0" distL="0" distR="0" wp14:anchorId="5C5058D4" wp14:editId="44D8D738">
                  <wp:extent cx="3276000" cy="1152000"/>
                  <wp:effectExtent l="0" t="0" r="0" b="0"/>
                  <wp:docPr id="41" name="Gráfico 41">
                    <a:extLst xmlns:a="http://schemas.openxmlformats.org/drawingml/2006/main">
                      <a:ext uri="{FF2B5EF4-FFF2-40B4-BE49-F238E27FC236}">
                        <a16:creationId xmlns:a16="http://schemas.microsoft.com/office/drawing/2014/main" id="{00000000-0008-0000-1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304" w:type="dxa"/>
          </w:tcPr>
          <w:p w14:paraId="751D9CF5" w14:textId="4EA09E64" w:rsidR="00D76DC5" w:rsidRPr="000A6510" w:rsidRDefault="00766859" w:rsidP="00D76DC5">
            <w:pPr>
              <w:pStyle w:val="p0"/>
              <w:spacing w:before="0"/>
              <w:rPr>
                <w:color w:val="auto"/>
                <w:sz w:val="16"/>
                <w:szCs w:val="16"/>
                <w:lang w:val="es-MX"/>
              </w:rPr>
            </w:pPr>
            <w:r>
              <w:rPr>
                <w:noProof/>
                <w:lang w:val="es-MX" w:eastAsia="es-MX"/>
              </w:rPr>
              <w:drawing>
                <wp:inline distT="0" distB="0" distL="0" distR="0" wp14:anchorId="02E9361A" wp14:editId="24C4EB3A">
                  <wp:extent cx="3276000" cy="1152000"/>
                  <wp:effectExtent l="0" t="0" r="0" b="0"/>
                  <wp:docPr id="42" name="Gráfico 42">
                    <a:extLst xmlns:a="http://schemas.openxmlformats.org/drawingml/2006/main">
                      <a:ext uri="{FF2B5EF4-FFF2-40B4-BE49-F238E27FC236}">
                        <a16:creationId xmlns:a16="http://schemas.microsoft.com/office/drawing/2014/main" id="{00000000-0008-0000-1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9C3FF5" w:rsidRPr="000A6510" w14:paraId="526D51CB" w14:textId="77777777" w:rsidTr="009C3FF5">
        <w:trPr>
          <w:jc w:val="center"/>
        </w:trPr>
        <w:tc>
          <w:tcPr>
            <w:tcW w:w="10609" w:type="dxa"/>
            <w:gridSpan w:val="2"/>
          </w:tcPr>
          <w:p w14:paraId="10F642CC" w14:textId="77777777" w:rsidR="009C3FF5" w:rsidRPr="000A6510" w:rsidRDefault="009C3FF5" w:rsidP="00961C96">
            <w:pPr>
              <w:pStyle w:val="p0"/>
              <w:spacing w:before="0"/>
              <w:jc w:val="center"/>
              <w:rPr>
                <w:noProof/>
                <w:color w:val="auto"/>
                <w:sz w:val="8"/>
                <w:szCs w:val="8"/>
                <w:lang w:val="es-MX" w:eastAsia="es-MX"/>
              </w:rPr>
            </w:pPr>
          </w:p>
        </w:tc>
      </w:tr>
      <w:tr w:rsidR="00961C96" w:rsidRPr="000A6510" w14:paraId="414DBB14" w14:textId="77777777" w:rsidTr="00766859">
        <w:trPr>
          <w:trHeight w:val="1871"/>
          <w:jc w:val="center"/>
        </w:trPr>
        <w:tc>
          <w:tcPr>
            <w:tcW w:w="10609" w:type="dxa"/>
            <w:gridSpan w:val="2"/>
          </w:tcPr>
          <w:p w14:paraId="46E7AFBD" w14:textId="23B616F2" w:rsidR="00961C96" w:rsidRPr="000A6510" w:rsidRDefault="00766859" w:rsidP="00961C96">
            <w:pPr>
              <w:pStyle w:val="p0"/>
              <w:spacing w:before="0"/>
              <w:jc w:val="center"/>
              <w:rPr>
                <w:noProof/>
                <w:color w:val="auto"/>
                <w:sz w:val="16"/>
                <w:szCs w:val="16"/>
                <w:lang w:val="es-MX" w:eastAsia="es-MX"/>
              </w:rPr>
            </w:pPr>
            <w:r>
              <w:rPr>
                <w:noProof/>
                <w:lang w:val="es-MX" w:eastAsia="es-MX"/>
              </w:rPr>
              <w:drawing>
                <wp:inline distT="0" distB="0" distL="0" distR="0" wp14:anchorId="1B9B0281" wp14:editId="34B7F993">
                  <wp:extent cx="3276000" cy="1152000"/>
                  <wp:effectExtent l="0" t="0" r="0" b="0"/>
                  <wp:docPr id="43" name="Gráfico 43">
                    <a:extLst xmlns:a="http://schemas.openxmlformats.org/drawingml/2006/main">
                      <a:ext uri="{FF2B5EF4-FFF2-40B4-BE49-F238E27FC236}">
                        <a16:creationId xmlns:a16="http://schemas.microsoft.com/office/drawing/2014/main" id="{00000000-0008-0000-1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5E0ECACD" w14:textId="77777777" w:rsidR="001B1EDC" w:rsidRPr="00D337D1" w:rsidRDefault="001B1EDC" w:rsidP="009065D6">
      <w:pPr>
        <w:widowControl w:val="0"/>
        <w:spacing w:before="20"/>
        <w:ind w:left="142" w:right="25" w:hanging="567"/>
        <w:rPr>
          <w:sz w:val="16"/>
          <w:szCs w:val="14"/>
          <w:lang w:val="es-MX"/>
        </w:rPr>
      </w:pPr>
      <w:r w:rsidRPr="00D337D1">
        <w:rPr>
          <w:sz w:val="16"/>
          <w:szCs w:val="14"/>
          <w:lang w:val="es-MX"/>
        </w:rPr>
        <w:t>Fuente:</w:t>
      </w:r>
      <w:r w:rsidRPr="00D337D1">
        <w:rPr>
          <w:sz w:val="16"/>
          <w:szCs w:val="14"/>
          <w:lang w:val="es-MX"/>
        </w:rPr>
        <w:tab/>
        <w:t>INEGI.</w:t>
      </w:r>
    </w:p>
    <w:p w14:paraId="10B98F7E" w14:textId="5A166368" w:rsidR="00424344" w:rsidRPr="00200988" w:rsidRDefault="003D1A21" w:rsidP="00424344">
      <w:pPr>
        <w:keepNext/>
        <w:keepLines/>
        <w:widowControl w:val="0"/>
        <w:spacing w:before="360"/>
        <w:outlineLvl w:val="0"/>
        <w:rPr>
          <w:b/>
          <w:smallCaps/>
          <w:sz w:val="22"/>
          <w:lang w:val="es-MX"/>
        </w:rPr>
      </w:pPr>
      <w:r>
        <w:rPr>
          <w:lang w:val="es-MX"/>
        </w:rPr>
        <w:lastRenderedPageBreak/>
        <w:t>En</w:t>
      </w:r>
      <w:r w:rsidR="00613870">
        <w:rPr>
          <w:lang w:val="es-MX"/>
        </w:rPr>
        <w:t xml:space="preserve"> mayo</w:t>
      </w:r>
      <w:r w:rsidR="00424344" w:rsidRPr="00200988">
        <w:rPr>
          <w:lang w:val="es-MX"/>
        </w:rPr>
        <w:t xml:space="preserve"> de 2022</w:t>
      </w:r>
      <w:r w:rsidR="00D337D1" w:rsidRPr="00200988">
        <w:rPr>
          <w:lang w:val="es-MX"/>
        </w:rPr>
        <w:t>,</w:t>
      </w:r>
      <w:r w:rsidR="00424344" w:rsidRPr="00200988">
        <w:rPr>
          <w:lang w:val="es-MX"/>
        </w:rPr>
        <w:t xml:space="preserve"> el </w:t>
      </w:r>
      <w:r w:rsidR="00424344" w:rsidRPr="00200988">
        <w:rPr>
          <w:b/>
        </w:rPr>
        <w:t>Indicador Agregado de Tendencia</w:t>
      </w:r>
      <w:r w:rsidR="00424344" w:rsidRPr="00200988">
        <w:t xml:space="preserve"> </w:t>
      </w:r>
      <w:r w:rsidR="00424344" w:rsidRPr="00200988">
        <w:rPr>
          <w:b/>
        </w:rPr>
        <w:t>de</w:t>
      </w:r>
      <w:r w:rsidR="00294891" w:rsidRPr="00200988">
        <w:rPr>
          <w:b/>
        </w:rPr>
        <w:t xml:space="preserve"> </w:t>
      </w:r>
      <w:r w:rsidR="00424344" w:rsidRPr="00200988">
        <w:rPr>
          <w:b/>
        </w:rPr>
        <w:t>l</w:t>
      </w:r>
      <w:r w:rsidR="00294891" w:rsidRPr="00200988">
        <w:rPr>
          <w:b/>
        </w:rPr>
        <w:t>os</w:t>
      </w:r>
      <w:r w:rsidR="00424344" w:rsidRPr="00200988">
        <w:rPr>
          <w:b/>
        </w:rPr>
        <w:t xml:space="preserve"> Servicios Privados no Financieros</w:t>
      </w:r>
      <w:r w:rsidR="00CE04C5" w:rsidRPr="00200988">
        <w:t xml:space="preserve"> </w:t>
      </w:r>
      <w:r w:rsidR="000008E6">
        <w:t xml:space="preserve">se ubicó en 54.9 puntos, </w:t>
      </w:r>
      <w:r w:rsidR="00CE04C5" w:rsidRPr="00200988">
        <w:t>un alza</w:t>
      </w:r>
      <w:r w:rsidR="00232C82">
        <w:t xml:space="preserve"> mensual de 4.1</w:t>
      </w:r>
      <w:r w:rsidR="00D34D31">
        <w:t xml:space="preserve"> puntos</w:t>
      </w:r>
      <w:r w:rsidR="00424344" w:rsidRPr="00200988">
        <w:t xml:space="preserve"> con datos desestacionalizados</w:t>
      </w:r>
      <w:r w:rsidR="00DD472A" w:rsidRPr="00200988">
        <w:t>. C</w:t>
      </w:r>
      <w:r w:rsidR="00D337D1" w:rsidRPr="00200988">
        <w:t>on esta cifra</w:t>
      </w:r>
      <w:r w:rsidR="00F87543">
        <w:t>,</w:t>
      </w:r>
      <w:r w:rsidR="00D337D1" w:rsidRPr="00200988">
        <w:t xml:space="preserve"> </w:t>
      </w:r>
      <w:r w:rsidR="00F50BC6">
        <w:t xml:space="preserve">el indicador </w:t>
      </w:r>
      <w:r w:rsidR="00D34D31">
        <w:t xml:space="preserve">suma </w:t>
      </w:r>
      <w:r w:rsidR="00232C82">
        <w:t>tres</w:t>
      </w:r>
      <w:r w:rsidR="00D34D31">
        <w:t xml:space="preserve"> </w:t>
      </w:r>
      <w:r w:rsidR="00D34D31" w:rsidRPr="000A6510">
        <w:t>mes</w:t>
      </w:r>
      <w:r w:rsidR="00D34D31">
        <w:t>es</w:t>
      </w:r>
      <w:r w:rsidR="00D34D31" w:rsidRPr="000A6510">
        <w:t xml:space="preserve"> seguido</w:t>
      </w:r>
      <w:r w:rsidR="00D34D31">
        <w:t>s</w:t>
      </w:r>
      <w:r w:rsidR="008C5654">
        <w:t xml:space="preserve"> </w:t>
      </w:r>
      <w:r w:rsidR="00B63302" w:rsidRPr="00200988">
        <w:t>por arriba</w:t>
      </w:r>
      <w:r w:rsidR="00424344" w:rsidRPr="00200988">
        <w:t xml:space="preserve"> del umbral de los 50 puntos.</w:t>
      </w:r>
    </w:p>
    <w:p w14:paraId="39C28DF2" w14:textId="1DE2DC9B" w:rsidR="00424344" w:rsidRPr="00200988" w:rsidRDefault="00424344" w:rsidP="0027370D">
      <w:pPr>
        <w:spacing w:before="240"/>
        <w:jc w:val="center"/>
        <w:rPr>
          <w:sz w:val="20"/>
        </w:rPr>
      </w:pPr>
      <w:r w:rsidRPr="00200988">
        <w:rPr>
          <w:sz w:val="20"/>
        </w:rPr>
        <w:t>G</w:t>
      </w:r>
      <w:r w:rsidR="00C61D42" w:rsidRPr="00200988">
        <w:rPr>
          <w:sz w:val="20"/>
        </w:rPr>
        <w:t>ráfica</w:t>
      </w:r>
      <w:r w:rsidR="00497F64" w:rsidRPr="00200988">
        <w:rPr>
          <w:sz w:val="20"/>
        </w:rPr>
        <w:t xml:space="preserve"> </w:t>
      </w:r>
      <w:r w:rsidR="0027370D" w:rsidRPr="00200988">
        <w:rPr>
          <w:sz w:val="20"/>
        </w:rPr>
        <w:t>7</w:t>
      </w:r>
    </w:p>
    <w:p w14:paraId="77CC4717" w14:textId="5C14133F" w:rsidR="00424344" w:rsidRPr="00294891" w:rsidRDefault="00424344" w:rsidP="00424344">
      <w:pPr>
        <w:jc w:val="center"/>
        <w:rPr>
          <w:b/>
          <w:smallCaps/>
          <w:sz w:val="22"/>
        </w:rPr>
      </w:pPr>
      <w:r w:rsidRPr="00200988">
        <w:rPr>
          <w:b/>
          <w:smallCaps/>
          <w:sz w:val="22"/>
        </w:rPr>
        <w:t>Indicador ag</w:t>
      </w:r>
      <w:r w:rsidR="00754EA0" w:rsidRPr="00200988">
        <w:rPr>
          <w:b/>
          <w:smallCaps/>
          <w:sz w:val="22"/>
        </w:rPr>
        <w:t xml:space="preserve">regado de tendencia de los servicios </w:t>
      </w:r>
      <w:r w:rsidR="00D337D1" w:rsidRPr="00200988">
        <w:rPr>
          <w:b/>
          <w:smallCaps/>
          <w:sz w:val="22"/>
        </w:rPr>
        <w:br/>
      </w:r>
      <w:r w:rsidR="00754EA0" w:rsidRPr="00200988">
        <w:rPr>
          <w:b/>
          <w:smallCaps/>
          <w:sz w:val="22"/>
        </w:rPr>
        <w:t>privados no financieros</w:t>
      </w:r>
    </w:p>
    <w:p w14:paraId="72D036D0" w14:textId="0FE0E7B2" w:rsidR="00424344" w:rsidRPr="00294891" w:rsidRDefault="00541A40" w:rsidP="00424344">
      <w:pPr>
        <w:jc w:val="center"/>
        <w:rPr>
          <w:b/>
          <w:smallCaps/>
          <w:sz w:val="22"/>
        </w:rPr>
      </w:pPr>
      <w:r>
        <w:rPr>
          <w:noProof/>
          <w:lang w:val="es-MX" w:eastAsia="es-MX"/>
        </w:rPr>
        <w:drawing>
          <wp:inline distT="0" distB="0" distL="0" distR="0" wp14:anchorId="42255C86" wp14:editId="7A4550B2">
            <wp:extent cx="4320000" cy="2520000"/>
            <wp:effectExtent l="0" t="0" r="23495" b="33020"/>
            <wp:docPr id="44" name="Gráfico 44">
              <a:extLst xmlns:a="http://schemas.openxmlformats.org/drawingml/2006/main">
                <a:ext uri="{FF2B5EF4-FFF2-40B4-BE49-F238E27FC236}">
                  <a16:creationId xmlns:a16="http://schemas.microsoft.com/office/drawing/2014/main" id="{A7F564CF-D88C-4CB5-A165-B4B5BF2AEF97}"/>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8D3B456" w14:textId="77777777" w:rsidR="00424344" w:rsidRPr="00D337D1" w:rsidRDefault="00424344" w:rsidP="00424344">
      <w:pPr>
        <w:spacing w:before="20"/>
        <w:ind w:left="1412"/>
        <w:rPr>
          <w:sz w:val="16"/>
          <w:szCs w:val="14"/>
        </w:rPr>
      </w:pPr>
      <w:r w:rsidRPr="00D337D1">
        <w:rPr>
          <w:sz w:val="16"/>
          <w:szCs w:val="14"/>
        </w:rPr>
        <w:t xml:space="preserve">Fuente: </w:t>
      </w:r>
      <w:r w:rsidRPr="00D337D1">
        <w:rPr>
          <w:smallCaps/>
          <w:sz w:val="16"/>
          <w:szCs w:val="14"/>
        </w:rPr>
        <w:t>INEGI.</w:t>
      </w:r>
    </w:p>
    <w:p w14:paraId="0A052188" w14:textId="63793C95" w:rsidR="00372D9A" w:rsidRPr="00200988" w:rsidRDefault="00372D9A" w:rsidP="004B3207">
      <w:pPr>
        <w:keepNext/>
        <w:keepLines/>
        <w:widowControl w:val="0"/>
        <w:spacing w:before="360"/>
        <w:outlineLvl w:val="0"/>
      </w:pPr>
      <w:r w:rsidRPr="00200988">
        <w:rPr>
          <w:lang w:val="es-MX"/>
        </w:rPr>
        <w:t>El comportamiento</w:t>
      </w:r>
      <w:r w:rsidRPr="00200988">
        <w:t xml:space="preserve"> mensual del IAT de los Servicios Privados no Fin</w:t>
      </w:r>
      <w:r w:rsidR="00B63302" w:rsidRPr="00200988">
        <w:t>a</w:t>
      </w:r>
      <w:r w:rsidR="00447CFA">
        <w:t>ncieros fue resultado de crecimientos</w:t>
      </w:r>
      <w:r w:rsidR="00B63302" w:rsidRPr="00200988">
        <w:t xml:space="preserve"> en </w:t>
      </w:r>
      <w:r w:rsidR="00AD5531">
        <w:t xml:space="preserve">todos </w:t>
      </w:r>
      <w:r w:rsidR="00B63302" w:rsidRPr="00200988">
        <w:t>sus componentes</w:t>
      </w:r>
      <w:r w:rsidRPr="00200988">
        <w:t>.</w:t>
      </w:r>
    </w:p>
    <w:p w14:paraId="7E3F9BC2" w14:textId="54A56152" w:rsidR="00372D9A" w:rsidRPr="00200988" w:rsidRDefault="00372D9A" w:rsidP="004B3207">
      <w:pPr>
        <w:spacing w:before="360"/>
        <w:jc w:val="center"/>
        <w:rPr>
          <w:sz w:val="20"/>
        </w:rPr>
      </w:pPr>
      <w:r w:rsidRPr="00200988">
        <w:rPr>
          <w:sz w:val="20"/>
        </w:rPr>
        <w:t xml:space="preserve">Cuadro </w:t>
      </w:r>
      <w:r w:rsidR="00B939C9" w:rsidRPr="00200988">
        <w:rPr>
          <w:sz w:val="20"/>
        </w:rPr>
        <w:t>4</w:t>
      </w:r>
    </w:p>
    <w:p w14:paraId="69476CC5" w14:textId="1F0B7B79" w:rsidR="00372D9A" w:rsidRPr="00200988" w:rsidRDefault="00372D9A" w:rsidP="00372D9A">
      <w:pPr>
        <w:keepNext/>
        <w:keepLines/>
        <w:widowControl w:val="0"/>
        <w:jc w:val="center"/>
        <w:outlineLvl w:val="0"/>
        <w:rPr>
          <w:b/>
          <w:smallCaps/>
          <w:sz w:val="22"/>
          <w:lang w:val="es-MX"/>
        </w:rPr>
      </w:pPr>
      <w:r w:rsidRPr="00200988">
        <w:rPr>
          <w:b/>
          <w:smallCaps/>
          <w:sz w:val="22"/>
          <w:lang w:val="es-MX"/>
        </w:rPr>
        <w:t xml:space="preserve">IAT y Expectativas empresariales </w:t>
      </w:r>
      <w:r w:rsidR="00B939C9" w:rsidRPr="00200988">
        <w:rPr>
          <w:b/>
          <w:smallCaps/>
          <w:sz w:val="22"/>
          <w:lang w:val="es-MX"/>
        </w:rPr>
        <w:t>de</w:t>
      </w:r>
      <w:r w:rsidR="00294891" w:rsidRPr="00200988">
        <w:rPr>
          <w:b/>
          <w:smallCaps/>
          <w:sz w:val="22"/>
          <w:lang w:val="es-MX"/>
        </w:rPr>
        <w:t xml:space="preserve"> </w:t>
      </w:r>
      <w:r w:rsidR="00B939C9" w:rsidRPr="00200988">
        <w:rPr>
          <w:b/>
          <w:smallCaps/>
          <w:sz w:val="22"/>
          <w:lang w:val="es-MX"/>
        </w:rPr>
        <w:t>l</w:t>
      </w:r>
      <w:r w:rsidR="00294891" w:rsidRPr="00200988">
        <w:rPr>
          <w:b/>
          <w:smallCaps/>
          <w:sz w:val="22"/>
          <w:lang w:val="es-MX"/>
        </w:rPr>
        <w:t>os</w:t>
      </w:r>
      <w:r w:rsidR="00B939C9" w:rsidRPr="00200988">
        <w:rPr>
          <w:b/>
          <w:smallCaps/>
          <w:sz w:val="22"/>
          <w:lang w:val="es-MX"/>
        </w:rPr>
        <w:t xml:space="preserve"> servicios privados no financieros</w:t>
      </w:r>
    </w:p>
    <w:p w14:paraId="7424A5BE" w14:textId="77777777" w:rsidR="00372D9A" w:rsidRPr="00294891" w:rsidRDefault="00372D9A" w:rsidP="00372D9A">
      <w:pPr>
        <w:keepNext/>
        <w:keepLines/>
        <w:widowControl w:val="0"/>
        <w:spacing w:line="240" w:lineRule="exact"/>
        <w:jc w:val="center"/>
        <w:outlineLvl w:val="0"/>
        <w:rPr>
          <w:b/>
          <w:smallCaps/>
          <w:sz w:val="22"/>
          <w:lang w:val="es-MX"/>
        </w:rPr>
      </w:pPr>
      <w:r w:rsidRPr="00200988">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72D9A" w:rsidRPr="00294891" w14:paraId="55360531" w14:textId="77777777" w:rsidTr="00372D9A">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3CF7649B" w14:textId="77777777" w:rsidR="00372D9A" w:rsidRPr="00294891" w:rsidRDefault="00372D9A" w:rsidP="00372D9A">
            <w:pPr>
              <w:widowControl w:val="0"/>
              <w:tabs>
                <w:tab w:val="left" w:pos="708"/>
                <w:tab w:val="center" w:pos="3348"/>
              </w:tabs>
              <w:ind w:firstLine="307"/>
              <w:jc w:val="left"/>
              <w:rPr>
                <w:spacing w:val="4"/>
                <w:sz w:val="18"/>
                <w:szCs w:val="18"/>
              </w:rPr>
            </w:pPr>
            <w:r w:rsidRPr="00294891">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79DB6E70" w14:textId="46AF9132" w:rsidR="00372D9A" w:rsidRPr="00294891" w:rsidRDefault="00613870" w:rsidP="00372D9A">
            <w:pPr>
              <w:ind w:left="-108" w:right="-82"/>
              <w:jc w:val="center"/>
              <w:rPr>
                <w:spacing w:val="-4"/>
                <w:sz w:val="18"/>
                <w:szCs w:val="18"/>
              </w:rPr>
            </w:pPr>
            <w:r>
              <w:rPr>
                <w:spacing w:val="-4"/>
                <w:sz w:val="18"/>
                <w:szCs w:val="18"/>
              </w:rPr>
              <w:t>Mayo</w:t>
            </w:r>
            <w:r w:rsidR="00372D9A" w:rsidRPr="00294891">
              <w:rPr>
                <w:spacing w:val="-4"/>
                <w:sz w:val="18"/>
                <w:szCs w:val="18"/>
              </w:rPr>
              <w:br/>
              <w:t>de 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7228C09C" w14:textId="77777777" w:rsidR="00372D9A" w:rsidRPr="00294891" w:rsidRDefault="00372D9A" w:rsidP="00372D9A">
            <w:pPr>
              <w:ind w:left="-106" w:right="-95"/>
              <w:jc w:val="center"/>
              <w:rPr>
                <w:spacing w:val="-4"/>
                <w:sz w:val="18"/>
                <w:szCs w:val="18"/>
              </w:rPr>
            </w:pPr>
            <w:r w:rsidRPr="00294891">
              <w:rPr>
                <w:spacing w:val="-4"/>
                <w:sz w:val="18"/>
                <w:szCs w:val="18"/>
              </w:rPr>
              <w:t>Diferencias</w:t>
            </w:r>
            <w:r w:rsidRPr="00294891">
              <w:rPr>
                <w:spacing w:val="-4"/>
                <w:sz w:val="18"/>
                <w:szCs w:val="18"/>
                <w:vertAlign w:val="superscript"/>
                <w:lang w:val="es-MX"/>
              </w:rPr>
              <w:t>1/</w:t>
            </w:r>
            <w:r w:rsidRPr="00294891">
              <w:rPr>
                <w:spacing w:val="-4"/>
                <w:sz w:val="18"/>
                <w:szCs w:val="18"/>
              </w:rPr>
              <w:t xml:space="preserve"> en </w:t>
            </w:r>
            <w:r w:rsidRPr="00294891">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20721FAD" w14:textId="77777777" w:rsidR="00372D9A" w:rsidRPr="00294891" w:rsidRDefault="00372D9A" w:rsidP="00372D9A">
            <w:pPr>
              <w:tabs>
                <w:tab w:val="center" w:pos="3348"/>
              </w:tabs>
              <w:ind w:left="-84" w:right="-99"/>
              <w:jc w:val="center"/>
              <w:rPr>
                <w:spacing w:val="-4"/>
                <w:sz w:val="18"/>
                <w:szCs w:val="18"/>
              </w:rPr>
            </w:pPr>
            <w:r w:rsidRPr="00294891">
              <w:rPr>
                <w:spacing w:val="-4"/>
                <w:sz w:val="18"/>
                <w:szCs w:val="18"/>
              </w:rPr>
              <w:t xml:space="preserve">Número de meses consecutivos por </w:t>
            </w:r>
            <w:r w:rsidRPr="00294891">
              <w:rPr>
                <w:spacing w:val="-4"/>
                <w:sz w:val="18"/>
                <w:szCs w:val="18"/>
              </w:rPr>
              <w:br/>
              <w:t xml:space="preserve">arriba o por debajo </w:t>
            </w:r>
            <w:r w:rsidRPr="00294891">
              <w:rPr>
                <w:spacing w:val="-4"/>
                <w:sz w:val="18"/>
                <w:szCs w:val="18"/>
              </w:rPr>
              <w:br/>
              <w:t xml:space="preserve">del umbral de </w:t>
            </w:r>
            <w:r w:rsidRPr="00294891">
              <w:rPr>
                <w:spacing w:val="-4"/>
                <w:sz w:val="18"/>
                <w:szCs w:val="18"/>
              </w:rPr>
              <w:br/>
              <w:t>50 puntos</w:t>
            </w:r>
          </w:p>
        </w:tc>
      </w:tr>
      <w:tr w:rsidR="00372D9A" w:rsidRPr="00294891" w14:paraId="558BF151" w14:textId="77777777" w:rsidTr="00372D9A">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1471FE5F" w14:textId="77777777" w:rsidR="00372D9A" w:rsidRPr="00294891" w:rsidRDefault="00372D9A" w:rsidP="00372D9A">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438469E" w14:textId="77777777" w:rsidR="00372D9A" w:rsidRPr="00294891" w:rsidRDefault="00372D9A" w:rsidP="00372D9A">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DFA1FE0" w14:textId="77777777" w:rsidR="00372D9A" w:rsidRPr="00294891" w:rsidRDefault="00372D9A" w:rsidP="00372D9A">
            <w:pPr>
              <w:ind w:left="-106" w:right="-95"/>
              <w:jc w:val="center"/>
              <w:rPr>
                <w:spacing w:val="-4"/>
                <w:sz w:val="18"/>
                <w:szCs w:val="18"/>
              </w:rPr>
            </w:pPr>
            <w:r w:rsidRPr="00294891">
              <w:rPr>
                <w:spacing w:val="-4"/>
                <w:sz w:val="18"/>
                <w:szCs w:val="18"/>
              </w:rPr>
              <w:t>Mes</w:t>
            </w:r>
            <w:r w:rsidRPr="00294891">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6FA58D3E" w14:textId="4D2DF261" w:rsidR="00372D9A" w:rsidRPr="00294891" w:rsidRDefault="006857A0" w:rsidP="00372D9A">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3D287E8E" w14:textId="77777777" w:rsidR="00372D9A" w:rsidRPr="00294891" w:rsidRDefault="00372D9A" w:rsidP="00372D9A">
            <w:pPr>
              <w:tabs>
                <w:tab w:val="center" w:pos="3348"/>
              </w:tabs>
              <w:ind w:left="-84" w:right="-99"/>
              <w:jc w:val="center"/>
              <w:rPr>
                <w:sz w:val="18"/>
                <w:szCs w:val="18"/>
              </w:rPr>
            </w:pPr>
          </w:p>
        </w:tc>
      </w:tr>
      <w:tr w:rsidR="002925DB" w:rsidRPr="00294891" w14:paraId="74571DC4" w14:textId="77777777" w:rsidTr="00372D9A">
        <w:trPr>
          <w:jc w:val="center"/>
        </w:trPr>
        <w:tc>
          <w:tcPr>
            <w:tcW w:w="4420" w:type="dxa"/>
            <w:tcBorders>
              <w:top w:val="nil"/>
              <w:left w:val="single" w:sz="4" w:space="0" w:color="404040"/>
              <w:bottom w:val="nil"/>
              <w:right w:val="single" w:sz="4" w:space="0" w:color="404040"/>
            </w:tcBorders>
            <w:shd w:val="clear" w:color="auto" w:fill="auto"/>
            <w:vAlign w:val="center"/>
          </w:tcPr>
          <w:p w14:paraId="74B58132" w14:textId="688D8D0C" w:rsidR="002925DB" w:rsidRPr="00294891" w:rsidRDefault="002925DB" w:rsidP="002925DB">
            <w:pPr>
              <w:widowControl w:val="0"/>
              <w:spacing w:before="20" w:after="20"/>
              <w:contextualSpacing/>
              <w:jc w:val="left"/>
              <w:rPr>
                <w:b/>
                <w:sz w:val="18"/>
                <w:szCs w:val="18"/>
                <w:lang w:val="es-MX"/>
              </w:rPr>
            </w:pPr>
            <w:r w:rsidRPr="00294891">
              <w:rPr>
                <w:b/>
                <w:sz w:val="18"/>
                <w:szCs w:val="18"/>
                <w:lang w:val="es-MX"/>
              </w:rPr>
              <w:t xml:space="preserve">Indicador </w:t>
            </w:r>
            <w:r>
              <w:rPr>
                <w:b/>
                <w:sz w:val="18"/>
                <w:szCs w:val="18"/>
                <w:lang w:val="es-MX"/>
              </w:rPr>
              <w:t xml:space="preserve">Agregado de Tendencia de los </w:t>
            </w:r>
            <w:r w:rsidRPr="00294891">
              <w:rPr>
                <w:b/>
                <w:sz w:val="18"/>
                <w:szCs w:val="18"/>
                <w:lang w:val="es-MX"/>
              </w:rPr>
              <w:t xml:space="preserve"> Servicios Privados no Financieros</w:t>
            </w:r>
          </w:p>
        </w:tc>
        <w:tc>
          <w:tcPr>
            <w:tcW w:w="992" w:type="dxa"/>
            <w:tcBorders>
              <w:top w:val="nil"/>
              <w:left w:val="single" w:sz="4" w:space="0" w:color="404040"/>
              <w:bottom w:val="nil"/>
              <w:right w:val="single" w:sz="4" w:space="0" w:color="404040"/>
            </w:tcBorders>
            <w:shd w:val="clear" w:color="auto" w:fill="auto"/>
            <w:vAlign w:val="center"/>
          </w:tcPr>
          <w:p w14:paraId="722A5405" w14:textId="383164B4" w:rsidR="002925DB" w:rsidRPr="002925DB" w:rsidRDefault="002925DB" w:rsidP="002925DB">
            <w:pPr>
              <w:tabs>
                <w:tab w:val="decimal" w:pos="381"/>
              </w:tabs>
              <w:jc w:val="left"/>
              <w:rPr>
                <w:b/>
                <w:sz w:val="18"/>
                <w:szCs w:val="18"/>
              </w:rPr>
            </w:pPr>
            <w:r w:rsidRPr="002925DB">
              <w:rPr>
                <w:b/>
                <w:bCs/>
                <w:sz w:val="18"/>
                <w:szCs w:val="18"/>
              </w:rPr>
              <w:t xml:space="preserve">54.9 </w:t>
            </w:r>
          </w:p>
        </w:tc>
        <w:tc>
          <w:tcPr>
            <w:tcW w:w="1043" w:type="dxa"/>
            <w:tcBorders>
              <w:top w:val="single" w:sz="4" w:space="0" w:color="404040"/>
              <w:left w:val="single" w:sz="4" w:space="0" w:color="404040"/>
              <w:bottom w:val="nil"/>
              <w:right w:val="nil"/>
            </w:tcBorders>
            <w:shd w:val="clear" w:color="auto" w:fill="auto"/>
            <w:vAlign w:val="center"/>
          </w:tcPr>
          <w:p w14:paraId="5CE64391" w14:textId="100B3BAF" w:rsidR="002925DB" w:rsidRPr="002925DB" w:rsidRDefault="002925DB" w:rsidP="002925DB">
            <w:pPr>
              <w:tabs>
                <w:tab w:val="decimal" w:pos="409"/>
              </w:tabs>
              <w:jc w:val="left"/>
              <w:rPr>
                <w:b/>
                <w:sz w:val="18"/>
                <w:szCs w:val="18"/>
              </w:rPr>
            </w:pPr>
            <w:r w:rsidRPr="002925DB">
              <w:rPr>
                <w:b/>
                <w:bCs/>
                <w:sz w:val="18"/>
                <w:szCs w:val="18"/>
              </w:rPr>
              <w:t>4.1</w:t>
            </w:r>
          </w:p>
        </w:tc>
        <w:tc>
          <w:tcPr>
            <w:tcW w:w="1043" w:type="dxa"/>
            <w:tcBorders>
              <w:top w:val="single" w:sz="4" w:space="0" w:color="404040"/>
              <w:left w:val="nil"/>
              <w:bottom w:val="nil"/>
              <w:right w:val="single" w:sz="4" w:space="0" w:color="404040"/>
            </w:tcBorders>
            <w:shd w:val="clear" w:color="auto" w:fill="auto"/>
            <w:vAlign w:val="center"/>
          </w:tcPr>
          <w:p w14:paraId="08BB0658" w14:textId="26F239B5" w:rsidR="002925DB" w:rsidRPr="002925DB" w:rsidRDefault="002925DB" w:rsidP="002925DB">
            <w:pPr>
              <w:tabs>
                <w:tab w:val="decimal" w:pos="357"/>
              </w:tabs>
              <w:jc w:val="left"/>
              <w:rPr>
                <w:b/>
                <w:bCs/>
                <w:sz w:val="18"/>
                <w:szCs w:val="18"/>
              </w:rPr>
            </w:pPr>
            <w:r w:rsidRPr="002925DB">
              <w:rPr>
                <w:b/>
                <w:bCs/>
                <w:sz w:val="18"/>
                <w:szCs w:val="18"/>
              </w:rPr>
              <w:t>1.4</w:t>
            </w:r>
          </w:p>
        </w:tc>
        <w:tc>
          <w:tcPr>
            <w:tcW w:w="557" w:type="dxa"/>
            <w:tcBorders>
              <w:top w:val="nil"/>
              <w:left w:val="single" w:sz="4" w:space="0" w:color="404040"/>
              <w:bottom w:val="nil"/>
              <w:right w:val="nil"/>
            </w:tcBorders>
            <w:shd w:val="clear" w:color="auto" w:fill="auto"/>
            <w:vAlign w:val="center"/>
          </w:tcPr>
          <w:p w14:paraId="09EF0A54" w14:textId="554AA141" w:rsidR="002925DB" w:rsidRPr="002925DB" w:rsidRDefault="002925DB" w:rsidP="002925DB">
            <w:pPr>
              <w:jc w:val="right"/>
              <w:rPr>
                <w:b/>
                <w:sz w:val="18"/>
                <w:szCs w:val="18"/>
              </w:rPr>
            </w:pPr>
            <w:r w:rsidRPr="002925DB">
              <w:rPr>
                <w:b/>
                <w:bCs/>
                <w:sz w:val="18"/>
                <w:szCs w:val="18"/>
              </w:rPr>
              <w:t>3</w:t>
            </w:r>
          </w:p>
        </w:tc>
        <w:tc>
          <w:tcPr>
            <w:tcW w:w="1249" w:type="dxa"/>
            <w:tcBorders>
              <w:top w:val="nil"/>
              <w:left w:val="nil"/>
              <w:bottom w:val="nil"/>
              <w:right w:val="single" w:sz="4" w:space="0" w:color="404040"/>
            </w:tcBorders>
            <w:shd w:val="clear" w:color="auto" w:fill="auto"/>
            <w:vAlign w:val="center"/>
          </w:tcPr>
          <w:p w14:paraId="326C005F" w14:textId="0E01A86A" w:rsidR="002925DB" w:rsidRPr="00294891" w:rsidRDefault="002925DB" w:rsidP="002925DB">
            <w:pPr>
              <w:tabs>
                <w:tab w:val="decimal" w:pos="810"/>
              </w:tabs>
              <w:jc w:val="left"/>
              <w:rPr>
                <w:b/>
                <w:sz w:val="18"/>
                <w:szCs w:val="18"/>
              </w:rPr>
            </w:pPr>
            <w:r w:rsidRPr="00294891">
              <w:rPr>
                <w:b/>
                <w:bCs/>
                <w:color w:val="000000"/>
                <w:sz w:val="18"/>
                <w:szCs w:val="18"/>
              </w:rPr>
              <w:t>Por</w:t>
            </w:r>
            <w:r>
              <w:rPr>
                <w:b/>
                <w:bCs/>
                <w:color w:val="000000"/>
                <w:sz w:val="18"/>
                <w:szCs w:val="18"/>
              </w:rPr>
              <w:t xml:space="preserve"> arriba</w:t>
            </w:r>
          </w:p>
        </w:tc>
      </w:tr>
      <w:tr w:rsidR="002925DB" w:rsidRPr="00294891" w14:paraId="60FFC786" w14:textId="77777777" w:rsidTr="00372D9A">
        <w:trPr>
          <w:jc w:val="center"/>
        </w:trPr>
        <w:tc>
          <w:tcPr>
            <w:tcW w:w="4420" w:type="dxa"/>
            <w:tcBorders>
              <w:top w:val="nil"/>
              <w:left w:val="single" w:sz="4" w:space="0" w:color="404040"/>
              <w:bottom w:val="nil"/>
              <w:right w:val="single" w:sz="4" w:space="0" w:color="404040"/>
            </w:tcBorders>
            <w:shd w:val="clear" w:color="auto" w:fill="auto"/>
            <w:vAlign w:val="bottom"/>
          </w:tcPr>
          <w:p w14:paraId="25F7612B" w14:textId="20300E7B" w:rsidR="002925DB" w:rsidRPr="00BC3DCB" w:rsidRDefault="00BC3DCB" w:rsidP="00BC3DCB">
            <w:pPr>
              <w:widowControl w:val="0"/>
              <w:spacing w:before="20" w:after="20"/>
              <w:ind w:left="29"/>
              <w:contextualSpacing/>
              <w:jc w:val="left"/>
              <w:rPr>
                <w:sz w:val="18"/>
                <w:szCs w:val="18"/>
                <w:lang w:val="es-MX"/>
              </w:rPr>
            </w:pPr>
            <w:r>
              <w:rPr>
                <w:sz w:val="18"/>
                <w:szCs w:val="18"/>
                <w:lang w:val="es-MX"/>
              </w:rPr>
              <w:t xml:space="preserve">a)  </w:t>
            </w:r>
            <w:r w:rsidR="002925DB" w:rsidRPr="00BC3DCB">
              <w:rPr>
                <w:sz w:val="18"/>
                <w:szCs w:val="18"/>
                <w:lang w:val="es-MX"/>
              </w:rPr>
              <w:t>Ingresos por la prestación de servicios</w:t>
            </w:r>
          </w:p>
        </w:tc>
        <w:tc>
          <w:tcPr>
            <w:tcW w:w="992" w:type="dxa"/>
            <w:tcBorders>
              <w:top w:val="nil"/>
              <w:left w:val="single" w:sz="4" w:space="0" w:color="404040"/>
              <w:bottom w:val="nil"/>
              <w:right w:val="single" w:sz="4" w:space="0" w:color="404040"/>
            </w:tcBorders>
            <w:shd w:val="clear" w:color="auto" w:fill="auto"/>
            <w:vAlign w:val="center"/>
          </w:tcPr>
          <w:p w14:paraId="1E576E9D" w14:textId="7D96E7C6" w:rsidR="002925DB" w:rsidRPr="002925DB" w:rsidRDefault="002925DB" w:rsidP="002925DB">
            <w:pPr>
              <w:tabs>
                <w:tab w:val="decimal" w:pos="381"/>
              </w:tabs>
              <w:jc w:val="left"/>
              <w:rPr>
                <w:sz w:val="18"/>
                <w:szCs w:val="18"/>
              </w:rPr>
            </w:pPr>
            <w:r w:rsidRPr="002925DB">
              <w:rPr>
                <w:sz w:val="18"/>
                <w:szCs w:val="18"/>
              </w:rPr>
              <w:t xml:space="preserve">55.5 </w:t>
            </w:r>
          </w:p>
        </w:tc>
        <w:tc>
          <w:tcPr>
            <w:tcW w:w="1043" w:type="dxa"/>
            <w:tcBorders>
              <w:top w:val="nil"/>
              <w:left w:val="single" w:sz="4" w:space="0" w:color="404040"/>
              <w:bottom w:val="nil"/>
              <w:right w:val="nil"/>
            </w:tcBorders>
            <w:shd w:val="clear" w:color="auto" w:fill="auto"/>
            <w:vAlign w:val="center"/>
          </w:tcPr>
          <w:p w14:paraId="1B3B3529" w14:textId="2A381B16" w:rsidR="002925DB" w:rsidRPr="002925DB" w:rsidRDefault="002925DB" w:rsidP="002925DB">
            <w:pPr>
              <w:tabs>
                <w:tab w:val="decimal" w:pos="409"/>
              </w:tabs>
              <w:jc w:val="left"/>
              <w:rPr>
                <w:sz w:val="18"/>
                <w:szCs w:val="18"/>
              </w:rPr>
            </w:pPr>
            <w:r w:rsidRPr="002925DB">
              <w:rPr>
                <w:sz w:val="18"/>
                <w:szCs w:val="18"/>
              </w:rPr>
              <w:t>4.3</w:t>
            </w:r>
          </w:p>
        </w:tc>
        <w:tc>
          <w:tcPr>
            <w:tcW w:w="1043" w:type="dxa"/>
            <w:tcBorders>
              <w:top w:val="nil"/>
              <w:left w:val="nil"/>
              <w:bottom w:val="nil"/>
              <w:right w:val="single" w:sz="4" w:space="0" w:color="404040"/>
            </w:tcBorders>
            <w:shd w:val="clear" w:color="auto" w:fill="auto"/>
            <w:vAlign w:val="center"/>
          </w:tcPr>
          <w:p w14:paraId="49731B3E" w14:textId="093FE6B0" w:rsidR="002925DB" w:rsidRPr="002925DB" w:rsidRDefault="002925DB" w:rsidP="002925DB">
            <w:pPr>
              <w:tabs>
                <w:tab w:val="decimal" w:pos="357"/>
              </w:tabs>
              <w:jc w:val="left"/>
              <w:rPr>
                <w:bCs/>
                <w:sz w:val="18"/>
                <w:szCs w:val="18"/>
              </w:rPr>
            </w:pPr>
            <w:r w:rsidRPr="002925DB">
              <w:rPr>
                <w:sz w:val="18"/>
                <w:szCs w:val="18"/>
              </w:rPr>
              <w:t>1.5</w:t>
            </w:r>
          </w:p>
        </w:tc>
        <w:tc>
          <w:tcPr>
            <w:tcW w:w="557" w:type="dxa"/>
            <w:tcBorders>
              <w:top w:val="nil"/>
              <w:left w:val="single" w:sz="4" w:space="0" w:color="404040"/>
              <w:bottom w:val="nil"/>
              <w:right w:val="nil"/>
            </w:tcBorders>
            <w:shd w:val="clear" w:color="auto" w:fill="auto"/>
            <w:vAlign w:val="center"/>
          </w:tcPr>
          <w:p w14:paraId="5FE8FFF3" w14:textId="508740C1" w:rsidR="002925DB" w:rsidRPr="002925DB" w:rsidRDefault="002925DB" w:rsidP="002925DB">
            <w:pPr>
              <w:jc w:val="right"/>
              <w:rPr>
                <w:sz w:val="18"/>
                <w:szCs w:val="18"/>
              </w:rPr>
            </w:pPr>
            <w:r w:rsidRPr="002925DB">
              <w:rPr>
                <w:sz w:val="18"/>
                <w:szCs w:val="18"/>
              </w:rPr>
              <w:t>3</w:t>
            </w:r>
          </w:p>
        </w:tc>
        <w:tc>
          <w:tcPr>
            <w:tcW w:w="1249" w:type="dxa"/>
            <w:tcBorders>
              <w:top w:val="nil"/>
              <w:left w:val="nil"/>
              <w:bottom w:val="nil"/>
              <w:right w:val="single" w:sz="4" w:space="0" w:color="404040"/>
            </w:tcBorders>
            <w:shd w:val="clear" w:color="auto" w:fill="auto"/>
            <w:vAlign w:val="center"/>
          </w:tcPr>
          <w:p w14:paraId="08AFF2BC" w14:textId="77777777" w:rsidR="002925DB" w:rsidRPr="002B7915" w:rsidRDefault="002925DB" w:rsidP="002925DB">
            <w:pPr>
              <w:tabs>
                <w:tab w:val="decimal" w:pos="810"/>
              </w:tabs>
              <w:jc w:val="left"/>
              <w:rPr>
                <w:sz w:val="18"/>
                <w:szCs w:val="18"/>
              </w:rPr>
            </w:pPr>
            <w:r w:rsidRPr="002B7915">
              <w:rPr>
                <w:color w:val="000000"/>
                <w:sz w:val="18"/>
                <w:szCs w:val="18"/>
              </w:rPr>
              <w:t>Por arriba</w:t>
            </w:r>
          </w:p>
        </w:tc>
      </w:tr>
      <w:tr w:rsidR="002925DB" w:rsidRPr="00294891" w14:paraId="0B599109" w14:textId="77777777" w:rsidTr="00372D9A">
        <w:trPr>
          <w:jc w:val="center"/>
        </w:trPr>
        <w:tc>
          <w:tcPr>
            <w:tcW w:w="4420" w:type="dxa"/>
            <w:tcBorders>
              <w:top w:val="nil"/>
              <w:left w:val="single" w:sz="4" w:space="0" w:color="404040"/>
              <w:bottom w:val="nil"/>
              <w:right w:val="single" w:sz="4" w:space="0" w:color="404040"/>
            </w:tcBorders>
            <w:shd w:val="clear" w:color="auto" w:fill="auto"/>
            <w:vAlign w:val="bottom"/>
          </w:tcPr>
          <w:p w14:paraId="4F96467B" w14:textId="662121F4" w:rsidR="002925DB" w:rsidRPr="00BC3DCB" w:rsidRDefault="00BC3DCB" w:rsidP="00BC3DCB">
            <w:pPr>
              <w:widowControl w:val="0"/>
              <w:spacing w:before="20" w:after="20"/>
              <w:ind w:left="29"/>
              <w:contextualSpacing/>
              <w:jc w:val="left"/>
              <w:rPr>
                <w:sz w:val="18"/>
                <w:szCs w:val="18"/>
                <w:lang w:val="es-MX"/>
              </w:rPr>
            </w:pPr>
            <w:r>
              <w:rPr>
                <w:sz w:val="18"/>
                <w:szCs w:val="18"/>
                <w:lang w:val="es-MX"/>
              </w:rPr>
              <w:t xml:space="preserve">b)  </w:t>
            </w:r>
            <w:r w:rsidR="002925DB" w:rsidRPr="00BC3DCB">
              <w:rPr>
                <w:sz w:val="18"/>
                <w:szCs w:val="18"/>
                <w:lang w:val="es-MX"/>
              </w:rPr>
              <w:t>Demanda nacional de servicios</w:t>
            </w:r>
          </w:p>
        </w:tc>
        <w:tc>
          <w:tcPr>
            <w:tcW w:w="992" w:type="dxa"/>
            <w:tcBorders>
              <w:top w:val="nil"/>
              <w:left w:val="single" w:sz="4" w:space="0" w:color="404040"/>
              <w:bottom w:val="nil"/>
              <w:right w:val="single" w:sz="4" w:space="0" w:color="404040"/>
            </w:tcBorders>
            <w:shd w:val="clear" w:color="auto" w:fill="auto"/>
            <w:vAlign w:val="center"/>
          </w:tcPr>
          <w:p w14:paraId="531ABE9D" w14:textId="030CDC4C" w:rsidR="002925DB" w:rsidRPr="002925DB" w:rsidRDefault="002925DB" w:rsidP="002925DB">
            <w:pPr>
              <w:tabs>
                <w:tab w:val="decimal" w:pos="381"/>
              </w:tabs>
              <w:jc w:val="left"/>
              <w:rPr>
                <w:sz w:val="18"/>
                <w:szCs w:val="18"/>
              </w:rPr>
            </w:pPr>
            <w:r w:rsidRPr="002925DB">
              <w:rPr>
                <w:sz w:val="18"/>
                <w:szCs w:val="18"/>
              </w:rPr>
              <w:t xml:space="preserve">54.9 </w:t>
            </w:r>
          </w:p>
        </w:tc>
        <w:tc>
          <w:tcPr>
            <w:tcW w:w="1043" w:type="dxa"/>
            <w:tcBorders>
              <w:top w:val="nil"/>
              <w:left w:val="single" w:sz="4" w:space="0" w:color="404040"/>
              <w:bottom w:val="nil"/>
              <w:right w:val="nil"/>
            </w:tcBorders>
            <w:shd w:val="clear" w:color="auto" w:fill="auto"/>
            <w:vAlign w:val="center"/>
          </w:tcPr>
          <w:p w14:paraId="440F7662" w14:textId="0CFBBD77" w:rsidR="002925DB" w:rsidRPr="002925DB" w:rsidRDefault="002925DB" w:rsidP="002925DB">
            <w:pPr>
              <w:tabs>
                <w:tab w:val="decimal" w:pos="409"/>
              </w:tabs>
              <w:jc w:val="left"/>
              <w:rPr>
                <w:sz w:val="18"/>
                <w:szCs w:val="18"/>
              </w:rPr>
            </w:pPr>
            <w:r w:rsidRPr="002925DB">
              <w:rPr>
                <w:sz w:val="18"/>
                <w:szCs w:val="18"/>
              </w:rPr>
              <w:t>5.3</w:t>
            </w:r>
          </w:p>
        </w:tc>
        <w:tc>
          <w:tcPr>
            <w:tcW w:w="1043" w:type="dxa"/>
            <w:tcBorders>
              <w:top w:val="nil"/>
              <w:left w:val="nil"/>
              <w:bottom w:val="nil"/>
              <w:right w:val="single" w:sz="4" w:space="0" w:color="404040"/>
            </w:tcBorders>
            <w:shd w:val="clear" w:color="auto" w:fill="auto"/>
            <w:vAlign w:val="center"/>
          </w:tcPr>
          <w:p w14:paraId="203D7647" w14:textId="0C01A58B" w:rsidR="002925DB" w:rsidRPr="002925DB" w:rsidRDefault="002925DB" w:rsidP="002925DB">
            <w:pPr>
              <w:tabs>
                <w:tab w:val="decimal" w:pos="357"/>
              </w:tabs>
              <w:jc w:val="left"/>
              <w:rPr>
                <w:bCs/>
                <w:sz w:val="18"/>
                <w:szCs w:val="18"/>
              </w:rPr>
            </w:pPr>
            <w:r w:rsidRPr="002925DB">
              <w:rPr>
                <w:sz w:val="18"/>
                <w:szCs w:val="18"/>
              </w:rPr>
              <w:t>1.1</w:t>
            </w:r>
          </w:p>
        </w:tc>
        <w:tc>
          <w:tcPr>
            <w:tcW w:w="557" w:type="dxa"/>
            <w:tcBorders>
              <w:top w:val="nil"/>
              <w:left w:val="single" w:sz="4" w:space="0" w:color="404040"/>
              <w:bottom w:val="nil"/>
              <w:right w:val="nil"/>
            </w:tcBorders>
            <w:shd w:val="clear" w:color="auto" w:fill="auto"/>
            <w:vAlign w:val="center"/>
          </w:tcPr>
          <w:p w14:paraId="70EF521D" w14:textId="2EED60FC" w:rsidR="002925DB" w:rsidRPr="002925DB" w:rsidRDefault="002925DB" w:rsidP="002925DB">
            <w:pPr>
              <w:jc w:val="right"/>
              <w:rPr>
                <w:sz w:val="18"/>
                <w:szCs w:val="18"/>
              </w:rPr>
            </w:pPr>
            <w:r w:rsidRPr="002925DB">
              <w:rPr>
                <w:sz w:val="18"/>
                <w:szCs w:val="18"/>
              </w:rPr>
              <w:t>1</w:t>
            </w:r>
          </w:p>
        </w:tc>
        <w:tc>
          <w:tcPr>
            <w:tcW w:w="1249" w:type="dxa"/>
            <w:tcBorders>
              <w:top w:val="nil"/>
              <w:left w:val="nil"/>
              <w:bottom w:val="nil"/>
              <w:right w:val="single" w:sz="4" w:space="0" w:color="404040"/>
            </w:tcBorders>
            <w:shd w:val="clear" w:color="auto" w:fill="auto"/>
            <w:vAlign w:val="center"/>
          </w:tcPr>
          <w:p w14:paraId="282E17F3" w14:textId="09C5BE0D" w:rsidR="002925DB" w:rsidRPr="00294891" w:rsidRDefault="002925DB" w:rsidP="002925DB">
            <w:pPr>
              <w:tabs>
                <w:tab w:val="decimal" w:pos="810"/>
              </w:tabs>
              <w:jc w:val="left"/>
              <w:rPr>
                <w:sz w:val="18"/>
                <w:szCs w:val="18"/>
              </w:rPr>
            </w:pPr>
            <w:r w:rsidRPr="00294891">
              <w:rPr>
                <w:color w:val="000000"/>
                <w:sz w:val="18"/>
                <w:szCs w:val="18"/>
              </w:rPr>
              <w:t>Por</w:t>
            </w:r>
            <w:r>
              <w:rPr>
                <w:color w:val="000000"/>
                <w:sz w:val="18"/>
                <w:szCs w:val="18"/>
              </w:rPr>
              <w:t xml:space="preserve"> arriba</w:t>
            </w:r>
          </w:p>
        </w:tc>
      </w:tr>
      <w:tr w:rsidR="002925DB" w:rsidRPr="00294891" w14:paraId="2DE17F53" w14:textId="77777777" w:rsidTr="00200988">
        <w:trPr>
          <w:jc w:val="center"/>
        </w:trPr>
        <w:tc>
          <w:tcPr>
            <w:tcW w:w="4420" w:type="dxa"/>
            <w:tcBorders>
              <w:top w:val="nil"/>
              <w:left w:val="single" w:sz="4" w:space="0" w:color="404040"/>
              <w:bottom w:val="nil"/>
              <w:right w:val="single" w:sz="4" w:space="0" w:color="404040"/>
            </w:tcBorders>
            <w:shd w:val="clear" w:color="auto" w:fill="auto"/>
            <w:vAlign w:val="bottom"/>
          </w:tcPr>
          <w:p w14:paraId="061DABE3" w14:textId="6DB44C9A" w:rsidR="002925DB" w:rsidRPr="00BC3DCB" w:rsidRDefault="00BC3DCB" w:rsidP="00BC3DCB">
            <w:pPr>
              <w:widowControl w:val="0"/>
              <w:spacing w:before="20" w:after="20"/>
              <w:ind w:left="29"/>
              <w:contextualSpacing/>
              <w:jc w:val="left"/>
              <w:rPr>
                <w:sz w:val="18"/>
                <w:szCs w:val="18"/>
                <w:lang w:val="es-MX"/>
              </w:rPr>
            </w:pPr>
            <w:r>
              <w:rPr>
                <w:sz w:val="18"/>
                <w:szCs w:val="18"/>
                <w:lang w:val="es-MX"/>
              </w:rPr>
              <w:t xml:space="preserve">c)  </w:t>
            </w:r>
            <w:r w:rsidR="002925DB" w:rsidRPr="00BC3DCB">
              <w:rPr>
                <w:sz w:val="18"/>
                <w:szCs w:val="18"/>
                <w:lang w:val="es-MX"/>
              </w:rPr>
              <w:t>Gastos por consumo de bienes y servicios</w:t>
            </w:r>
          </w:p>
        </w:tc>
        <w:tc>
          <w:tcPr>
            <w:tcW w:w="992" w:type="dxa"/>
            <w:tcBorders>
              <w:top w:val="nil"/>
              <w:left w:val="single" w:sz="4" w:space="0" w:color="404040"/>
              <w:bottom w:val="nil"/>
              <w:right w:val="single" w:sz="4" w:space="0" w:color="404040"/>
            </w:tcBorders>
            <w:shd w:val="clear" w:color="auto" w:fill="auto"/>
            <w:vAlign w:val="center"/>
          </w:tcPr>
          <w:p w14:paraId="3B57DDFC" w14:textId="363885B8" w:rsidR="002925DB" w:rsidRPr="002925DB" w:rsidRDefault="002925DB" w:rsidP="002925DB">
            <w:pPr>
              <w:tabs>
                <w:tab w:val="decimal" w:pos="381"/>
              </w:tabs>
              <w:jc w:val="left"/>
              <w:rPr>
                <w:sz w:val="18"/>
                <w:szCs w:val="18"/>
              </w:rPr>
            </w:pPr>
            <w:r w:rsidRPr="002925DB">
              <w:rPr>
                <w:sz w:val="18"/>
                <w:szCs w:val="18"/>
              </w:rPr>
              <w:t xml:space="preserve">56.3 </w:t>
            </w:r>
          </w:p>
        </w:tc>
        <w:tc>
          <w:tcPr>
            <w:tcW w:w="1043" w:type="dxa"/>
            <w:tcBorders>
              <w:top w:val="nil"/>
              <w:left w:val="single" w:sz="4" w:space="0" w:color="404040"/>
              <w:bottom w:val="nil"/>
              <w:right w:val="nil"/>
            </w:tcBorders>
            <w:shd w:val="clear" w:color="auto" w:fill="auto"/>
            <w:vAlign w:val="center"/>
          </w:tcPr>
          <w:p w14:paraId="34EBE111" w14:textId="7D8CF57B" w:rsidR="002925DB" w:rsidRPr="002925DB" w:rsidRDefault="002925DB" w:rsidP="002925DB">
            <w:pPr>
              <w:tabs>
                <w:tab w:val="decimal" w:pos="409"/>
              </w:tabs>
              <w:jc w:val="left"/>
              <w:rPr>
                <w:sz w:val="18"/>
                <w:szCs w:val="18"/>
              </w:rPr>
            </w:pPr>
            <w:r w:rsidRPr="002925DB">
              <w:rPr>
                <w:sz w:val="18"/>
                <w:szCs w:val="18"/>
              </w:rPr>
              <w:t>4.4</w:t>
            </w:r>
          </w:p>
        </w:tc>
        <w:tc>
          <w:tcPr>
            <w:tcW w:w="1043" w:type="dxa"/>
            <w:tcBorders>
              <w:top w:val="nil"/>
              <w:left w:val="nil"/>
              <w:bottom w:val="nil"/>
              <w:right w:val="single" w:sz="4" w:space="0" w:color="404040"/>
            </w:tcBorders>
            <w:shd w:val="clear" w:color="auto" w:fill="auto"/>
            <w:vAlign w:val="center"/>
          </w:tcPr>
          <w:p w14:paraId="58261ED1" w14:textId="0D2823E9" w:rsidR="002925DB" w:rsidRPr="002925DB" w:rsidRDefault="002925DB" w:rsidP="002925DB">
            <w:pPr>
              <w:tabs>
                <w:tab w:val="decimal" w:pos="357"/>
              </w:tabs>
              <w:jc w:val="left"/>
              <w:rPr>
                <w:bCs/>
                <w:sz w:val="18"/>
                <w:szCs w:val="18"/>
              </w:rPr>
            </w:pPr>
            <w:r w:rsidRPr="002925DB">
              <w:rPr>
                <w:sz w:val="18"/>
                <w:szCs w:val="18"/>
              </w:rPr>
              <w:t>2.6</w:t>
            </w:r>
          </w:p>
        </w:tc>
        <w:tc>
          <w:tcPr>
            <w:tcW w:w="557" w:type="dxa"/>
            <w:tcBorders>
              <w:top w:val="nil"/>
              <w:left w:val="single" w:sz="4" w:space="0" w:color="404040"/>
              <w:bottom w:val="nil"/>
              <w:right w:val="nil"/>
            </w:tcBorders>
            <w:shd w:val="clear" w:color="auto" w:fill="auto"/>
            <w:vAlign w:val="center"/>
          </w:tcPr>
          <w:p w14:paraId="4979295E" w14:textId="2176E910" w:rsidR="002925DB" w:rsidRPr="002925DB" w:rsidRDefault="002925DB" w:rsidP="002925DB">
            <w:pPr>
              <w:jc w:val="right"/>
              <w:rPr>
                <w:sz w:val="18"/>
                <w:szCs w:val="18"/>
              </w:rPr>
            </w:pPr>
            <w:r w:rsidRPr="002925DB">
              <w:rPr>
                <w:sz w:val="18"/>
                <w:szCs w:val="18"/>
              </w:rPr>
              <w:t>3</w:t>
            </w:r>
          </w:p>
        </w:tc>
        <w:tc>
          <w:tcPr>
            <w:tcW w:w="1249" w:type="dxa"/>
            <w:tcBorders>
              <w:top w:val="nil"/>
              <w:left w:val="nil"/>
              <w:bottom w:val="nil"/>
              <w:right w:val="single" w:sz="4" w:space="0" w:color="404040"/>
            </w:tcBorders>
            <w:shd w:val="clear" w:color="auto" w:fill="auto"/>
            <w:vAlign w:val="center"/>
          </w:tcPr>
          <w:p w14:paraId="4834D523" w14:textId="11F4FC13" w:rsidR="002925DB" w:rsidRPr="00294891" w:rsidRDefault="002925DB" w:rsidP="002925DB">
            <w:pPr>
              <w:tabs>
                <w:tab w:val="decimal" w:pos="810"/>
              </w:tabs>
              <w:jc w:val="left"/>
              <w:rPr>
                <w:sz w:val="18"/>
                <w:szCs w:val="18"/>
              </w:rPr>
            </w:pPr>
            <w:r>
              <w:rPr>
                <w:color w:val="000000"/>
                <w:sz w:val="18"/>
                <w:szCs w:val="18"/>
              </w:rPr>
              <w:t>Por arriba</w:t>
            </w:r>
          </w:p>
        </w:tc>
      </w:tr>
      <w:tr w:rsidR="002925DB" w:rsidRPr="00294891" w14:paraId="4DF54B56" w14:textId="77777777" w:rsidTr="00200988">
        <w:trPr>
          <w:jc w:val="center"/>
        </w:trPr>
        <w:tc>
          <w:tcPr>
            <w:tcW w:w="4420" w:type="dxa"/>
            <w:tcBorders>
              <w:top w:val="nil"/>
              <w:left w:val="single" w:sz="4" w:space="0" w:color="404040"/>
              <w:bottom w:val="single" w:sz="4" w:space="0" w:color="404040"/>
              <w:right w:val="single" w:sz="4" w:space="0" w:color="404040"/>
            </w:tcBorders>
            <w:shd w:val="clear" w:color="auto" w:fill="auto"/>
            <w:vAlign w:val="bottom"/>
          </w:tcPr>
          <w:p w14:paraId="3EDE644D" w14:textId="21F8CD56" w:rsidR="002925DB" w:rsidRPr="00BC3DCB" w:rsidRDefault="00BC3DCB" w:rsidP="00BC3DCB">
            <w:pPr>
              <w:widowControl w:val="0"/>
              <w:spacing w:before="20" w:after="20"/>
              <w:ind w:left="29"/>
              <w:contextualSpacing/>
              <w:jc w:val="left"/>
              <w:rPr>
                <w:sz w:val="18"/>
                <w:szCs w:val="18"/>
                <w:lang w:val="es-MX"/>
              </w:rPr>
            </w:pPr>
            <w:r>
              <w:rPr>
                <w:sz w:val="18"/>
                <w:szCs w:val="18"/>
                <w:lang w:val="es-MX"/>
              </w:rPr>
              <w:t xml:space="preserve">d)  </w:t>
            </w:r>
            <w:r w:rsidR="002925DB" w:rsidRPr="00BC3DCB">
              <w:rPr>
                <w:sz w:val="18"/>
                <w:szCs w:val="18"/>
                <w:lang w:val="es-MX"/>
              </w:rPr>
              <w:t>Personal ocupado total</w:t>
            </w:r>
          </w:p>
        </w:tc>
        <w:tc>
          <w:tcPr>
            <w:tcW w:w="992" w:type="dxa"/>
            <w:tcBorders>
              <w:top w:val="nil"/>
              <w:left w:val="single" w:sz="4" w:space="0" w:color="404040"/>
              <w:bottom w:val="single" w:sz="4" w:space="0" w:color="404040"/>
              <w:right w:val="single" w:sz="4" w:space="0" w:color="404040"/>
            </w:tcBorders>
            <w:shd w:val="clear" w:color="auto" w:fill="auto"/>
            <w:vAlign w:val="center"/>
          </w:tcPr>
          <w:p w14:paraId="74BAACF2" w14:textId="18522487" w:rsidR="002925DB" w:rsidRPr="002925DB" w:rsidRDefault="002925DB" w:rsidP="002925DB">
            <w:pPr>
              <w:tabs>
                <w:tab w:val="decimal" w:pos="381"/>
              </w:tabs>
              <w:jc w:val="left"/>
              <w:rPr>
                <w:sz w:val="18"/>
                <w:szCs w:val="18"/>
              </w:rPr>
            </w:pPr>
            <w:r w:rsidRPr="002925DB">
              <w:rPr>
                <w:sz w:val="18"/>
                <w:szCs w:val="18"/>
              </w:rPr>
              <w:t xml:space="preserve">51.0 </w:t>
            </w:r>
          </w:p>
        </w:tc>
        <w:tc>
          <w:tcPr>
            <w:tcW w:w="1043" w:type="dxa"/>
            <w:tcBorders>
              <w:top w:val="nil"/>
              <w:left w:val="single" w:sz="4" w:space="0" w:color="404040"/>
              <w:bottom w:val="single" w:sz="4" w:space="0" w:color="404040"/>
              <w:right w:val="nil"/>
            </w:tcBorders>
            <w:shd w:val="clear" w:color="auto" w:fill="auto"/>
            <w:vAlign w:val="center"/>
          </w:tcPr>
          <w:p w14:paraId="3889AAFD" w14:textId="72ED94F1" w:rsidR="002925DB" w:rsidRPr="002925DB" w:rsidRDefault="002925DB" w:rsidP="002925DB">
            <w:pPr>
              <w:tabs>
                <w:tab w:val="decimal" w:pos="409"/>
              </w:tabs>
              <w:jc w:val="left"/>
              <w:rPr>
                <w:sz w:val="18"/>
                <w:szCs w:val="18"/>
              </w:rPr>
            </w:pPr>
            <w:r w:rsidRPr="002925DB">
              <w:rPr>
                <w:sz w:val="18"/>
                <w:szCs w:val="18"/>
              </w:rPr>
              <w:t>0.4</w:t>
            </w:r>
          </w:p>
        </w:tc>
        <w:tc>
          <w:tcPr>
            <w:tcW w:w="1043" w:type="dxa"/>
            <w:tcBorders>
              <w:top w:val="nil"/>
              <w:left w:val="nil"/>
              <w:bottom w:val="single" w:sz="4" w:space="0" w:color="404040"/>
              <w:right w:val="single" w:sz="4" w:space="0" w:color="404040"/>
            </w:tcBorders>
            <w:shd w:val="clear" w:color="auto" w:fill="auto"/>
            <w:vAlign w:val="center"/>
          </w:tcPr>
          <w:p w14:paraId="1471751E" w14:textId="53F4681B" w:rsidR="002925DB" w:rsidRPr="002925DB" w:rsidRDefault="002925DB" w:rsidP="002925DB">
            <w:pPr>
              <w:tabs>
                <w:tab w:val="decimal" w:pos="357"/>
              </w:tabs>
              <w:jc w:val="left"/>
              <w:rPr>
                <w:bCs/>
                <w:sz w:val="18"/>
                <w:szCs w:val="18"/>
              </w:rPr>
            </w:pPr>
            <w:r w:rsidRPr="002925DB">
              <w:rPr>
                <w:sz w:val="18"/>
                <w:szCs w:val="18"/>
              </w:rPr>
              <w:t>-0.2</w:t>
            </w:r>
          </w:p>
        </w:tc>
        <w:tc>
          <w:tcPr>
            <w:tcW w:w="557" w:type="dxa"/>
            <w:tcBorders>
              <w:top w:val="nil"/>
              <w:left w:val="single" w:sz="4" w:space="0" w:color="404040"/>
              <w:bottom w:val="single" w:sz="4" w:space="0" w:color="404040"/>
              <w:right w:val="nil"/>
            </w:tcBorders>
            <w:shd w:val="clear" w:color="auto" w:fill="auto"/>
            <w:vAlign w:val="center"/>
          </w:tcPr>
          <w:p w14:paraId="5FA6C521" w14:textId="6642277C" w:rsidR="002925DB" w:rsidRPr="002925DB" w:rsidRDefault="002925DB" w:rsidP="002925DB">
            <w:pPr>
              <w:jc w:val="right"/>
              <w:rPr>
                <w:sz w:val="18"/>
                <w:szCs w:val="18"/>
              </w:rPr>
            </w:pPr>
            <w:r w:rsidRPr="002925DB">
              <w:rPr>
                <w:sz w:val="18"/>
                <w:szCs w:val="18"/>
              </w:rPr>
              <w:t>2</w:t>
            </w:r>
          </w:p>
        </w:tc>
        <w:tc>
          <w:tcPr>
            <w:tcW w:w="1249" w:type="dxa"/>
            <w:tcBorders>
              <w:top w:val="nil"/>
              <w:left w:val="nil"/>
              <w:bottom w:val="single" w:sz="4" w:space="0" w:color="404040"/>
              <w:right w:val="single" w:sz="4" w:space="0" w:color="404040"/>
            </w:tcBorders>
            <w:shd w:val="clear" w:color="auto" w:fill="auto"/>
            <w:vAlign w:val="center"/>
          </w:tcPr>
          <w:p w14:paraId="1BE57CE6" w14:textId="149E0BE3" w:rsidR="002925DB" w:rsidRPr="002B7915" w:rsidRDefault="002925DB" w:rsidP="002925DB">
            <w:pPr>
              <w:tabs>
                <w:tab w:val="decimal" w:pos="810"/>
              </w:tabs>
              <w:jc w:val="left"/>
              <w:rPr>
                <w:sz w:val="18"/>
                <w:szCs w:val="18"/>
              </w:rPr>
            </w:pPr>
            <w:r w:rsidRPr="002B7915">
              <w:rPr>
                <w:color w:val="000000"/>
                <w:sz w:val="18"/>
                <w:szCs w:val="18"/>
              </w:rPr>
              <w:t>Por arriba</w:t>
            </w:r>
          </w:p>
        </w:tc>
      </w:tr>
    </w:tbl>
    <w:p w14:paraId="5657FC88" w14:textId="19095A5C" w:rsidR="00372D9A" w:rsidRPr="00D337D1" w:rsidRDefault="00372D9A" w:rsidP="0027370D">
      <w:pPr>
        <w:widowControl w:val="0"/>
        <w:spacing w:before="20"/>
        <w:ind w:left="760" w:right="181" w:hanging="584"/>
        <w:rPr>
          <w:sz w:val="16"/>
          <w:szCs w:val="16"/>
          <w:lang w:val="es-MX"/>
        </w:rPr>
      </w:pPr>
      <w:r w:rsidRPr="00D337D1">
        <w:rPr>
          <w:sz w:val="16"/>
          <w:szCs w:val="16"/>
          <w:lang w:val="es-MX"/>
        </w:rPr>
        <w:t>Nota:</w:t>
      </w:r>
      <w:r w:rsidRPr="00D337D1">
        <w:rPr>
          <w:sz w:val="16"/>
          <w:szCs w:val="16"/>
          <w:lang w:val="es-MX"/>
        </w:rPr>
        <w:tab/>
        <w:t xml:space="preserve">Los indicadores se generan con los datos referentes al mes de la entrevista. Los indicadores de los meses anteriores se revisan por </w:t>
      </w:r>
      <w:r w:rsidR="007377BF">
        <w:rPr>
          <w:sz w:val="16"/>
          <w:szCs w:val="16"/>
          <w:lang w:val="es-MX"/>
        </w:rPr>
        <w:t xml:space="preserve">las y </w:t>
      </w:r>
      <w:r w:rsidRPr="00D337D1">
        <w:rPr>
          <w:sz w:val="16"/>
          <w:szCs w:val="16"/>
          <w:lang w:val="es-MX"/>
        </w:rPr>
        <w:t>los informantes.</w:t>
      </w:r>
    </w:p>
    <w:p w14:paraId="087FC287" w14:textId="77777777" w:rsidR="00372D9A" w:rsidRPr="00D337D1" w:rsidRDefault="00372D9A" w:rsidP="0027370D">
      <w:pPr>
        <w:widowControl w:val="0"/>
        <w:ind w:left="760" w:right="181" w:hanging="584"/>
        <w:rPr>
          <w:sz w:val="16"/>
          <w:szCs w:val="16"/>
          <w:lang w:val="es-MX"/>
        </w:rPr>
      </w:pPr>
      <w:r w:rsidRPr="00D337D1">
        <w:rPr>
          <w:position w:val="2"/>
          <w:sz w:val="18"/>
          <w:szCs w:val="16"/>
          <w:vertAlign w:val="superscript"/>
          <w:lang w:val="es-MX"/>
        </w:rPr>
        <w:t>1/</w:t>
      </w:r>
      <w:r w:rsidRPr="00D337D1">
        <w:rPr>
          <w:sz w:val="16"/>
          <w:szCs w:val="16"/>
          <w:lang w:val="es-MX"/>
        </w:rPr>
        <w:tab/>
        <w:t>Las diferencias en puntos se obtienen de los respectivos indicadores considerando todos sus decimales.</w:t>
      </w:r>
    </w:p>
    <w:p w14:paraId="285675B5" w14:textId="2C25556E" w:rsidR="00372D9A" w:rsidRPr="00D337D1" w:rsidRDefault="00372D9A" w:rsidP="00372D9A">
      <w:pPr>
        <w:widowControl w:val="0"/>
        <w:spacing w:before="20"/>
        <w:ind w:left="700" w:right="25" w:hanging="527"/>
        <w:rPr>
          <w:sz w:val="16"/>
          <w:szCs w:val="16"/>
          <w:lang w:val="es-MX"/>
        </w:rPr>
      </w:pPr>
      <w:r w:rsidRPr="00D337D1">
        <w:rPr>
          <w:sz w:val="16"/>
          <w:szCs w:val="16"/>
          <w:lang w:val="es-MX"/>
        </w:rPr>
        <w:t>Fuente:</w:t>
      </w:r>
      <w:r w:rsidR="00294891" w:rsidRPr="00D337D1">
        <w:rPr>
          <w:sz w:val="16"/>
          <w:szCs w:val="16"/>
          <w:lang w:val="es-MX"/>
        </w:rPr>
        <w:t xml:space="preserve"> </w:t>
      </w:r>
      <w:r w:rsidRPr="00D337D1">
        <w:rPr>
          <w:sz w:val="16"/>
          <w:szCs w:val="16"/>
          <w:lang w:val="es-MX"/>
        </w:rPr>
        <w:t>INEGI.</w:t>
      </w:r>
    </w:p>
    <w:p w14:paraId="17EE713B" w14:textId="6391E9F5" w:rsidR="00372D9A" w:rsidRPr="00305C0B" w:rsidRDefault="00B939C9" w:rsidP="00372D9A">
      <w:pPr>
        <w:pStyle w:val="Textoindependiente2"/>
        <w:keepNext/>
        <w:keepLines/>
        <w:widowControl w:val="0"/>
        <w:spacing w:before="360"/>
        <w:ind w:right="0"/>
        <w:jc w:val="center"/>
        <w:rPr>
          <w:sz w:val="20"/>
          <w:szCs w:val="20"/>
          <w:lang w:val="es-MX"/>
        </w:rPr>
      </w:pPr>
      <w:r w:rsidRPr="00305C0B">
        <w:rPr>
          <w:sz w:val="20"/>
          <w:szCs w:val="20"/>
          <w:lang w:val="es-MX"/>
        </w:rPr>
        <w:lastRenderedPageBreak/>
        <w:t>Gr</w:t>
      </w:r>
      <w:r w:rsidR="00C61D42" w:rsidRPr="00305C0B">
        <w:rPr>
          <w:sz w:val="20"/>
          <w:szCs w:val="20"/>
          <w:lang w:val="es-MX"/>
        </w:rPr>
        <w:t xml:space="preserve">áfica </w:t>
      </w:r>
      <w:r w:rsidR="0027370D" w:rsidRPr="00305C0B">
        <w:rPr>
          <w:sz w:val="20"/>
          <w:szCs w:val="20"/>
          <w:lang w:val="es-MX"/>
        </w:rPr>
        <w:t>8</w:t>
      </w:r>
    </w:p>
    <w:p w14:paraId="317A9B0F" w14:textId="0AA7BB2B" w:rsidR="00372D9A" w:rsidRPr="00D337D1" w:rsidRDefault="00372D9A" w:rsidP="00372D9A">
      <w:pPr>
        <w:pStyle w:val="Textoindependiente2"/>
        <w:keepNext/>
        <w:keepLines/>
        <w:widowControl w:val="0"/>
        <w:spacing w:before="0"/>
        <w:ind w:right="0"/>
        <w:jc w:val="center"/>
        <w:rPr>
          <w:b/>
          <w:smallCaps/>
          <w:sz w:val="22"/>
          <w:szCs w:val="20"/>
          <w:lang w:val="es-MX"/>
        </w:rPr>
      </w:pPr>
      <w:r w:rsidRPr="00305C0B">
        <w:rPr>
          <w:b/>
          <w:smallCaps/>
          <w:sz w:val="22"/>
          <w:szCs w:val="20"/>
          <w:lang w:val="es-MX"/>
        </w:rPr>
        <w:t xml:space="preserve">Expectativas empresariales </w:t>
      </w:r>
      <w:r w:rsidR="0026402C" w:rsidRPr="00305C0B">
        <w:rPr>
          <w:b/>
          <w:smallCaps/>
          <w:sz w:val="22"/>
          <w:szCs w:val="20"/>
          <w:lang w:val="es-MX"/>
        </w:rPr>
        <w:t>de</w:t>
      </w:r>
      <w:r w:rsidR="00D337D1" w:rsidRPr="00305C0B">
        <w:rPr>
          <w:b/>
          <w:smallCaps/>
          <w:sz w:val="22"/>
          <w:szCs w:val="20"/>
          <w:lang w:val="es-MX"/>
        </w:rPr>
        <w:t xml:space="preserve"> </w:t>
      </w:r>
      <w:r w:rsidR="0026402C" w:rsidRPr="00305C0B">
        <w:rPr>
          <w:b/>
          <w:smallCaps/>
          <w:sz w:val="22"/>
          <w:szCs w:val="20"/>
          <w:lang w:val="es-MX"/>
        </w:rPr>
        <w:t>l</w:t>
      </w:r>
      <w:r w:rsidR="00D337D1" w:rsidRPr="00305C0B">
        <w:rPr>
          <w:b/>
          <w:smallCaps/>
          <w:sz w:val="22"/>
          <w:szCs w:val="20"/>
          <w:lang w:val="es-MX"/>
        </w:rPr>
        <w:t>os</w:t>
      </w:r>
      <w:r w:rsidR="0026402C" w:rsidRPr="00305C0B">
        <w:rPr>
          <w:b/>
          <w:smallCaps/>
          <w:sz w:val="22"/>
          <w:szCs w:val="20"/>
          <w:lang w:val="es-MX"/>
        </w:rPr>
        <w:t xml:space="preserve"> servicios privados no financieros</w:t>
      </w:r>
      <w:r w:rsidRPr="00D337D1">
        <w:rPr>
          <w:b/>
          <w:smallCaps/>
          <w:sz w:val="22"/>
          <w:szCs w:val="20"/>
          <w:lang w:val="es-MX"/>
        </w:rPr>
        <w:t xml:space="preserve">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C5AA3" w:rsidRPr="00D337D1" w14:paraId="2EBB12F7" w14:textId="77777777" w:rsidTr="007C08A1">
        <w:trPr>
          <w:trHeight w:val="1871"/>
          <w:jc w:val="center"/>
        </w:trPr>
        <w:tc>
          <w:tcPr>
            <w:tcW w:w="5305" w:type="dxa"/>
          </w:tcPr>
          <w:p w14:paraId="7713F4B4" w14:textId="05F4B78A" w:rsidR="009C5AA3" w:rsidRPr="00D337D1" w:rsidRDefault="007C08A1" w:rsidP="009E3120">
            <w:pPr>
              <w:pStyle w:val="p0"/>
              <w:spacing w:before="0"/>
              <w:rPr>
                <w:color w:val="auto"/>
                <w:sz w:val="16"/>
                <w:szCs w:val="16"/>
                <w:lang w:val="es-MX"/>
              </w:rPr>
            </w:pPr>
            <w:r>
              <w:rPr>
                <w:noProof/>
                <w:lang w:val="es-MX" w:eastAsia="es-MX"/>
              </w:rPr>
              <w:drawing>
                <wp:inline distT="0" distB="0" distL="0" distR="0" wp14:anchorId="1831E7ED" wp14:editId="6D0CCEBA">
                  <wp:extent cx="3276000" cy="1152000"/>
                  <wp:effectExtent l="0" t="0" r="0" b="0"/>
                  <wp:docPr id="45" name="Gráfico 45">
                    <a:extLst xmlns:a="http://schemas.openxmlformats.org/drawingml/2006/main">
                      <a:ext uri="{FF2B5EF4-FFF2-40B4-BE49-F238E27FC236}">
                        <a16:creationId xmlns:a16="http://schemas.microsoft.com/office/drawing/2014/main" id="{A5CB5A45-7337-402F-A9C8-598C9E084A98}"/>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5304" w:type="dxa"/>
          </w:tcPr>
          <w:p w14:paraId="539FA649" w14:textId="1C3992E9" w:rsidR="009C5AA3" w:rsidRPr="00D337D1" w:rsidRDefault="007C08A1" w:rsidP="009E3120">
            <w:pPr>
              <w:pStyle w:val="p0"/>
              <w:spacing w:before="0"/>
              <w:rPr>
                <w:color w:val="auto"/>
                <w:sz w:val="16"/>
                <w:szCs w:val="16"/>
                <w:lang w:val="es-MX"/>
              </w:rPr>
            </w:pPr>
            <w:r>
              <w:rPr>
                <w:noProof/>
                <w:lang w:val="es-MX" w:eastAsia="es-MX"/>
              </w:rPr>
              <w:drawing>
                <wp:inline distT="0" distB="0" distL="0" distR="0" wp14:anchorId="67C5B9F3" wp14:editId="4A67768B">
                  <wp:extent cx="3276000" cy="1152000"/>
                  <wp:effectExtent l="0" t="0" r="0" b="0"/>
                  <wp:docPr id="46" name="Gráfico 46">
                    <a:extLst xmlns:a="http://schemas.openxmlformats.org/drawingml/2006/main">
                      <a:ext uri="{FF2B5EF4-FFF2-40B4-BE49-F238E27FC236}">
                        <a16:creationId xmlns:a16="http://schemas.microsoft.com/office/drawing/2014/main" id="{9C55C5C8-8BD8-4054-8C49-936DE346AAF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9C5AA3" w:rsidRPr="00D337D1" w14:paraId="613A06CC" w14:textId="77777777" w:rsidTr="009E3120">
        <w:tblPrEx>
          <w:tblCellMar>
            <w:left w:w="28" w:type="dxa"/>
            <w:right w:w="28" w:type="dxa"/>
          </w:tblCellMar>
        </w:tblPrEx>
        <w:trPr>
          <w:jc w:val="center"/>
        </w:trPr>
        <w:tc>
          <w:tcPr>
            <w:tcW w:w="5305" w:type="dxa"/>
          </w:tcPr>
          <w:p w14:paraId="59D35C67" w14:textId="77777777" w:rsidR="009C5AA3" w:rsidRPr="00D337D1" w:rsidRDefault="009C5AA3" w:rsidP="009E3120">
            <w:pPr>
              <w:pStyle w:val="p0"/>
              <w:spacing w:before="0"/>
              <w:rPr>
                <w:noProof/>
                <w:color w:val="auto"/>
                <w:sz w:val="10"/>
                <w:szCs w:val="10"/>
                <w:lang w:val="es-MX" w:eastAsia="es-MX"/>
              </w:rPr>
            </w:pPr>
          </w:p>
        </w:tc>
        <w:tc>
          <w:tcPr>
            <w:tcW w:w="5304" w:type="dxa"/>
          </w:tcPr>
          <w:p w14:paraId="1C8CD0FC" w14:textId="77777777" w:rsidR="009C5AA3" w:rsidRPr="00D337D1" w:rsidRDefault="009C5AA3" w:rsidP="009E3120">
            <w:pPr>
              <w:pStyle w:val="p0"/>
              <w:spacing w:before="0"/>
              <w:rPr>
                <w:noProof/>
                <w:color w:val="auto"/>
                <w:sz w:val="10"/>
                <w:szCs w:val="10"/>
                <w:lang w:val="es-MX" w:eastAsia="es-MX"/>
              </w:rPr>
            </w:pPr>
          </w:p>
        </w:tc>
      </w:tr>
      <w:tr w:rsidR="009C5AA3" w:rsidRPr="00D337D1" w14:paraId="19D91E1D" w14:textId="77777777" w:rsidTr="007C08A1">
        <w:trPr>
          <w:trHeight w:val="1871"/>
          <w:jc w:val="center"/>
        </w:trPr>
        <w:tc>
          <w:tcPr>
            <w:tcW w:w="5305" w:type="dxa"/>
          </w:tcPr>
          <w:p w14:paraId="0A23A33E" w14:textId="046394C1" w:rsidR="009C5AA3" w:rsidRPr="00D337D1" w:rsidRDefault="007C08A1" w:rsidP="009E3120">
            <w:pPr>
              <w:pStyle w:val="p0"/>
              <w:spacing w:before="0"/>
              <w:rPr>
                <w:noProof/>
                <w:color w:val="auto"/>
                <w:sz w:val="16"/>
                <w:szCs w:val="16"/>
                <w:lang w:val="es-MX" w:eastAsia="es-MX"/>
              </w:rPr>
            </w:pPr>
            <w:r>
              <w:rPr>
                <w:noProof/>
                <w:lang w:val="es-MX" w:eastAsia="es-MX"/>
              </w:rPr>
              <w:drawing>
                <wp:inline distT="0" distB="0" distL="0" distR="0" wp14:anchorId="7B4E70FF" wp14:editId="50D38AC3">
                  <wp:extent cx="3276000" cy="1152000"/>
                  <wp:effectExtent l="0" t="0" r="635" b="0"/>
                  <wp:docPr id="47" name="Gráfico 47">
                    <a:extLst xmlns:a="http://schemas.openxmlformats.org/drawingml/2006/main">
                      <a:ext uri="{FF2B5EF4-FFF2-40B4-BE49-F238E27FC236}">
                        <a16:creationId xmlns:a16="http://schemas.microsoft.com/office/drawing/2014/main" id="{7EE23C5B-43B1-4997-801F-D0A60F8C9B5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5304" w:type="dxa"/>
          </w:tcPr>
          <w:p w14:paraId="143A40EA" w14:textId="484285AA" w:rsidR="009C5AA3" w:rsidRPr="00D337D1" w:rsidRDefault="007C08A1" w:rsidP="009E3120">
            <w:pPr>
              <w:pStyle w:val="p0"/>
              <w:spacing w:before="0"/>
              <w:rPr>
                <w:noProof/>
                <w:color w:val="auto"/>
                <w:sz w:val="16"/>
                <w:szCs w:val="16"/>
                <w:lang w:val="es-MX" w:eastAsia="es-MX"/>
              </w:rPr>
            </w:pPr>
            <w:r>
              <w:rPr>
                <w:noProof/>
                <w:lang w:val="es-MX" w:eastAsia="es-MX"/>
              </w:rPr>
              <w:drawing>
                <wp:inline distT="0" distB="0" distL="0" distR="0" wp14:anchorId="3B0EACB1" wp14:editId="52CF74F7">
                  <wp:extent cx="3276000" cy="1152000"/>
                  <wp:effectExtent l="0" t="0" r="0" b="0"/>
                  <wp:docPr id="48" name="Gráfico 48">
                    <a:extLst xmlns:a="http://schemas.openxmlformats.org/drawingml/2006/main">
                      <a:ext uri="{FF2B5EF4-FFF2-40B4-BE49-F238E27FC236}">
                        <a16:creationId xmlns:a16="http://schemas.microsoft.com/office/drawing/2014/main" id="{6529E515-4235-43E3-B413-E9E6B4EB8CCF}"/>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bl>
    <w:p w14:paraId="143D5A36" w14:textId="77777777" w:rsidR="00372D9A" w:rsidRPr="00D337D1" w:rsidRDefault="00372D9A" w:rsidP="00372D9A">
      <w:pPr>
        <w:widowControl w:val="0"/>
        <w:spacing w:before="20"/>
        <w:ind w:left="142" w:right="25" w:hanging="567"/>
        <w:rPr>
          <w:sz w:val="16"/>
          <w:szCs w:val="14"/>
          <w:lang w:val="es-MX"/>
        </w:rPr>
      </w:pPr>
      <w:r w:rsidRPr="00D337D1">
        <w:rPr>
          <w:sz w:val="16"/>
          <w:szCs w:val="14"/>
          <w:lang w:val="es-MX"/>
        </w:rPr>
        <w:t>Fuente:</w:t>
      </w:r>
      <w:r w:rsidRPr="00D337D1">
        <w:rPr>
          <w:sz w:val="16"/>
          <w:szCs w:val="14"/>
          <w:lang w:val="es-MX"/>
        </w:rPr>
        <w:tab/>
        <w:t>INEGI.</w:t>
      </w:r>
    </w:p>
    <w:p w14:paraId="6E377D22" w14:textId="2A386105" w:rsidR="001B1EDC" w:rsidRPr="00826838" w:rsidRDefault="001B1EDC" w:rsidP="0027370D">
      <w:pPr>
        <w:pStyle w:val="Textoindependiente"/>
        <w:keepNext/>
        <w:keepLines/>
        <w:spacing w:before="360"/>
        <w:rPr>
          <w:b/>
          <w:i/>
          <w:color w:val="auto"/>
          <w:szCs w:val="22"/>
          <w:lang w:val="es-ES"/>
        </w:rPr>
      </w:pPr>
      <w:r w:rsidRPr="00826838">
        <w:rPr>
          <w:b/>
          <w:i/>
          <w:color w:val="auto"/>
          <w:szCs w:val="22"/>
          <w:lang w:val="es-ES"/>
        </w:rPr>
        <w:t>C</w:t>
      </w:r>
      <w:r w:rsidR="0062691F" w:rsidRPr="00826838">
        <w:rPr>
          <w:b/>
          <w:i/>
          <w:color w:val="auto"/>
          <w:szCs w:val="22"/>
          <w:lang w:val="es-ES"/>
        </w:rPr>
        <w:t xml:space="preserve">ifras originales </w:t>
      </w:r>
    </w:p>
    <w:p w14:paraId="5741B061" w14:textId="13A1A119" w:rsidR="0027370D" w:rsidRDefault="0027370D" w:rsidP="0027370D">
      <w:pPr>
        <w:pStyle w:val="Textoindependiente"/>
        <w:keepNext/>
        <w:keepLines/>
        <w:spacing w:before="120"/>
        <w:rPr>
          <w:color w:val="auto"/>
          <w:szCs w:val="22"/>
          <w:lang w:val="es-ES"/>
        </w:rPr>
      </w:pPr>
      <w:r w:rsidRPr="000A6510">
        <w:rPr>
          <w:color w:val="auto"/>
          <w:szCs w:val="22"/>
          <w:lang w:val="es-ES"/>
        </w:rPr>
        <w:t xml:space="preserve">El </w:t>
      </w:r>
      <w:r w:rsidRPr="00305C0B">
        <w:rPr>
          <w:b/>
          <w:color w:val="auto"/>
          <w:szCs w:val="22"/>
          <w:lang w:val="es-ES"/>
        </w:rPr>
        <w:t>Indicador Global de Opinión Empresarial de Tendencia (IGOET)</w:t>
      </w:r>
      <w:r>
        <w:rPr>
          <w:color w:val="auto"/>
          <w:szCs w:val="22"/>
          <w:lang w:val="es-ES"/>
        </w:rPr>
        <w:t xml:space="preserve"> permite </w:t>
      </w:r>
      <w:r w:rsidR="00DB2BFE">
        <w:rPr>
          <w:color w:val="auto"/>
          <w:szCs w:val="22"/>
          <w:lang w:val="es-ES"/>
        </w:rPr>
        <w:t>dar</w:t>
      </w:r>
      <w:r w:rsidRPr="009144A4">
        <w:rPr>
          <w:color w:val="auto"/>
          <w:szCs w:val="22"/>
          <w:lang w:val="es-ES"/>
        </w:rPr>
        <w:t xml:space="preserve"> seguimiento </w:t>
      </w:r>
      <w:r w:rsidR="00137652">
        <w:rPr>
          <w:color w:val="auto"/>
          <w:szCs w:val="22"/>
          <w:lang w:val="es-ES"/>
        </w:rPr>
        <w:t xml:space="preserve">a </w:t>
      </w:r>
      <w:r>
        <w:rPr>
          <w:color w:val="auto"/>
          <w:szCs w:val="22"/>
          <w:lang w:val="es-ES"/>
        </w:rPr>
        <w:t xml:space="preserve">la percepción de los empresarios sobre el </w:t>
      </w:r>
      <w:r w:rsidRPr="009144A4">
        <w:rPr>
          <w:color w:val="auto"/>
          <w:szCs w:val="22"/>
          <w:lang w:val="es-ES"/>
        </w:rPr>
        <w:t xml:space="preserve">curso de la actividad económica </w:t>
      </w:r>
      <w:r w:rsidR="00137652">
        <w:rPr>
          <w:color w:val="auto"/>
          <w:szCs w:val="22"/>
          <w:lang w:val="es-ES"/>
        </w:rPr>
        <w:t xml:space="preserve">en </w:t>
      </w:r>
      <w:r>
        <w:rPr>
          <w:color w:val="auto"/>
          <w:szCs w:val="22"/>
          <w:lang w:val="es-ES"/>
        </w:rPr>
        <w:t>los</w:t>
      </w:r>
      <w:r w:rsidRPr="009144A4">
        <w:rPr>
          <w:color w:val="auto"/>
          <w:szCs w:val="22"/>
          <w:lang w:val="es-ES"/>
        </w:rPr>
        <w:t xml:space="preserve"> sectores</w:t>
      </w:r>
      <w:r>
        <w:rPr>
          <w:color w:val="auto"/>
          <w:szCs w:val="22"/>
          <w:lang w:val="es-ES"/>
        </w:rPr>
        <w:t xml:space="preserve"> Manufacturero, de la Construcción, del Comercio y de los Servicios Privados no Financieros en su conjunto. </w:t>
      </w:r>
      <w:r w:rsidR="00C040BB">
        <w:rPr>
          <w:color w:val="auto"/>
          <w:szCs w:val="22"/>
          <w:lang w:val="es-ES"/>
        </w:rPr>
        <w:t>E</w:t>
      </w:r>
      <w:r>
        <w:rPr>
          <w:color w:val="auto"/>
          <w:szCs w:val="22"/>
          <w:lang w:val="es-ES"/>
        </w:rPr>
        <w:t>ste r</w:t>
      </w:r>
      <w:r w:rsidRPr="009144A4">
        <w:rPr>
          <w:color w:val="auto"/>
          <w:szCs w:val="22"/>
          <w:lang w:val="es-ES"/>
        </w:rPr>
        <w:t>esulta de</w:t>
      </w:r>
      <w:r>
        <w:rPr>
          <w:color w:val="auto"/>
          <w:szCs w:val="22"/>
          <w:lang w:val="es-ES"/>
        </w:rPr>
        <w:t>l</w:t>
      </w:r>
      <w:r w:rsidRPr="009144A4">
        <w:rPr>
          <w:color w:val="auto"/>
          <w:szCs w:val="22"/>
          <w:lang w:val="es-ES"/>
        </w:rPr>
        <w:t xml:space="preserve"> promedi</w:t>
      </w:r>
      <w:r>
        <w:rPr>
          <w:color w:val="auto"/>
          <w:szCs w:val="22"/>
          <w:lang w:val="es-ES"/>
        </w:rPr>
        <w:t xml:space="preserve">o ponderado del Indicador Agregado de Tendencia </w:t>
      </w:r>
      <w:r w:rsidRPr="009144A4">
        <w:rPr>
          <w:color w:val="auto"/>
          <w:szCs w:val="22"/>
          <w:lang w:val="es-ES"/>
        </w:rPr>
        <w:t xml:space="preserve">de los cuatro sectores </w:t>
      </w:r>
      <w:r w:rsidR="00447CFA">
        <w:rPr>
          <w:color w:val="auto"/>
          <w:szCs w:val="22"/>
          <w:lang w:val="es-ES"/>
        </w:rPr>
        <w:t>mencionados. E</w:t>
      </w:r>
      <w:r w:rsidR="00613870">
        <w:rPr>
          <w:color w:val="auto"/>
          <w:szCs w:val="22"/>
          <w:lang w:val="es-ES"/>
        </w:rPr>
        <w:t>n mayo</w:t>
      </w:r>
      <w:r w:rsidR="005B40C5">
        <w:rPr>
          <w:color w:val="auto"/>
          <w:szCs w:val="22"/>
          <w:lang w:val="es-ES"/>
        </w:rPr>
        <w:t xml:space="preserve"> de 2022 </w:t>
      </w:r>
      <w:r w:rsidR="00FE7D33">
        <w:rPr>
          <w:color w:val="auto"/>
          <w:szCs w:val="22"/>
          <w:lang w:val="es-ES"/>
        </w:rPr>
        <w:t>fue de</w:t>
      </w:r>
      <w:r w:rsidRPr="009144A4">
        <w:rPr>
          <w:color w:val="auto"/>
          <w:szCs w:val="22"/>
          <w:lang w:val="es-ES"/>
        </w:rPr>
        <w:t xml:space="preserve"> </w:t>
      </w:r>
      <w:r w:rsidR="000008E6">
        <w:rPr>
          <w:color w:val="auto"/>
          <w:szCs w:val="22"/>
          <w:lang w:val="es-ES"/>
        </w:rPr>
        <w:t>56.6</w:t>
      </w:r>
      <w:r w:rsidRPr="009144A4">
        <w:rPr>
          <w:color w:val="auto"/>
          <w:szCs w:val="22"/>
          <w:lang w:val="es-ES"/>
        </w:rPr>
        <w:t xml:space="preserve"> puntos</w:t>
      </w:r>
      <w:r w:rsidR="00D57634">
        <w:rPr>
          <w:color w:val="auto"/>
          <w:szCs w:val="22"/>
          <w:lang w:val="es-ES"/>
        </w:rPr>
        <w:t>,</w:t>
      </w:r>
      <w:r w:rsidR="00447CFA">
        <w:rPr>
          <w:color w:val="auto"/>
          <w:szCs w:val="22"/>
          <w:lang w:val="es-ES"/>
        </w:rPr>
        <w:t xml:space="preserve"> un aumento de </w:t>
      </w:r>
      <w:r w:rsidR="00A338E5">
        <w:rPr>
          <w:color w:val="auto"/>
          <w:szCs w:val="22"/>
          <w:lang w:val="es-ES"/>
        </w:rPr>
        <w:t>1.6</w:t>
      </w:r>
      <w:r w:rsidR="005B40C5">
        <w:rPr>
          <w:color w:val="auto"/>
          <w:szCs w:val="22"/>
          <w:lang w:val="es-ES"/>
        </w:rPr>
        <w:t xml:space="preserve"> puntos </w:t>
      </w:r>
      <w:r w:rsidR="00B6329C">
        <w:rPr>
          <w:color w:val="auto"/>
          <w:szCs w:val="22"/>
          <w:lang w:val="es-ES"/>
        </w:rPr>
        <w:t>respecto</w:t>
      </w:r>
      <w:r>
        <w:rPr>
          <w:color w:val="auto"/>
          <w:szCs w:val="22"/>
          <w:lang w:val="es-ES"/>
        </w:rPr>
        <w:t xml:space="preserve"> a</w:t>
      </w:r>
      <w:r w:rsidR="00F47D4C">
        <w:rPr>
          <w:color w:val="auto"/>
          <w:szCs w:val="22"/>
          <w:lang w:val="es-ES"/>
        </w:rPr>
        <w:t>l mismo</w:t>
      </w:r>
      <w:r>
        <w:rPr>
          <w:color w:val="auto"/>
          <w:szCs w:val="22"/>
          <w:lang w:val="es-ES"/>
        </w:rPr>
        <w:t xml:space="preserve"> mes de 2021</w:t>
      </w:r>
      <w:r w:rsidR="00305C0B">
        <w:rPr>
          <w:color w:val="auto"/>
          <w:szCs w:val="22"/>
          <w:lang w:val="es-ES"/>
        </w:rPr>
        <w:t>.</w:t>
      </w:r>
    </w:p>
    <w:p w14:paraId="0E1859AD" w14:textId="319EB1C5" w:rsidR="0027370D" w:rsidRPr="00135755" w:rsidRDefault="0027370D" w:rsidP="00305C0B">
      <w:pPr>
        <w:spacing w:before="120"/>
        <w:jc w:val="center"/>
        <w:rPr>
          <w:sz w:val="20"/>
        </w:rPr>
      </w:pPr>
      <w:r w:rsidRPr="00135755">
        <w:rPr>
          <w:sz w:val="20"/>
        </w:rPr>
        <w:t xml:space="preserve">Gráfica </w:t>
      </w:r>
      <w:r w:rsidR="00BA60B3">
        <w:rPr>
          <w:sz w:val="20"/>
        </w:rPr>
        <w:t>9</w:t>
      </w:r>
    </w:p>
    <w:p w14:paraId="5734EC8E" w14:textId="77777777" w:rsidR="0027370D" w:rsidRPr="000A6510" w:rsidRDefault="0027370D" w:rsidP="0027370D">
      <w:pPr>
        <w:jc w:val="center"/>
        <w:rPr>
          <w:b/>
          <w:smallCaps/>
          <w:sz w:val="22"/>
        </w:rPr>
      </w:pPr>
      <w:r w:rsidRPr="000A6510">
        <w:rPr>
          <w:b/>
          <w:smallCaps/>
          <w:sz w:val="22"/>
        </w:rPr>
        <w:t xml:space="preserve">Indicador </w:t>
      </w:r>
      <w:r>
        <w:rPr>
          <w:b/>
          <w:smallCaps/>
          <w:sz w:val="22"/>
        </w:rPr>
        <w:t>global de opinión empresarial</w:t>
      </w:r>
      <w:r w:rsidRPr="000A6510">
        <w:rPr>
          <w:b/>
          <w:smallCaps/>
          <w:sz w:val="22"/>
        </w:rPr>
        <w:t xml:space="preserve"> de tendencia</w:t>
      </w:r>
      <w:r>
        <w:rPr>
          <w:b/>
          <w:smallCaps/>
          <w:sz w:val="22"/>
        </w:rPr>
        <w:br/>
        <w:t>s</w:t>
      </w:r>
      <w:r w:rsidRPr="000A6510">
        <w:rPr>
          <w:b/>
          <w:smallCaps/>
          <w:sz w:val="22"/>
        </w:rPr>
        <w:t xml:space="preserve">erie </w:t>
      </w:r>
      <w:r>
        <w:rPr>
          <w:b/>
          <w:smallCaps/>
          <w:sz w:val="22"/>
        </w:rPr>
        <w:t>original</w:t>
      </w:r>
      <w:r w:rsidRPr="000A6510">
        <w:rPr>
          <w:b/>
          <w:smallCaps/>
          <w:sz w:val="22"/>
        </w:rPr>
        <w:t xml:space="preserve"> </w:t>
      </w:r>
    </w:p>
    <w:p w14:paraId="2463F1F5" w14:textId="0C22B0CE" w:rsidR="0027370D" w:rsidRDefault="007903B3" w:rsidP="0027370D">
      <w:pPr>
        <w:jc w:val="center"/>
        <w:rPr>
          <w:b/>
          <w:smallCaps/>
          <w:sz w:val="22"/>
        </w:rPr>
      </w:pPr>
      <w:r>
        <w:rPr>
          <w:noProof/>
          <w:lang w:val="es-MX" w:eastAsia="es-MX"/>
        </w:rPr>
        <w:drawing>
          <wp:inline distT="0" distB="0" distL="0" distR="0" wp14:anchorId="29E591E6" wp14:editId="00D0DEC4">
            <wp:extent cx="4320000" cy="2520000"/>
            <wp:effectExtent l="0" t="0" r="23495" b="33020"/>
            <wp:docPr id="23" name="Gráfico 23">
              <a:extLst xmlns:a="http://schemas.openxmlformats.org/drawingml/2006/main">
                <a:ext uri="{FF2B5EF4-FFF2-40B4-BE49-F238E27FC236}">
                  <a16:creationId xmlns:a16="http://schemas.microsoft.com/office/drawing/2014/main" id="{DF4ED8C5-2A47-4C44-895D-0650218DA049}"/>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9460CD6" w14:textId="77777777" w:rsidR="0027370D" w:rsidRPr="000A6510" w:rsidRDefault="0027370D" w:rsidP="0027370D">
      <w:pPr>
        <w:widowControl w:val="0"/>
        <w:spacing w:before="20"/>
        <w:ind w:left="2044" w:right="25" w:hanging="560"/>
        <w:rPr>
          <w:sz w:val="14"/>
          <w:szCs w:val="14"/>
          <w:lang w:val="es-MX"/>
        </w:rPr>
      </w:pPr>
      <w:r w:rsidRPr="000A6510">
        <w:rPr>
          <w:sz w:val="14"/>
          <w:szCs w:val="14"/>
          <w:lang w:val="es-MX"/>
        </w:rPr>
        <w:t>Fuente:</w:t>
      </w:r>
      <w:r w:rsidRPr="000A6510">
        <w:rPr>
          <w:sz w:val="14"/>
          <w:szCs w:val="14"/>
          <w:lang w:val="es-MX"/>
        </w:rPr>
        <w:tab/>
        <w:t>INEGI.</w:t>
      </w:r>
    </w:p>
    <w:p w14:paraId="61C88380" w14:textId="3AADED50" w:rsidR="00A46C32" w:rsidRPr="000A6510" w:rsidRDefault="00044E34" w:rsidP="00B02406">
      <w:pPr>
        <w:pStyle w:val="Textoindependiente"/>
        <w:spacing w:before="360"/>
        <w:rPr>
          <w:color w:val="auto"/>
          <w:szCs w:val="22"/>
          <w:lang w:val="es-ES"/>
        </w:rPr>
      </w:pPr>
      <w:r w:rsidRPr="000A6510">
        <w:rPr>
          <w:color w:val="auto"/>
          <w:szCs w:val="22"/>
          <w:lang w:val="es-ES"/>
        </w:rPr>
        <w:lastRenderedPageBreak/>
        <w:t xml:space="preserve">El </w:t>
      </w:r>
      <w:r w:rsidR="009144A4">
        <w:rPr>
          <w:color w:val="auto"/>
          <w:szCs w:val="22"/>
          <w:lang w:val="es-ES"/>
        </w:rPr>
        <w:t>Indicador</w:t>
      </w:r>
      <w:r w:rsidR="00CF2AB4" w:rsidRPr="000A6510">
        <w:rPr>
          <w:color w:val="auto"/>
          <w:szCs w:val="22"/>
          <w:lang w:val="es-ES"/>
        </w:rPr>
        <w:t xml:space="preserve"> </w:t>
      </w:r>
      <w:r w:rsidRPr="000A6510">
        <w:rPr>
          <w:color w:val="auto"/>
          <w:szCs w:val="22"/>
          <w:lang w:val="es-ES"/>
        </w:rPr>
        <w:t xml:space="preserve">Global de </w:t>
      </w:r>
      <w:r w:rsidR="00CF2AB4" w:rsidRPr="000A6510">
        <w:rPr>
          <w:color w:val="auto"/>
          <w:szCs w:val="22"/>
          <w:lang w:val="es-ES"/>
        </w:rPr>
        <w:t xml:space="preserve">Opinión Empresarial de </w:t>
      </w:r>
      <w:r w:rsidRPr="000A6510">
        <w:rPr>
          <w:color w:val="auto"/>
          <w:szCs w:val="22"/>
          <w:lang w:val="es-ES"/>
        </w:rPr>
        <w:t>Tendencia y el Indicador Agregado de Tendencia para</w:t>
      </w:r>
      <w:r w:rsidR="00A46C32" w:rsidRPr="000A6510">
        <w:rPr>
          <w:color w:val="auto"/>
          <w:szCs w:val="22"/>
          <w:lang w:val="es-ES"/>
        </w:rPr>
        <w:t xml:space="preserve"> los </w:t>
      </w:r>
      <w:r w:rsidR="0086092A" w:rsidRPr="000A6510">
        <w:rPr>
          <w:color w:val="auto"/>
          <w:szCs w:val="22"/>
          <w:lang w:val="es-ES"/>
        </w:rPr>
        <w:t>cuatro</w:t>
      </w:r>
      <w:r w:rsidR="00A46C32" w:rsidRPr="000A6510">
        <w:rPr>
          <w:color w:val="auto"/>
          <w:szCs w:val="22"/>
          <w:lang w:val="es-ES"/>
        </w:rPr>
        <w:t xml:space="preserve"> sectores se </w:t>
      </w:r>
      <w:r w:rsidR="00F008A6" w:rsidRPr="000A6510">
        <w:rPr>
          <w:color w:val="auto"/>
          <w:szCs w:val="22"/>
          <w:lang w:val="es-ES"/>
        </w:rPr>
        <w:t>mues</w:t>
      </w:r>
      <w:r w:rsidR="00A46C32" w:rsidRPr="000A6510">
        <w:rPr>
          <w:color w:val="auto"/>
          <w:szCs w:val="22"/>
          <w:lang w:val="es-ES"/>
        </w:rPr>
        <w:t>t</w:t>
      </w:r>
      <w:r w:rsidR="00F008A6" w:rsidRPr="000A6510">
        <w:rPr>
          <w:color w:val="auto"/>
          <w:szCs w:val="22"/>
          <w:lang w:val="es-ES"/>
        </w:rPr>
        <w:t>r</w:t>
      </w:r>
      <w:r w:rsidR="00A46C32" w:rsidRPr="000A6510">
        <w:rPr>
          <w:color w:val="auto"/>
          <w:szCs w:val="22"/>
          <w:lang w:val="es-ES"/>
        </w:rPr>
        <w:t>a</w:t>
      </w:r>
      <w:r w:rsidR="001B1EDC" w:rsidRPr="000A6510">
        <w:rPr>
          <w:color w:val="auto"/>
          <w:szCs w:val="22"/>
          <w:lang w:val="es-ES"/>
        </w:rPr>
        <w:t>n</w:t>
      </w:r>
      <w:r w:rsidR="00A46C32" w:rsidRPr="000A6510">
        <w:rPr>
          <w:color w:val="auto"/>
          <w:szCs w:val="22"/>
          <w:lang w:val="es-ES"/>
        </w:rPr>
        <w:t xml:space="preserve"> en el </w:t>
      </w:r>
      <w:r w:rsidR="00857B88" w:rsidRPr="000A6510">
        <w:rPr>
          <w:color w:val="auto"/>
          <w:szCs w:val="22"/>
          <w:lang w:val="es-ES"/>
        </w:rPr>
        <w:t xml:space="preserve">siguiente </w:t>
      </w:r>
      <w:r w:rsidR="00A46C32" w:rsidRPr="000A6510">
        <w:rPr>
          <w:color w:val="auto"/>
          <w:szCs w:val="22"/>
          <w:lang w:val="es-ES"/>
        </w:rPr>
        <w:t>cuadro:</w:t>
      </w:r>
      <w:r w:rsidR="00A65181">
        <w:rPr>
          <w:color w:val="auto"/>
          <w:szCs w:val="22"/>
          <w:lang w:val="es-ES"/>
        </w:rPr>
        <w:t xml:space="preserve"> </w:t>
      </w:r>
    </w:p>
    <w:p w14:paraId="7E5FE8B7" w14:textId="383972F1" w:rsidR="004126F6" w:rsidRDefault="004126F6" w:rsidP="004126F6">
      <w:pPr>
        <w:widowControl w:val="0"/>
        <w:spacing w:before="240"/>
        <w:jc w:val="center"/>
        <w:outlineLvl w:val="0"/>
        <w:rPr>
          <w:sz w:val="20"/>
        </w:rPr>
      </w:pPr>
      <w:r>
        <w:rPr>
          <w:sz w:val="20"/>
        </w:rPr>
        <w:t>Cuadro</w:t>
      </w:r>
      <w:r w:rsidRPr="00BC05F9">
        <w:rPr>
          <w:sz w:val="20"/>
        </w:rPr>
        <w:t xml:space="preserve"> </w:t>
      </w:r>
      <w:r w:rsidR="00B939C9">
        <w:rPr>
          <w:sz w:val="20"/>
        </w:rPr>
        <w:t>5</w:t>
      </w:r>
    </w:p>
    <w:p w14:paraId="6469B2F8" w14:textId="7307694F" w:rsidR="00A46C32" w:rsidRPr="000A6510" w:rsidRDefault="00044E34" w:rsidP="004126F6">
      <w:pPr>
        <w:widowControl w:val="0"/>
        <w:jc w:val="center"/>
        <w:outlineLvl w:val="0"/>
        <w:rPr>
          <w:b/>
          <w:smallCaps/>
          <w:sz w:val="22"/>
        </w:rPr>
      </w:pPr>
      <w:r w:rsidRPr="000A6510">
        <w:rPr>
          <w:b/>
          <w:smallCaps/>
          <w:sz w:val="22"/>
        </w:rPr>
        <w:t xml:space="preserve">Indicador global de </w:t>
      </w:r>
      <w:r w:rsidR="00FE4514">
        <w:rPr>
          <w:b/>
          <w:smallCaps/>
          <w:sz w:val="22"/>
        </w:rPr>
        <w:t xml:space="preserve">opinión empresarial de </w:t>
      </w:r>
      <w:r w:rsidRPr="000A6510">
        <w:rPr>
          <w:b/>
          <w:smallCaps/>
          <w:sz w:val="22"/>
        </w:rPr>
        <w:t xml:space="preserve">tendencia </w:t>
      </w:r>
      <w:r w:rsidR="00FE4514">
        <w:rPr>
          <w:b/>
          <w:smallCaps/>
          <w:sz w:val="22"/>
        </w:rPr>
        <w:br/>
      </w:r>
      <w:r w:rsidRPr="000A6510">
        <w:rPr>
          <w:b/>
          <w:smallCaps/>
          <w:sz w:val="22"/>
        </w:rPr>
        <w:t>e i</w:t>
      </w:r>
      <w:r w:rsidR="0032229C" w:rsidRPr="000A6510">
        <w:rPr>
          <w:b/>
          <w:smallCaps/>
          <w:sz w:val="22"/>
        </w:rPr>
        <w:t xml:space="preserve">ndicador </w:t>
      </w:r>
      <w:r w:rsidR="00FE4514">
        <w:rPr>
          <w:b/>
          <w:smallCaps/>
          <w:sz w:val="22"/>
        </w:rPr>
        <w:t>a</w:t>
      </w:r>
      <w:r w:rsidR="0032229C" w:rsidRPr="000A6510">
        <w:rPr>
          <w:b/>
          <w:smallCaps/>
          <w:sz w:val="22"/>
        </w:rPr>
        <w:t>gregado de tendencia</w:t>
      </w:r>
      <w:r w:rsidR="00A46C32" w:rsidRPr="000A6510">
        <w:rPr>
          <w:b/>
          <w:smallCaps/>
          <w:sz w:val="22"/>
        </w:rPr>
        <w:t xml:space="preserve"> a nivel de sector</w:t>
      </w:r>
      <w:r w:rsidR="0032229C" w:rsidRPr="000A6510">
        <w:rPr>
          <w:b/>
          <w:smallCaps/>
          <w:sz w:val="22"/>
        </w:rPr>
        <w:t xml:space="preserve"> y sus componentes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0A6510" w14:paraId="60F2D609" w14:textId="77777777"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14:paraId="185F428A" w14:textId="35979789" w:rsidR="00A46C32" w:rsidRPr="000A6510" w:rsidRDefault="00A46C32" w:rsidP="00D76DC5">
            <w:pPr>
              <w:keepNext/>
              <w:keepLines/>
              <w:spacing w:before="20" w:after="20" w:line="240" w:lineRule="atLeast"/>
              <w:ind w:firstLine="339"/>
              <w:rPr>
                <w:sz w:val="18"/>
                <w:szCs w:val="18"/>
              </w:rPr>
            </w:pPr>
            <w:bookmarkStart w:id="2" w:name="OLE_LINK8"/>
            <w:r w:rsidRPr="000A6510">
              <w:rPr>
                <w:sz w:val="18"/>
                <w:szCs w:val="18"/>
              </w:rPr>
              <w:t>Indicadores</w:t>
            </w:r>
            <w:r w:rsidR="0069632D">
              <w:rPr>
                <w:sz w:val="18"/>
                <w:szCs w:val="18"/>
              </w:rPr>
              <w:t xml:space="preserve"> / Componentes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1988656D" w14:textId="2124CD0D" w:rsidR="00A46C32" w:rsidRPr="000A6510" w:rsidRDefault="00CE06F3" w:rsidP="00377337">
            <w:pPr>
              <w:keepNext/>
              <w:keepLines/>
              <w:spacing w:before="40" w:after="40" w:line="240" w:lineRule="atLeast"/>
              <w:jc w:val="center"/>
              <w:rPr>
                <w:sz w:val="18"/>
                <w:szCs w:val="18"/>
              </w:rPr>
            </w:pPr>
            <w:r>
              <w:rPr>
                <w:sz w:val="18"/>
                <w:szCs w:val="18"/>
              </w:rPr>
              <w:t>Mayo</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14:paraId="20A7D067" w14:textId="77777777" w:rsidR="00A46C32" w:rsidRPr="000A6510" w:rsidRDefault="00354160" w:rsidP="00D76DC5">
            <w:pPr>
              <w:keepNext/>
              <w:keepLines/>
              <w:spacing w:before="60" w:after="60" w:line="240" w:lineRule="atLeast"/>
              <w:jc w:val="center"/>
              <w:rPr>
                <w:sz w:val="18"/>
                <w:szCs w:val="18"/>
              </w:rPr>
            </w:pPr>
            <w:r w:rsidRPr="000A6510">
              <w:rPr>
                <w:sz w:val="18"/>
                <w:szCs w:val="18"/>
              </w:rPr>
              <w:t xml:space="preserve">Diferencia </w:t>
            </w:r>
            <w:r w:rsidRPr="000A6510">
              <w:rPr>
                <w:sz w:val="18"/>
                <w:szCs w:val="18"/>
              </w:rPr>
              <w:br/>
              <w:t>en puntos</w:t>
            </w:r>
            <w:r w:rsidRPr="000A6510">
              <w:rPr>
                <w:position w:val="6"/>
                <w:sz w:val="14"/>
                <w:szCs w:val="14"/>
              </w:rPr>
              <w:t>1/</w:t>
            </w:r>
          </w:p>
        </w:tc>
      </w:tr>
      <w:tr w:rsidR="008054FA" w:rsidRPr="000A6510" w14:paraId="396A5221" w14:textId="77777777"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14:paraId="5F09F035" w14:textId="77777777" w:rsidR="008054FA" w:rsidRPr="000A6510"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B511266" w14:textId="33F8C485" w:rsidR="008054FA" w:rsidRPr="000A6510" w:rsidRDefault="00BC05F9" w:rsidP="00493ABF">
            <w:pPr>
              <w:widowControl w:val="0"/>
              <w:spacing w:before="20" w:after="20"/>
              <w:ind w:left="-68" w:right="-57"/>
              <w:jc w:val="center"/>
              <w:rPr>
                <w:sz w:val="18"/>
                <w:szCs w:val="18"/>
              </w:rPr>
            </w:pPr>
            <w:r>
              <w:rPr>
                <w:sz w:val="18"/>
                <w:szCs w:val="18"/>
              </w:rPr>
              <w:t>2021</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03B912C" w14:textId="6BA4BF1D" w:rsidR="008054FA" w:rsidRPr="000A6510" w:rsidRDefault="00BC05F9" w:rsidP="00493ABF">
            <w:pPr>
              <w:widowControl w:val="0"/>
              <w:spacing w:before="20" w:after="20"/>
              <w:ind w:left="-68" w:right="-57"/>
              <w:jc w:val="center"/>
              <w:rPr>
                <w:sz w:val="18"/>
                <w:szCs w:val="18"/>
              </w:rPr>
            </w:pPr>
            <w:r>
              <w:rPr>
                <w:sz w:val="18"/>
                <w:szCs w:val="18"/>
              </w:rPr>
              <w:t>2022</w:t>
            </w:r>
            <w:r w:rsidR="008054FA" w:rsidRPr="000A6510">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14:paraId="583D0EB6" w14:textId="77777777" w:rsidR="008054FA" w:rsidRPr="000A6510" w:rsidRDefault="008054FA" w:rsidP="008054FA">
            <w:pPr>
              <w:keepNext/>
              <w:keepLines/>
              <w:spacing w:line="240" w:lineRule="atLeast"/>
              <w:ind w:left="-64" w:right="-45"/>
              <w:jc w:val="center"/>
              <w:rPr>
                <w:sz w:val="18"/>
                <w:szCs w:val="18"/>
              </w:rPr>
            </w:pPr>
          </w:p>
        </w:tc>
      </w:tr>
      <w:tr w:rsidR="00461861" w:rsidRPr="000A6510" w14:paraId="697185D1" w14:textId="77777777" w:rsidTr="00140691">
        <w:trPr>
          <w:cantSplit/>
          <w:trHeight w:val="284"/>
          <w:jc w:val="center"/>
        </w:trPr>
        <w:tc>
          <w:tcPr>
            <w:tcW w:w="5004" w:type="dxa"/>
            <w:tcBorders>
              <w:left w:val="single" w:sz="6" w:space="0" w:color="404040"/>
              <w:bottom w:val="single" w:sz="6" w:space="0" w:color="404040"/>
              <w:right w:val="single" w:sz="6" w:space="0" w:color="404040"/>
            </w:tcBorders>
            <w:shd w:val="clear" w:color="auto" w:fill="DBE5F1" w:themeFill="accent1" w:themeFillTint="33"/>
            <w:vAlign w:val="center"/>
          </w:tcPr>
          <w:p w14:paraId="305F2469" w14:textId="43CE9863" w:rsidR="00461861" w:rsidRPr="000A6510" w:rsidRDefault="00461861" w:rsidP="00461861">
            <w:pPr>
              <w:widowControl w:val="0"/>
              <w:tabs>
                <w:tab w:val="left" w:pos="708"/>
              </w:tabs>
              <w:spacing w:line="240" w:lineRule="exact"/>
              <w:ind w:right="-100"/>
              <w:jc w:val="left"/>
              <w:rPr>
                <w:b/>
                <w:spacing w:val="4"/>
                <w:sz w:val="18"/>
                <w:szCs w:val="18"/>
              </w:rPr>
            </w:pPr>
            <w:r>
              <w:rPr>
                <w:b/>
                <w:spacing w:val="4"/>
                <w:sz w:val="18"/>
                <w:szCs w:val="18"/>
              </w:rPr>
              <w:t>Indicador</w:t>
            </w:r>
            <w:r w:rsidRPr="000A6510">
              <w:rPr>
                <w:b/>
                <w:spacing w:val="4"/>
                <w:sz w:val="18"/>
                <w:szCs w:val="18"/>
              </w:rPr>
              <w:t xml:space="preserve"> Global de Opinión Empresarial de Tendencia</w:t>
            </w:r>
          </w:p>
        </w:tc>
        <w:tc>
          <w:tcPr>
            <w:tcW w:w="1160" w:type="dxa"/>
            <w:tcBorders>
              <w:left w:val="single" w:sz="6" w:space="0" w:color="404040"/>
              <w:bottom w:val="single" w:sz="6" w:space="0" w:color="404040"/>
            </w:tcBorders>
            <w:shd w:val="clear" w:color="auto" w:fill="DBE5F1" w:themeFill="accent1" w:themeFillTint="33"/>
            <w:vAlign w:val="center"/>
          </w:tcPr>
          <w:p w14:paraId="4D04A723" w14:textId="7201925B" w:rsidR="00461861" w:rsidRPr="00461861" w:rsidRDefault="00461861" w:rsidP="00461861">
            <w:pPr>
              <w:tabs>
                <w:tab w:val="decimal" w:pos="537"/>
              </w:tabs>
              <w:jc w:val="left"/>
              <w:rPr>
                <w:b/>
                <w:sz w:val="18"/>
                <w:szCs w:val="18"/>
              </w:rPr>
            </w:pPr>
            <w:r w:rsidRPr="00461861">
              <w:rPr>
                <w:b/>
                <w:bCs/>
                <w:color w:val="000000"/>
                <w:sz w:val="18"/>
                <w:szCs w:val="18"/>
              </w:rPr>
              <w:t>54.9</w:t>
            </w:r>
          </w:p>
        </w:tc>
        <w:tc>
          <w:tcPr>
            <w:tcW w:w="1075" w:type="dxa"/>
            <w:tcBorders>
              <w:bottom w:val="single" w:sz="6" w:space="0" w:color="404040"/>
              <w:right w:val="single" w:sz="6" w:space="0" w:color="404040"/>
            </w:tcBorders>
            <w:shd w:val="clear" w:color="auto" w:fill="DBE5F1" w:themeFill="accent1" w:themeFillTint="33"/>
            <w:vAlign w:val="center"/>
          </w:tcPr>
          <w:p w14:paraId="468CBF22" w14:textId="7ECE399B" w:rsidR="00461861" w:rsidRPr="00461861" w:rsidRDefault="00461861" w:rsidP="00461861">
            <w:pPr>
              <w:tabs>
                <w:tab w:val="decimal" w:pos="434"/>
              </w:tabs>
              <w:jc w:val="left"/>
              <w:rPr>
                <w:b/>
                <w:sz w:val="18"/>
                <w:szCs w:val="18"/>
              </w:rPr>
            </w:pPr>
            <w:r w:rsidRPr="00461861">
              <w:rPr>
                <w:b/>
                <w:bCs/>
                <w:color w:val="000000"/>
                <w:sz w:val="18"/>
                <w:szCs w:val="18"/>
              </w:rPr>
              <w:t>56.6</w:t>
            </w:r>
          </w:p>
        </w:tc>
        <w:tc>
          <w:tcPr>
            <w:tcW w:w="1268" w:type="dxa"/>
            <w:tcBorders>
              <w:left w:val="single" w:sz="6" w:space="0" w:color="404040"/>
              <w:bottom w:val="single" w:sz="6" w:space="0" w:color="404040"/>
              <w:right w:val="single" w:sz="6" w:space="0" w:color="404040"/>
            </w:tcBorders>
            <w:shd w:val="clear" w:color="auto" w:fill="DBE5F1" w:themeFill="accent1" w:themeFillTint="33"/>
            <w:vAlign w:val="center"/>
          </w:tcPr>
          <w:p w14:paraId="208D57E4" w14:textId="31214CAD" w:rsidR="00461861" w:rsidRPr="00461861" w:rsidRDefault="00461861" w:rsidP="00461861">
            <w:pPr>
              <w:tabs>
                <w:tab w:val="decimal" w:pos="579"/>
              </w:tabs>
              <w:jc w:val="left"/>
              <w:rPr>
                <w:b/>
                <w:sz w:val="18"/>
                <w:szCs w:val="18"/>
              </w:rPr>
            </w:pPr>
            <w:r w:rsidRPr="00461861">
              <w:rPr>
                <w:b/>
                <w:bCs/>
                <w:sz w:val="18"/>
                <w:szCs w:val="18"/>
              </w:rPr>
              <w:t>1.6</w:t>
            </w:r>
          </w:p>
        </w:tc>
      </w:tr>
      <w:tr w:rsidR="00C71D9E" w:rsidRPr="000A6510" w14:paraId="7C473C07" w14:textId="77777777" w:rsidTr="00140691">
        <w:trPr>
          <w:cantSplit/>
          <w:trHeight w:val="170"/>
          <w:jc w:val="center"/>
        </w:trPr>
        <w:tc>
          <w:tcPr>
            <w:tcW w:w="5004" w:type="dxa"/>
            <w:tcBorders>
              <w:top w:val="single" w:sz="6" w:space="0" w:color="404040"/>
              <w:bottom w:val="single" w:sz="6" w:space="0" w:color="404040"/>
            </w:tcBorders>
            <w:vAlign w:val="center"/>
          </w:tcPr>
          <w:p w14:paraId="0654E8D3" w14:textId="77777777" w:rsidR="00C71D9E" w:rsidRPr="000A6510" w:rsidRDefault="00C71D9E" w:rsidP="0032229C">
            <w:pPr>
              <w:widowControl w:val="0"/>
              <w:tabs>
                <w:tab w:val="left" w:pos="708"/>
              </w:tabs>
              <w:rPr>
                <w:b/>
                <w:spacing w:val="4"/>
                <w:sz w:val="8"/>
                <w:szCs w:val="8"/>
              </w:rPr>
            </w:pPr>
          </w:p>
        </w:tc>
        <w:tc>
          <w:tcPr>
            <w:tcW w:w="1160" w:type="dxa"/>
            <w:tcBorders>
              <w:top w:val="single" w:sz="6" w:space="0" w:color="404040"/>
              <w:bottom w:val="single" w:sz="6" w:space="0" w:color="404040"/>
            </w:tcBorders>
            <w:vAlign w:val="center"/>
          </w:tcPr>
          <w:p w14:paraId="027499AF" w14:textId="77777777" w:rsidR="00C71D9E" w:rsidRPr="003C0A45" w:rsidRDefault="00C71D9E" w:rsidP="00140691">
            <w:pPr>
              <w:tabs>
                <w:tab w:val="decimal" w:pos="563"/>
              </w:tabs>
              <w:jc w:val="left"/>
              <w:rPr>
                <w:sz w:val="18"/>
                <w:szCs w:val="18"/>
              </w:rPr>
            </w:pPr>
          </w:p>
        </w:tc>
        <w:tc>
          <w:tcPr>
            <w:tcW w:w="1075" w:type="dxa"/>
            <w:tcBorders>
              <w:top w:val="single" w:sz="6" w:space="0" w:color="404040"/>
              <w:bottom w:val="single" w:sz="6" w:space="0" w:color="404040"/>
            </w:tcBorders>
            <w:vAlign w:val="center"/>
          </w:tcPr>
          <w:p w14:paraId="4E38766F" w14:textId="77777777" w:rsidR="00C71D9E" w:rsidRPr="003C0A45" w:rsidRDefault="00C71D9E" w:rsidP="00140691">
            <w:pPr>
              <w:tabs>
                <w:tab w:val="decimal" w:pos="434"/>
              </w:tabs>
              <w:jc w:val="left"/>
              <w:rPr>
                <w:sz w:val="18"/>
                <w:szCs w:val="18"/>
              </w:rPr>
            </w:pPr>
          </w:p>
        </w:tc>
        <w:tc>
          <w:tcPr>
            <w:tcW w:w="1268" w:type="dxa"/>
            <w:tcBorders>
              <w:top w:val="single" w:sz="6" w:space="0" w:color="404040"/>
              <w:bottom w:val="single" w:sz="6" w:space="0" w:color="404040"/>
            </w:tcBorders>
            <w:vAlign w:val="center"/>
          </w:tcPr>
          <w:p w14:paraId="67247271" w14:textId="77777777" w:rsidR="00C71D9E" w:rsidRPr="003C0A45" w:rsidRDefault="00C71D9E" w:rsidP="00140691">
            <w:pPr>
              <w:tabs>
                <w:tab w:val="left" w:pos="202"/>
                <w:tab w:val="decimal" w:pos="579"/>
                <w:tab w:val="decimal" w:pos="634"/>
              </w:tabs>
              <w:jc w:val="left"/>
              <w:rPr>
                <w:sz w:val="18"/>
                <w:szCs w:val="18"/>
              </w:rPr>
            </w:pPr>
          </w:p>
        </w:tc>
      </w:tr>
      <w:tr w:rsidR="00461861" w:rsidRPr="000A6510" w14:paraId="3C0819A5" w14:textId="77777777" w:rsidTr="00937F65">
        <w:trPr>
          <w:cantSplit/>
          <w:trHeight w:val="20"/>
          <w:jc w:val="center"/>
        </w:trPr>
        <w:tc>
          <w:tcPr>
            <w:tcW w:w="5004" w:type="dxa"/>
            <w:tcBorders>
              <w:top w:val="single" w:sz="6" w:space="0" w:color="404040"/>
              <w:left w:val="single" w:sz="6" w:space="0" w:color="404040"/>
              <w:right w:val="single" w:sz="6" w:space="0" w:color="404040"/>
            </w:tcBorders>
            <w:vAlign w:val="center"/>
          </w:tcPr>
          <w:p w14:paraId="3EDD990D" w14:textId="1FEC6DA3" w:rsidR="00461861" w:rsidRPr="000A6510" w:rsidRDefault="00461861" w:rsidP="00461861">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Manufacturero</w:t>
            </w:r>
          </w:p>
        </w:tc>
        <w:tc>
          <w:tcPr>
            <w:tcW w:w="1160" w:type="dxa"/>
            <w:tcBorders>
              <w:top w:val="single" w:sz="6" w:space="0" w:color="404040"/>
              <w:left w:val="single" w:sz="6" w:space="0" w:color="404040"/>
            </w:tcBorders>
            <w:vAlign w:val="center"/>
          </w:tcPr>
          <w:p w14:paraId="56455220" w14:textId="16D216FE" w:rsidR="00461861" w:rsidRPr="00461861" w:rsidRDefault="00461861" w:rsidP="00461861">
            <w:pPr>
              <w:tabs>
                <w:tab w:val="decimal" w:pos="537"/>
              </w:tabs>
              <w:jc w:val="left"/>
              <w:rPr>
                <w:b/>
                <w:sz w:val="18"/>
                <w:szCs w:val="18"/>
              </w:rPr>
            </w:pPr>
            <w:r w:rsidRPr="00461861">
              <w:rPr>
                <w:b/>
                <w:bCs/>
                <w:color w:val="000000"/>
                <w:sz w:val="18"/>
                <w:szCs w:val="18"/>
              </w:rPr>
              <w:t>50.9</w:t>
            </w:r>
          </w:p>
        </w:tc>
        <w:tc>
          <w:tcPr>
            <w:tcW w:w="1075" w:type="dxa"/>
            <w:tcBorders>
              <w:top w:val="single" w:sz="6" w:space="0" w:color="404040"/>
              <w:right w:val="single" w:sz="6" w:space="0" w:color="404040"/>
            </w:tcBorders>
            <w:vAlign w:val="center"/>
          </w:tcPr>
          <w:p w14:paraId="3C6C7DA0" w14:textId="774FF6CE" w:rsidR="00461861" w:rsidRPr="00461861" w:rsidRDefault="00461861" w:rsidP="00461861">
            <w:pPr>
              <w:tabs>
                <w:tab w:val="decimal" w:pos="434"/>
              </w:tabs>
              <w:jc w:val="left"/>
              <w:rPr>
                <w:b/>
                <w:sz w:val="18"/>
                <w:szCs w:val="18"/>
              </w:rPr>
            </w:pPr>
            <w:r w:rsidRPr="00461861">
              <w:rPr>
                <w:b/>
                <w:bCs/>
                <w:color w:val="000000"/>
                <w:sz w:val="18"/>
                <w:szCs w:val="18"/>
              </w:rPr>
              <w:t>54.5</w:t>
            </w:r>
          </w:p>
        </w:tc>
        <w:tc>
          <w:tcPr>
            <w:tcW w:w="1268" w:type="dxa"/>
            <w:tcBorders>
              <w:top w:val="single" w:sz="6" w:space="0" w:color="404040"/>
              <w:left w:val="single" w:sz="6" w:space="0" w:color="404040"/>
              <w:right w:val="single" w:sz="6" w:space="0" w:color="404040"/>
            </w:tcBorders>
            <w:vAlign w:val="center"/>
          </w:tcPr>
          <w:p w14:paraId="291C4176" w14:textId="39FAC2EF" w:rsidR="00461861" w:rsidRPr="00461861" w:rsidRDefault="00461861" w:rsidP="00461861">
            <w:pPr>
              <w:tabs>
                <w:tab w:val="decimal" w:pos="579"/>
              </w:tabs>
              <w:jc w:val="left"/>
              <w:rPr>
                <w:b/>
                <w:sz w:val="18"/>
                <w:szCs w:val="18"/>
              </w:rPr>
            </w:pPr>
            <w:r w:rsidRPr="00461861">
              <w:rPr>
                <w:b/>
                <w:bCs/>
                <w:sz w:val="18"/>
                <w:szCs w:val="18"/>
              </w:rPr>
              <w:t>3.5</w:t>
            </w:r>
          </w:p>
        </w:tc>
      </w:tr>
      <w:tr w:rsidR="00461861" w:rsidRPr="000A6510" w14:paraId="7A4DB5A1" w14:textId="77777777" w:rsidTr="00140691">
        <w:trPr>
          <w:cantSplit/>
          <w:trHeight w:val="20"/>
          <w:jc w:val="center"/>
        </w:trPr>
        <w:tc>
          <w:tcPr>
            <w:tcW w:w="5004" w:type="dxa"/>
            <w:tcBorders>
              <w:left w:val="single" w:sz="6" w:space="0" w:color="404040"/>
              <w:right w:val="single" w:sz="6" w:space="0" w:color="404040"/>
            </w:tcBorders>
            <w:vAlign w:val="center"/>
          </w:tcPr>
          <w:p w14:paraId="1DCC9740" w14:textId="77777777" w:rsidR="00461861" w:rsidRPr="000A6510" w:rsidRDefault="00461861" w:rsidP="00461861">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Producción</w:t>
            </w:r>
          </w:p>
        </w:tc>
        <w:tc>
          <w:tcPr>
            <w:tcW w:w="1160" w:type="dxa"/>
            <w:tcBorders>
              <w:left w:val="single" w:sz="6" w:space="0" w:color="404040"/>
            </w:tcBorders>
            <w:vAlign w:val="center"/>
          </w:tcPr>
          <w:p w14:paraId="4CD33097" w14:textId="1A07011D" w:rsidR="00461861" w:rsidRPr="00461861" w:rsidRDefault="00461861" w:rsidP="00461861">
            <w:pPr>
              <w:tabs>
                <w:tab w:val="decimal" w:pos="537"/>
              </w:tabs>
              <w:jc w:val="left"/>
              <w:rPr>
                <w:sz w:val="18"/>
                <w:szCs w:val="18"/>
              </w:rPr>
            </w:pPr>
            <w:r w:rsidRPr="00461861">
              <w:rPr>
                <w:color w:val="000000"/>
                <w:sz w:val="18"/>
                <w:szCs w:val="18"/>
              </w:rPr>
              <w:t>51.8</w:t>
            </w:r>
          </w:p>
        </w:tc>
        <w:tc>
          <w:tcPr>
            <w:tcW w:w="1075" w:type="dxa"/>
            <w:tcBorders>
              <w:right w:val="single" w:sz="6" w:space="0" w:color="404040"/>
            </w:tcBorders>
            <w:vAlign w:val="center"/>
          </w:tcPr>
          <w:p w14:paraId="5CFBEF7D" w14:textId="5479B049" w:rsidR="00461861" w:rsidRPr="00461861" w:rsidRDefault="00461861" w:rsidP="00461861">
            <w:pPr>
              <w:tabs>
                <w:tab w:val="decimal" w:pos="421"/>
              </w:tabs>
              <w:jc w:val="left"/>
              <w:rPr>
                <w:sz w:val="18"/>
                <w:szCs w:val="18"/>
              </w:rPr>
            </w:pPr>
            <w:r w:rsidRPr="00461861">
              <w:rPr>
                <w:color w:val="000000"/>
                <w:sz w:val="18"/>
                <w:szCs w:val="18"/>
              </w:rPr>
              <w:t>56.7</w:t>
            </w:r>
          </w:p>
        </w:tc>
        <w:tc>
          <w:tcPr>
            <w:tcW w:w="1268" w:type="dxa"/>
            <w:tcBorders>
              <w:left w:val="single" w:sz="6" w:space="0" w:color="404040"/>
              <w:right w:val="single" w:sz="6" w:space="0" w:color="404040"/>
            </w:tcBorders>
            <w:vAlign w:val="center"/>
          </w:tcPr>
          <w:p w14:paraId="481F780F" w14:textId="7436589A" w:rsidR="00461861" w:rsidRPr="00461861" w:rsidRDefault="00461861" w:rsidP="00461861">
            <w:pPr>
              <w:tabs>
                <w:tab w:val="decimal" w:pos="579"/>
              </w:tabs>
              <w:jc w:val="left"/>
              <w:rPr>
                <w:sz w:val="18"/>
                <w:szCs w:val="18"/>
              </w:rPr>
            </w:pPr>
            <w:r w:rsidRPr="00461861">
              <w:rPr>
                <w:sz w:val="18"/>
                <w:szCs w:val="18"/>
              </w:rPr>
              <w:t>4.9</w:t>
            </w:r>
          </w:p>
        </w:tc>
      </w:tr>
      <w:tr w:rsidR="00461861" w:rsidRPr="000A6510" w14:paraId="56F856D4" w14:textId="77777777" w:rsidTr="00140691">
        <w:trPr>
          <w:cantSplit/>
          <w:trHeight w:val="20"/>
          <w:jc w:val="center"/>
        </w:trPr>
        <w:tc>
          <w:tcPr>
            <w:tcW w:w="5004" w:type="dxa"/>
            <w:tcBorders>
              <w:left w:val="single" w:sz="6" w:space="0" w:color="404040"/>
              <w:right w:val="single" w:sz="6" w:space="0" w:color="404040"/>
            </w:tcBorders>
            <w:vAlign w:val="center"/>
          </w:tcPr>
          <w:p w14:paraId="123DEE0F" w14:textId="77777777" w:rsidR="00461861" w:rsidRPr="000A6510" w:rsidRDefault="00461861" w:rsidP="00461861">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Capacidad de planta utilizada</w:t>
            </w:r>
          </w:p>
        </w:tc>
        <w:tc>
          <w:tcPr>
            <w:tcW w:w="1160" w:type="dxa"/>
            <w:tcBorders>
              <w:left w:val="single" w:sz="6" w:space="0" w:color="404040"/>
            </w:tcBorders>
            <w:vAlign w:val="center"/>
          </w:tcPr>
          <w:p w14:paraId="6CE25FA2" w14:textId="5530DD5A" w:rsidR="00461861" w:rsidRPr="00461861" w:rsidRDefault="00461861" w:rsidP="00461861">
            <w:pPr>
              <w:tabs>
                <w:tab w:val="decimal" w:pos="537"/>
              </w:tabs>
              <w:jc w:val="left"/>
              <w:rPr>
                <w:sz w:val="18"/>
                <w:szCs w:val="18"/>
              </w:rPr>
            </w:pPr>
            <w:r w:rsidRPr="00461861">
              <w:rPr>
                <w:color w:val="000000"/>
                <w:sz w:val="18"/>
                <w:szCs w:val="18"/>
              </w:rPr>
              <w:t>50.4</w:t>
            </w:r>
          </w:p>
        </w:tc>
        <w:tc>
          <w:tcPr>
            <w:tcW w:w="1075" w:type="dxa"/>
            <w:tcBorders>
              <w:right w:val="single" w:sz="6" w:space="0" w:color="404040"/>
            </w:tcBorders>
            <w:vAlign w:val="center"/>
          </w:tcPr>
          <w:p w14:paraId="437BADCE" w14:textId="34DAC981" w:rsidR="00461861" w:rsidRPr="00461861" w:rsidRDefault="00461861" w:rsidP="00461861">
            <w:pPr>
              <w:tabs>
                <w:tab w:val="decimal" w:pos="421"/>
              </w:tabs>
              <w:jc w:val="left"/>
              <w:rPr>
                <w:sz w:val="18"/>
                <w:szCs w:val="18"/>
              </w:rPr>
            </w:pPr>
            <w:r w:rsidRPr="00461861">
              <w:rPr>
                <w:color w:val="000000"/>
                <w:sz w:val="18"/>
                <w:szCs w:val="18"/>
              </w:rPr>
              <w:t>54.8</w:t>
            </w:r>
          </w:p>
        </w:tc>
        <w:tc>
          <w:tcPr>
            <w:tcW w:w="1268" w:type="dxa"/>
            <w:tcBorders>
              <w:left w:val="single" w:sz="6" w:space="0" w:color="404040"/>
              <w:right w:val="single" w:sz="6" w:space="0" w:color="404040"/>
            </w:tcBorders>
            <w:vAlign w:val="center"/>
          </w:tcPr>
          <w:p w14:paraId="7AC79DA9" w14:textId="38EABCCC" w:rsidR="00461861" w:rsidRPr="00461861" w:rsidRDefault="00461861" w:rsidP="00461861">
            <w:pPr>
              <w:tabs>
                <w:tab w:val="decimal" w:pos="579"/>
              </w:tabs>
              <w:jc w:val="left"/>
              <w:rPr>
                <w:sz w:val="18"/>
                <w:szCs w:val="18"/>
              </w:rPr>
            </w:pPr>
            <w:r w:rsidRPr="00461861">
              <w:rPr>
                <w:sz w:val="18"/>
                <w:szCs w:val="18"/>
              </w:rPr>
              <w:t>4.4</w:t>
            </w:r>
          </w:p>
        </w:tc>
      </w:tr>
      <w:tr w:rsidR="00461861" w:rsidRPr="000A6510" w14:paraId="54C79997" w14:textId="77777777" w:rsidTr="00140691">
        <w:trPr>
          <w:cantSplit/>
          <w:trHeight w:val="20"/>
          <w:jc w:val="center"/>
        </w:trPr>
        <w:tc>
          <w:tcPr>
            <w:tcW w:w="5004" w:type="dxa"/>
            <w:tcBorders>
              <w:left w:val="single" w:sz="6" w:space="0" w:color="404040"/>
              <w:right w:val="single" w:sz="6" w:space="0" w:color="404040"/>
            </w:tcBorders>
            <w:vAlign w:val="center"/>
          </w:tcPr>
          <w:p w14:paraId="1027D55D" w14:textId="77777777" w:rsidR="00461861" w:rsidRPr="000A6510" w:rsidRDefault="00461861" w:rsidP="00461861">
            <w:pPr>
              <w:pStyle w:val="Prrafodelista"/>
              <w:widowControl w:val="0"/>
              <w:numPr>
                <w:ilvl w:val="0"/>
                <w:numId w:val="10"/>
              </w:numPr>
              <w:spacing w:line="240" w:lineRule="exact"/>
              <w:ind w:left="323" w:hanging="266"/>
              <w:contextualSpacing/>
              <w:jc w:val="left"/>
              <w:rPr>
                <w:sz w:val="18"/>
                <w:szCs w:val="18"/>
                <w:lang w:val="es-MX"/>
              </w:rPr>
            </w:pPr>
            <w:r w:rsidRPr="000A6510">
              <w:rPr>
                <w:sz w:val="18"/>
                <w:szCs w:val="18"/>
                <w:lang w:val="es-MX"/>
              </w:rPr>
              <w:t>Demanda nacional de sus productos</w:t>
            </w:r>
          </w:p>
        </w:tc>
        <w:tc>
          <w:tcPr>
            <w:tcW w:w="1160" w:type="dxa"/>
            <w:tcBorders>
              <w:left w:val="single" w:sz="6" w:space="0" w:color="404040"/>
            </w:tcBorders>
            <w:vAlign w:val="center"/>
          </w:tcPr>
          <w:p w14:paraId="63311C29" w14:textId="2C65DD4A" w:rsidR="00461861" w:rsidRPr="00461861" w:rsidRDefault="00461861" w:rsidP="00461861">
            <w:pPr>
              <w:tabs>
                <w:tab w:val="decimal" w:pos="537"/>
              </w:tabs>
              <w:jc w:val="left"/>
              <w:rPr>
                <w:sz w:val="18"/>
                <w:szCs w:val="18"/>
              </w:rPr>
            </w:pPr>
            <w:r w:rsidRPr="00461861">
              <w:rPr>
                <w:color w:val="000000"/>
                <w:sz w:val="18"/>
                <w:szCs w:val="18"/>
              </w:rPr>
              <w:t>51.3</w:t>
            </w:r>
          </w:p>
        </w:tc>
        <w:tc>
          <w:tcPr>
            <w:tcW w:w="1075" w:type="dxa"/>
            <w:tcBorders>
              <w:right w:val="single" w:sz="6" w:space="0" w:color="404040"/>
            </w:tcBorders>
            <w:vAlign w:val="center"/>
          </w:tcPr>
          <w:p w14:paraId="6E1246C1" w14:textId="6F515168" w:rsidR="00461861" w:rsidRPr="00461861" w:rsidRDefault="00461861" w:rsidP="00461861">
            <w:pPr>
              <w:tabs>
                <w:tab w:val="decimal" w:pos="421"/>
              </w:tabs>
              <w:jc w:val="left"/>
              <w:rPr>
                <w:sz w:val="18"/>
                <w:szCs w:val="18"/>
              </w:rPr>
            </w:pPr>
            <w:r w:rsidRPr="00461861">
              <w:rPr>
                <w:color w:val="000000"/>
                <w:sz w:val="18"/>
                <w:szCs w:val="18"/>
              </w:rPr>
              <w:t>54.6</w:t>
            </w:r>
          </w:p>
        </w:tc>
        <w:tc>
          <w:tcPr>
            <w:tcW w:w="1268" w:type="dxa"/>
            <w:tcBorders>
              <w:left w:val="single" w:sz="6" w:space="0" w:color="404040"/>
              <w:right w:val="single" w:sz="6" w:space="0" w:color="404040"/>
            </w:tcBorders>
            <w:vAlign w:val="center"/>
          </w:tcPr>
          <w:p w14:paraId="4E314F9A" w14:textId="1218E6B5" w:rsidR="00461861" w:rsidRPr="00461861" w:rsidRDefault="00461861" w:rsidP="00461861">
            <w:pPr>
              <w:tabs>
                <w:tab w:val="decimal" w:pos="579"/>
              </w:tabs>
              <w:jc w:val="left"/>
              <w:rPr>
                <w:sz w:val="18"/>
                <w:szCs w:val="18"/>
              </w:rPr>
            </w:pPr>
            <w:r w:rsidRPr="00461861">
              <w:rPr>
                <w:sz w:val="18"/>
                <w:szCs w:val="18"/>
              </w:rPr>
              <w:t>3.3</w:t>
            </w:r>
          </w:p>
        </w:tc>
      </w:tr>
      <w:tr w:rsidR="00461861" w:rsidRPr="000A6510" w14:paraId="1F845412" w14:textId="77777777" w:rsidTr="00140691">
        <w:trPr>
          <w:cantSplit/>
          <w:trHeight w:val="20"/>
          <w:jc w:val="center"/>
        </w:trPr>
        <w:tc>
          <w:tcPr>
            <w:tcW w:w="5004" w:type="dxa"/>
            <w:tcBorders>
              <w:left w:val="single" w:sz="6" w:space="0" w:color="404040"/>
              <w:right w:val="single" w:sz="6" w:space="0" w:color="404040"/>
            </w:tcBorders>
            <w:vAlign w:val="center"/>
          </w:tcPr>
          <w:p w14:paraId="085C1D1C" w14:textId="77777777" w:rsidR="00461861" w:rsidRPr="000A6510" w:rsidRDefault="00461861" w:rsidP="00461861">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Exportaciones</w:t>
            </w:r>
          </w:p>
        </w:tc>
        <w:tc>
          <w:tcPr>
            <w:tcW w:w="1160" w:type="dxa"/>
            <w:tcBorders>
              <w:left w:val="single" w:sz="6" w:space="0" w:color="404040"/>
            </w:tcBorders>
            <w:vAlign w:val="center"/>
          </w:tcPr>
          <w:p w14:paraId="50D57A30" w14:textId="141CFBE4" w:rsidR="00461861" w:rsidRPr="00461861" w:rsidRDefault="00461861" w:rsidP="00461861">
            <w:pPr>
              <w:tabs>
                <w:tab w:val="decimal" w:pos="537"/>
              </w:tabs>
              <w:jc w:val="left"/>
              <w:rPr>
                <w:sz w:val="18"/>
                <w:szCs w:val="18"/>
              </w:rPr>
            </w:pPr>
            <w:r w:rsidRPr="00461861">
              <w:rPr>
                <w:color w:val="000000"/>
                <w:sz w:val="18"/>
                <w:szCs w:val="18"/>
              </w:rPr>
              <w:t>50.9</w:t>
            </w:r>
          </w:p>
        </w:tc>
        <w:tc>
          <w:tcPr>
            <w:tcW w:w="1075" w:type="dxa"/>
            <w:tcBorders>
              <w:right w:val="single" w:sz="6" w:space="0" w:color="404040"/>
            </w:tcBorders>
            <w:vAlign w:val="center"/>
          </w:tcPr>
          <w:p w14:paraId="28BD5410" w14:textId="6805F9C5" w:rsidR="00461861" w:rsidRPr="00461861" w:rsidRDefault="00461861" w:rsidP="00461861">
            <w:pPr>
              <w:tabs>
                <w:tab w:val="decimal" w:pos="421"/>
              </w:tabs>
              <w:jc w:val="left"/>
              <w:rPr>
                <w:sz w:val="18"/>
                <w:szCs w:val="18"/>
              </w:rPr>
            </w:pPr>
            <w:r w:rsidRPr="00461861">
              <w:rPr>
                <w:color w:val="000000"/>
                <w:sz w:val="18"/>
                <w:szCs w:val="18"/>
              </w:rPr>
              <w:t>54.9</w:t>
            </w:r>
          </w:p>
        </w:tc>
        <w:tc>
          <w:tcPr>
            <w:tcW w:w="1268" w:type="dxa"/>
            <w:tcBorders>
              <w:left w:val="single" w:sz="6" w:space="0" w:color="404040"/>
              <w:right w:val="single" w:sz="6" w:space="0" w:color="404040"/>
            </w:tcBorders>
            <w:vAlign w:val="center"/>
          </w:tcPr>
          <w:p w14:paraId="024EAE60" w14:textId="2250F23D" w:rsidR="00461861" w:rsidRPr="00461861" w:rsidRDefault="00461861" w:rsidP="00461861">
            <w:pPr>
              <w:tabs>
                <w:tab w:val="decimal" w:pos="579"/>
              </w:tabs>
              <w:jc w:val="left"/>
              <w:rPr>
                <w:sz w:val="18"/>
                <w:szCs w:val="18"/>
              </w:rPr>
            </w:pPr>
            <w:r w:rsidRPr="00461861">
              <w:rPr>
                <w:sz w:val="18"/>
                <w:szCs w:val="18"/>
              </w:rPr>
              <w:t>4.0</w:t>
            </w:r>
          </w:p>
        </w:tc>
      </w:tr>
      <w:tr w:rsidR="00461861" w:rsidRPr="000A6510" w14:paraId="07BDD5F1" w14:textId="77777777" w:rsidTr="00140691">
        <w:trPr>
          <w:cantSplit/>
          <w:trHeight w:val="20"/>
          <w:jc w:val="center"/>
        </w:trPr>
        <w:tc>
          <w:tcPr>
            <w:tcW w:w="5004" w:type="dxa"/>
            <w:tcBorders>
              <w:left w:val="single" w:sz="6" w:space="0" w:color="404040"/>
              <w:bottom w:val="single" w:sz="6" w:space="0" w:color="404040"/>
              <w:right w:val="single" w:sz="6" w:space="0" w:color="404040"/>
            </w:tcBorders>
            <w:vAlign w:val="center"/>
          </w:tcPr>
          <w:p w14:paraId="3299FD0D" w14:textId="77777777" w:rsidR="00461861" w:rsidRPr="000A6510" w:rsidRDefault="00461861" w:rsidP="00461861">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vAlign w:val="center"/>
          </w:tcPr>
          <w:p w14:paraId="588DA347" w14:textId="7272B92B" w:rsidR="00461861" w:rsidRPr="00461861" w:rsidRDefault="00461861" w:rsidP="00461861">
            <w:pPr>
              <w:tabs>
                <w:tab w:val="decimal" w:pos="537"/>
              </w:tabs>
              <w:jc w:val="left"/>
              <w:rPr>
                <w:sz w:val="18"/>
                <w:szCs w:val="18"/>
              </w:rPr>
            </w:pPr>
            <w:r w:rsidRPr="00461861">
              <w:rPr>
                <w:color w:val="000000"/>
                <w:sz w:val="18"/>
                <w:szCs w:val="18"/>
              </w:rPr>
              <w:t>50.2</w:t>
            </w:r>
          </w:p>
        </w:tc>
        <w:tc>
          <w:tcPr>
            <w:tcW w:w="1075" w:type="dxa"/>
            <w:tcBorders>
              <w:bottom w:val="single" w:sz="6" w:space="0" w:color="404040"/>
              <w:right w:val="single" w:sz="6" w:space="0" w:color="404040"/>
            </w:tcBorders>
            <w:vAlign w:val="center"/>
          </w:tcPr>
          <w:p w14:paraId="4CBDC68A" w14:textId="6820F031" w:rsidR="00461861" w:rsidRPr="00461861" w:rsidRDefault="00461861" w:rsidP="00461861">
            <w:pPr>
              <w:tabs>
                <w:tab w:val="decimal" w:pos="421"/>
              </w:tabs>
              <w:jc w:val="left"/>
              <w:rPr>
                <w:sz w:val="18"/>
                <w:szCs w:val="18"/>
              </w:rPr>
            </w:pPr>
            <w:r w:rsidRPr="00461861">
              <w:rPr>
                <w:color w:val="000000"/>
                <w:sz w:val="18"/>
                <w:szCs w:val="18"/>
              </w:rPr>
              <w:t>51.4</w:t>
            </w:r>
          </w:p>
        </w:tc>
        <w:tc>
          <w:tcPr>
            <w:tcW w:w="1268" w:type="dxa"/>
            <w:tcBorders>
              <w:left w:val="single" w:sz="6" w:space="0" w:color="404040"/>
              <w:bottom w:val="single" w:sz="6" w:space="0" w:color="404040"/>
              <w:right w:val="single" w:sz="6" w:space="0" w:color="404040"/>
            </w:tcBorders>
            <w:vAlign w:val="center"/>
          </w:tcPr>
          <w:p w14:paraId="27767D9E" w14:textId="14323DBA" w:rsidR="00461861" w:rsidRPr="00461861" w:rsidRDefault="00461861" w:rsidP="00461861">
            <w:pPr>
              <w:tabs>
                <w:tab w:val="decimal" w:pos="579"/>
              </w:tabs>
              <w:jc w:val="left"/>
              <w:rPr>
                <w:sz w:val="18"/>
                <w:szCs w:val="18"/>
              </w:rPr>
            </w:pPr>
            <w:r w:rsidRPr="00461861">
              <w:rPr>
                <w:sz w:val="18"/>
                <w:szCs w:val="18"/>
              </w:rPr>
              <w:t>1.1</w:t>
            </w:r>
          </w:p>
        </w:tc>
      </w:tr>
      <w:tr w:rsidR="007D03A9" w:rsidRPr="000A6510" w14:paraId="171FAD1B" w14:textId="77777777" w:rsidTr="00937F65">
        <w:trPr>
          <w:cantSplit/>
          <w:trHeight w:val="170"/>
          <w:jc w:val="center"/>
        </w:trPr>
        <w:tc>
          <w:tcPr>
            <w:tcW w:w="5004" w:type="dxa"/>
            <w:tcBorders>
              <w:top w:val="single" w:sz="6" w:space="0" w:color="404040"/>
              <w:bottom w:val="single" w:sz="6" w:space="0" w:color="404040"/>
            </w:tcBorders>
            <w:shd w:val="clear" w:color="auto" w:fill="auto"/>
          </w:tcPr>
          <w:p w14:paraId="4FD1FAC5" w14:textId="77777777" w:rsidR="007D03A9" w:rsidRPr="000A6510" w:rsidRDefault="007D03A9" w:rsidP="007D03A9">
            <w:pPr>
              <w:widowControl w:val="0"/>
              <w:rPr>
                <w:sz w:val="8"/>
                <w:szCs w:val="8"/>
                <w:lang w:val="es-MX"/>
              </w:rPr>
            </w:pPr>
          </w:p>
        </w:tc>
        <w:tc>
          <w:tcPr>
            <w:tcW w:w="1160" w:type="dxa"/>
            <w:tcBorders>
              <w:top w:val="single" w:sz="6" w:space="0" w:color="404040"/>
              <w:bottom w:val="single" w:sz="6" w:space="0" w:color="404040"/>
            </w:tcBorders>
            <w:shd w:val="clear" w:color="auto" w:fill="auto"/>
            <w:vAlign w:val="center"/>
          </w:tcPr>
          <w:p w14:paraId="458E46FC" w14:textId="77777777" w:rsidR="007D03A9" w:rsidRPr="003C0A45" w:rsidRDefault="007D03A9" w:rsidP="00140691">
            <w:pPr>
              <w:tabs>
                <w:tab w:val="decimal" w:pos="537"/>
                <w:tab w:val="decimal" w:pos="581"/>
              </w:tabs>
              <w:jc w:val="left"/>
              <w:rPr>
                <w:sz w:val="18"/>
                <w:szCs w:val="18"/>
              </w:rPr>
            </w:pPr>
            <w:r w:rsidRPr="003C0A45">
              <w:rPr>
                <w:sz w:val="18"/>
                <w:szCs w:val="18"/>
              </w:rPr>
              <w:t> </w:t>
            </w:r>
          </w:p>
        </w:tc>
        <w:tc>
          <w:tcPr>
            <w:tcW w:w="1075" w:type="dxa"/>
            <w:tcBorders>
              <w:top w:val="single" w:sz="6" w:space="0" w:color="404040"/>
              <w:bottom w:val="single" w:sz="6" w:space="0" w:color="404040"/>
            </w:tcBorders>
            <w:shd w:val="clear" w:color="auto" w:fill="auto"/>
            <w:vAlign w:val="center"/>
          </w:tcPr>
          <w:p w14:paraId="7E460F34" w14:textId="77777777" w:rsidR="007D03A9" w:rsidRPr="003C0A45" w:rsidRDefault="007D03A9" w:rsidP="00140691">
            <w:pPr>
              <w:tabs>
                <w:tab w:val="decimal" w:pos="421"/>
              </w:tabs>
              <w:jc w:val="left"/>
              <w:rPr>
                <w:sz w:val="18"/>
                <w:szCs w:val="18"/>
              </w:rPr>
            </w:pPr>
            <w:r w:rsidRPr="003C0A45">
              <w:rPr>
                <w:sz w:val="18"/>
                <w:szCs w:val="18"/>
              </w:rPr>
              <w:t> </w:t>
            </w:r>
          </w:p>
        </w:tc>
        <w:tc>
          <w:tcPr>
            <w:tcW w:w="1268" w:type="dxa"/>
            <w:tcBorders>
              <w:top w:val="single" w:sz="6" w:space="0" w:color="404040"/>
              <w:bottom w:val="single" w:sz="6" w:space="0" w:color="404040"/>
            </w:tcBorders>
            <w:shd w:val="clear" w:color="auto" w:fill="auto"/>
            <w:vAlign w:val="center"/>
          </w:tcPr>
          <w:p w14:paraId="60C2400A" w14:textId="77777777" w:rsidR="007D03A9" w:rsidRPr="003C0A45" w:rsidRDefault="007D03A9" w:rsidP="00140691">
            <w:pPr>
              <w:tabs>
                <w:tab w:val="left" w:pos="202"/>
                <w:tab w:val="left" w:pos="228"/>
                <w:tab w:val="decimal" w:pos="579"/>
              </w:tabs>
              <w:jc w:val="left"/>
              <w:rPr>
                <w:sz w:val="18"/>
                <w:szCs w:val="18"/>
              </w:rPr>
            </w:pPr>
          </w:p>
        </w:tc>
      </w:tr>
      <w:tr w:rsidR="00461861" w:rsidRPr="000A6510" w14:paraId="1C385F84" w14:textId="77777777" w:rsidTr="00140691">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3540A6BF" w14:textId="43948163" w:rsidR="00461861" w:rsidRPr="000A6510" w:rsidRDefault="00461861" w:rsidP="00461861">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Construcción</w:t>
            </w:r>
          </w:p>
        </w:tc>
        <w:tc>
          <w:tcPr>
            <w:tcW w:w="1160" w:type="dxa"/>
            <w:tcBorders>
              <w:top w:val="single" w:sz="6" w:space="0" w:color="404040"/>
              <w:left w:val="single" w:sz="6" w:space="0" w:color="404040"/>
            </w:tcBorders>
            <w:shd w:val="clear" w:color="auto" w:fill="auto"/>
            <w:vAlign w:val="center"/>
          </w:tcPr>
          <w:p w14:paraId="0C49C13C" w14:textId="52499766" w:rsidR="00461861" w:rsidRPr="00461861" w:rsidRDefault="00461861" w:rsidP="00461861">
            <w:pPr>
              <w:tabs>
                <w:tab w:val="decimal" w:pos="537"/>
              </w:tabs>
              <w:jc w:val="left"/>
              <w:rPr>
                <w:b/>
                <w:sz w:val="18"/>
                <w:szCs w:val="18"/>
              </w:rPr>
            </w:pPr>
            <w:r w:rsidRPr="00461861">
              <w:rPr>
                <w:b/>
                <w:bCs/>
                <w:color w:val="000000"/>
                <w:sz w:val="18"/>
                <w:szCs w:val="18"/>
              </w:rPr>
              <w:t>53.4</w:t>
            </w:r>
          </w:p>
        </w:tc>
        <w:tc>
          <w:tcPr>
            <w:tcW w:w="1075" w:type="dxa"/>
            <w:tcBorders>
              <w:top w:val="single" w:sz="6" w:space="0" w:color="404040"/>
              <w:right w:val="single" w:sz="6" w:space="0" w:color="404040"/>
            </w:tcBorders>
            <w:shd w:val="clear" w:color="auto" w:fill="auto"/>
            <w:vAlign w:val="center"/>
          </w:tcPr>
          <w:p w14:paraId="0486D818" w14:textId="3AB32BFE" w:rsidR="00461861" w:rsidRPr="00461861" w:rsidRDefault="00461861" w:rsidP="00461861">
            <w:pPr>
              <w:tabs>
                <w:tab w:val="decimal" w:pos="421"/>
              </w:tabs>
              <w:jc w:val="left"/>
              <w:rPr>
                <w:b/>
                <w:sz w:val="18"/>
                <w:szCs w:val="18"/>
              </w:rPr>
            </w:pPr>
            <w:r w:rsidRPr="00461861">
              <w:rPr>
                <w:b/>
                <w:bCs/>
                <w:color w:val="000000"/>
                <w:sz w:val="18"/>
                <w:szCs w:val="18"/>
              </w:rPr>
              <w:t>54.6</w:t>
            </w:r>
          </w:p>
        </w:tc>
        <w:tc>
          <w:tcPr>
            <w:tcW w:w="1268" w:type="dxa"/>
            <w:tcBorders>
              <w:top w:val="single" w:sz="6" w:space="0" w:color="404040"/>
              <w:left w:val="single" w:sz="6" w:space="0" w:color="404040"/>
              <w:right w:val="single" w:sz="6" w:space="0" w:color="404040"/>
            </w:tcBorders>
            <w:shd w:val="clear" w:color="auto" w:fill="auto"/>
            <w:vAlign w:val="center"/>
          </w:tcPr>
          <w:p w14:paraId="441CB429" w14:textId="7E47A8BD" w:rsidR="00461861" w:rsidRPr="00461861" w:rsidRDefault="00461861" w:rsidP="00461861">
            <w:pPr>
              <w:tabs>
                <w:tab w:val="decimal" w:pos="579"/>
              </w:tabs>
              <w:jc w:val="left"/>
              <w:rPr>
                <w:b/>
                <w:sz w:val="18"/>
                <w:szCs w:val="18"/>
              </w:rPr>
            </w:pPr>
            <w:r w:rsidRPr="00461861">
              <w:rPr>
                <w:b/>
                <w:bCs/>
                <w:sz w:val="18"/>
                <w:szCs w:val="18"/>
              </w:rPr>
              <w:t>1.2</w:t>
            </w:r>
          </w:p>
        </w:tc>
      </w:tr>
      <w:tr w:rsidR="00461861" w:rsidRPr="000A6510" w14:paraId="14AF0FF3"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39B4FD88" w14:textId="77777777" w:rsidR="00461861" w:rsidRPr="000A6510" w:rsidRDefault="00461861" w:rsidP="00461861">
            <w:pPr>
              <w:pStyle w:val="Prrafodelista"/>
              <w:widowControl w:val="0"/>
              <w:numPr>
                <w:ilvl w:val="0"/>
                <w:numId w:val="11"/>
              </w:numPr>
              <w:spacing w:line="240" w:lineRule="exact"/>
              <w:ind w:left="323" w:hanging="266"/>
              <w:contextualSpacing/>
              <w:jc w:val="left"/>
              <w:rPr>
                <w:sz w:val="18"/>
                <w:szCs w:val="18"/>
                <w:lang w:val="es-MX"/>
              </w:rPr>
            </w:pPr>
            <w:r w:rsidRPr="000A6510">
              <w:rPr>
                <w:sz w:val="18"/>
                <w:szCs w:val="18"/>
                <w:lang w:val="es-MX"/>
              </w:rPr>
              <w:t>Valor de las obras ejecutadas como contratista principal</w:t>
            </w:r>
          </w:p>
        </w:tc>
        <w:tc>
          <w:tcPr>
            <w:tcW w:w="1160" w:type="dxa"/>
            <w:tcBorders>
              <w:left w:val="single" w:sz="6" w:space="0" w:color="404040"/>
            </w:tcBorders>
            <w:shd w:val="clear" w:color="auto" w:fill="auto"/>
            <w:vAlign w:val="center"/>
          </w:tcPr>
          <w:p w14:paraId="6F6F152F" w14:textId="7E743B60" w:rsidR="00461861" w:rsidRPr="00461861" w:rsidRDefault="00461861" w:rsidP="00461861">
            <w:pPr>
              <w:tabs>
                <w:tab w:val="decimal" w:pos="537"/>
              </w:tabs>
              <w:jc w:val="left"/>
              <w:rPr>
                <w:sz w:val="18"/>
                <w:szCs w:val="18"/>
              </w:rPr>
            </w:pPr>
            <w:r w:rsidRPr="00461861">
              <w:rPr>
                <w:color w:val="000000"/>
                <w:sz w:val="18"/>
                <w:szCs w:val="18"/>
              </w:rPr>
              <w:t>54.7</w:t>
            </w:r>
          </w:p>
        </w:tc>
        <w:tc>
          <w:tcPr>
            <w:tcW w:w="1075" w:type="dxa"/>
            <w:tcBorders>
              <w:right w:val="single" w:sz="6" w:space="0" w:color="404040"/>
            </w:tcBorders>
            <w:shd w:val="clear" w:color="auto" w:fill="auto"/>
            <w:vAlign w:val="center"/>
          </w:tcPr>
          <w:p w14:paraId="138C908E" w14:textId="23D0AC38" w:rsidR="00461861" w:rsidRPr="00461861" w:rsidRDefault="00461861" w:rsidP="00461861">
            <w:pPr>
              <w:tabs>
                <w:tab w:val="decimal" w:pos="421"/>
              </w:tabs>
              <w:jc w:val="left"/>
              <w:rPr>
                <w:sz w:val="18"/>
                <w:szCs w:val="18"/>
              </w:rPr>
            </w:pPr>
            <w:r w:rsidRPr="00461861">
              <w:rPr>
                <w:color w:val="000000"/>
                <w:sz w:val="18"/>
                <w:szCs w:val="18"/>
              </w:rPr>
              <w:t>55.6</w:t>
            </w:r>
          </w:p>
        </w:tc>
        <w:tc>
          <w:tcPr>
            <w:tcW w:w="1268" w:type="dxa"/>
            <w:tcBorders>
              <w:left w:val="single" w:sz="6" w:space="0" w:color="404040"/>
              <w:right w:val="single" w:sz="6" w:space="0" w:color="404040"/>
            </w:tcBorders>
            <w:shd w:val="clear" w:color="auto" w:fill="auto"/>
            <w:vAlign w:val="center"/>
          </w:tcPr>
          <w:p w14:paraId="12926165" w14:textId="150FD118" w:rsidR="00461861" w:rsidRPr="00461861" w:rsidRDefault="00461861" w:rsidP="00461861">
            <w:pPr>
              <w:tabs>
                <w:tab w:val="decimal" w:pos="579"/>
              </w:tabs>
              <w:jc w:val="left"/>
              <w:rPr>
                <w:sz w:val="18"/>
                <w:szCs w:val="18"/>
              </w:rPr>
            </w:pPr>
            <w:r w:rsidRPr="00461861">
              <w:rPr>
                <w:sz w:val="18"/>
                <w:szCs w:val="18"/>
              </w:rPr>
              <w:t>0.9</w:t>
            </w:r>
          </w:p>
        </w:tc>
      </w:tr>
      <w:tr w:rsidR="00461861" w:rsidRPr="000A6510" w14:paraId="5E93EAB5"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B038FDB" w14:textId="77777777" w:rsidR="00461861" w:rsidRPr="000A6510" w:rsidRDefault="00461861" w:rsidP="00461861">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rPr>
              <w:t xml:space="preserve">Valor de las </w:t>
            </w:r>
            <w:r w:rsidRPr="000A6510">
              <w:rPr>
                <w:sz w:val="18"/>
                <w:szCs w:val="18"/>
                <w:lang w:val="es-MX"/>
              </w:rPr>
              <w:t>obras ejecutadas como subcontratista</w:t>
            </w:r>
          </w:p>
        </w:tc>
        <w:tc>
          <w:tcPr>
            <w:tcW w:w="1160" w:type="dxa"/>
            <w:tcBorders>
              <w:left w:val="single" w:sz="6" w:space="0" w:color="404040"/>
            </w:tcBorders>
            <w:shd w:val="clear" w:color="auto" w:fill="auto"/>
            <w:vAlign w:val="center"/>
          </w:tcPr>
          <w:p w14:paraId="72B28F56" w14:textId="018CDE81" w:rsidR="00461861" w:rsidRPr="00461861" w:rsidRDefault="00461861" w:rsidP="00461861">
            <w:pPr>
              <w:tabs>
                <w:tab w:val="decimal" w:pos="537"/>
              </w:tabs>
              <w:jc w:val="left"/>
              <w:rPr>
                <w:sz w:val="18"/>
                <w:szCs w:val="18"/>
              </w:rPr>
            </w:pPr>
            <w:r w:rsidRPr="00461861">
              <w:rPr>
                <w:color w:val="000000"/>
                <w:sz w:val="18"/>
                <w:szCs w:val="18"/>
              </w:rPr>
              <w:t>54.6</w:t>
            </w:r>
          </w:p>
        </w:tc>
        <w:tc>
          <w:tcPr>
            <w:tcW w:w="1075" w:type="dxa"/>
            <w:tcBorders>
              <w:right w:val="single" w:sz="6" w:space="0" w:color="404040"/>
            </w:tcBorders>
            <w:shd w:val="clear" w:color="auto" w:fill="auto"/>
            <w:vAlign w:val="center"/>
          </w:tcPr>
          <w:p w14:paraId="4731BAB9" w14:textId="0ED7C384" w:rsidR="00461861" w:rsidRPr="00461861" w:rsidRDefault="00461861" w:rsidP="00461861">
            <w:pPr>
              <w:tabs>
                <w:tab w:val="decimal" w:pos="421"/>
              </w:tabs>
              <w:jc w:val="left"/>
              <w:rPr>
                <w:sz w:val="18"/>
                <w:szCs w:val="18"/>
              </w:rPr>
            </w:pPr>
            <w:r w:rsidRPr="00461861">
              <w:rPr>
                <w:color w:val="000000"/>
                <w:sz w:val="18"/>
                <w:szCs w:val="18"/>
              </w:rPr>
              <w:t>55.5</w:t>
            </w:r>
          </w:p>
        </w:tc>
        <w:tc>
          <w:tcPr>
            <w:tcW w:w="1268" w:type="dxa"/>
            <w:tcBorders>
              <w:left w:val="single" w:sz="6" w:space="0" w:color="404040"/>
              <w:right w:val="single" w:sz="6" w:space="0" w:color="404040"/>
            </w:tcBorders>
            <w:shd w:val="clear" w:color="auto" w:fill="auto"/>
            <w:vAlign w:val="center"/>
          </w:tcPr>
          <w:p w14:paraId="59D51503" w14:textId="3A0AAADC" w:rsidR="00461861" w:rsidRPr="00461861" w:rsidRDefault="00461861" w:rsidP="00461861">
            <w:pPr>
              <w:tabs>
                <w:tab w:val="decimal" w:pos="579"/>
              </w:tabs>
              <w:jc w:val="left"/>
              <w:rPr>
                <w:sz w:val="18"/>
                <w:szCs w:val="18"/>
              </w:rPr>
            </w:pPr>
            <w:r w:rsidRPr="00461861">
              <w:rPr>
                <w:sz w:val="18"/>
                <w:szCs w:val="18"/>
              </w:rPr>
              <w:t>0.9</w:t>
            </w:r>
          </w:p>
        </w:tc>
      </w:tr>
      <w:tr w:rsidR="00461861" w:rsidRPr="000A6510" w14:paraId="68307917"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6B9FFAB1" w14:textId="35778E59" w:rsidR="00461861" w:rsidRPr="000A6510" w:rsidRDefault="00461861" w:rsidP="00461861">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lang w:val="es-MX"/>
              </w:rPr>
              <w:t>Total de contratos y subcontratos</w:t>
            </w:r>
          </w:p>
        </w:tc>
        <w:tc>
          <w:tcPr>
            <w:tcW w:w="1160" w:type="dxa"/>
            <w:tcBorders>
              <w:left w:val="single" w:sz="6" w:space="0" w:color="404040"/>
            </w:tcBorders>
            <w:shd w:val="clear" w:color="auto" w:fill="auto"/>
            <w:vAlign w:val="center"/>
          </w:tcPr>
          <w:p w14:paraId="73614971" w14:textId="0D567CD4" w:rsidR="00461861" w:rsidRPr="00461861" w:rsidRDefault="00461861" w:rsidP="00461861">
            <w:pPr>
              <w:tabs>
                <w:tab w:val="decimal" w:pos="537"/>
              </w:tabs>
              <w:jc w:val="left"/>
              <w:rPr>
                <w:sz w:val="18"/>
                <w:szCs w:val="18"/>
              </w:rPr>
            </w:pPr>
            <w:r w:rsidRPr="00461861">
              <w:rPr>
                <w:color w:val="000000"/>
                <w:sz w:val="18"/>
                <w:szCs w:val="18"/>
              </w:rPr>
              <w:t>53.2</w:t>
            </w:r>
          </w:p>
        </w:tc>
        <w:tc>
          <w:tcPr>
            <w:tcW w:w="1075" w:type="dxa"/>
            <w:tcBorders>
              <w:right w:val="single" w:sz="6" w:space="0" w:color="404040"/>
            </w:tcBorders>
            <w:shd w:val="clear" w:color="auto" w:fill="auto"/>
            <w:vAlign w:val="center"/>
          </w:tcPr>
          <w:p w14:paraId="764B58AD" w14:textId="6E16FE93" w:rsidR="00461861" w:rsidRPr="00461861" w:rsidRDefault="00461861" w:rsidP="00461861">
            <w:pPr>
              <w:tabs>
                <w:tab w:val="decimal" w:pos="421"/>
              </w:tabs>
              <w:jc w:val="left"/>
              <w:rPr>
                <w:sz w:val="18"/>
                <w:szCs w:val="18"/>
              </w:rPr>
            </w:pPr>
            <w:r w:rsidRPr="00461861">
              <w:rPr>
                <w:color w:val="000000"/>
                <w:sz w:val="18"/>
                <w:szCs w:val="18"/>
              </w:rPr>
              <w:t>54.6</w:t>
            </w:r>
          </w:p>
        </w:tc>
        <w:tc>
          <w:tcPr>
            <w:tcW w:w="1268" w:type="dxa"/>
            <w:tcBorders>
              <w:left w:val="single" w:sz="6" w:space="0" w:color="404040"/>
              <w:right w:val="single" w:sz="6" w:space="0" w:color="404040"/>
            </w:tcBorders>
            <w:shd w:val="clear" w:color="auto" w:fill="auto"/>
            <w:vAlign w:val="center"/>
          </w:tcPr>
          <w:p w14:paraId="4395E2F4" w14:textId="15BA4237" w:rsidR="00461861" w:rsidRPr="00461861" w:rsidRDefault="00461861" w:rsidP="00461861">
            <w:pPr>
              <w:tabs>
                <w:tab w:val="decimal" w:pos="579"/>
              </w:tabs>
              <w:jc w:val="left"/>
              <w:rPr>
                <w:sz w:val="18"/>
                <w:szCs w:val="18"/>
              </w:rPr>
            </w:pPr>
            <w:r w:rsidRPr="00461861">
              <w:rPr>
                <w:sz w:val="18"/>
                <w:szCs w:val="18"/>
              </w:rPr>
              <w:t>1.4</w:t>
            </w:r>
          </w:p>
        </w:tc>
      </w:tr>
      <w:tr w:rsidR="00461861" w:rsidRPr="000A6510" w14:paraId="3D733519" w14:textId="77777777" w:rsidTr="00937F65">
        <w:trPr>
          <w:cantSplit/>
          <w:trHeight w:val="20"/>
          <w:jc w:val="center"/>
        </w:trPr>
        <w:tc>
          <w:tcPr>
            <w:tcW w:w="5004" w:type="dxa"/>
            <w:tcBorders>
              <w:left w:val="single" w:sz="6" w:space="0" w:color="404040"/>
              <w:bottom w:val="single" w:sz="6" w:space="0" w:color="404040"/>
              <w:right w:val="single" w:sz="6" w:space="0" w:color="404040"/>
            </w:tcBorders>
            <w:shd w:val="clear" w:color="auto" w:fill="auto"/>
            <w:vAlign w:val="center"/>
          </w:tcPr>
          <w:p w14:paraId="26A24804" w14:textId="77777777" w:rsidR="00461861" w:rsidRPr="000A6510" w:rsidRDefault="00461861" w:rsidP="00461861">
            <w:pPr>
              <w:pStyle w:val="Prrafodelista"/>
              <w:widowControl w:val="0"/>
              <w:numPr>
                <w:ilvl w:val="0"/>
                <w:numId w:val="11"/>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shd w:val="clear" w:color="auto" w:fill="auto"/>
            <w:vAlign w:val="center"/>
          </w:tcPr>
          <w:p w14:paraId="3AB18111" w14:textId="5C5B3CFB" w:rsidR="00461861" w:rsidRPr="00461861" w:rsidRDefault="00461861" w:rsidP="00461861">
            <w:pPr>
              <w:tabs>
                <w:tab w:val="decimal" w:pos="537"/>
              </w:tabs>
              <w:jc w:val="left"/>
              <w:rPr>
                <w:sz w:val="18"/>
                <w:szCs w:val="18"/>
              </w:rPr>
            </w:pPr>
            <w:r w:rsidRPr="00461861">
              <w:rPr>
                <w:color w:val="000000"/>
                <w:sz w:val="18"/>
                <w:szCs w:val="18"/>
              </w:rPr>
              <w:t>51.1</w:t>
            </w:r>
          </w:p>
        </w:tc>
        <w:tc>
          <w:tcPr>
            <w:tcW w:w="1075" w:type="dxa"/>
            <w:tcBorders>
              <w:bottom w:val="single" w:sz="6" w:space="0" w:color="404040"/>
              <w:right w:val="single" w:sz="6" w:space="0" w:color="404040"/>
            </w:tcBorders>
            <w:shd w:val="clear" w:color="auto" w:fill="auto"/>
            <w:vAlign w:val="center"/>
          </w:tcPr>
          <w:p w14:paraId="46B14B2F" w14:textId="1F34353F" w:rsidR="00461861" w:rsidRPr="00461861" w:rsidRDefault="00461861" w:rsidP="00461861">
            <w:pPr>
              <w:tabs>
                <w:tab w:val="decimal" w:pos="421"/>
              </w:tabs>
              <w:jc w:val="left"/>
              <w:rPr>
                <w:sz w:val="18"/>
                <w:szCs w:val="18"/>
              </w:rPr>
            </w:pPr>
            <w:r w:rsidRPr="00461861">
              <w:rPr>
                <w:color w:val="000000"/>
                <w:sz w:val="18"/>
                <w:szCs w:val="18"/>
              </w:rPr>
              <w:t>52.8</w:t>
            </w:r>
          </w:p>
        </w:tc>
        <w:tc>
          <w:tcPr>
            <w:tcW w:w="1268" w:type="dxa"/>
            <w:tcBorders>
              <w:left w:val="single" w:sz="6" w:space="0" w:color="404040"/>
              <w:bottom w:val="single" w:sz="6" w:space="0" w:color="404040"/>
              <w:right w:val="single" w:sz="6" w:space="0" w:color="404040"/>
            </w:tcBorders>
            <w:shd w:val="clear" w:color="auto" w:fill="auto"/>
            <w:vAlign w:val="center"/>
          </w:tcPr>
          <w:p w14:paraId="1A9E1408" w14:textId="55BE42DD" w:rsidR="00461861" w:rsidRPr="00461861" w:rsidRDefault="00461861" w:rsidP="00461861">
            <w:pPr>
              <w:tabs>
                <w:tab w:val="decimal" w:pos="579"/>
              </w:tabs>
              <w:jc w:val="left"/>
              <w:rPr>
                <w:sz w:val="18"/>
                <w:szCs w:val="18"/>
              </w:rPr>
            </w:pPr>
            <w:r w:rsidRPr="00461861">
              <w:rPr>
                <w:sz w:val="18"/>
                <w:szCs w:val="18"/>
              </w:rPr>
              <w:t>1.7</w:t>
            </w:r>
          </w:p>
        </w:tc>
      </w:tr>
      <w:tr w:rsidR="0086092A" w:rsidRPr="000A6510" w14:paraId="75D58959" w14:textId="77777777" w:rsidTr="00937F65">
        <w:trPr>
          <w:cantSplit/>
          <w:trHeight w:val="170"/>
          <w:jc w:val="center"/>
        </w:trPr>
        <w:tc>
          <w:tcPr>
            <w:tcW w:w="5004" w:type="dxa"/>
            <w:tcBorders>
              <w:top w:val="single" w:sz="6" w:space="0" w:color="404040"/>
              <w:bottom w:val="single" w:sz="6" w:space="0" w:color="404040"/>
            </w:tcBorders>
            <w:shd w:val="clear" w:color="auto" w:fill="auto"/>
            <w:vAlign w:val="center"/>
          </w:tcPr>
          <w:p w14:paraId="07C8D0C9" w14:textId="77777777" w:rsidR="0086092A" w:rsidRPr="000A6510" w:rsidRDefault="0086092A" w:rsidP="0032229C">
            <w:pPr>
              <w:widowControl w:val="0"/>
              <w:tabs>
                <w:tab w:val="left" w:pos="442"/>
              </w:tabs>
              <w:rPr>
                <w:sz w:val="8"/>
                <w:szCs w:val="8"/>
                <w:lang w:val="es-MX"/>
              </w:rPr>
            </w:pPr>
          </w:p>
        </w:tc>
        <w:tc>
          <w:tcPr>
            <w:tcW w:w="1160" w:type="dxa"/>
            <w:tcBorders>
              <w:top w:val="single" w:sz="6" w:space="0" w:color="404040"/>
              <w:bottom w:val="single" w:sz="6" w:space="0" w:color="404040"/>
            </w:tcBorders>
            <w:shd w:val="clear" w:color="auto" w:fill="auto"/>
            <w:vAlign w:val="center"/>
          </w:tcPr>
          <w:p w14:paraId="3DFE542F" w14:textId="77777777" w:rsidR="0086092A" w:rsidRPr="003C0A45" w:rsidRDefault="0086092A" w:rsidP="00140691">
            <w:pPr>
              <w:tabs>
                <w:tab w:val="decimal" w:pos="537"/>
                <w:tab w:val="decimal" w:pos="581"/>
              </w:tabs>
              <w:jc w:val="left"/>
              <w:rPr>
                <w:sz w:val="18"/>
                <w:szCs w:val="18"/>
              </w:rPr>
            </w:pPr>
          </w:p>
        </w:tc>
        <w:tc>
          <w:tcPr>
            <w:tcW w:w="1075" w:type="dxa"/>
            <w:tcBorders>
              <w:top w:val="single" w:sz="6" w:space="0" w:color="404040"/>
              <w:bottom w:val="single" w:sz="6" w:space="0" w:color="404040"/>
            </w:tcBorders>
            <w:shd w:val="clear" w:color="auto" w:fill="auto"/>
            <w:vAlign w:val="center"/>
          </w:tcPr>
          <w:p w14:paraId="60F06C82" w14:textId="77777777" w:rsidR="0086092A" w:rsidRPr="003C0A45" w:rsidRDefault="0086092A" w:rsidP="00140691">
            <w:pPr>
              <w:tabs>
                <w:tab w:val="decimal" w:pos="421"/>
              </w:tabs>
              <w:jc w:val="left"/>
              <w:rPr>
                <w:sz w:val="18"/>
                <w:szCs w:val="18"/>
              </w:rPr>
            </w:pPr>
          </w:p>
        </w:tc>
        <w:tc>
          <w:tcPr>
            <w:tcW w:w="1268" w:type="dxa"/>
            <w:tcBorders>
              <w:top w:val="single" w:sz="6" w:space="0" w:color="404040"/>
              <w:bottom w:val="single" w:sz="6" w:space="0" w:color="404040"/>
            </w:tcBorders>
            <w:shd w:val="clear" w:color="auto" w:fill="auto"/>
            <w:vAlign w:val="center"/>
          </w:tcPr>
          <w:p w14:paraId="027FA47A" w14:textId="77777777" w:rsidR="0086092A" w:rsidRPr="003C0A45" w:rsidRDefault="0086092A" w:rsidP="00140691">
            <w:pPr>
              <w:tabs>
                <w:tab w:val="left" w:pos="202"/>
                <w:tab w:val="left" w:pos="228"/>
                <w:tab w:val="decimal" w:pos="579"/>
              </w:tabs>
              <w:jc w:val="left"/>
              <w:rPr>
                <w:sz w:val="18"/>
                <w:szCs w:val="18"/>
              </w:rPr>
            </w:pPr>
          </w:p>
        </w:tc>
      </w:tr>
      <w:tr w:rsidR="00461861" w:rsidRPr="000A6510" w14:paraId="77C9E96F" w14:textId="77777777" w:rsidTr="00937F65">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1C0321E8" w14:textId="0235AA92" w:rsidR="00461861" w:rsidRPr="000A6510" w:rsidRDefault="00461861" w:rsidP="00461861">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Comercio</w:t>
            </w:r>
          </w:p>
        </w:tc>
        <w:tc>
          <w:tcPr>
            <w:tcW w:w="1160" w:type="dxa"/>
            <w:tcBorders>
              <w:top w:val="single" w:sz="6" w:space="0" w:color="404040"/>
              <w:left w:val="single" w:sz="6" w:space="0" w:color="404040"/>
            </w:tcBorders>
            <w:shd w:val="clear" w:color="auto" w:fill="auto"/>
            <w:vAlign w:val="center"/>
          </w:tcPr>
          <w:p w14:paraId="3F389487" w14:textId="5F15EDBC" w:rsidR="00461861" w:rsidRPr="00461861" w:rsidRDefault="00461861" w:rsidP="00461861">
            <w:pPr>
              <w:tabs>
                <w:tab w:val="decimal" w:pos="537"/>
              </w:tabs>
              <w:jc w:val="left"/>
              <w:rPr>
                <w:b/>
                <w:sz w:val="18"/>
                <w:szCs w:val="18"/>
              </w:rPr>
            </w:pPr>
            <w:r w:rsidRPr="00461861">
              <w:rPr>
                <w:b/>
                <w:bCs/>
                <w:sz w:val="18"/>
                <w:szCs w:val="18"/>
              </w:rPr>
              <w:t>55.1</w:t>
            </w:r>
          </w:p>
        </w:tc>
        <w:tc>
          <w:tcPr>
            <w:tcW w:w="1075" w:type="dxa"/>
            <w:tcBorders>
              <w:top w:val="single" w:sz="6" w:space="0" w:color="404040"/>
              <w:right w:val="single" w:sz="6" w:space="0" w:color="404040"/>
            </w:tcBorders>
            <w:shd w:val="clear" w:color="auto" w:fill="auto"/>
            <w:vAlign w:val="center"/>
          </w:tcPr>
          <w:p w14:paraId="78A6D150" w14:textId="3A8ED914" w:rsidR="00461861" w:rsidRPr="00461861" w:rsidRDefault="00461861" w:rsidP="00461861">
            <w:pPr>
              <w:tabs>
                <w:tab w:val="decimal" w:pos="421"/>
              </w:tabs>
              <w:jc w:val="left"/>
              <w:rPr>
                <w:b/>
                <w:sz w:val="18"/>
                <w:szCs w:val="18"/>
              </w:rPr>
            </w:pPr>
            <w:r w:rsidRPr="00461861">
              <w:rPr>
                <w:b/>
                <w:bCs/>
                <w:sz w:val="18"/>
                <w:szCs w:val="18"/>
              </w:rPr>
              <w:t>54.5</w:t>
            </w:r>
          </w:p>
        </w:tc>
        <w:tc>
          <w:tcPr>
            <w:tcW w:w="1268" w:type="dxa"/>
            <w:tcBorders>
              <w:top w:val="single" w:sz="6" w:space="0" w:color="404040"/>
              <w:left w:val="single" w:sz="6" w:space="0" w:color="404040"/>
              <w:right w:val="single" w:sz="6" w:space="0" w:color="404040"/>
            </w:tcBorders>
            <w:shd w:val="clear" w:color="auto" w:fill="auto"/>
            <w:vAlign w:val="center"/>
          </w:tcPr>
          <w:p w14:paraId="32B8D4D6" w14:textId="1FC2665D" w:rsidR="00461861" w:rsidRPr="00461861" w:rsidRDefault="00461861" w:rsidP="00461861">
            <w:pPr>
              <w:tabs>
                <w:tab w:val="decimal" w:pos="579"/>
              </w:tabs>
              <w:jc w:val="left"/>
              <w:rPr>
                <w:b/>
                <w:sz w:val="18"/>
                <w:szCs w:val="18"/>
              </w:rPr>
            </w:pPr>
            <w:r w:rsidRPr="00461861">
              <w:rPr>
                <w:b/>
                <w:bCs/>
                <w:sz w:val="18"/>
                <w:szCs w:val="18"/>
              </w:rPr>
              <w:t>-0.6</w:t>
            </w:r>
          </w:p>
        </w:tc>
      </w:tr>
      <w:tr w:rsidR="00461861" w:rsidRPr="000A6510" w14:paraId="0AC4BF9F"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80D4369" w14:textId="77777777" w:rsidR="00461861" w:rsidRPr="000A6510" w:rsidRDefault="00461861" w:rsidP="00461861">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Ventas netas</w:t>
            </w:r>
          </w:p>
        </w:tc>
        <w:tc>
          <w:tcPr>
            <w:tcW w:w="1160" w:type="dxa"/>
            <w:tcBorders>
              <w:left w:val="single" w:sz="6" w:space="0" w:color="404040"/>
            </w:tcBorders>
            <w:shd w:val="clear" w:color="auto" w:fill="auto"/>
            <w:vAlign w:val="center"/>
          </w:tcPr>
          <w:p w14:paraId="4FDFBED4" w14:textId="7AC2FC85" w:rsidR="00461861" w:rsidRPr="00461861" w:rsidRDefault="00461861" w:rsidP="00461861">
            <w:pPr>
              <w:tabs>
                <w:tab w:val="decimal" w:pos="537"/>
              </w:tabs>
              <w:jc w:val="left"/>
              <w:rPr>
                <w:sz w:val="18"/>
                <w:szCs w:val="18"/>
              </w:rPr>
            </w:pPr>
            <w:r w:rsidRPr="00461861">
              <w:rPr>
                <w:sz w:val="18"/>
                <w:szCs w:val="18"/>
              </w:rPr>
              <w:t>56.7</w:t>
            </w:r>
          </w:p>
        </w:tc>
        <w:tc>
          <w:tcPr>
            <w:tcW w:w="1075" w:type="dxa"/>
            <w:tcBorders>
              <w:right w:val="single" w:sz="6" w:space="0" w:color="404040"/>
            </w:tcBorders>
            <w:shd w:val="clear" w:color="auto" w:fill="auto"/>
            <w:vAlign w:val="center"/>
          </w:tcPr>
          <w:p w14:paraId="55A8A0E2" w14:textId="34C88F7A" w:rsidR="00461861" w:rsidRPr="00461861" w:rsidRDefault="00461861" w:rsidP="00461861">
            <w:pPr>
              <w:tabs>
                <w:tab w:val="decimal" w:pos="421"/>
              </w:tabs>
              <w:jc w:val="left"/>
              <w:rPr>
                <w:sz w:val="18"/>
                <w:szCs w:val="18"/>
              </w:rPr>
            </w:pPr>
            <w:r w:rsidRPr="00461861">
              <w:rPr>
                <w:sz w:val="18"/>
                <w:szCs w:val="18"/>
              </w:rPr>
              <w:t>57.5</w:t>
            </w:r>
          </w:p>
        </w:tc>
        <w:tc>
          <w:tcPr>
            <w:tcW w:w="1268" w:type="dxa"/>
            <w:tcBorders>
              <w:left w:val="single" w:sz="6" w:space="0" w:color="404040"/>
              <w:right w:val="single" w:sz="6" w:space="0" w:color="404040"/>
            </w:tcBorders>
            <w:shd w:val="clear" w:color="auto" w:fill="auto"/>
            <w:vAlign w:val="center"/>
          </w:tcPr>
          <w:p w14:paraId="4130DE16" w14:textId="48993625" w:rsidR="00461861" w:rsidRPr="00461861" w:rsidRDefault="00461861" w:rsidP="00461861">
            <w:pPr>
              <w:tabs>
                <w:tab w:val="decimal" w:pos="579"/>
              </w:tabs>
              <w:jc w:val="left"/>
              <w:rPr>
                <w:sz w:val="18"/>
                <w:szCs w:val="18"/>
              </w:rPr>
            </w:pPr>
            <w:r w:rsidRPr="00461861">
              <w:rPr>
                <w:sz w:val="18"/>
                <w:szCs w:val="18"/>
              </w:rPr>
              <w:t>0.8</w:t>
            </w:r>
          </w:p>
        </w:tc>
      </w:tr>
      <w:tr w:rsidR="00461861" w:rsidRPr="000A6510" w14:paraId="61E67B72"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38F7F122" w14:textId="77777777" w:rsidR="00461861" w:rsidRPr="000A6510" w:rsidRDefault="00461861" w:rsidP="00461861">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Ingresos por consignación y/o comisión</w:t>
            </w:r>
          </w:p>
        </w:tc>
        <w:tc>
          <w:tcPr>
            <w:tcW w:w="1160" w:type="dxa"/>
            <w:tcBorders>
              <w:left w:val="single" w:sz="6" w:space="0" w:color="404040"/>
            </w:tcBorders>
            <w:shd w:val="clear" w:color="auto" w:fill="auto"/>
            <w:vAlign w:val="center"/>
          </w:tcPr>
          <w:p w14:paraId="1AEA6BF0" w14:textId="11D11FA2" w:rsidR="00461861" w:rsidRPr="00461861" w:rsidRDefault="00461861" w:rsidP="00461861">
            <w:pPr>
              <w:tabs>
                <w:tab w:val="decimal" w:pos="537"/>
              </w:tabs>
              <w:jc w:val="left"/>
              <w:rPr>
                <w:sz w:val="18"/>
                <w:szCs w:val="18"/>
              </w:rPr>
            </w:pPr>
            <w:r w:rsidRPr="00461861">
              <w:rPr>
                <w:sz w:val="18"/>
                <w:szCs w:val="18"/>
              </w:rPr>
              <w:t>58.6</w:t>
            </w:r>
          </w:p>
        </w:tc>
        <w:tc>
          <w:tcPr>
            <w:tcW w:w="1075" w:type="dxa"/>
            <w:tcBorders>
              <w:right w:val="single" w:sz="6" w:space="0" w:color="404040"/>
            </w:tcBorders>
            <w:shd w:val="clear" w:color="auto" w:fill="auto"/>
            <w:vAlign w:val="center"/>
          </w:tcPr>
          <w:p w14:paraId="2E3B8DB6" w14:textId="7A4D87EE" w:rsidR="00461861" w:rsidRPr="00461861" w:rsidRDefault="00461861" w:rsidP="00461861">
            <w:pPr>
              <w:tabs>
                <w:tab w:val="decimal" w:pos="421"/>
              </w:tabs>
              <w:jc w:val="left"/>
              <w:rPr>
                <w:sz w:val="18"/>
                <w:szCs w:val="18"/>
              </w:rPr>
            </w:pPr>
            <w:r w:rsidRPr="00461861">
              <w:rPr>
                <w:sz w:val="18"/>
                <w:szCs w:val="18"/>
              </w:rPr>
              <w:t>56.2</w:t>
            </w:r>
          </w:p>
        </w:tc>
        <w:tc>
          <w:tcPr>
            <w:tcW w:w="1268" w:type="dxa"/>
            <w:tcBorders>
              <w:left w:val="single" w:sz="6" w:space="0" w:color="404040"/>
              <w:right w:val="single" w:sz="6" w:space="0" w:color="404040"/>
            </w:tcBorders>
            <w:shd w:val="clear" w:color="auto" w:fill="auto"/>
            <w:vAlign w:val="center"/>
          </w:tcPr>
          <w:p w14:paraId="3DB84972" w14:textId="2FFEFEED" w:rsidR="00461861" w:rsidRPr="00461861" w:rsidRDefault="00461861" w:rsidP="00461861">
            <w:pPr>
              <w:tabs>
                <w:tab w:val="decimal" w:pos="579"/>
              </w:tabs>
              <w:jc w:val="left"/>
              <w:rPr>
                <w:sz w:val="18"/>
                <w:szCs w:val="18"/>
              </w:rPr>
            </w:pPr>
            <w:r w:rsidRPr="00461861">
              <w:rPr>
                <w:sz w:val="18"/>
                <w:szCs w:val="18"/>
              </w:rPr>
              <w:t>-2.4</w:t>
            </w:r>
          </w:p>
        </w:tc>
      </w:tr>
      <w:tr w:rsidR="00461861" w:rsidRPr="000A6510" w14:paraId="689C6832"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621AA6DE" w14:textId="77777777" w:rsidR="00461861" w:rsidRPr="000A6510" w:rsidRDefault="00461861" w:rsidP="00461861">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Compras netas</w:t>
            </w:r>
          </w:p>
        </w:tc>
        <w:tc>
          <w:tcPr>
            <w:tcW w:w="1160" w:type="dxa"/>
            <w:tcBorders>
              <w:left w:val="single" w:sz="6" w:space="0" w:color="404040"/>
            </w:tcBorders>
            <w:shd w:val="clear" w:color="auto" w:fill="auto"/>
            <w:vAlign w:val="center"/>
          </w:tcPr>
          <w:p w14:paraId="3380866A" w14:textId="188ECAED" w:rsidR="00461861" w:rsidRPr="00461861" w:rsidRDefault="00461861" w:rsidP="00461861">
            <w:pPr>
              <w:tabs>
                <w:tab w:val="decimal" w:pos="537"/>
              </w:tabs>
              <w:jc w:val="left"/>
              <w:rPr>
                <w:sz w:val="18"/>
                <w:szCs w:val="18"/>
              </w:rPr>
            </w:pPr>
            <w:r w:rsidRPr="00461861">
              <w:rPr>
                <w:sz w:val="18"/>
                <w:szCs w:val="18"/>
              </w:rPr>
              <w:t>55.5</w:t>
            </w:r>
          </w:p>
        </w:tc>
        <w:tc>
          <w:tcPr>
            <w:tcW w:w="1075" w:type="dxa"/>
            <w:tcBorders>
              <w:right w:val="single" w:sz="6" w:space="0" w:color="404040"/>
            </w:tcBorders>
            <w:shd w:val="clear" w:color="auto" w:fill="auto"/>
            <w:vAlign w:val="center"/>
          </w:tcPr>
          <w:p w14:paraId="64B15C55" w14:textId="116D9BC5" w:rsidR="00461861" w:rsidRPr="00461861" w:rsidRDefault="00461861" w:rsidP="00461861">
            <w:pPr>
              <w:tabs>
                <w:tab w:val="decimal" w:pos="421"/>
              </w:tabs>
              <w:jc w:val="left"/>
              <w:rPr>
                <w:sz w:val="18"/>
                <w:szCs w:val="18"/>
              </w:rPr>
            </w:pPr>
            <w:r w:rsidRPr="00461861">
              <w:rPr>
                <w:sz w:val="18"/>
                <w:szCs w:val="18"/>
              </w:rPr>
              <w:t>54.3</w:t>
            </w:r>
          </w:p>
        </w:tc>
        <w:tc>
          <w:tcPr>
            <w:tcW w:w="1268" w:type="dxa"/>
            <w:tcBorders>
              <w:left w:val="single" w:sz="6" w:space="0" w:color="404040"/>
              <w:right w:val="single" w:sz="6" w:space="0" w:color="404040"/>
            </w:tcBorders>
            <w:shd w:val="clear" w:color="auto" w:fill="auto"/>
            <w:vAlign w:val="center"/>
          </w:tcPr>
          <w:p w14:paraId="03302231" w14:textId="7E80F258" w:rsidR="00461861" w:rsidRPr="00461861" w:rsidRDefault="00461861" w:rsidP="00461861">
            <w:pPr>
              <w:tabs>
                <w:tab w:val="decimal" w:pos="579"/>
              </w:tabs>
              <w:jc w:val="left"/>
              <w:rPr>
                <w:sz w:val="18"/>
                <w:szCs w:val="18"/>
              </w:rPr>
            </w:pPr>
            <w:r w:rsidRPr="00461861">
              <w:rPr>
                <w:sz w:val="18"/>
                <w:szCs w:val="18"/>
              </w:rPr>
              <w:t>-1.2</w:t>
            </w:r>
          </w:p>
        </w:tc>
      </w:tr>
      <w:tr w:rsidR="00461861" w:rsidRPr="000A6510" w14:paraId="69E03B55"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5356416C" w14:textId="77777777" w:rsidR="00461861" w:rsidRPr="000A6510" w:rsidRDefault="00461861" w:rsidP="00461861">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Inventarios de mercancías</w:t>
            </w:r>
          </w:p>
        </w:tc>
        <w:tc>
          <w:tcPr>
            <w:tcW w:w="1160" w:type="dxa"/>
            <w:tcBorders>
              <w:left w:val="single" w:sz="6" w:space="0" w:color="404040"/>
            </w:tcBorders>
            <w:shd w:val="clear" w:color="auto" w:fill="auto"/>
            <w:vAlign w:val="center"/>
          </w:tcPr>
          <w:p w14:paraId="2F18B55C" w14:textId="6A2EC0B3" w:rsidR="00461861" w:rsidRPr="00461861" w:rsidRDefault="00461861" w:rsidP="00461861">
            <w:pPr>
              <w:tabs>
                <w:tab w:val="decimal" w:pos="537"/>
              </w:tabs>
              <w:jc w:val="left"/>
              <w:rPr>
                <w:sz w:val="18"/>
                <w:szCs w:val="18"/>
              </w:rPr>
            </w:pPr>
            <w:r w:rsidRPr="00461861">
              <w:rPr>
                <w:sz w:val="18"/>
                <w:szCs w:val="18"/>
              </w:rPr>
              <w:t>52.2</w:t>
            </w:r>
          </w:p>
        </w:tc>
        <w:tc>
          <w:tcPr>
            <w:tcW w:w="1075" w:type="dxa"/>
            <w:tcBorders>
              <w:right w:val="single" w:sz="6" w:space="0" w:color="404040"/>
            </w:tcBorders>
            <w:shd w:val="clear" w:color="auto" w:fill="auto"/>
            <w:vAlign w:val="center"/>
          </w:tcPr>
          <w:p w14:paraId="61F25E31" w14:textId="7F99E68C" w:rsidR="00461861" w:rsidRPr="00461861" w:rsidRDefault="00461861" w:rsidP="00461861">
            <w:pPr>
              <w:tabs>
                <w:tab w:val="decimal" w:pos="421"/>
              </w:tabs>
              <w:jc w:val="left"/>
              <w:rPr>
                <w:sz w:val="18"/>
                <w:szCs w:val="18"/>
              </w:rPr>
            </w:pPr>
            <w:r w:rsidRPr="00461861">
              <w:rPr>
                <w:sz w:val="18"/>
                <w:szCs w:val="18"/>
              </w:rPr>
              <w:t>50.0</w:t>
            </w:r>
          </w:p>
        </w:tc>
        <w:tc>
          <w:tcPr>
            <w:tcW w:w="1268" w:type="dxa"/>
            <w:tcBorders>
              <w:left w:val="single" w:sz="6" w:space="0" w:color="404040"/>
              <w:right w:val="single" w:sz="6" w:space="0" w:color="404040"/>
            </w:tcBorders>
            <w:shd w:val="clear" w:color="auto" w:fill="auto"/>
            <w:vAlign w:val="center"/>
          </w:tcPr>
          <w:p w14:paraId="2A145A7D" w14:textId="6B864E63" w:rsidR="00461861" w:rsidRPr="00461861" w:rsidRDefault="00461861" w:rsidP="00461861">
            <w:pPr>
              <w:tabs>
                <w:tab w:val="decimal" w:pos="579"/>
              </w:tabs>
              <w:jc w:val="left"/>
              <w:rPr>
                <w:sz w:val="18"/>
                <w:szCs w:val="18"/>
              </w:rPr>
            </w:pPr>
            <w:r w:rsidRPr="00461861">
              <w:rPr>
                <w:sz w:val="18"/>
                <w:szCs w:val="18"/>
              </w:rPr>
              <w:t>-2.2</w:t>
            </w:r>
          </w:p>
        </w:tc>
      </w:tr>
      <w:tr w:rsidR="00461861" w:rsidRPr="000A6510" w14:paraId="4C503D00" w14:textId="77777777" w:rsidTr="00937F65">
        <w:trPr>
          <w:cantSplit/>
          <w:trHeight w:val="20"/>
          <w:jc w:val="center"/>
        </w:trPr>
        <w:tc>
          <w:tcPr>
            <w:tcW w:w="5004" w:type="dxa"/>
            <w:tcBorders>
              <w:left w:val="single" w:sz="6" w:space="0" w:color="404040"/>
              <w:bottom w:val="single" w:sz="6" w:space="0" w:color="404040"/>
              <w:right w:val="single" w:sz="6" w:space="0" w:color="404040"/>
            </w:tcBorders>
            <w:shd w:val="clear" w:color="auto" w:fill="auto"/>
            <w:vAlign w:val="center"/>
          </w:tcPr>
          <w:p w14:paraId="5A51287C" w14:textId="77777777" w:rsidR="00461861" w:rsidRPr="000A6510" w:rsidRDefault="00461861" w:rsidP="00461861">
            <w:pPr>
              <w:pStyle w:val="Prrafodelista"/>
              <w:widowControl w:val="0"/>
              <w:numPr>
                <w:ilvl w:val="0"/>
                <w:numId w:val="12"/>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shd w:val="clear" w:color="auto" w:fill="auto"/>
            <w:vAlign w:val="center"/>
          </w:tcPr>
          <w:p w14:paraId="768AF981" w14:textId="57D88F2A" w:rsidR="00461861" w:rsidRPr="00461861" w:rsidRDefault="00461861" w:rsidP="00461861">
            <w:pPr>
              <w:tabs>
                <w:tab w:val="decimal" w:pos="537"/>
              </w:tabs>
              <w:jc w:val="left"/>
              <w:rPr>
                <w:sz w:val="18"/>
                <w:szCs w:val="18"/>
              </w:rPr>
            </w:pPr>
            <w:r w:rsidRPr="00461861">
              <w:rPr>
                <w:sz w:val="18"/>
                <w:szCs w:val="18"/>
              </w:rPr>
              <w:t>52.6</w:t>
            </w:r>
          </w:p>
        </w:tc>
        <w:tc>
          <w:tcPr>
            <w:tcW w:w="1075" w:type="dxa"/>
            <w:tcBorders>
              <w:bottom w:val="single" w:sz="6" w:space="0" w:color="404040"/>
              <w:right w:val="single" w:sz="6" w:space="0" w:color="404040"/>
            </w:tcBorders>
            <w:shd w:val="clear" w:color="auto" w:fill="auto"/>
            <w:vAlign w:val="center"/>
          </w:tcPr>
          <w:p w14:paraId="4C92CF9C" w14:textId="540FE966" w:rsidR="00461861" w:rsidRPr="00461861" w:rsidRDefault="00461861" w:rsidP="00461861">
            <w:pPr>
              <w:tabs>
                <w:tab w:val="decimal" w:pos="421"/>
              </w:tabs>
              <w:jc w:val="left"/>
              <w:rPr>
                <w:sz w:val="18"/>
                <w:szCs w:val="18"/>
              </w:rPr>
            </w:pPr>
            <w:r w:rsidRPr="00461861">
              <w:rPr>
                <w:sz w:val="18"/>
                <w:szCs w:val="18"/>
              </w:rPr>
              <w:t>54.7</w:t>
            </w:r>
          </w:p>
        </w:tc>
        <w:tc>
          <w:tcPr>
            <w:tcW w:w="1268" w:type="dxa"/>
            <w:tcBorders>
              <w:left w:val="single" w:sz="6" w:space="0" w:color="404040"/>
              <w:bottom w:val="single" w:sz="6" w:space="0" w:color="404040"/>
              <w:right w:val="single" w:sz="6" w:space="0" w:color="404040"/>
            </w:tcBorders>
            <w:shd w:val="clear" w:color="auto" w:fill="auto"/>
            <w:vAlign w:val="center"/>
          </w:tcPr>
          <w:p w14:paraId="3733765A" w14:textId="3AFBAB13" w:rsidR="00461861" w:rsidRPr="00461861" w:rsidRDefault="00461861" w:rsidP="00461861">
            <w:pPr>
              <w:tabs>
                <w:tab w:val="decimal" w:pos="579"/>
              </w:tabs>
              <w:jc w:val="left"/>
              <w:rPr>
                <w:sz w:val="18"/>
                <w:szCs w:val="18"/>
              </w:rPr>
            </w:pPr>
            <w:r w:rsidRPr="00461861">
              <w:rPr>
                <w:sz w:val="18"/>
                <w:szCs w:val="18"/>
              </w:rPr>
              <w:t>2.0</w:t>
            </w:r>
          </w:p>
        </w:tc>
      </w:tr>
      <w:tr w:rsidR="0086092A" w:rsidRPr="000A6510" w14:paraId="5D72BC43" w14:textId="77777777" w:rsidTr="00937F65">
        <w:trPr>
          <w:cantSplit/>
          <w:trHeight w:val="170"/>
          <w:jc w:val="center"/>
        </w:trPr>
        <w:tc>
          <w:tcPr>
            <w:tcW w:w="5004" w:type="dxa"/>
            <w:tcBorders>
              <w:top w:val="single" w:sz="6" w:space="0" w:color="404040"/>
              <w:bottom w:val="single" w:sz="6" w:space="0" w:color="404040"/>
            </w:tcBorders>
            <w:shd w:val="clear" w:color="auto" w:fill="auto"/>
            <w:vAlign w:val="center"/>
          </w:tcPr>
          <w:p w14:paraId="3D410ED4" w14:textId="77777777" w:rsidR="0086092A" w:rsidRPr="000A6510" w:rsidRDefault="0086092A" w:rsidP="0032229C">
            <w:pPr>
              <w:widowControl w:val="0"/>
              <w:tabs>
                <w:tab w:val="left" w:pos="442"/>
              </w:tabs>
              <w:rPr>
                <w:sz w:val="8"/>
                <w:szCs w:val="8"/>
                <w:lang w:val="es-MX"/>
              </w:rPr>
            </w:pPr>
          </w:p>
        </w:tc>
        <w:tc>
          <w:tcPr>
            <w:tcW w:w="1160" w:type="dxa"/>
            <w:tcBorders>
              <w:top w:val="single" w:sz="6" w:space="0" w:color="404040"/>
              <w:bottom w:val="single" w:sz="6" w:space="0" w:color="404040"/>
            </w:tcBorders>
            <w:shd w:val="clear" w:color="auto" w:fill="auto"/>
            <w:vAlign w:val="center"/>
          </w:tcPr>
          <w:p w14:paraId="03E2AF17" w14:textId="77777777" w:rsidR="0086092A" w:rsidRPr="003C0A45" w:rsidRDefault="0086092A" w:rsidP="00140691">
            <w:pPr>
              <w:widowControl w:val="0"/>
              <w:tabs>
                <w:tab w:val="left" w:pos="442"/>
              </w:tabs>
              <w:jc w:val="left"/>
              <w:rPr>
                <w:sz w:val="18"/>
                <w:szCs w:val="18"/>
                <w:lang w:val="es-MX"/>
              </w:rPr>
            </w:pPr>
          </w:p>
        </w:tc>
        <w:tc>
          <w:tcPr>
            <w:tcW w:w="1075" w:type="dxa"/>
            <w:tcBorders>
              <w:top w:val="single" w:sz="6" w:space="0" w:color="404040"/>
              <w:bottom w:val="single" w:sz="6" w:space="0" w:color="404040"/>
            </w:tcBorders>
            <w:shd w:val="clear" w:color="auto" w:fill="auto"/>
            <w:vAlign w:val="center"/>
          </w:tcPr>
          <w:p w14:paraId="2A63B131" w14:textId="77777777" w:rsidR="0086092A" w:rsidRPr="003C0A45" w:rsidRDefault="0086092A" w:rsidP="00140691">
            <w:pPr>
              <w:widowControl w:val="0"/>
              <w:tabs>
                <w:tab w:val="left" w:pos="442"/>
              </w:tabs>
              <w:jc w:val="left"/>
              <w:rPr>
                <w:sz w:val="18"/>
                <w:szCs w:val="18"/>
                <w:lang w:val="es-MX"/>
              </w:rPr>
            </w:pPr>
          </w:p>
        </w:tc>
        <w:tc>
          <w:tcPr>
            <w:tcW w:w="1268" w:type="dxa"/>
            <w:tcBorders>
              <w:top w:val="single" w:sz="6" w:space="0" w:color="404040"/>
              <w:bottom w:val="single" w:sz="6" w:space="0" w:color="404040"/>
            </w:tcBorders>
            <w:shd w:val="clear" w:color="auto" w:fill="auto"/>
            <w:vAlign w:val="center"/>
          </w:tcPr>
          <w:p w14:paraId="4D91623E" w14:textId="77777777" w:rsidR="0086092A" w:rsidRPr="003C0A45" w:rsidRDefault="0086092A" w:rsidP="00140691">
            <w:pPr>
              <w:widowControl w:val="0"/>
              <w:jc w:val="left"/>
              <w:rPr>
                <w:sz w:val="18"/>
                <w:szCs w:val="18"/>
                <w:lang w:val="es-MX"/>
              </w:rPr>
            </w:pPr>
          </w:p>
        </w:tc>
      </w:tr>
      <w:tr w:rsidR="00461861" w:rsidRPr="000A6510" w14:paraId="39692BB9" w14:textId="77777777" w:rsidTr="00937F65">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15AD4B15" w14:textId="4B779EAB" w:rsidR="00461861" w:rsidRPr="000A6510" w:rsidRDefault="00461861" w:rsidP="00461861">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 los Servicios Privados no Financieros</w:t>
            </w:r>
            <w:r w:rsidRPr="000A6510">
              <w:rPr>
                <w:b/>
                <w:position w:val="6"/>
                <w:sz w:val="14"/>
                <w:szCs w:val="14"/>
              </w:rPr>
              <w:t>2/</w:t>
            </w:r>
          </w:p>
        </w:tc>
        <w:tc>
          <w:tcPr>
            <w:tcW w:w="1160" w:type="dxa"/>
            <w:tcBorders>
              <w:top w:val="single" w:sz="6" w:space="0" w:color="404040"/>
              <w:left w:val="single" w:sz="6" w:space="0" w:color="404040"/>
            </w:tcBorders>
            <w:shd w:val="clear" w:color="auto" w:fill="auto"/>
            <w:vAlign w:val="center"/>
          </w:tcPr>
          <w:p w14:paraId="342617F5" w14:textId="03903C31" w:rsidR="00461861" w:rsidRPr="00461861" w:rsidRDefault="00461861" w:rsidP="00461861">
            <w:pPr>
              <w:tabs>
                <w:tab w:val="decimal" w:pos="537"/>
              </w:tabs>
              <w:jc w:val="left"/>
              <w:rPr>
                <w:b/>
                <w:sz w:val="18"/>
                <w:szCs w:val="18"/>
                <w:lang w:val="es-MX" w:eastAsia="es-MX"/>
              </w:rPr>
            </w:pPr>
            <w:r w:rsidRPr="00461861">
              <w:rPr>
                <w:b/>
                <w:bCs/>
                <w:color w:val="000000"/>
                <w:sz w:val="18"/>
                <w:szCs w:val="18"/>
              </w:rPr>
              <w:t>56.9</w:t>
            </w:r>
          </w:p>
        </w:tc>
        <w:tc>
          <w:tcPr>
            <w:tcW w:w="1075" w:type="dxa"/>
            <w:tcBorders>
              <w:top w:val="single" w:sz="6" w:space="0" w:color="404040"/>
              <w:right w:val="single" w:sz="6" w:space="0" w:color="404040"/>
            </w:tcBorders>
            <w:shd w:val="clear" w:color="auto" w:fill="auto"/>
            <w:vAlign w:val="center"/>
          </w:tcPr>
          <w:p w14:paraId="3471D5BD" w14:textId="7847680E" w:rsidR="00461861" w:rsidRPr="00461861" w:rsidRDefault="00461861" w:rsidP="00461861">
            <w:pPr>
              <w:tabs>
                <w:tab w:val="decimal" w:pos="421"/>
              </w:tabs>
              <w:jc w:val="left"/>
              <w:rPr>
                <w:b/>
                <w:sz w:val="18"/>
                <w:szCs w:val="18"/>
              </w:rPr>
            </w:pPr>
            <w:r w:rsidRPr="00461861">
              <w:rPr>
                <w:b/>
                <w:bCs/>
                <w:color w:val="000000"/>
                <w:sz w:val="18"/>
                <w:szCs w:val="18"/>
              </w:rPr>
              <w:t>58.8</w:t>
            </w:r>
          </w:p>
        </w:tc>
        <w:tc>
          <w:tcPr>
            <w:tcW w:w="1268" w:type="dxa"/>
            <w:tcBorders>
              <w:top w:val="single" w:sz="6" w:space="0" w:color="404040"/>
              <w:left w:val="single" w:sz="6" w:space="0" w:color="404040"/>
              <w:right w:val="single" w:sz="6" w:space="0" w:color="404040"/>
            </w:tcBorders>
            <w:shd w:val="clear" w:color="auto" w:fill="auto"/>
            <w:vAlign w:val="center"/>
          </w:tcPr>
          <w:p w14:paraId="0E21954C" w14:textId="6D2B4550" w:rsidR="00461861" w:rsidRPr="00461861" w:rsidRDefault="00461861" w:rsidP="00461861">
            <w:pPr>
              <w:tabs>
                <w:tab w:val="decimal" w:pos="579"/>
              </w:tabs>
              <w:jc w:val="left"/>
              <w:rPr>
                <w:b/>
                <w:sz w:val="18"/>
                <w:szCs w:val="18"/>
              </w:rPr>
            </w:pPr>
            <w:r w:rsidRPr="00461861">
              <w:rPr>
                <w:b/>
                <w:bCs/>
                <w:sz w:val="18"/>
                <w:szCs w:val="18"/>
              </w:rPr>
              <w:t>1.9</w:t>
            </w:r>
          </w:p>
        </w:tc>
      </w:tr>
      <w:tr w:rsidR="00461861" w:rsidRPr="000A6510" w14:paraId="53FFE9CF"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2BF2B02" w14:textId="77777777" w:rsidR="00461861" w:rsidRPr="000A6510" w:rsidRDefault="00461861" w:rsidP="00461861">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Ingresos por la prestación de servicios</w:t>
            </w:r>
          </w:p>
        </w:tc>
        <w:tc>
          <w:tcPr>
            <w:tcW w:w="1160" w:type="dxa"/>
            <w:tcBorders>
              <w:left w:val="single" w:sz="6" w:space="0" w:color="404040"/>
            </w:tcBorders>
            <w:shd w:val="clear" w:color="auto" w:fill="auto"/>
            <w:vAlign w:val="center"/>
          </w:tcPr>
          <w:p w14:paraId="4AE19430" w14:textId="4CCE3696" w:rsidR="00461861" w:rsidRPr="00461861" w:rsidRDefault="00461861" w:rsidP="00461861">
            <w:pPr>
              <w:tabs>
                <w:tab w:val="decimal" w:pos="537"/>
              </w:tabs>
              <w:jc w:val="left"/>
              <w:rPr>
                <w:sz w:val="18"/>
                <w:szCs w:val="18"/>
              </w:rPr>
            </w:pPr>
            <w:r w:rsidRPr="00461861">
              <w:rPr>
                <w:color w:val="000000"/>
                <w:sz w:val="18"/>
                <w:szCs w:val="18"/>
              </w:rPr>
              <w:t>59.6</w:t>
            </w:r>
          </w:p>
        </w:tc>
        <w:tc>
          <w:tcPr>
            <w:tcW w:w="1075" w:type="dxa"/>
            <w:tcBorders>
              <w:right w:val="single" w:sz="6" w:space="0" w:color="404040"/>
            </w:tcBorders>
            <w:shd w:val="clear" w:color="auto" w:fill="auto"/>
            <w:vAlign w:val="center"/>
          </w:tcPr>
          <w:p w14:paraId="4AFED293" w14:textId="09AF29C1" w:rsidR="00461861" w:rsidRPr="00461861" w:rsidRDefault="00461861" w:rsidP="00461861">
            <w:pPr>
              <w:tabs>
                <w:tab w:val="decimal" w:pos="421"/>
              </w:tabs>
              <w:jc w:val="left"/>
              <w:rPr>
                <w:sz w:val="18"/>
                <w:szCs w:val="18"/>
              </w:rPr>
            </w:pPr>
            <w:r w:rsidRPr="00461861">
              <w:rPr>
                <w:color w:val="000000"/>
                <w:sz w:val="18"/>
                <w:szCs w:val="18"/>
              </w:rPr>
              <w:t>61.7</w:t>
            </w:r>
          </w:p>
        </w:tc>
        <w:tc>
          <w:tcPr>
            <w:tcW w:w="1268" w:type="dxa"/>
            <w:tcBorders>
              <w:left w:val="single" w:sz="6" w:space="0" w:color="404040"/>
              <w:right w:val="single" w:sz="6" w:space="0" w:color="404040"/>
            </w:tcBorders>
            <w:shd w:val="clear" w:color="auto" w:fill="auto"/>
            <w:vAlign w:val="center"/>
          </w:tcPr>
          <w:p w14:paraId="2CE122C7" w14:textId="2B3DB44B" w:rsidR="00461861" w:rsidRPr="00461861" w:rsidRDefault="00461861" w:rsidP="00461861">
            <w:pPr>
              <w:tabs>
                <w:tab w:val="decimal" w:pos="579"/>
              </w:tabs>
              <w:jc w:val="left"/>
              <w:rPr>
                <w:sz w:val="18"/>
                <w:szCs w:val="18"/>
              </w:rPr>
            </w:pPr>
            <w:r w:rsidRPr="00461861">
              <w:rPr>
                <w:sz w:val="18"/>
                <w:szCs w:val="18"/>
              </w:rPr>
              <w:t>2.1</w:t>
            </w:r>
          </w:p>
        </w:tc>
      </w:tr>
      <w:tr w:rsidR="00461861" w:rsidRPr="000A6510" w14:paraId="0BFFCFDA"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BB988E9" w14:textId="77777777" w:rsidR="00461861" w:rsidRPr="000A6510" w:rsidRDefault="00461861" w:rsidP="00461861">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Demanda nacional de servicios</w:t>
            </w:r>
          </w:p>
        </w:tc>
        <w:tc>
          <w:tcPr>
            <w:tcW w:w="1160" w:type="dxa"/>
            <w:tcBorders>
              <w:left w:val="single" w:sz="6" w:space="0" w:color="404040"/>
            </w:tcBorders>
            <w:shd w:val="clear" w:color="auto" w:fill="auto"/>
            <w:vAlign w:val="center"/>
          </w:tcPr>
          <w:p w14:paraId="37C61CE6" w14:textId="52A7F723" w:rsidR="00461861" w:rsidRPr="00461861" w:rsidRDefault="00461861" w:rsidP="00461861">
            <w:pPr>
              <w:tabs>
                <w:tab w:val="decimal" w:pos="537"/>
              </w:tabs>
              <w:jc w:val="left"/>
              <w:rPr>
                <w:sz w:val="18"/>
                <w:szCs w:val="18"/>
              </w:rPr>
            </w:pPr>
            <w:r w:rsidRPr="00461861">
              <w:rPr>
                <w:color w:val="000000"/>
                <w:sz w:val="18"/>
                <w:szCs w:val="18"/>
              </w:rPr>
              <w:t>58.6</w:t>
            </w:r>
          </w:p>
        </w:tc>
        <w:tc>
          <w:tcPr>
            <w:tcW w:w="1075" w:type="dxa"/>
            <w:tcBorders>
              <w:right w:val="single" w:sz="6" w:space="0" w:color="404040"/>
            </w:tcBorders>
            <w:shd w:val="clear" w:color="auto" w:fill="auto"/>
            <w:vAlign w:val="center"/>
          </w:tcPr>
          <w:p w14:paraId="464F7D9E" w14:textId="547A527A" w:rsidR="00461861" w:rsidRPr="00461861" w:rsidRDefault="00461861" w:rsidP="00461861">
            <w:pPr>
              <w:tabs>
                <w:tab w:val="decimal" w:pos="421"/>
              </w:tabs>
              <w:jc w:val="left"/>
              <w:rPr>
                <w:sz w:val="18"/>
                <w:szCs w:val="18"/>
              </w:rPr>
            </w:pPr>
            <w:r w:rsidRPr="00461861">
              <w:rPr>
                <w:color w:val="000000"/>
                <w:sz w:val="18"/>
                <w:szCs w:val="18"/>
              </w:rPr>
              <w:t>60.6</w:t>
            </w:r>
          </w:p>
        </w:tc>
        <w:tc>
          <w:tcPr>
            <w:tcW w:w="1268" w:type="dxa"/>
            <w:tcBorders>
              <w:left w:val="single" w:sz="6" w:space="0" w:color="404040"/>
              <w:right w:val="single" w:sz="6" w:space="0" w:color="404040"/>
            </w:tcBorders>
            <w:shd w:val="clear" w:color="auto" w:fill="auto"/>
            <w:vAlign w:val="center"/>
          </w:tcPr>
          <w:p w14:paraId="7292FCF9" w14:textId="64C93527" w:rsidR="00461861" w:rsidRPr="00461861" w:rsidRDefault="00461861" w:rsidP="00461861">
            <w:pPr>
              <w:tabs>
                <w:tab w:val="decimal" w:pos="579"/>
              </w:tabs>
              <w:jc w:val="left"/>
              <w:rPr>
                <w:sz w:val="18"/>
                <w:szCs w:val="18"/>
              </w:rPr>
            </w:pPr>
            <w:r w:rsidRPr="00461861">
              <w:rPr>
                <w:sz w:val="18"/>
                <w:szCs w:val="18"/>
              </w:rPr>
              <w:t>2.0</w:t>
            </w:r>
          </w:p>
        </w:tc>
      </w:tr>
      <w:tr w:rsidR="00461861" w:rsidRPr="000A6510" w14:paraId="43665C1D"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6FD5872E" w14:textId="77777777" w:rsidR="00461861" w:rsidRPr="000A6510" w:rsidRDefault="00461861" w:rsidP="00461861">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Gastos por consumo de bienes y servicios</w:t>
            </w:r>
          </w:p>
        </w:tc>
        <w:tc>
          <w:tcPr>
            <w:tcW w:w="1160" w:type="dxa"/>
            <w:tcBorders>
              <w:left w:val="single" w:sz="6" w:space="0" w:color="404040"/>
            </w:tcBorders>
            <w:shd w:val="clear" w:color="auto" w:fill="auto"/>
            <w:vAlign w:val="center"/>
          </w:tcPr>
          <w:p w14:paraId="6DAFD742" w14:textId="712E5C16" w:rsidR="00461861" w:rsidRPr="00461861" w:rsidRDefault="00461861" w:rsidP="00461861">
            <w:pPr>
              <w:tabs>
                <w:tab w:val="decimal" w:pos="537"/>
              </w:tabs>
              <w:jc w:val="left"/>
              <w:rPr>
                <w:sz w:val="18"/>
                <w:szCs w:val="18"/>
              </w:rPr>
            </w:pPr>
            <w:r w:rsidRPr="00461861">
              <w:rPr>
                <w:color w:val="000000"/>
                <w:sz w:val="18"/>
                <w:szCs w:val="18"/>
              </w:rPr>
              <w:t>57.2</w:t>
            </w:r>
          </w:p>
        </w:tc>
        <w:tc>
          <w:tcPr>
            <w:tcW w:w="1075" w:type="dxa"/>
            <w:tcBorders>
              <w:right w:val="single" w:sz="6" w:space="0" w:color="404040"/>
            </w:tcBorders>
            <w:shd w:val="clear" w:color="auto" w:fill="auto"/>
            <w:vAlign w:val="center"/>
          </w:tcPr>
          <w:p w14:paraId="0DE20062" w14:textId="12501951" w:rsidR="00461861" w:rsidRPr="00461861" w:rsidRDefault="00461861" w:rsidP="00461861">
            <w:pPr>
              <w:tabs>
                <w:tab w:val="decimal" w:pos="421"/>
              </w:tabs>
              <w:jc w:val="left"/>
              <w:rPr>
                <w:sz w:val="18"/>
                <w:szCs w:val="18"/>
              </w:rPr>
            </w:pPr>
            <w:r w:rsidRPr="00461861">
              <w:rPr>
                <w:color w:val="000000"/>
                <w:sz w:val="18"/>
                <w:szCs w:val="18"/>
              </w:rPr>
              <w:t>60.5</w:t>
            </w:r>
          </w:p>
        </w:tc>
        <w:tc>
          <w:tcPr>
            <w:tcW w:w="1268" w:type="dxa"/>
            <w:tcBorders>
              <w:left w:val="single" w:sz="6" w:space="0" w:color="404040"/>
              <w:right w:val="single" w:sz="6" w:space="0" w:color="404040"/>
            </w:tcBorders>
            <w:shd w:val="clear" w:color="auto" w:fill="auto"/>
            <w:vAlign w:val="center"/>
          </w:tcPr>
          <w:p w14:paraId="32355764" w14:textId="4E7FA103" w:rsidR="00461861" w:rsidRPr="00461861" w:rsidRDefault="00461861" w:rsidP="00461861">
            <w:pPr>
              <w:tabs>
                <w:tab w:val="decimal" w:pos="579"/>
              </w:tabs>
              <w:jc w:val="left"/>
              <w:rPr>
                <w:sz w:val="18"/>
                <w:szCs w:val="18"/>
              </w:rPr>
            </w:pPr>
            <w:r w:rsidRPr="00461861">
              <w:rPr>
                <w:sz w:val="18"/>
                <w:szCs w:val="18"/>
              </w:rPr>
              <w:t>3.3</w:t>
            </w:r>
          </w:p>
        </w:tc>
      </w:tr>
      <w:tr w:rsidR="00461861" w:rsidRPr="000A6510" w14:paraId="5C48DD1A" w14:textId="77777777" w:rsidTr="00937F65">
        <w:trPr>
          <w:cantSplit/>
          <w:trHeight w:val="20"/>
          <w:jc w:val="center"/>
        </w:trPr>
        <w:tc>
          <w:tcPr>
            <w:tcW w:w="5004" w:type="dxa"/>
            <w:tcBorders>
              <w:left w:val="single" w:sz="6" w:space="0" w:color="404040"/>
              <w:bottom w:val="single" w:sz="6" w:space="0" w:color="404040"/>
              <w:right w:val="single" w:sz="6" w:space="0" w:color="404040"/>
            </w:tcBorders>
            <w:shd w:val="clear" w:color="auto" w:fill="auto"/>
            <w:vAlign w:val="center"/>
          </w:tcPr>
          <w:p w14:paraId="48E894A2" w14:textId="77777777" w:rsidR="00461861" w:rsidRPr="000A6510" w:rsidRDefault="00461861" w:rsidP="00461861">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shd w:val="clear" w:color="auto" w:fill="auto"/>
            <w:vAlign w:val="center"/>
          </w:tcPr>
          <w:p w14:paraId="1D9AEB5D" w14:textId="61B33467" w:rsidR="00461861" w:rsidRPr="00461861" w:rsidRDefault="00461861" w:rsidP="00461861">
            <w:pPr>
              <w:tabs>
                <w:tab w:val="decimal" w:pos="537"/>
              </w:tabs>
              <w:jc w:val="left"/>
              <w:rPr>
                <w:sz w:val="18"/>
                <w:szCs w:val="18"/>
              </w:rPr>
            </w:pPr>
            <w:r w:rsidRPr="00461861">
              <w:rPr>
                <w:color w:val="000000"/>
                <w:sz w:val="18"/>
                <w:szCs w:val="18"/>
              </w:rPr>
              <w:t>52.2</w:t>
            </w:r>
          </w:p>
        </w:tc>
        <w:tc>
          <w:tcPr>
            <w:tcW w:w="1075" w:type="dxa"/>
            <w:tcBorders>
              <w:bottom w:val="single" w:sz="6" w:space="0" w:color="404040"/>
              <w:right w:val="single" w:sz="6" w:space="0" w:color="404040"/>
            </w:tcBorders>
            <w:shd w:val="clear" w:color="auto" w:fill="auto"/>
            <w:vAlign w:val="center"/>
          </w:tcPr>
          <w:p w14:paraId="5B440076" w14:textId="76426F09" w:rsidR="00461861" w:rsidRPr="00461861" w:rsidRDefault="00461861" w:rsidP="00461861">
            <w:pPr>
              <w:tabs>
                <w:tab w:val="decimal" w:pos="421"/>
              </w:tabs>
              <w:jc w:val="left"/>
              <w:rPr>
                <w:sz w:val="18"/>
                <w:szCs w:val="18"/>
              </w:rPr>
            </w:pPr>
            <w:r w:rsidRPr="00461861">
              <w:rPr>
                <w:color w:val="000000"/>
                <w:sz w:val="18"/>
                <w:szCs w:val="18"/>
              </w:rPr>
              <w:t>52.3</w:t>
            </w:r>
          </w:p>
        </w:tc>
        <w:tc>
          <w:tcPr>
            <w:tcW w:w="1268" w:type="dxa"/>
            <w:tcBorders>
              <w:left w:val="single" w:sz="6" w:space="0" w:color="404040"/>
              <w:bottom w:val="single" w:sz="6" w:space="0" w:color="404040"/>
              <w:right w:val="single" w:sz="6" w:space="0" w:color="404040"/>
            </w:tcBorders>
            <w:shd w:val="clear" w:color="auto" w:fill="auto"/>
            <w:vAlign w:val="center"/>
          </w:tcPr>
          <w:p w14:paraId="5AD2991D" w14:textId="43B0BD6E" w:rsidR="00461861" w:rsidRPr="00461861" w:rsidRDefault="00461861" w:rsidP="00461861">
            <w:pPr>
              <w:tabs>
                <w:tab w:val="decimal" w:pos="579"/>
              </w:tabs>
              <w:jc w:val="left"/>
              <w:rPr>
                <w:sz w:val="18"/>
                <w:szCs w:val="18"/>
              </w:rPr>
            </w:pPr>
            <w:r w:rsidRPr="00461861">
              <w:rPr>
                <w:sz w:val="18"/>
                <w:szCs w:val="18"/>
              </w:rPr>
              <w:t>0.1</w:t>
            </w:r>
          </w:p>
        </w:tc>
      </w:tr>
    </w:tbl>
    <w:bookmarkEnd w:id="2"/>
    <w:p w14:paraId="72571A0A" w14:textId="22A63B50" w:rsidR="00A46C32" w:rsidRPr="00D337D1" w:rsidRDefault="00A46C32" w:rsidP="00D337D1">
      <w:pPr>
        <w:widowControl w:val="0"/>
        <w:tabs>
          <w:tab w:val="left" w:pos="567"/>
          <w:tab w:val="left" w:pos="851"/>
        </w:tabs>
        <w:spacing w:before="20"/>
        <w:ind w:left="1151" w:right="516" w:hanging="607"/>
        <w:rPr>
          <w:sz w:val="16"/>
          <w:szCs w:val="16"/>
        </w:rPr>
      </w:pPr>
      <w:r w:rsidRPr="00D337D1">
        <w:rPr>
          <w:sz w:val="16"/>
          <w:szCs w:val="16"/>
        </w:rPr>
        <w:t>Nota:</w:t>
      </w:r>
      <w:r w:rsidRPr="00D337D1">
        <w:rPr>
          <w:sz w:val="16"/>
          <w:szCs w:val="16"/>
        </w:rPr>
        <w:tab/>
      </w:r>
      <w:r w:rsidR="00A84AA3" w:rsidRPr="00D337D1">
        <w:rPr>
          <w:sz w:val="16"/>
          <w:szCs w:val="16"/>
          <w:lang w:val="es-MX"/>
        </w:rPr>
        <w:t>Los indicadores se generan con los datos referentes al mes de la entrevista. Los indicadores de los meses anteriores se revisan por</w:t>
      </w:r>
      <w:r w:rsidR="00463C84">
        <w:rPr>
          <w:sz w:val="16"/>
          <w:szCs w:val="16"/>
          <w:lang w:val="es-MX"/>
        </w:rPr>
        <w:t xml:space="preserve"> las y</w:t>
      </w:r>
      <w:r w:rsidR="00A84AA3" w:rsidRPr="00D337D1">
        <w:rPr>
          <w:sz w:val="16"/>
          <w:szCs w:val="16"/>
          <w:lang w:val="es-MX"/>
        </w:rPr>
        <w:t xml:space="preserve"> los informantes.</w:t>
      </w:r>
      <w:r w:rsidRPr="00D337D1">
        <w:rPr>
          <w:sz w:val="16"/>
          <w:szCs w:val="16"/>
        </w:rPr>
        <w:t xml:space="preserve"> </w:t>
      </w:r>
    </w:p>
    <w:p w14:paraId="128EEB8B" w14:textId="77777777" w:rsidR="00A46C32" w:rsidRPr="00D337D1" w:rsidRDefault="00A46C32" w:rsidP="00D337D1">
      <w:pPr>
        <w:widowControl w:val="0"/>
        <w:tabs>
          <w:tab w:val="left" w:pos="567"/>
        </w:tabs>
        <w:ind w:left="1148" w:right="516" w:hanging="604"/>
        <w:rPr>
          <w:sz w:val="16"/>
          <w:szCs w:val="16"/>
        </w:rPr>
      </w:pPr>
      <w:r w:rsidRPr="00D337D1">
        <w:rPr>
          <w:sz w:val="18"/>
          <w:szCs w:val="16"/>
          <w:vertAlign w:val="superscript"/>
        </w:rPr>
        <w:t>1/</w:t>
      </w:r>
      <w:r w:rsidRPr="00D337D1">
        <w:rPr>
          <w:sz w:val="16"/>
          <w:szCs w:val="16"/>
        </w:rPr>
        <w:tab/>
        <w:t>Las diferencias en puntos se obtienen de los respectivos indicadores considerando todos sus decimales.</w:t>
      </w:r>
    </w:p>
    <w:p w14:paraId="0FEEFB5B" w14:textId="5E3E2E86" w:rsidR="00323767" w:rsidRPr="00D337D1" w:rsidRDefault="00323767" w:rsidP="00D337D1">
      <w:pPr>
        <w:widowControl w:val="0"/>
        <w:tabs>
          <w:tab w:val="left" w:pos="567"/>
        </w:tabs>
        <w:ind w:left="1148" w:right="516" w:hanging="604"/>
        <w:rPr>
          <w:sz w:val="16"/>
          <w:szCs w:val="16"/>
        </w:rPr>
      </w:pPr>
      <w:r w:rsidRPr="00D337D1">
        <w:rPr>
          <w:sz w:val="18"/>
          <w:szCs w:val="16"/>
          <w:vertAlign w:val="superscript"/>
        </w:rPr>
        <w:t>2/</w:t>
      </w:r>
      <w:r w:rsidRPr="00D337D1">
        <w:rPr>
          <w:sz w:val="16"/>
          <w:szCs w:val="16"/>
        </w:rPr>
        <w:tab/>
        <w:t xml:space="preserve">No incluye </w:t>
      </w:r>
      <w:r w:rsidR="00DF4F74">
        <w:rPr>
          <w:sz w:val="16"/>
          <w:szCs w:val="16"/>
        </w:rPr>
        <w:t>e</w:t>
      </w:r>
      <w:r w:rsidRPr="00D337D1">
        <w:rPr>
          <w:sz w:val="16"/>
          <w:szCs w:val="16"/>
        </w:rPr>
        <w:t>l sector 43, Comercio al por mayor; 46</w:t>
      </w:r>
      <w:r w:rsidR="00C9210B" w:rsidRPr="00D337D1">
        <w:rPr>
          <w:sz w:val="16"/>
          <w:szCs w:val="16"/>
        </w:rPr>
        <w:t>,</w:t>
      </w:r>
      <w:r w:rsidRPr="00D337D1">
        <w:rPr>
          <w:sz w:val="16"/>
          <w:szCs w:val="16"/>
        </w:rPr>
        <w:t xml:space="preserve"> Comercio al por menor; 52, Servicios financieros y de seguros; 55</w:t>
      </w:r>
      <w:r w:rsidR="00C9210B" w:rsidRPr="00D337D1">
        <w:rPr>
          <w:sz w:val="16"/>
          <w:szCs w:val="16"/>
        </w:rPr>
        <w:t>,</w:t>
      </w:r>
      <w:r w:rsidRPr="00D337D1">
        <w:rPr>
          <w:sz w:val="16"/>
          <w:szCs w:val="16"/>
        </w:rPr>
        <w:t xml:space="preserve">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5E2D8CF3" w14:textId="77777777" w:rsidR="00A46C32" w:rsidRPr="00D337D1" w:rsidRDefault="00A46C32" w:rsidP="00D337D1">
      <w:pPr>
        <w:widowControl w:val="0"/>
        <w:tabs>
          <w:tab w:val="left" w:pos="567"/>
          <w:tab w:val="left" w:pos="1276"/>
        </w:tabs>
        <w:ind w:left="1148" w:right="516" w:hanging="604"/>
        <w:rPr>
          <w:sz w:val="16"/>
          <w:szCs w:val="16"/>
        </w:rPr>
      </w:pPr>
      <w:r w:rsidRPr="00D337D1">
        <w:rPr>
          <w:sz w:val="18"/>
          <w:szCs w:val="16"/>
          <w:vertAlign w:val="superscript"/>
        </w:rPr>
        <w:t>p/</w:t>
      </w:r>
      <w:r w:rsidRPr="00D337D1">
        <w:rPr>
          <w:sz w:val="16"/>
          <w:szCs w:val="16"/>
        </w:rPr>
        <w:tab/>
        <w:t>Dato preliminar.</w:t>
      </w:r>
    </w:p>
    <w:p w14:paraId="14853DA4" w14:textId="6F2DA6FC" w:rsidR="00A46C32" w:rsidRPr="00D337D1" w:rsidRDefault="00B555B7" w:rsidP="00D337D1">
      <w:pPr>
        <w:widowControl w:val="0"/>
        <w:tabs>
          <w:tab w:val="left" w:pos="709"/>
          <w:tab w:val="left" w:pos="993"/>
        </w:tabs>
        <w:ind w:left="1064" w:right="516" w:hanging="518"/>
        <w:rPr>
          <w:sz w:val="16"/>
          <w:szCs w:val="16"/>
        </w:rPr>
      </w:pPr>
      <w:r w:rsidRPr="00D337D1">
        <w:rPr>
          <w:sz w:val="16"/>
          <w:szCs w:val="16"/>
        </w:rPr>
        <w:t>Fuente:</w:t>
      </w:r>
      <w:r w:rsidR="00D337D1">
        <w:rPr>
          <w:sz w:val="16"/>
          <w:szCs w:val="16"/>
        </w:rPr>
        <w:t xml:space="preserve"> </w:t>
      </w:r>
      <w:r w:rsidR="00A46C32" w:rsidRPr="00D337D1">
        <w:rPr>
          <w:sz w:val="16"/>
          <w:szCs w:val="16"/>
        </w:rPr>
        <w:t>INEGI.</w:t>
      </w:r>
    </w:p>
    <w:p w14:paraId="0802BF8D" w14:textId="77777777" w:rsidR="005562ED" w:rsidRPr="000A6510" w:rsidRDefault="005562ED" w:rsidP="004126F6">
      <w:pPr>
        <w:keepNext/>
        <w:keepLines/>
        <w:tabs>
          <w:tab w:val="left" w:pos="2835"/>
          <w:tab w:val="left" w:pos="9432"/>
        </w:tabs>
        <w:spacing w:before="360"/>
        <w:ind w:right="431"/>
        <w:outlineLvl w:val="0"/>
        <w:rPr>
          <w:b/>
          <w:i/>
        </w:rPr>
      </w:pPr>
      <w:r w:rsidRPr="000A6510">
        <w:rPr>
          <w:b/>
          <w:i/>
        </w:rPr>
        <w:lastRenderedPageBreak/>
        <w:t>Nota al usuario</w:t>
      </w:r>
    </w:p>
    <w:p w14:paraId="0954590C" w14:textId="128BA8F1" w:rsidR="00C040BB" w:rsidRPr="000A6510" w:rsidRDefault="00CA2D96" w:rsidP="00C040BB">
      <w:pPr>
        <w:spacing w:before="200"/>
      </w:pPr>
      <w:bookmarkStart w:id="3" w:name="_Hlk46996728"/>
      <w:r>
        <w:t>L</w:t>
      </w:r>
      <w:r w:rsidRPr="00660BD4">
        <w:t xml:space="preserve">a </w:t>
      </w:r>
      <w:r w:rsidR="00D337D1">
        <w:t>t</w:t>
      </w:r>
      <w:r w:rsidRPr="00660BD4">
        <w:t xml:space="preserve">asa de </w:t>
      </w:r>
      <w:r w:rsidR="00D337D1">
        <w:t>n</w:t>
      </w:r>
      <w:r w:rsidRPr="00660BD4">
        <w:t xml:space="preserve">o </w:t>
      </w:r>
      <w:r w:rsidR="00D337D1">
        <w:t>r</w:t>
      </w:r>
      <w:r w:rsidRPr="00660BD4">
        <w:t xml:space="preserve">espuesta de la </w:t>
      </w:r>
      <w:r w:rsidR="00B620C9">
        <w:t>EMOE</w:t>
      </w:r>
      <w:r w:rsidR="00230AFB">
        <w:t xml:space="preserve">, correspondiente al mes de </w:t>
      </w:r>
      <w:r w:rsidR="00CE06F3">
        <w:t>mayo</w:t>
      </w:r>
      <w:r w:rsidRPr="00660BD4">
        <w:t xml:space="preserve"> de </w:t>
      </w:r>
      <w:r w:rsidR="00BC05F9">
        <w:t>2022</w:t>
      </w:r>
      <w:r w:rsidRPr="00660BD4">
        <w:t>, registró porcentajes apropiados conforme al diseño est</w:t>
      </w:r>
      <w:r w:rsidR="00B620C9">
        <w:t xml:space="preserve">adístico de la encuesta. Esto </w:t>
      </w:r>
      <w:r w:rsidRPr="00660BD4">
        <w:t xml:space="preserve">permitió </w:t>
      </w:r>
      <w:r w:rsidR="00B620C9">
        <w:t xml:space="preserve">generar </w:t>
      </w:r>
      <w:r w:rsidRPr="00660BD4">
        <w:t>estad</w:t>
      </w:r>
      <w:r w:rsidR="00B620C9">
        <w:t>ísticas con niveles altos de</w:t>
      </w:r>
      <w:r w:rsidRPr="00660BD4">
        <w:t xml:space="preserve"> precisión</w:t>
      </w:r>
      <w:r w:rsidR="00004C88">
        <w:t>.</w:t>
      </w:r>
      <w:r w:rsidR="00004C88" w:rsidRPr="00660BD4">
        <w:t xml:space="preserve"> </w:t>
      </w:r>
      <w:r w:rsidR="00B620C9">
        <w:t>S</w:t>
      </w:r>
      <w:r w:rsidR="00B620C9" w:rsidRPr="000F2220">
        <w:t>e recomienda us</w:t>
      </w:r>
      <w:r w:rsidR="00B620C9">
        <w:t>ar</w:t>
      </w:r>
      <w:r w:rsidR="00B620C9" w:rsidRPr="000F2220">
        <w:t xml:space="preserve"> con reserva</w:t>
      </w:r>
      <w:r w:rsidR="00B620C9">
        <w:t xml:space="preserve"> las estimaciones de</w:t>
      </w:r>
      <w:r w:rsidR="00004C88">
        <w:t xml:space="preserve"> </w:t>
      </w:r>
      <w:r w:rsidR="00455759" w:rsidRPr="00660BD4">
        <w:t>dominio</w:t>
      </w:r>
      <w:bookmarkStart w:id="4" w:name="_Hlk70498342"/>
      <w:bookmarkEnd w:id="3"/>
      <w:r w:rsidR="00C040BB" w:rsidRPr="00C040BB">
        <w:t xml:space="preserve"> </w:t>
      </w:r>
      <w:r w:rsidR="00C040BB">
        <w:t xml:space="preserve">de </w:t>
      </w:r>
      <w:r w:rsidR="00C040BB" w:rsidRPr="001345AE">
        <w:t xml:space="preserve">Servicios profesionales, científicos y </w:t>
      </w:r>
      <w:r w:rsidR="00C040BB" w:rsidRPr="00203054">
        <w:t>técnicos, que tienen una participación de 0.5</w:t>
      </w:r>
      <w:r w:rsidR="001C1C62">
        <w:t xml:space="preserve"> </w:t>
      </w:r>
      <w:r w:rsidR="00C040BB" w:rsidRPr="00203054">
        <w:t>% en los ingresos representados por la encuesta.</w:t>
      </w:r>
    </w:p>
    <w:p w14:paraId="03E8E9F8" w14:textId="77777777" w:rsidR="00C040BB" w:rsidRDefault="00C040BB" w:rsidP="00C040BB">
      <w:pPr>
        <w:spacing w:before="200"/>
        <w:rPr>
          <w:lang w:val="es-MX" w:eastAsia="es-MX"/>
        </w:rPr>
      </w:pPr>
      <w:r>
        <w:rPr>
          <w:lang w:val="es-MX" w:eastAsia="es-MX"/>
        </w:rPr>
        <w:t>Por otra parte, l</w:t>
      </w:r>
      <w:r w:rsidRPr="00441545">
        <w:rPr>
          <w:lang w:val="es-MX" w:eastAsia="es-MX"/>
        </w:rPr>
        <w:t xml:space="preserve">as cifras desestacionalizadas y de tendencia-ciclo pueden estar sujetas a revisiones </w:t>
      </w:r>
      <w:r>
        <w:rPr>
          <w:lang w:val="es-MX" w:eastAsia="es-MX"/>
        </w:rPr>
        <w:t>por e</w:t>
      </w:r>
      <w:r w:rsidRPr="00441545">
        <w:rPr>
          <w:lang w:val="es-MX" w:eastAsia="es-MX"/>
        </w:rPr>
        <w:t>l impacto de la emergencia sanitaria de</w:t>
      </w:r>
      <w:r>
        <w:rPr>
          <w:lang w:val="es-MX" w:eastAsia="es-MX"/>
        </w:rPr>
        <w:t xml:space="preserve"> </w:t>
      </w:r>
      <w:r w:rsidRPr="00441545">
        <w:rPr>
          <w:lang w:val="es-MX" w:eastAsia="es-MX"/>
        </w:rPr>
        <w:t>l</w:t>
      </w:r>
      <w:r>
        <w:rPr>
          <w:lang w:val="es-MX" w:eastAsia="es-MX"/>
        </w:rPr>
        <w:t>a</w:t>
      </w:r>
      <w:r w:rsidRPr="00441545">
        <w:rPr>
          <w:lang w:val="es-MX" w:eastAsia="es-MX"/>
        </w:rPr>
        <w:t xml:space="preserve"> COVID-19. La estrategia </w:t>
      </w:r>
      <w:r>
        <w:rPr>
          <w:lang w:val="es-MX" w:eastAsia="es-MX"/>
        </w:rPr>
        <w:t xml:space="preserve">que </w:t>
      </w:r>
      <w:r w:rsidRPr="00441545">
        <w:rPr>
          <w:lang w:val="es-MX" w:eastAsia="es-MX"/>
        </w:rPr>
        <w:t>s</w:t>
      </w:r>
      <w:r>
        <w:rPr>
          <w:lang w:val="es-MX" w:eastAsia="es-MX"/>
        </w:rPr>
        <w:t>ig</w:t>
      </w:r>
      <w:r w:rsidRPr="00441545">
        <w:rPr>
          <w:lang w:val="es-MX" w:eastAsia="es-MX"/>
        </w:rPr>
        <w:t>ui</w:t>
      </w:r>
      <w:r>
        <w:rPr>
          <w:lang w:val="es-MX" w:eastAsia="es-MX"/>
        </w:rPr>
        <w:t>ó</w:t>
      </w:r>
      <w:r w:rsidRPr="00441545">
        <w:rPr>
          <w:lang w:val="es-MX" w:eastAsia="es-MX"/>
        </w:rPr>
        <w:t xml:space="preserve"> el INEGI </w:t>
      </w:r>
      <w:r>
        <w:rPr>
          <w:lang w:val="es-MX" w:eastAsia="es-MX"/>
        </w:rPr>
        <w:t>fue</w:t>
      </w:r>
      <w:r w:rsidRPr="00441545">
        <w:rPr>
          <w:lang w:val="es-MX" w:eastAsia="es-MX"/>
        </w:rPr>
        <w:t xml:space="preserve"> revisar cada serie de tiempo y analizar la necesidad de incluir algún tratamiento especial</w:t>
      </w:r>
      <w:r>
        <w:rPr>
          <w:lang w:val="es-MX" w:eastAsia="es-MX"/>
        </w:rPr>
        <w:t xml:space="preserve">, como el de </w:t>
      </w:r>
      <w:proofErr w:type="spellStart"/>
      <w:r>
        <w:rPr>
          <w:lang w:val="es-MX" w:eastAsia="es-MX"/>
        </w:rPr>
        <w:t>O</w:t>
      </w:r>
      <w:r w:rsidRPr="00430DD6">
        <w:rPr>
          <w:i/>
          <w:lang w:val="es-MX" w:eastAsia="es-MX"/>
        </w:rPr>
        <w:t>utliers</w:t>
      </w:r>
      <w:proofErr w:type="spellEnd"/>
      <w:r>
        <w:rPr>
          <w:i/>
          <w:lang w:val="es-MX" w:eastAsia="es-MX"/>
        </w:rPr>
        <w:t>,</w:t>
      </w:r>
      <w:r w:rsidRPr="00441545">
        <w:rPr>
          <w:lang w:val="es-MX" w:eastAsia="es-MX"/>
        </w:rPr>
        <w:t xml:space="preserve"> en los modelos de ajuste estacional para los meses de la contingencia. Lo anterior </w:t>
      </w:r>
      <w:r>
        <w:rPr>
          <w:lang w:val="es-MX" w:eastAsia="es-MX"/>
        </w:rPr>
        <w:t>para</w:t>
      </w:r>
      <w:r w:rsidRPr="00441545">
        <w:rPr>
          <w:lang w:val="es-MX" w:eastAsia="es-MX"/>
        </w:rPr>
        <w:t xml:space="preserve"> que los grandes cambios en las cifras originales no influy</w:t>
      </w:r>
      <w:r>
        <w:rPr>
          <w:lang w:val="es-MX" w:eastAsia="es-MX"/>
        </w:rPr>
        <w:t>er</w:t>
      </w:r>
      <w:r w:rsidRPr="00441545">
        <w:rPr>
          <w:lang w:val="es-MX" w:eastAsia="es-MX"/>
        </w:rPr>
        <w:t>an de manera desproporcionada en los factores estacionales utilizados</w:t>
      </w:r>
      <w:r>
        <w:rPr>
          <w:lang w:val="es-MX" w:eastAsia="es-MX"/>
        </w:rPr>
        <w:t>.</w:t>
      </w:r>
    </w:p>
    <w:p w14:paraId="7FD1E359" w14:textId="7DD5ACD5" w:rsidR="00A46C32" w:rsidRPr="000A6510" w:rsidRDefault="00A46C32" w:rsidP="00C040BB">
      <w:pPr>
        <w:widowControl w:val="0"/>
        <w:tabs>
          <w:tab w:val="left" w:pos="9432"/>
        </w:tabs>
        <w:spacing w:before="360"/>
        <w:rPr>
          <w:b/>
          <w:i/>
        </w:rPr>
      </w:pPr>
      <w:r w:rsidRPr="000A6510">
        <w:rPr>
          <w:b/>
          <w:i/>
        </w:rPr>
        <w:t xml:space="preserve">Nota metodológica </w:t>
      </w:r>
    </w:p>
    <w:p w14:paraId="320BBC14" w14:textId="406451D9" w:rsidR="003A76C9" w:rsidRPr="000A6510" w:rsidRDefault="003A76C9" w:rsidP="002612ED">
      <w:pPr>
        <w:pStyle w:val="Default"/>
        <w:spacing w:before="240"/>
        <w:jc w:val="both"/>
      </w:pPr>
      <w:r w:rsidRPr="000A6510">
        <w:t xml:space="preserve">La </w:t>
      </w:r>
      <w:r w:rsidR="002756A6">
        <w:t xml:space="preserve">EMOE </w:t>
      </w:r>
      <w:r w:rsidRPr="000A6510">
        <w:t>genera indicadores a nivel nacional de carácter cualitativo basados en las opiniones de</w:t>
      </w:r>
      <w:r w:rsidR="00D05E76">
        <w:t xml:space="preserve"> las y</w:t>
      </w:r>
      <w:r w:rsidRPr="000A6510">
        <w:t xml:space="preserve"> los empresarios</w:t>
      </w:r>
      <w:r w:rsidR="002756A6">
        <w:t xml:space="preserve">. </w:t>
      </w:r>
      <w:r w:rsidR="00F22852">
        <w:t>A partir de ellas se puede</w:t>
      </w:r>
      <w:r w:rsidRPr="000A6510">
        <w:t xml:space="preserve"> conocer su</w:t>
      </w:r>
      <w:r w:rsidR="00DE1035">
        <w:t>s</w:t>
      </w:r>
      <w:r w:rsidRPr="000A6510">
        <w:t xml:space="preserve"> expectativa</w:t>
      </w:r>
      <w:r w:rsidR="00DE1035">
        <w:t>s</w:t>
      </w:r>
      <w:r w:rsidRPr="000A6510">
        <w:t xml:space="preserve"> respecto al comportamiento de variables relevantes en los sectores </w:t>
      </w:r>
      <w:r w:rsidRPr="000A6510">
        <w:rPr>
          <w:color w:val="auto"/>
          <w:lang w:val="es-ES"/>
        </w:rPr>
        <w:t>Industrias Manufactureras, de la Construcción, del Comercio y Servicios Privados no Financieros.</w:t>
      </w:r>
    </w:p>
    <w:p w14:paraId="073B10BA" w14:textId="5C6C5B9D" w:rsidR="003A76C9" w:rsidRPr="000A6510" w:rsidRDefault="003A76C9" w:rsidP="002612ED">
      <w:pPr>
        <w:pStyle w:val="Default"/>
        <w:spacing w:before="240"/>
        <w:jc w:val="both"/>
      </w:pPr>
      <w:r w:rsidRPr="000A6510">
        <w:t>El diseño conceptual y estadístico de la EMOE se realiza para cada uno de los sectores en estudio de manera independiente</w:t>
      </w:r>
      <w:r w:rsidR="008B79B6">
        <w:t>. La</w:t>
      </w:r>
      <w:r w:rsidRPr="000A6510">
        <w:t xml:space="preserve"> fin</w:t>
      </w:r>
      <w:r w:rsidR="00360BA3">
        <w:t>alidad es</w:t>
      </w:r>
      <w:r w:rsidRPr="000A6510">
        <w:t xml:space="preserve"> analizar los aspectos particulares de la operación económica de los mismos. En este sentido, se tienen marcos de estudio, estratificaciones, tamaños de muestra y variables económicas, diferenciados en los cuatro sectores.</w:t>
      </w:r>
    </w:p>
    <w:p w14:paraId="7FFD71A7" w14:textId="7C1BC1AA" w:rsidR="003A76C9" w:rsidRPr="000A6510" w:rsidRDefault="00980391" w:rsidP="00E71EDA">
      <w:pPr>
        <w:pStyle w:val="Default"/>
        <w:keepLines/>
        <w:spacing w:before="240"/>
        <w:jc w:val="both"/>
      </w:pPr>
      <w:r>
        <w:t>L</w:t>
      </w:r>
      <w:r w:rsidR="003A76C9" w:rsidRPr="000A6510">
        <w:t>a información que se presenta en este documento se complementa con la que proporciona el Indicador de Confianza Empresarial (ICE)</w:t>
      </w:r>
      <w:r w:rsidR="007623A4">
        <w:t xml:space="preserve"> y</w:t>
      </w:r>
      <w:r w:rsidR="003A76C9" w:rsidRPr="000A6510">
        <w:t xml:space="preserve"> el Indicador de Pedidos Manufactureros (IPM)</w:t>
      </w:r>
      <w:r w:rsidR="00F618D5">
        <w:t>. Este último</w:t>
      </w:r>
      <w:r w:rsidR="003A76C9" w:rsidRPr="000A6510">
        <w:t xml:space="preserve"> se elabora con el Banco de México y que incorpora variables similares a las del </w:t>
      </w:r>
      <w:proofErr w:type="spellStart"/>
      <w:r w:rsidR="003A76C9" w:rsidRPr="00343286">
        <w:rPr>
          <w:iCs/>
        </w:rPr>
        <w:t>Purchasing</w:t>
      </w:r>
      <w:proofErr w:type="spellEnd"/>
      <w:r w:rsidR="003A76C9" w:rsidRPr="00343286">
        <w:rPr>
          <w:iCs/>
        </w:rPr>
        <w:t xml:space="preserve"> Managers </w:t>
      </w:r>
      <w:proofErr w:type="spellStart"/>
      <w:r w:rsidR="003A76C9" w:rsidRPr="00343286">
        <w:rPr>
          <w:iCs/>
        </w:rPr>
        <w:t>Index</w:t>
      </w:r>
      <w:proofErr w:type="spellEnd"/>
      <w:r w:rsidR="003A76C9" w:rsidRPr="00343286">
        <w:rPr>
          <w:iCs/>
        </w:rPr>
        <w:t xml:space="preserve"> </w:t>
      </w:r>
      <w:r w:rsidR="003A76C9" w:rsidRPr="00527E3A">
        <w:rPr>
          <w:iCs/>
        </w:rPr>
        <w:t xml:space="preserve">(PMI) que genera el </w:t>
      </w:r>
      <w:proofErr w:type="spellStart"/>
      <w:r w:rsidR="003A76C9" w:rsidRPr="00343286">
        <w:rPr>
          <w:iCs/>
        </w:rPr>
        <w:t>Institute</w:t>
      </w:r>
      <w:proofErr w:type="spellEnd"/>
      <w:r w:rsidR="003A76C9" w:rsidRPr="00343286">
        <w:rPr>
          <w:iCs/>
        </w:rPr>
        <w:t xml:space="preserve"> </w:t>
      </w:r>
      <w:proofErr w:type="spellStart"/>
      <w:r w:rsidR="003A76C9" w:rsidRPr="00343286">
        <w:rPr>
          <w:iCs/>
        </w:rPr>
        <w:t>for</w:t>
      </w:r>
      <w:proofErr w:type="spellEnd"/>
      <w:r w:rsidR="003A76C9" w:rsidRPr="00343286">
        <w:rPr>
          <w:iCs/>
        </w:rPr>
        <w:t xml:space="preserve"> </w:t>
      </w:r>
      <w:proofErr w:type="spellStart"/>
      <w:r w:rsidR="003A76C9" w:rsidRPr="00343286">
        <w:rPr>
          <w:iCs/>
        </w:rPr>
        <w:t>Supply</w:t>
      </w:r>
      <w:proofErr w:type="spellEnd"/>
      <w:r w:rsidR="003A76C9" w:rsidRPr="00343286">
        <w:rPr>
          <w:iCs/>
        </w:rPr>
        <w:t xml:space="preserve"> Management</w:t>
      </w:r>
      <w:r w:rsidR="003A76C9" w:rsidRPr="000A6510">
        <w:t xml:space="preserve"> (ISM) en los Estados Unidos de Norteamérica.</w:t>
      </w:r>
    </w:p>
    <w:p w14:paraId="38FE1BD0" w14:textId="33D7AB77" w:rsidR="003A76C9" w:rsidRPr="000A6510" w:rsidRDefault="003A76C9" w:rsidP="002612ED">
      <w:pPr>
        <w:pStyle w:val="Default"/>
        <w:keepLines/>
        <w:spacing w:before="240"/>
        <w:jc w:val="both"/>
        <w:rPr>
          <w:color w:val="auto"/>
        </w:rPr>
      </w:pPr>
      <w:r w:rsidRPr="000A6510">
        <w:rPr>
          <w:color w:val="auto"/>
        </w:rPr>
        <w:t xml:space="preserve">En el diseño del cuestionario se </w:t>
      </w:r>
      <w:r w:rsidR="007E2242">
        <w:rPr>
          <w:color w:val="auto"/>
        </w:rPr>
        <w:t>consideraron</w:t>
      </w:r>
      <w:r w:rsidR="007E2242" w:rsidRPr="000A6510">
        <w:rPr>
          <w:color w:val="auto"/>
        </w:rPr>
        <w:t xml:space="preserve"> </w:t>
      </w:r>
      <w:r w:rsidRPr="000A6510">
        <w:rPr>
          <w:color w:val="auto"/>
        </w:rPr>
        <w:t>las recomendaciones</w:t>
      </w:r>
      <w:r w:rsidR="000103B5">
        <w:rPr>
          <w:color w:val="auto"/>
        </w:rPr>
        <w:t xml:space="preserve"> del</w:t>
      </w:r>
      <w:r w:rsidRPr="000A6510">
        <w:rPr>
          <w:color w:val="auto"/>
        </w:rPr>
        <w:t xml:space="preserve"> </w:t>
      </w:r>
      <w:r w:rsidR="0095517A" w:rsidRPr="0075173A">
        <w:rPr>
          <w:i/>
          <w:iCs/>
          <w:color w:val="auto"/>
        </w:rPr>
        <w:t>Manual de Encuestas de Tendencia Económica</w:t>
      </w:r>
      <w:r w:rsidR="0095517A">
        <w:rPr>
          <w:color w:val="auto"/>
        </w:rPr>
        <w:t xml:space="preserve"> </w:t>
      </w:r>
      <w:r w:rsidRPr="000A6510">
        <w:rPr>
          <w:color w:val="auto"/>
        </w:rPr>
        <w:t>de la ONU</w:t>
      </w:r>
      <w:r w:rsidR="0095517A">
        <w:rPr>
          <w:color w:val="auto"/>
        </w:rPr>
        <w:t xml:space="preserve">, del </w:t>
      </w:r>
      <w:r w:rsidR="0095517A" w:rsidRPr="0075173A">
        <w:rPr>
          <w:i/>
          <w:iCs/>
          <w:color w:val="auto"/>
        </w:rPr>
        <w:t>Manual de Encuestas de Tendencia de Negocios</w:t>
      </w:r>
      <w:r w:rsidRPr="000A6510">
        <w:rPr>
          <w:color w:val="auto"/>
        </w:rPr>
        <w:t xml:space="preserve"> de la OCDE y las emitidas por la CEPAL en </w:t>
      </w:r>
      <w:r w:rsidRPr="0075173A">
        <w:rPr>
          <w:i/>
          <w:iCs/>
          <w:color w:val="auto"/>
        </w:rPr>
        <w:t>Encuestas de Opinión Empresarial del Sector Industrial en América Latina</w:t>
      </w:r>
      <w:r w:rsidR="002D3B34">
        <w:rPr>
          <w:i/>
          <w:iCs/>
          <w:color w:val="auto"/>
        </w:rPr>
        <w:t xml:space="preserve">, </w:t>
      </w:r>
      <w:r w:rsidR="002D3B34" w:rsidRPr="002D3B34">
        <w:rPr>
          <w:iCs/>
          <w:color w:val="auto"/>
        </w:rPr>
        <w:t>así como</w:t>
      </w:r>
      <w:r w:rsidR="002D3B34">
        <w:rPr>
          <w:i/>
          <w:iCs/>
          <w:color w:val="auto"/>
        </w:rPr>
        <w:t xml:space="preserve"> </w:t>
      </w:r>
      <w:r w:rsidRPr="000A6510">
        <w:rPr>
          <w:color w:val="auto"/>
        </w:rPr>
        <w:t>las sugerencias del Banco de México.</w:t>
      </w:r>
    </w:p>
    <w:p w14:paraId="077DD60E" w14:textId="181BBA38" w:rsidR="003A76C9" w:rsidRPr="000A6510" w:rsidRDefault="003A76C9" w:rsidP="002612ED">
      <w:pPr>
        <w:pStyle w:val="Default"/>
        <w:keepLines/>
        <w:spacing w:before="240"/>
        <w:jc w:val="both"/>
        <w:rPr>
          <w:color w:val="auto"/>
          <w:lang w:val="es-ES_tradnl"/>
        </w:rPr>
      </w:pPr>
      <w:r w:rsidRPr="000A6510">
        <w:rPr>
          <w:color w:val="auto"/>
          <w:lang w:val="es-ES_tradnl"/>
        </w:rPr>
        <w:t>La encuesta utiliza el Sistema de Clasificación Industrial de América del Norte (SCIAN) 2013 y la Norma Técnica del Proceso de Producción de Información Estadística y Geográfica</w:t>
      </w:r>
      <w:r w:rsidR="00694681">
        <w:rPr>
          <w:color w:val="auto"/>
          <w:lang w:val="es-ES_tradnl"/>
        </w:rPr>
        <w:t>. Estas</w:t>
      </w:r>
      <w:r w:rsidRPr="000A6510">
        <w:rPr>
          <w:color w:val="auto"/>
          <w:lang w:val="es-ES_tradnl"/>
        </w:rPr>
        <w:t xml:space="preserve"> proporcionan un marco normativo regulatorio de la producción de información estadística en México.</w:t>
      </w:r>
    </w:p>
    <w:p w14:paraId="01898240" w14:textId="1FDC46EB" w:rsidR="003A76C9" w:rsidRPr="000A6510" w:rsidRDefault="003A76C9" w:rsidP="002612ED">
      <w:pPr>
        <w:pStyle w:val="Pa8"/>
        <w:spacing w:before="240" w:line="240" w:lineRule="auto"/>
        <w:jc w:val="both"/>
        <w:rPr>
          <w:lang w:val="es-ES_tradnl" w:eastAsia="es-MX"/>
        </w:rPr>
      </w:pPr>
      <w:r w:rsidRPr="000A6510">
        <w:rPr>
          <w:lang w:val="es-ES_tradnl" w:eastAsia="es-MX"/>
        </w:rPr>
        <w:lastRenderedPageBreak/>
        <w:t xml:space="preserve">La unidad de observación es la empresa, </w:t>
      </w:r>
      <w:r w:rsidR="00694681">
        <w:rPr>
          <w:lang w:val="es-ES_tradnl" w:eastAsia="es-MX"/>
        </w:rPr>
        <w:t xml:space="preserve">que se </w:t>
      </w:r>
      <w:r w:rsidRPr="000A6510">
        <w:rPr>
          <w:lang w:val="es-ES_tradnl" w:eastAsia="es-MX"/>
        </w:rPr>
        <w:t>defin</w:t>
      </w:r>
      <w:r w:rsidR="00694681">
        <w:rPr>
          <w:lang w:val="es-ES_tradnl" w:eastAsia="es-MX"/>
        </w:rPr>
        <w:t>e</w:t>
      </w:r>
      <w:r w:rsidRPr="000A6510">
        <w:rPr>
          <w:lang w:val="es-ES_tradnl" w:eastAsia="es-MX"/>
        </w:rPr>
        <w:t xml:space="preserve"> como la unidad económica que</w:t>
      </w:r>
      <w:r w:rsidR="00694681">
        <w:rPr>
          <w:lang w:val="es-ES_tradnl" w:eastAsia="es-MX"/>
        </w:rPr>
        <w:t>,</w:t>
      </w:r>
      <w:r w:rsidRPr="000A6510">
        <w:rPr>
          <w:lang w:val="es-ES_tradnl" w:eastAsia="es-MX"/>
        </w:rPr>
        <w:t xml:space="preserve"> bajo una sola entidad propietaria o controladora</w:t>
      </w:r>
      <w:r w:rsidR="00694681">
        <w:rPr>
          <w:lang w:val="es-ES_tradnl" w:eastAsia="es-MX"/>
        </w:rPr>
        <w:t>,</w:t>
      </w:r>
      <w:r w:rsidRPr="000A6510">
        <w:rPr>
          <w:lang w:val="es-ES_tradnl" w:eastAsia="es-MX"/>
        </w:rPr>
        <w:t xml:space="preserve"> combina acciones y recursos para realizar actividades de producción de bienes, compra-venta de mercancías o prestación de servicios, sea con fines mercantiles o no. </w:t>
      </w:r>
      <w:r w:rsidR="00EB7DFA">
        <w:rPr>
          <w:lang w:val="es-ES_tradnl" w:eastAsia="es-MX"/>
        </w:rPr>
        <w:t xml:space="preserve">Para </w:t>
      </w:r>
      <w:r w:rsidR="00EB7DFA" w:rsidRPr="000A6510">
        <w:rPr>
          <w:lang w:val="es-ES_tradnl" w:eastAsia="es-MX"/>
        </w:rPr>
        <w:t xml:space="preserve">los cuatro sectores </w:t>
      </w:r>
      <w:r w:rsidR="00EB7DFA">
        <w:rPr>
          <w:lang w:val="es-ES_tradnl" w:eastAsia="es-MX"/>
        </w:rPr>
        <w:t xml:space="preserve">de </w:t>
      </w:r>
      <w:r w:rsidR="00EB7DFA" w:rsidRPr="000A6510">
        <w:rPr>
          <w:lang w:val="es-ES_tradnl" w:eastAsia="es-MX"/>
        </w:rPr>
        <w:t>estudio</w:t>
      </w:r>
      <w:r w:rsidR="00EB7DFA">
        <w:rPr>
          <w:lang w:val="es-ES_tradnl" w:eastAsia="es-MX"/>
        </w:rPr>
        <w:t>,</w:t>
      </w:r>
      <w:r w:rsidR="00EB7DFA" w:rsidRPr="000A6510">
        <w:rPr>
          <w:lang w:val="es-ES_tradnl" w:eastAsia="es-MX"/>
        </w:rPr>
        <w:t xml:space="preserve"> </w:t>
      </w:r>
      <w:r w:rsidR="00EB7DFA">
        <w:rPr>
          <w:lang w:val="es-ES_tradnl" w:eastAsia="es-MX"/>
        </w:rPr>
        <w:t>l</w:t>
      </w:r>
      <w:r w:rsidRPr="000A6510">
        <w:rPr>
          <w:lang w:val="es-ES_tradnl" w:eastAsia="es-MX"/>
        </w:rPr>
        <w:t>a cobertura geográfica es nacional.</w:t>
      </w:r>
    </w:p>
    <w:p w14:paraId="13567658" w14:textId="727BD86B" w:rsidR="003A76C9" w:rsidRPr="000A6510" w:rsidRDefault="003A76C9" w:rsidP="002612ED">
      <w:pPr>
        <w:pStyle w:val="Default"/>
        <w:spacing w:before="240"/>
        <w:jc w:val="both"/>
        <w:rPr>
          <w:color w:val="auto"/>
        </w:rPr>
      </w:pPr>
      <w:r w:rsidRPr="000A6510">
        <w:rPr>
          <w:color w:val="auto"/>
        </w:rPr>
        <w:t xml:space="preserve">El marco poblacional </w:t>
      </w:r>
      <w:r w:rsidR="00E076C6">
        <w:rPr>
          <w:color w:val="auto"/>
        </w:rPr>
        <w:t xml:space="preserve">se conforma </w:t>
      </w:r>
      <w:r w:rsidRPr="000A6510">
        <w:rPr>
          <w:color w:val="auto"/>
        </w:rPr>
        <w:t xml:space="preserve">por el directorio de empresas provenientes del </w:t>
      </w:r>
      <w:r w:rsidRPr="000A6510">
        <w:rPr>
          <w:color w:val="auto"/>
          <w:shd w:val="clear" w:color="auto" w:fill="FFFFFF"/>
        </w:rPr>
        <w:t>Registro Estadístico de Negocios de México (</w:t>
      </w:r>
      <w:r w:rsidRPr="000A6510">
        <w:rPr>
          <w:color w:val="auto"/>
        </w:rPr>
        <w:t>RENEM)</w:t>
      </w:r>
      <w:r w:rsidR="00E076C6">
        <w:rPr>
          <w:color w:val="auto"/>
        </w:rPr>
        <w:t>.</w:t>
      </w:r>
      <w:r w:rsidRPr="000A6510">
        <w:rPr>
          <w:color w:val="auto"/>
        </w:rPr>
        <w:t xml:space="preserve"> </w:t>
      </w:r>
      <w:r w:rsidR="00E076C6">
        <w:rPr>
          <w:color w:val="auto"/>
        </w:rPr>
        <w:t>E</w:t>
      </w:r>
      <w:r w:rsidRPr="000A6510">
        <w:rPr>
          <w:color w:val="auto"/>
        </w:rPr>
        <w:t xml:space="preserve">n conjunto </w:t>
      </w:r>
      <w:r w:rsidR="00E076C6">
        <w:rPr>
          <w:color w:val="auto"/>
        </w:rPr>
        <w:t>son</w:t>
      </w:r>
      <w:r w:rsidRPr="000A6510">
        <w:rPr>
          <w:color w:val="auto"/>
        </w:rPr>
        <w:t xml:space="preserve"> 19</w:t>
      </w:r>
      <w:r w:rsidR="00E076C6">
        <w:rPr>
          <w:color w:val="auto"/>
        </w:rPr>
        <w:t xml:space="preserve"> </w:t>
      </w:r>
      <w:r w:rsidR="00803607">
        <w:rPr>
          <w:color w:val="auto"/>
        </w:rPr>
        <w:t>854</w:t>
      </w:r>
      <w:r w:rsidRPr="000A6510">
        <w:rPr>
          <w:color w:val="auto"/>
        </w:rPr>
        <w:t xml:space="preserve"> empresas. </w:t>
      </w:r>
    </w:p>
    <w:p w14:paraId="7706BE12" w14:textId="0F60628B" w:rsidR="00BD77B5" w:rsidRPr="000A6510" w:rsidRDefault="003A76C9" w:rsidP="002612ED">
      <w:pPr>
        <w:pStyle w:val="Default"/>
        <w:keepLines/>
        <w:spacing w:before="240" w:after="240"/>
        <w:jc w:val="both"/>
        <w:rPr>
          <w:color w:val="auto"/>
        </w:rPr>
      </w:pPr>
      <w:r w:rsidRPr="000A6510">
        <w:rPr>
          <w:color w:val="auto"/>
        </w:rPr>
        <w:t>El total de las cuatro muestras asciende a 3</w:t>
      </w:r>
      <w:r w:rsidR="001D6A1D">
        <w:rPr>
          <w:color w:val="auto"/>
        </w:rPr>
        <w:t xml:space="preserve"> </w:t>
      </w:r>
      <w:r w:rsidR="00803607">
        <w:rPr>
          <w:color w:val="auto"/>
        </w:rPr>
        <w:t>379</w:t>
      </w:r>
      <w:r w:rsidRPr="000A6510">
        <w:rPr>
          <w:color w:val="auto"/>
        </w:rPr>
        <w:t xml:space="preserve"> empresas a nivel nacional. Para la selección de la muestra se utilizó un diseño probabilístico y estratificado con base en el personal ocupado, con selección aleatoria e independiente en cada estrato</w:t>
      </w:r>
      <w:r w:rsidR="00BD77B5" w:rsidRPr="000A6510">
        <w:rPr>
          <w:color w:val="auto"/>
        </w:rPr>
        <w:t>.</w:t>
      </w:r>
      <w:r w:rsidR="00972EEC" w:rsidRPr="000A6510">
        <w:rPr>
          <w:color w:val="auto"/>
        </w:rPr>
        <w:t xml:space="preserve"> </w:t>
      </w:r>
      <w:r w:rsidR="00861745">
        <w:rPr>
          <w:color w:val="auto"/>
        </w:rPr>
        <w:t>P</w:t>
      </w:r>
      <w:r w:rsidR="00861745" w:rsidRPr="000A6510">
        <w:rPr>
          <w:color w:val="auto"/>
        </w:rPr>
        <w:t>ara los sectores económicos mencionados</w:t>
      </w:r>
      <w:r w:rsidR="00861745">
        <w:rPr>
          <w:color w:val="auto"/>
        </w:rPr>
        <w:t>,</w:t>
      </w:r>
      <w:r w:rsidR="00861745" w:rsidRPr="000A6510">
        <w:rPr>
          <w:color w:val="auto"/>
        </w:rPr>
        <w:t xml:space="preserve"> </w:t>
      </w:r>
      <w:r w:rsidR="00861745">
        <w:rPr>
          <w:color w:val="auto"/>
        </w:rPr>
        <w:t>s</w:t>
      </w:r>
      <w:r w:rsidR="00972EEC" w:rsidRPr="000A6510">
        <w:rPr>
          <w:color w:val="auto"/>
        </w:rPr>
        <w:t>e incluyen con certeza</w:t>
      </w:r>
      <w:r w:rsidR="00861745">
        <w:rPr>
          <w:color w:val="auto"/>
        </w:rPr>
        <w:t xml:space="preserve"> </w:t>
      </w:r>
      <w:r w:rsidR="00972EEC" w:rsidRPr="000A6510">
        <w:rPr>
          <w:color w:val="auto"/>
        </w:rPr>
        <w:t xml:space="preserve">las empresas con más de </w:t>
      </w:r>
      <w:r w:rsidR="001D6A1D">
        <w:rPr>
          <w:color w:val="auto"/>
        </w:rPr>
        <w:t>mil</w:t>
      </w:r>
      <w:r w:rsidR="00972EEC" w:rsidRPr="000A6510">
        <w:rPr>
          <w:color w:val="auto"/>
        </w:rPr>
        <w:t xml:space="preserve">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0A6510" w14:paraId="5152F520" w14:textId="77777777" w:rsidTr="00BD77B5">
        <w:trPr>
          <w:cantSplit/>
          <w:jc w:val="center"/>
        </w:trPr>
        <w:tc>
          <w:tcPr>
            <w:tcW w:w="2969" w:type="dxa"/>
            <w:vMerge w:val="restart"/>
            <w:shd w:val="clear" w:color="auto" w:fill="CCCCFF"/>
            <w:vAlign w:val="center"/>
          </w:tcPr>
          <w:p w14:paraId="58B6B568" w14:textId="77777777" w:rsidR="00BD77B5" w:rsidRPr="000A6510" w:rsidRDefault="00BD77B5" w:rsidP="0014031D">
            <w:pPr>
              <w:widowControl w:val="0"/>
              <w:spacing w:before="40" w:after="40"/>
              <w:jc w:val="center"/>
              <w:rPr>
                <w:sz w:val="18"/>
                <w:szCs w:val="18"/>
              </w:rPr>
            </w:pPr>
            <w:r w:rsidRPr="000A6510">
              <w:rPr>
                <w:sz w:val="18"/>
                <w:szCs w:val="18"/>
              </w:rPr>
              <w:t>Sector</w:t>
            </w:r>
          </w:p>
        </w:tc>
        <w:tc>
          <w:tcPr>
            <w:tcW w:w="3208" w:type="dxa"/>
            <w:gridSpan w:val="2"/>
            <w:shd w:val="clear" w:color="auto" w:fill="CCCCFF"/>
            <w:vAlign w:val="center"/>
          </w:tcPr>
          <w:p w14:paraId="745A388F" w14:textId="77777777" w:rsidR="00BD77B5" w:rsidRPr="000A6510" w:rsidRDefault="00BD77B5" w:rsidP="00B555B0">
            <w:pPr>
              <w:keepNext/>
              <w:keepLines/>
              <w:spacing w:before="40" w:after="40"/>
              <w:jc w:val="center"/>
              <w:rPr>
                <w:sz w:val="18"/>
                <w:szCs w:val="18"/>
              </w:rPr>
            </w:pPr>
            <w:r w:rsidRPr="000A6510">
              <w:rPr>
                <w:sz w:val="18"/>
                <w:szCs w:val="18"/>
              </w:rPr>
              <w:t>Marco de estudio</w:t>
            </w:r>
          </w:p>
        </w:tc>
        <w:tc>
          <w:tcPr>
            <w:tcW w:w="1328" w:type="dxa"/>
            <w:vMerge w:val="restart"/>
            <w:shd w:val="clear" w:color="auto" w:fill="CCCCFF"/>
          </w:tcPr>
          <w:p w14:paraId="4438C7BA" w14:textId="77777777" w:rsidR="00BD77B5" w:rsidRPr="000A6510" w:rsidRDefault="00BD77B5" w:rsidP="00B555B0">
            <w:pPr>
              <w:keepNext/>
              <w:keepLines/>
              <w:spacing w:before="40" w:after="40"/>
              <w:jc w:val="center"/>
              <w:rPr>
                <w:sz w:val="18"/>
                <w:szCs w:val="18"/>
              </w:rPr>
            </w:pPr>
            <w:r w:rsidRPr="000A6510">
              <w:rPr>
                <w:sz w:val="18"/>
                <w:szCs w:val="18"/>
              </w:rPr>
              <w:t>Tamaño de muestra</w:t>
            </w:r>
          </w:p>
        </w:tc>
      </w:tr>
      <w:tr w:rsidR="00BD77B5" w:rsidRPr="000A6510" w14:paraId="039E1F10" w14:textId="77777777" w:rsidTr="00BD77B5">
        <w:trPr>
          <w:cantSplit/>
          <w:jc w:val="center"/>
        </w:trPr>
        <w:tc>
          <w:tcPr>
            <w:tcW w:w="2969" w:type="dxa"/>
            <w:vMerge/>
          </w:tcPr>
          <w:p w14:paraId="76929C32" w14:textId="77777777" w:rsidR="00BD77B5" w:rsidRPr="000A6510" w:rsidRDefault="00BD77B5" w:rsidP="0014031D">
            <w:pPr>
              <w:widowControl w:val="0"/>
              <w:spacing w:before="40" w:after="40"/>
              <w:rPr>
                <w:sz w:val="20"/>
                <w:szCs w:val="20"/>
              </w:rPr>
            </w:pPr>
          </w:p>
        </w:tc>
        <w:tc>
          <w:tcPr>
            <w:tcW w:w="1881" w:type="dxa"/>
            <w:shd w:val="clear" w:color="auto" w:fill="CCCCFF"/>
            <w:vAlign w:val="center"/>
          </w:tcPr>
          <w:p w14:paraId="717F269E" w14:textId="77777777" w:rsidR="00BD77B5" w:rsidRPr="000A6510" w:rsidRDefault="00BD77B5" w:rsidP="00B555B0">
            <w:pPr>
              <w:keepNext/>
              <w:keepLines/>
              <w:spacing w:before="40" w:after="40"/>
              <w:jc w:val="center"/>
              <w:rPr>
                <w:sz w:val="18"/>
                <w:szCs w:val="18"/>
              </w:rPr>
            </w:pPr>
            <w:r w:rsidRPr="000A6510">
              <w:rPr>
                <w:sz w:val="18"/>
                <w:szCs w:val="18"/>
              </w:rPr>
              <w:t>Tamaño</w:t>
            </w:r>
          </w:p>
        </w:tc>
        <w:tc>
          <w:tcPr>
            <w:tcW w:w="1327" w:type="dxa"/>
            <w:shd w:val="clear" w:color="auto" w:fill="CCCCFF"/>
            <w:vAlign w:val="center"/>
          </w:tcPr>
          <w:p w14:paraId="35F9705D" w14:textId="77777777" w:rsidR="00BD77B5" w:rsidRPr="000A6510" w:rsidRDefault="00BD77B5" w:rsidP="00B555B0">
            <w:pPr>
              <w:keepNext/>
              <w:keepLines/>
              <w:spacing w:before="40" w:after="40"/>
              <w:jc w:val="center"/>
              <w:rPr>
                <w:sz w:val="18"/>
                <w:szCs w:val="18"/>
              </w:rPr>
            </w:pPr>
            <w:r w:rsidRPr="000A6510">
              <w:rPr>
                <w:sz w:val="18"/>
                <w:szCs w:val="18"/>
              </w:rPr>
              <w:t>Empresas</w:t>
            </w:r>
          </w:p>
        </w:tc>
        <w:tc>
          <w:tcPr>
            <w:tcW w:w="1328" w:type="dxa"/>
            <w:vMerge/>
            <w:shd w:val="clear" w:color="auto" w:fill="CCCCFF"/>
          </w:tcPr>
          <w:p w14:paraId="3D586817" w14:textId="77777777" w:rsidR="00BD77B5" w:rsidRPr="000A6510" w:rsidRDefault="00BD77B5" w:rsidP="00B555B0">
            <w:pPr>
              <w:keepNext/>
              <w:keepLines/>
              <w:spacing w:before="40" w:after="40"/>
              <w:jc w:val="center"/>
              <w:rPr>
                <w:sz w:val="20"/>
                <w:szCs w:val="20"/>
              </w:rPr>
            </w:pPr>
          </w:p>
        </w:tc>
      </w:tr>
      <w:tr w:rsidR="00BD77B5" w:rsidRPr="000A6510" w14:paraId="3B7144BA" w14:textId="77777777" w:rsidTr="00BD77B5">
        <w:trPr>
          <w:cantSplit/>
          <w:jc w:val="center"/>
        </w:trPr>
        <w:tc>
          <w:tcPr>
            <w:tcW w:w="2969" w:type="dxa"/>
          </w:tcPr>
          <w:p w14:paraId="641A6115" w14:textId="77777777" w:rsidR="00BD77B5" w:rsidRPr="000A6510" w:rsidRDefault="00BD77B5" w:rsidP="0014031D">
            <w:pPr>
              <w:widowControl w:val="0"/>
              <w:spacing w:before="40" w:after="40"/>
              <w:jc w:val="left"/>
              <w:rPr>
                <w:b/>
                <w:sz w:val="18"/>
                <w:szCs w:val="18"/>
              </w:rPr>
            </w:pPr>
            <w:r w:rsidRPr="000A6510">
              <w:rPr>
                <w:b/>
                <w:sz w:val="18"/>
                <w:szCs w:val="18"/>
              </w:rPr>
              <w:t>Total</w:t>
            </w:r>
          </w:p>
        </w:tc>
        <w:tc>
          <w:tcPr>
            <w:tcW w:w="1881" w:type="dxa"/>
          </w:tcPr>
          <w:p w14:paraId="630B4C47" w14:textId="77777777" w:rsidR="00BD77B5" w:rsidRPr="000A6510" w:rsidRDefault="00BD77B5" w:rsidP="00B555B0">
            <w:pPr>
              <w:keepNext/>
              <w:keepLines/>
              <w:tabs>
                <w:tab w:val="decimal" w:pos="2898"/>
              </w:tabs>
              <w:spacing w:before="40" w:after="40"/>
              <w:rPr>
                <w:b/>
                <w:sz w:val="18"/>
                <w:szCs w:val="18"/>
              </w:rPr>
            </w:pPr>
          </w:p>
        </w:tc>
        <w:tc>
          <w:tcPr>
            <w:tcW w:w="1327" w:type="dxa"/>
          </w:tcPr>
          <w:p w14:paraId="437A1DFA" w14:textId="4B68287F" w:rsidR="00BD77B5" w:rsidRPr="000A6510" w:rsidRDefault="00BD77B5" w:rsidP="00B555B0">
            <w:pPr>
              <w:keepNext/>
              <w:keepLines/>
              <w:tabs>
                <w:tab w:val="decimal" w:pos="759"/>
              </w:tabs>
              <w:spacing w:before="40" w:after="40"/>
              <w:rPr>
                <w:b/>
                <w:sz w:val="18"/>
                <w:szCs w:val="18"/>
              </w:rPr>
            </w:pPr>
            <w:r w:rsidRPr="000A6510">
              <w:rPr>
                <w:b/>
                <w:sz w:val="18"/>
                <w:szCs w:val="18"/>
              </w:rPr>
              <w:t>19</w:t>
            </w:r>
            <w:r w:rsidR="00E71EA4">
              <w:rPr>
                <w:b/>
                <w:sz w:val="18"/>
                <w:szCs w:val="18"/>
              </w:rPr>
              <w:t xml:space="preserve"> </w:t>
            </w:r>
            <w:r w:rsidR="00803607">
              <w:rPr>
                <w:b/>
                <w:sz w:val="18"/>
                <w:szCs w:val="18"/>
              </w:rPr>
              <w:t>854</w:t>
            </w:r>
          </w:p>
        </w:tc>
        <w:tc>
          <w:tcPr>
            <w:tcW w:w="1328" w:type="dxa"/>
            <w:vAlign w:val="center"/>
          </w:tcPr>
          <w:p w14:paraId="3EDCE606" w14:textId="75E67151" w:rsidR="00BD77B5" w:rsidRPr="000A6510" w:rsidRDefault="00BD77B5" w:rsidP="00B555B0">
            <w:pPr>
              <w:keepNext/>
              <w:keepLines/>
              <w:tabs>
                <w:tab w:val="decimal" w:pos="759"/>
              </w:tabs>
              <w:spacing w:before="40" w:after="40"/>
              <w:rPr>
                <w:b/>
                <w:sz w:val="18"/>
                <w:szCs w:val="18"/>
              </w:rPr>
            </w:pPr>
            <w:r w:rsidRPr="000A6510">
              <w:rPr>
                <w:b/>
                <w:sz w:val="18"/>
                <w:szCs w:val="18"/>
              </w:rPr>
              <w:t>3</w:t>
            </w:r>
            <w:r w:rsidR="00E71EA4">
              <w:rPr>
                <w:b/>
                <w:sz w:val="18"/>
                <w:szCs w:val="18"/>
              </w:rPr>
              <w:t xml:space="preserve"> </w:t>
            </w:r>
            <w:r w:rsidR="00803607">
              <w:rPr>
                <w:b/>
                <w:sz w:val="18"/>
                <w:szCs w:val="18"/>
              </w:rPr>
              <w:t>379</w:t>
            </w:r>
          </w:p>
        </w:tc>
      </w:tr>
      <w:tr w:rsidR="00BD77B5" w:rsidRPr="000A6510" w14:paraId="556A734F" w14:textId="77777777" w:rsidTr="00BD77B5">
        <w:trPr>
          <w:cantSplit/>
          <w:jc w:val="center"/>
        </w:trPr>
        <w:tc>
          <w:tcPr>
            <w:tcW w:w="2969" w:type="dxa"/>
            <w:vAlign w:val="center"/>
          </w:tcPr>
          <w:p w14:paraId="03667787" w14:textId="77777777" w:rsidR="00BD77B5" w:rsidRPr="000A6510" w:rsidRDefault="00BD77B5" w:rsidP="0014031D">
            <w:pPr>
              <w:widowControl w:val="0"/>
              <w:spacing w:before="40" w:after="40"/>
              <w:jc w:val="left"/>
              <w:rPr>
                <w:sz w:val="18"/>
                <w:szCs w:val="18"/>
              </w:rPr>
            </w:pPr>
            <w:r w:rsidRPr="000A6510">
              <w:rPr>
                <w:sz w:val="18"/>
                <w:szCs w:val="18"/>
              </w:rPr>
              <w:t>Manufacturero</w:t>
            </w:r>
          </w:p>
        </w:tc>
        <w:tc>
          <w:tcPr>
            <w:tcW w:w="1881" w:type="dxa"/>
          </w:tcPr>
          <w:p w14:paraId="0D04355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757FD08D" w14:textId="249620D2" w:rsidR="00BD77B5" w:rsidRPr="000A6510" w:rsidRDefault="00BD77B5" w:rsidP="00B555B0">
            <w:pPr>
              <w:keepNext/>
              <w:keepLines/>
              <w:tabs>
                <w:tab w:val="decimal" w:pos="759"/>
              </w:tabs>
              <w:spacing w:before="40" w:after="40"/>
              <w:rPr>
                <w:sz w:val="18"/>
                <w:szCs w:val="18"/>
              </w:rPr>
            </w:pPr>
            <w:r w:rsidRPr="000A6510">
              <w:rPr>
                <w:sz w:val="18"/>
                <w:szCs w:val="18"/>
              </w:rPr>
              <w:t>6</w:t>
            </w:r>
            <w:r w:rsidR="00E71EA4">
              <w:rPr>
                <w:sz w:val="18"/>
                <w:szCs w:val="18"/>
              </w:rPr>
              <w:t xml:space="preserve"> </w:t>
            </w:r>
            <w:r w:rsidRPr="000A6510">
              <w:rPr>
                <w:sz w:val="18"/>
                <w:szCs w:val="18"/>
              </w:rPr>
              <w:t>077</w:t>
            </w:r>
          </w:p>
        </w:tc>
        <w:tc>
          <w:tcPr>
            <w:tcW w:w="1328" w:type="dxa"/>
            <w:vAlign w:val="center"/>
          </w:tcPr>
          <w:p w14:paraId="4370B206" w14:textId="2E75DD73" w:rsidR="00BD77B5" w:rsidRPr="000A6510" w:rsidRDefault="00BD77B5" w:rsidP="00B555B0">
            <w:pPr>
              <w:keepNext/>
              <w:keepLines/>
              <w:tabs>
                <w:tab w:val="decimal" w:pos="759"/>
              </w:tabs>
              <w:spacing w:before="40" w:after="40"/>
              <w:rPr>
                <w:sz w:val="18"/>
                <w:szCs w:val="18"/>
              </w:rPr>
            </w:pPr>
            <w:r w:rsidRPr="000A6510">
              <w:rPr>
                <w:sz w:val="18"/>
                <w:szCs w:val="18"/>
              </w:rPr>
              <w:t>1</w:t>
            </w:r>
            <w:r w:rsidR="00E71EA4">
              <w:rPr>
                <w:sz w:val="18"/>
                <w:szCs w:val="18"/>
              </w:rPr>
              <w:t xml:space="preserve"> </w:t>
            </w:r>
            <w:r w:rsidRPr="000A6510">
              <w:rPr>
                <w:sz w:val="18"/>
                <w:szCs w:val="18"/>
              </w:rPr>
              <w:t>492</w:t>
            </w:r>
          </w:p>
        </w:tc>
      </w:tr>
      <w:tr w:rsidR="00BD77B5" w:rsidRPr="000A6510" w14:paraId="6AF099EC" w14:textId="77777777" w:rsidTr="00D35130">
        <w:trPr>
          <w:cantSplit/>
          <w:jc w:val="center"/>
        </w:trPr>
        <w:tc>
          <w:tcPr>
            <w:tcW w:w="2969" w:type="dxa"/>
            <w:vAlign w:val="center"/>
          </w:tcPr>
          <w:p w14:paraId="6FD68373" w14:textId="77777777" w:rsidR="00BD77B5" w:rsidRPr="000A6510" w:rsidRDefault="00BD77B5" w:rsidP="0014031D">
            <w:pPr>
              <w:widowControl w:val="0"/>
              <w:spacing w:before="40" w:after="40"/>
              <w:jc w:val="left"/>
              <w:rPr>
                <w:sz w:val="18"/>
                <w:szCs w:val="18"/>
              </w:rPr>
            </w:pPr>
            <w:r w:rsidRPr="000A6510">
              <w:rPr>
                <w:sz w:val="18"/>
                <w:szCs w:val="18"/>
              </w:rPr>
              <w:t>Construcción</w:t>
            </w:r>
          </w:p>
        </w:tc>
        <w:tc>
          <w:tcPr>
            <w:tcW w:w="1881" w:type="dxa"/>
          </w:tcPr>
          <w:p w14:paraId="137DC63F" w14:textId="77777777" w:rsidR="00BD77B5" w:rsidRPr="000A6510" w:rsidRDefault="00BD77B5" w:rsidP="00B555B0">
            <w:pPr>
              <w:pStyle w:val="Prrafodelista"/>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5B2B0EEA" w14:textId="7ABD515A" w:rsidR="00BD77B5" w:rsidRPr="000A6510" w:rsidRDefault="00BD77B5" w:rsidP="00B555B0">
            <w:pPr>
              <w:keepNext/>
              <w:keepLines/>
              <w:tabs>
                <w:tab w:val="decimal" w:pos="759"/>
              </w:tabs>
              <w:spacing w:before="40" w:after="40"/>
              <w:rPr>
                <w:sz w:val="18"/>
                <w:szCs w:val="18"/>
              </w:rPr>
            </w:pPr>
            <w:r w:rsidRPr="000A6510">
              <w:rPr>
                <w:sz w:val="18"/>
                <w:szCs w:val="18"/>
              </w:rPr>
              <w:t>1</w:t>
            </w:r>
            <w:r w:rsidR="00E71EA4">
              <w:rPr>
                <w:sz w:val="18"/>
                <w:szCs w:val="18"/>
              </w:rPr>
              <w:t xml:space="preserve"> </w:t>
            </w:r>
            <w:r w:rsidRPr="000A6510">
              <w:rPr>
                <w:sz w:val="18"/>
                <w:szCs w:val="18"/>
              </w:rPr>
              <w:t>323</w:t>
            </w:r>
          </w:p>
        </w:tc>
        <w:tc>
          <w:tcPr>
            <w:tcW w:w="1328" w:type="dxa"/>
            <w:vAlign w:val="center"/>
          </w:tcPr>
          <w:p w14:paraId="1DE81169" w14:textId="77777777" w:rsidR="00BD77B5" w:rsidRPr="000A6510" w:rsidRDefault="00BD77B5" w:rsidP="00D35130">
            <w:pPr>
              <w:keepNext/>
              <w:keepLines/>
              <w:tabs>
                <w:tab w:val="decimal" w:pos="759"/>
              </w:tabs>
              <w:spacing w:before="40" w:after="40"/>
              <w:jc w:val="right"/>
              <w:rPr>
                <w:sz w:val="18"/>
                <w:szCs w:val="18"/>
              </w:rPr>
            </w:pPr>
            <w:r w:rsidRPr="000A6510">
              <w:rPr>
                <w:sz w:val="18"/>
                <w:szCs w:val="18"/>
              </w:rPr>
              <w:t>239</w:t>
            </w:r>
          </w:p>
        </w:tc>
      </w:tr>
      <w:tr w:rsidR="00BD77B5" w:rsidRPr="000A6510" w14:paraId="3C6AF00E" w14:textId="77777777" w:rsidTr="00D35130">
        <w:trPr>
          <w:cantSplit/>
          <w:jc w:val="center"/>
        </w:trPr>
        <w:tc>
          <w:tcPr>
            <w:tcW w:w="2969" w:type="dxa"/>
            <w:vAlign w:val="center"/>
          </w:tcPr>
          <w:p w14:paraId="2B4DD617" w14:textId="77777777" w:rsidR="00BD77B5" w:rsidRPr="000A6510" w:rsidRDefault="00BD77B5" w:rsidP="0014031D">
            <w:pPr>
              <w:widowControl w:val="0"/>
              <w:spacing w:before="40" w:after="40"/>
              <w:jc w:val="left"/>
              <w:rPr>
                <w:sz w:val="18"/>
                <w:szCs w:val="18"/>
              </w:rPr>
            </w:pPr>
            <w:r w:rsidRPr="000A6510">
              <w:rPr>
                <w:sz w:val="18"/>
                <w:szCs w:val="18"/>
              </w:rPr>
              <w:t>Comercio</w:t>
            </w:r>
          </w:p>
        </w:tc>
        <w:tc>
          <w:tcPr>
            <w:tcW w:w="1881" w:type="dxa"/>
          </w:tcPr>
          <w:p w14:paraId="641B04C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50 y más </w:t>
            </w:r>
            <w:r w:rsidRPr="000A6510">
              <w:rPr>
                <w:sz w:val="18"/>
                <w:szCs w:val="18"/>
              </w:rPr>
              <w:br/>
              <w:t>personas ocupadas</w:t>
            </w:r>
          </w:p>
        </w:tc>
        <w:tc>
          <w:tcPr>
            <w:tcW w:w="1327" w:type="dxa"/>
            <w:vAlign w:val="center"/>
          </w:tcPr>
          <w:p w14:paraId="7B93FB25" w14:textId="4BE6DBF6" w:rsidR="00BD77B5" w:rsidRPr="000A6510" w:rsidRDefault="00BD77B5" w:rsidP="00B555B0">
            <w:pPr>
              <w:keepNext/>
              <w:keepLines/>
              <w:tabs>
                <w:tab w:val="decimal" w:pos="759"/>
              </w:tabs>
              <w:spacing w:before="40" w:after="40"/>
              <w:rPr>
                <w:sz w:val="18"/>
                <w:szCs w:val="18"/>
              </w:rPr>
            </w:pPr>
            <w:r w:rsidRPr="000A6510">
              <w:rPr>
                <w:sz w:val="18"/>
                <w:szCs w:val="18"/>
              </w:rPr>
              <w:t>6</w:t>
            </w:r>
            <w:r w:rsidR="00E71EA4">
              <w:rPr>
                <w:sz w:val="18"/>
                <w:szCs w:val="18"/>
              </w:rPr>
              <w:t xml:space="preserve"> </w:t>
            </w:r>
            <w:r w:rsidRPr="000A6510">
              <w:rPr>
                <w:sz w:val="18"/>
                <w:szCs w:val="18"/>
              </w:rPr>
              <w:t>180</w:t>
            </w:r>
          </w:p>
        </w:tc>
        <w:tc>
          <w:tcPr>
            <w:tcW w:w="1328" w:type="dxa"/>
            <w:vAlign w:val="center"/>
          </w:tcPr>
          <w:p w14:paraId="7716B000" w14:textId="77777777" w:rsidR="00BD77B5" w:rsidRPr="000A6510" w:rsidRDefault="00BD77B5" w:rsidP="00D35130">
            <w:pPr>
              <w:keepNext/>
              <w:keepLines/>
              <w:tabs>
                <w:tab w:val="decimal" w:pos="759"/>
              </w:tabs>
              <w:spacing w:before="40" w:after="40"/>
              <w:jc w:val="right"/>
              <w:rPr>
                <w:sz w:val="18"/>
                <w:szCs w:val="18"/>
              </w:rPr>
            </w:pPr>
            <w:r w:rsidRPr="000A6510">
              <w:rPr>
                <w:sz w:val="18"/>
                <w:szCs w:val="18"/>
              </w:rPr>
              <w:t>532</w:t>
            </w:r>
          </w:p>
        </w:tc>
      </w:tr>
      <w:tr w:rsidR="00BD77B5" w:rsidRPr="000A6510" w14:paraId="41EED6B4" w14:textId="77777777" w:rsidTr="00BD77B5">
        <w:trPr>
          <w:cantSplit/>
          <w:jc w:val="center"/>
        </w:trPr>
        <w:tc>
          <w:tcPr>
            <w:tcW w:w="2969" w:type="dxa"/>
            <w:vAlign w:val="center"/>
          </w:tcPr>
          <w:p w14:paraId="6D880CE5" w14:textId="77777777" w:rsidR="00BD77B5" w:rsidRPr="000A6510" w:rsidRDefault="00BD77B5" w:rsidP="0014031D">
            <w:pPr>
              <w:widowControl w:val="0"/>
              <w:spacing w:before="40" w:after="40"/>
              <w:jc w:val="left"/>
              <w:rPr>
                <w:sz w:val="18"/>
                <w:szCs w:val="18"/>
              </w:rPr>
            </w:pPr>
            <w:r w:rsidRPr="000A6510">
              <w:rPr>
                <w:sz w:val="18"/>
                <w:szCs w:val="18"/>
              </w:rPr>
              <w:t>Servicios Privados no Financieros</w:t>
            </w:r>
          </w:p>
        </w:tc>
        <w:tc>
          <w:tcPr>
            <w:tcW w:w="1881" w:type="dxa"/>
          </w:tcPr>
          <w:p w14:paraId="176395CB"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62765619" w14:textId="7291465A" w:rsidR="00BD77B5" w:rsidRPr="000A6510" w:rsidRDefault="00BD77B5" w:rsidP="00B555B0">
            <w:pPr>
              <w:keepNext/>
              <w:keepLines/>
              <w:tabs>
                <w:tab w:val="decimal" w:pos="759"/>
              </w:tabs>
              <w:spacing w:before="40" w:after="40"/>
              <w:rPr>
                <w:sz w:val="18"/>
                <w:szCs w:val="18"/>
              </w:rPr>
            </w:pPr>
            <w:r w:rsidRPr="000A6510">
              <w:rPr>
                <w:sz w:val="18"/>
                <w:szCs w:val="18"/>
              </w:rPr>
              <w:t>6</w:t>
            </w:r>
            <w:r w:rsidR="00E71EA4">
              <w:rPr>
                <w:sz w:val="18"/>
                <w:szCs w:val="18"/>
              </w:rPr>
              <w:t xml:space="preserve"> </w:t>
            </w:r>
            <w:r w:rsidR="00803607">
              <w:rPr>
                <w:sz w:val="18"/>
                <w:szCs w:val="18"/>
              </w:rPr>
              <w:t>274</w:t>
            </w:r>
          </w:p>
        </w:tc>
        <w:tc>
          <w:tcPr>
            <w:tcW w:w="1328" w:type="dxa"/>
            <w:vAlign w:val="center"/>
          </w:tcPr>
          <w:p w14:paraId="70D1F69D" w14:textId="4A44F0AB" w:rsidR="00BD77B5" w:rsidRPr="000A6510" w:rsidRDefault="00BD77B5" w:rsidP="00B555B0">
            <w:pPr>
              <w:keepNext/>
              <w:keepLines/>
              <w:tabs>
                <w:tab w:val="decimal" w:pos="759"/>
              </w:tabs>
              <w:spacing w:before="40" w:after="40"/>
              <w:rPr>
                <w:sz w:val="18"/>
                <w:szCs w:val="18"/>
              </w:rPr>
            </w:pPr>
            <w:r w:rsidRPr="000A6510">
              <w:rPr>
                <w:sz w:val="18"/>
                <w:szCs w:val="18"/>
              </w:rPr>
              <w:t>1</w:t>
            </w:r>
            <w:r w:rsidR="00E71EA4">
              <w:rPr>
                <w:sz w:val="18"/>
                <w:szCs w:val="18"/>
              </w:rPr>
              <w:t xml:space="preserve"> </w:t>
            </w:r>
            <w:r w:rsidRPr="000A6510">
              <w:rPr>
                <w:sz w:val="18"/>
                <w:szCs w:val="18"/>
              </w:rPr>
              <w:t>1</w:t>
            </w:r>
            <w:r w:rsidR="00803607">
              <w:rPr>
                <w:sz w:val="18"/>
                <w:szCs w:val="18"/>
              </w:rPr>
              <w:t>16</w:t>
            </w:r>
          </w:p>
        </w:tc>
      </w:tr>
    </w:tbl>
    <w:p w14:paraId="02AF8000" w14:textId="5B3B65F5" w:rsidR="003A76C9" w:rsidRPr="000A6510" w:rsidRDefault="00215CE4" w:rsidP="00E917F3">
      <w:pPr>
        <w:pStyle w:val="Pa10"/>
        <w:keepLines/>
        <w:spacing w:before="240" w:after="240" w:line="240" w:lineRule="auto"/>
        <w:jc w:val="both"/>
        <w:rPr>
          <w:lang w:val="es-ES_tradnl" w:eastAsia="es-MX"/>
        </w:rPr>
      </w:pPr>
      <w:r>
        <w:rPr>
          <w:lang w:val="es-ES_tradnl" w:eastAsia="es-MX"/>
        </w:rPr>
        <w:t>P</w:t>
      </w:r>
      <w:r w:rsidRPr="000A6510">
        <w:rPr>
          <w:lang w:val="es-ES_tradnl" w:eastAsia="es-MX"/>
        </w:rPr>
        <w:t>ara capta</w:t>
      </w:r>
      <w:r>
        <w:rPr>
          <w:lang w:val="es-ES_tradnl" w:eastAsia="es-MX"/>
        </w:rPr>
        <w:t>r</w:t>
      </w:r>
      <w:r w:rsidRPr="000A6510">
        <w:rPr>
          <w:lang w:val="es-ES_tradnl" w:eastAsia="es-MX"/>
        </w:rPr>
        <w:t xml:space="preserve"> la información</w:t>
      </w:r>
      <w:r>
        <w:rPr>
          <w:lang w:val="es-ES_tradnl" w:eastAsia="es-MX"/>
        </w:rPr>
        <w:t>,</w:t>
      </w:r>
      <w:r w:rsidRPr="000A6510">
        <w:rPr>
          <w:lang w:val="es-MX" w:eastAsia="es-MX"/>
        </w:rPr>
        <w:t xml:space="preserve"> </w:t>
      </w:r>
      <w:r>
        <w:rPr>
          <w:lang w:val="es-MX" w:eastAsia="es-MX"/>
        </w:rPr>
        <w:t>s</w:t>
      </w:r>
      <w:r w:rsidR="00D337D1">
        <w:rPr>
          <w:lang w:val="es-ES_tradnl" w:eastAsia="es-MX"/>
        </w:rPr>
        <w:t>e</w:t>
      </w:r>
      <w:r w:rsidR="003A76C9" w:rsidRPr="000A6510">
        <w:rPr>
          <w:lang w:val="es-ES_tradnl" w:eastAsia="es-MX"/>
        </w:rPr>
        <w:t xml:space="preserve"> utilizan cuatro modalidades: cuestionario impreso, cuestionario electrónico para Dispositivos de Cómputo Móvil</w:t>
      </w:r>
      <w:r w:rsidR="00EC6584">
        <w:rPr>
          <w:lang w:val="es-ES_tradnl" w:eastAsia="es-MX"/>
        </w:rPr>
        <w:t>,</w:t>
      </w:r>
      <w:r w:rsidR="003A76C9" w:rsidRPr="000A6510">
        <w:rPr>
          <w:lang w:val="es-ES_tradnl" w:eastAsia="es-MX"/>
        </w:rPr>
        <w:t xml:space="preserve"> el Centro de Entrevistas Telefónicas Asistidas por computadora (CATI, por sus siglas en inglés) y cuestionario electrónico en el sitio del INEGI.</w:t>
      </w:r>
    </w:p>
    <w:p w14:paraId="19C1910B" w14:textId="04B99BC1" w:rsidR="0095517A" w:rsidRPr="005E1982" w:rsidRDefault="007E2A6B" w:rsidP="0095517A">
      <w:pPr>
        <w:pStyle w:val="Default"/>
        <w:spacing w:before="240" w:after="240"/>
        <w:jc w:val="both"/>
      </w:pPr>
      <w:r>
        <w:t>La</w:t>
      </w:r>
      <w:r w:rsidRPr="00D23FCD">
        <w:t xml:space="preserve"> direc</w:t>
      </w:r>
      <w:r>
        <w:t>ción</w:t>
      </w:r>
      <w:r w:rsidRPr="00D23FCD">
        <w:t xml:space="preserve"> empresarial</w:t>
      </w:r>
      <w:r>
        <w:t xml:space="preserve"> proporciona</w:t>
      </w:r>
      <w:r w:rsidRPr="00D23FCD">
        <w:t xml:space="preserve"> </w:t>
      </w:r>
      <w:r>
        <w:t>l</w:t>
      </w:r>
      <w:r w:rsidR="0095517A" w:rsidRPr="005E1982">
        <w:t xml:space="preserve">os indicadores de las expectativas empresariales </w:t>
      </w:r>
      <w:r w:rsidR="0030690E">
        <w:t xml:space="preserve">que </w:t>
      </w:r>
      <w:r w:rsidR="00D23FCD">
        <w:t xml:space="preserve">se integran mensualmente </w:t>
      </w:r>
      <w:r w:rsidR="00861FD6" w:rsidRPr="00D23FCD">
        <w:t>en las tres primeras semanas del mes de referencia de la encuesta</w:t>
      </w:r>
      <w:r>
        <w:t>.</w:t>
      </w:r>
      <w:r w:rsidR="00861FD6" w:rsidRPr="00D23FCD">
        <w:t xml:space="preserve"> </w:t>
      </w:r>
      <w:r w:rsidR="00237EA9">
        <w:t xml:space="preserve">Estos </w:t>
      </w:r>
      <w:r w:rsidR="00861FD6" w:rsidRPr="00D23FCD">
        <w:t xml:space="preserve">toman como base la información disponible al momento en que </w:t>
      </w:r>
      <w:r w:rsidR="00C040BB">
        <w:t>esta</w:t>
      </w:r>
      <w:r w:rsidR="00861FD6" w:rsidRPr="00D23FCD">
        <w:t xml:space="preserve"> se aplica. Los resultados se difunden inmediatamente después de terminado dicho mes.</w:t>
      </w:r>
    </w:p>
    <w:p w14:paraId="0B8906A6" w14:textId="5F98F0D6" w:rsidR="002F37FC" w:rsidRPr="000A6510" w:rsidRDefault="002C35E0" w:rsidP="0095517A">
      <w:pPr>
        <w:pStyle w:val="Default"/>
        <w:keepLines/>
        <w:spacing w:before="240"/>
        <w:jc w:val="both"/>
        <w:rPr>
          <w:color w:val="auto"/>
        </w:rPr>
      </w:pPr>
      <w:r>
        <w:rPr>
          <w:color w:val="auto"/>
        </w:rPr>
        <w:t>Nótese que l</w:t>
      </w:r>
      <w:r w:rsidR="002F37FC" w:rsidRPr="000A6510">
        <w:rPr>
          <w:color w:val="auto"/>
        </w:rPr>
        <w:t xml:space="preserve">as preguntas efectuadas en la encuesta están estructuradas para captar información sobre el comportamiento de las variables de interés del mes en estudio en comparación con el mes precedente, por ejemplo: </w:t>
      </w:r>
      <w:r w:rsidR="002F37FC" w:rsidRPr="000A6510">
        <w:rPr>
          <w:i/>
          <w:iCs/>
          <w:color w:val="auto"/>
        </w:rPr>
        <w:t xml:space="preserve">¿Cómo se comportó o comportará el volumen físico de producción de la empresa en el presente mes respecto </w:t>
      </w:r>
      <w:r w:rsidR="00CA0140" w:rsidRPr="000A6510">
        <w:rPr>
          <w:i/>
          <w:iCs/>
          <w:color w:val="auto"/>
        </w:rPr>
        <w:t>a</w:t>
      </w:r>
      <w:r w:rsidR="002F37FC" w:rsidRPr="000A6510">
        <w:rPr>
          <w:i/>
          <w:iCs/>
          <w:color w:val="auto"/>
        </w:rPr>
        <w:t>l mes inmediato anterior?</w:t>
      </w:r>
    </w:p>
    <w:p w14:paraId="3A882F9A" w14:textId="2EF6C527" w:rsidR="005D42D9" w:rsidRPr="000A6510" w:rsidRDefault="005D42D9" w:rsidP="00DC0118">
      <w:pPr>
        <w:pStyle w:val="Default"/>
        <w:spacing w:before="240" w:after="240"/>
        <w:jc w:val="both"/>
      </w:pPr>
      <w:r w:rsidRPr="000A6510">
        <w:t>En este contexto</w:t>
      </w:r>
      <w:r w:rsidR="002C35E0">
        <w:t>,</w:t>
      </w:r>
      <w:r w:rsidRPr="000A6510">
        <w:t xml:space="preserve"> y con base en la estructura de las preguntas fuente, los indicadores </w:t>
      </w:r>
      <w:r w:rsidR="0095517A">
        <w:t xml:space="preserve">simples de la EMOE se denominan </w:t>
      </w:r>
      <w:r w:rsidR="0095517A" w:rsidRPr="00DB1523">
        <w:rPr>
          <w:i/>
          <w:iCs/>
        </w:rPr>
        <w:t>expectativas empresariales</w:t>
      </w:r>
      <w:r w:rsidR="0095517A">
        <w:t xml:space="preserve"> </w:t>
      </w:r>
      <w:r w:rsidR="00DA23D4">
        <w:t xml:space="preserve">y </w:t>
      </w:r>
      <w:r w:rsidRPr="000A6510">
        <w:t xml:space="preserve">expresan la evolución </w:t>
      </w:r>
      <w:r w:rsidRPr="000A6510">
        <w:lastRenderedPageBreak/>
        <w:t>que tienen las variables en el corto plazo</w:t>
      </w:r>
      <w:r w:rsidR="005B3436">
        <w:t>.</w:t>
      </w:r>
      <w:r w:rsidRPr="000A6510">
        <w:t xml:space="preserve"> </w:t>
      </w:r>
      <w:r w:rsidR="006F006F">
        <w:t>C</w:t>
      </w:r>
      <w:r w:rsidRPr="000A6510">
        <w:t>on base en su comparativo mensual (mes de estudio versus mes inmediato anterior) se obtiene la diferencia en puntos</w:t>
      </w:r>
      <w:r w:rsidR="00D56D5C">
        <w:t>, lo</w:t>
      </w:r>
      <w:r w:rsidRPr="000A6510">
        <w:t xml:space="preserve"> que denotará crecimiento o decrecimiento, según corresponda.</w:t>
      </w:r>
    </w:p>
    <w:p w14:paraId="0E22321F" w14:textId="3ADCB8B3" w:rsidR="004126F6" w:rsidRDefault="003A76C9" w:rsidP="00DC0118">
      <w:pPr>
        <w:pStyle w:val="Default"/>
        <w:spacing w:before="240" w:after="240"/>
        <w:jc w:val="both"/>
      </w:pPr>
      <w:r w:rsidRPr="000A6510">
        <w:t>Cada uno de los indicadores</w:t>
      </w:r>
      <w:r w:rsidR="00DA23D4">
        <w:t xml:space="preserve"> de expectativas empresariales</w:t>
      </w:r>
      <w:r w:rsidRPr="000A6510">
        <w:t xml:space="preserve"> se obtiene del promedio de los resultados expandidos de las respuestas a cada una de las preguntas</w:t>
      </w:r>
      <w:r w:rsidR="00FF3C7E" w:rsidRPr="000A6510">
        <w:t xml:space="preserve"> que se relacionan con las siguientes variables</w:t>
      </w:r>
      <w:r w:rsidRPr="000A6510">
        <w:t>:</w:t>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0A6510" w14:paraId="56C1866A" w14:textId="77777777" w:rsidTr="003A76C9">
        <w:trPr>
          <w:tblHeader/>
          <w:jc w:val="center"/>
        </w:trPr>
        <w:tc>
          <w:tcPr>
            <w:tcW w:w="2994" w:type="dxa"/>
            <w:shd w:val="clear" w:color="auto" w:fill="CCCCFF"/>
          </w:tcPr>
          <w:p w14:paraId="2C3A7C73" w14:textId="0926F34E" w:rsidR="00BD77B5" w:rsidRPr="000A6510" w:rsidRDefault="00DA23D4" w:rsidP="00B555B0">
            <w:pPr>
              <w:keepNext/>
              <w:keepLines/>
              <w:widowControl w:val="0"/>
              <w:spacing w:before="120" w:after="120"/>
              <w:jc w:val="center"/>
              <w:rPr>
                <w:strike/>
                <w:sz w:val="18"/>
                <w:szCs w:val="18"/>
              </w:rPr>
            </w:pPr>
            <w:r>
              <w:rPr>
                <w:sz w:val="18"/>
                <w:szCs w:val="18"/>
              </w:rPr>
              <w:t>Sector</w:t>
            </w:r>
          </w:p>
        </w:tc>
        <w:tc>
          <w:tcPr>
            <w:tcW w:w="5223" w:type="dxa"/>
            <w:shd w:val="clear" w:color="auto" w:fill="CCCCFF"/>
            <w:vAlign w:val="center"/>
          </w:tcPr>
          <w:p w14:paraId="5AC51B9F" w14:textId="77777777" w:rsidR="00BD77B5" w:rsidRPr="000A6510" w:rsidRDefault="00BD77B5" w:rsidP="00B555B0">
            <w:pPr>
              <w:keepNext/>
              <w:keepLines/>
              <w:widowControl w:val="0"/>
              <w:spacing w:before="120" w:after="120"/>
              <w:ind w:left="383"/>
              <w:rPr>
                <w:sz w:val="18"/>
                <w:szCs w:val="18"/>
              </w:rPr>
            </w:pPr>
            <w:r w:rsidRPr="000A6510">
              <w:rPr>
                <w:sz w:val="18"/>
                <w:szCs w:val="18"/>
              </w:rPr>
              <w:t xml:space="preserve">Variables relevantes </w:t>
            </w:r>
          </w:p>
        </w:tc>
      </w:tr>
      <w:tr w:rsidR="00BD77B5" w:rsidRPr="000A6510" w14:paraId="453F4674" w14:textId="77777777" w:rsidTr="003A76C9">
        <w:trPr>
          <w:jc w:val="center"/>
        </w:trPr>
        <w:tc>
          <w:tcPr>
            <w:tcW w:w="2994" w:type="dxa"/>
            <w:vAlign w:val="center"/>
          </w:tcPr>
          <w:p w14:paraId="594E80AD" w14:textId="77777777" w:rsidR="00BD77B5" w:rsidRPr="000A6510" w:rsidRDefault="00BD77B5" w:rsidP="00B555B0">
            <w:pPr>
              <w:jc w:val="left"/>
              <w:rPr>
                <w:color w:val="000000"/>
                <w:sz w:val="18"/>
                <w:szCs w:val="18"/>
              </w:rPr>
            </w:pPr>
            <w:r w:rsidRPr="000A6510">
              <w:rPr>
                <w:color w:val="000000"/>
                <w:sz w:val="18"/>
                <w:szCs w:val="18"/>
              </w:rPr>
              <w:t>Industrias Manufactureras</w:t>
            </w:r>
          </w:p>
        </w:tc>
        <w:tc>
          <w:tcPr>
            <w:tcW w:w="5223" w:type="dxa"/>
          </w:tcPr>
          <w:p w14:paraId="33AB437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Producción </w:t>
            </w:r>
          </w:p>
          <w:p w14:paraId="4C48052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Capacidad de planta utilizada</w:t>
            </w:r>
          </w:p>
          <w:p w14:paraId="01FB33C4"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Demanda nacional</w:t>
            </w:r>
            <w:r w:rsidR="0014031D" w:rsidRPr="000A6510">
              <w:rPr>
                <w:color w:val="000000"/>
                <w:sz w:val="18"/>
                <w:szCs w:val="18"/>
              </w:rPr>
              <w:t xml:space="preserve"> de sus productos</w:t>
            </w:r>
          </w:p>
          <w:p w14:paraId="1CFDA452"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Exportaciones </w:t>
            </w:r>
          </w:p>
          <w:p w14:paraId="30804E0E" w14:textId="420724EB" w:rsidR="00BD77B5" w:rsidRPr="000A6510" w:rsidRDefault="00BD77B5" w:rsidP="007332E4">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3BBBB209" w14:textId="77777777" w:rsidTr="003A76C9">
        <w:trPr>
          <w:jc w:val="center"/>
        </w:trPr>
        <w:tc>
          <w:tcPr>
            <w:tcW w:w="2994" w:type="dxa"/>
            <w:vAlign w:val="center"/>
          </w:tcPr>
          <w:p w14:paraId="277EA20A" w14:textId="77777777" w:rsidR="00BD77B5" w:rsidRPr="000A6510" w:rsidRDefault="00BD77B5" w:rsidP="00B555B0">
            <w:pPr>
              <w:jc w:val="left"/>
              <w:rPr>
                <w:color w:val="000000"/>
                <w:sz w:val="18"/>
                <w:szCs w:val="18"/>
              </w:rPr>
            </w:pPr>
            <w:r w:rsidRPr="000A6510">
              <w:rPr>
                <w:color w:val="000000"/>
                <w:sz w:val="18"/>
                <w:szCs w:val="18"/>
              </w:rPr>
              <w:t>Construcción</w:t>
            </w:r>
          </w:p>
        </w:tc>
        <w:tc>
          <w:tcPr>
            <w:tcW w:w="5223" w:type="dxa"/>
          </w:tcPr>
          <w:p w14:paraId="401B2190"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contratista principal</w:t>
            </w:r>
          </w:p>
          <w:p w14:paraId="6BE3798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subcontratista</w:t>
            </w:r>
          </w:p>
          <w:p w14:paraId="10BA700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Total de contratos y subcontratos</w:t>
            </w:r>
          </w:p>
          <w:p w14:paraId="5B67E4A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1304CF9C" w14:textId="77777777" w:rsidTr="003A76C9">
        <w:trPr>
          <w:jc w:val="center"/>
        </w:trPr>
        <w:tc>
          <w:tcPr>
            <w:tcW w:w="2994" w:type="dxa"/>
            <w:vAlign w:val="center"/>
          </w:tcPr>
          <w:p w14:paraId="2AA9D52B" w14:textId="77777777" w:rsidR="00BD77B5" w:rsidRPr="000A6510" w:rsidRDefault="00BD77B5" w:rsidP="00B555B0">
            <w:pPr>
              <w:keepNext/>
              <w:keepLines/>
              <w:jc w:val="left"/>
              <w:rPr>
                <w:color w:val="000000"/>
                <w:sz w:val="18"/>
                <w:szCs w:val="18"/>
              </w:rPr>
            </w:pPr>
            <w:r w:rsidRPr="000A6510">
              <w:rPr>
                <w:color w:val="000000"/>
                <w:sz w:val="18"/>
                <w:szCs w:val="18"/>
              </w:rPr>
              <w:t>Comercio</w:t>
            </w:r>
          </w:p>
        </w:tc>
        <w:tc>
          <w:tcPr>
            <w:tcW w:w="5223" w:type="dxa"/>
          </w:tcPr>
          <w:p w14:paraId="50639A8D"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Ventas netas</w:t>
            </w:r>
          </w:p>
          <w:p w14:paraId="182CFB7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Ingresos por consignación y/o comisión</w:t>
            </w:r>
          </w:p>
          <w:p w14:paraId="10B737A8"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Compras netas</w:t>
            </w:r>
          </w:p>
          <w:p w14:paraId="5FDEE971"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Inventarios de mercancías</w:t>
            </w:r>
          </w:p>
          <w:p w14:paraId="05AE83D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Personal ocupado total</w:t>
            </w:r>
          </w:p>
        </w:tc>
      </w:tr>
      <w:tr w:rsidR="00BD77B5" w:rsidRPr="000A6510" w14:paraId="04197795" w14:textId="77777777" w:rsidTr="003A76C9">
        <w:trPr>
          <w:jc w:val="center"/>
        </w:trPr>
        <w:tc>
          <w:tcPr>
            <w:tcW w:w="2994" w:type="dxa"/>
            <w:vAlign w:val="center"/>
          </w:tcPr>
          <w:p w14:paraId="3A9D5ADB" w14:textId="77777777" w:rsidR="00BD77B5" w:rsidRPr="000A6510" w:rsidRDefault="00BD77B5" w:rsidP="00E917F3">
            <w:pPr>
              <w:widowControl w:val="0"/>
              <w:jc w:val="left"/>
              <w:rPr>
                <w:color w:val="000000"/>
                <w:sz w:val="18"/>
                <w:szCs w:val="18"/>
              </w:rPr>
            </w:pPr>
            <w:r w:rsidRPr="000A6510">
              <w:rPr>
                <w:color w:val="000000"/>
                <w:sz w:val="18"/>
                <w:szCs w:val="18"/>
              </w:rPr>
              <w:t>Servicios Privados no Financieros</w:t>
            </w:r>
          </w:p>
        </w:tc>
        <w:tc>
          <w:tcPr>
            <w:tcW w:w="5223" w:type="dxa"/>
          </w:tcPr>
          <w:p w14:paraId="41B34C77"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Ingresos por la prestación de servicios</w:t>
            </w:r>
          </w:p>
          <w:p w14:paraId="168940F5"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Demanda</w:t>
            </w:r>
            <w:r w:rsidR="0014031D" w:rsidRPr="000A6510">
              <w:rPr>
                <w:color w:val="000000"/>
                <w:sz w:val="18"/>
                <w:szCs w:val="18"/>
              </w:rPr>
              <w:t xml:space="preserve"> nacional</w:t>
            </w:r>
            <w:r w:rsidRPr="000A6510">
              <w:rPr>
                <w:color w:val="000000"/>
                <w:sz w:val="18"/>
                <w:szCs w:val="18"/>
              </w:rPr>
              <w:t xml:space="preserve"> de servicios</w:t>
            </w:r>
          </w:p>
          <w:p w14:paraId="2A8DB4AC"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Gastos por consumo de bienes y servicios</w:t>
            </w:r>
          </w:p>
          <w:p w14:paraId="1958F0C5"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Personal ocupado total</w:t>
            </w:r>
          </w:p>
        </w:tc>
      </w:tr>
    </w:tbl>
    <w:p w14:paraId="53D646B7" w14:textId="4167160C" w:rsidR="00DA23D4" w:rsidRDefault="00DA23D4" w:rsidP="00E917F3">
      <w:pPr>
        <w:pStyle w:val="Default"/>
        <w:keepLines/>
        <w:widowControl w:val="0"/>
        <w:spacing w:before="240" w:after="240"/>
        <w:jc w:val="both"/>
      </w:pPr>
      <w:r w:rsidRPr="00444065">
        <w:t xml:space="preserve">En el sector de Industrias Manufactureras se tienen cuatro variables relevantes adicionales: </w:t>
      </w:r>
      <w:r w:rsidR="00EC6584">
        <w:t>i</w:t>
      </w:r>
      <w:r w:rsidRPr="00444065">
        <w:t xml:space="preserve">nversión, </w:t>
      </w:r>
      <w:r w:rsidR="00EC6584">
        <w:t>i</w:t>
      </w:r>
      <w:r w:rsidRPr="00444065">
        <w:t xml:space="preserve">nventario de productos terminados, </w:t>
      </w:r>
      <w:r w:rsidR="00EC6584">
        <w:t>p</w:t>
      </w:r>
      <w:r w:rsidRPr="00444065">
        <w:t xml:space="preserve">recios de venta y </w:t>
      </w:r>
      <w:r w:rsidR="00EC6584">
        <w:t>p</w:t>
      </w:r>
      <w:r w:rsidRPr="00444065">
        <w:t>recios de insumos, que también se consideran como expectativas empresariales.</w:t>
      </w:r>
      <w:r w:rsidRPr="00A543E8">
        <w:t xml:space="preserve"> </w:t>
      </w:r>
    </w:p>
    <w:p w14:paraId="600D4394" w14:textId="6EB1AF1A" w:rsidR="003A76C9" w:rsidRPr="000A6510" w:rsidRDefault="003A76C9" w:rsidP="00DC0118">
      <w:pPr>
        <w:pStyle w:val="Default"/>
        <w:spacing w:before="240" w:after="240"/>
        <w:jc w:val="both"/>
        <w:rPr>
          <w:color w:val="auto"/>
        </w:rPr>
      </w:pPr>
      <w:r w:rsidRPr="000A6510">
        <w:t xml:space="preserve">En cada una de las preguntas, </w:t>
      </w:r>
      <w:r w:rsidR="004B0FFB">
        <w:t xml:space="preserve">la o </w:t>
      </w:r>
      <w:r w:rsidRPr="000A6510">
        <w:t xml:space="preserve">el informante tiene cinco opciones de respuesta: </w:t>
      </w:r>
      <w:r w:rsidR="00EC6584">
        <w:t>m</w:t>
      </w:r>
      <w:r w:rsidRPr="000A6510">
        <w:t xml:space="preserve">ucho mayor, </w:t>
      </w:r>
      <w:r w:rsidR="00EC6584">
        <w:t>m</w:t>
      </w:r>
      <w:r w:rsidRPr="000A6510">
        <w:t xml:space="preserve">ayor, </w:t>
      </w:r>
      <w:r w:rsidR="00EC6584">
        <w:t>i</w:t>
      </w:r>
      <w:r w:rsidRPr="000A6510">
        <w:t xml:space="preserve">gual, </w:t>
      </w:r>
      <w:r w:rsidR="00EC6584">
        <w:t>m</w:t>
      </w:r>
      <w:r w:rsidRPr="000A6510">
        <w:t xml:space="preserve">enor y </w:t>
      </w:r>
      <w:r w:rsidR="00EC6584">
        <w:t>m</w:t>
      </w:r>
      <w:r w:rsidRPr="000A6510">
        <w:t xml:space="preserve">ucho menor. Para los </w:t>
      </w:r>
      <w:r w:rsidR="00EC6584">
        <w:rPr>
          <w:color w:val="auto"/>
        </w:rPr>
        <w:t>p</w:t>
      </w:r>
      <w:r w:rsidRPr="000A6510">
        <w:rPr>
          <w:color w:val="auto"/>
        </w:rPr>
        <w:t xml:space="preserve">recios de venta y </w:t>
      </w:r>
      <w:r w:rsidR="00EC6584">
        <w:rPr>
          <w:color w:val="auto"/>
        </w:rPr>
        <w:t>p</w:t>
      </w:r>
      <w:r w:rsidRPr="000A6510">
        <w:rPr>
          <w:color w:val="auto"/>
        </w:rPr>
        <w:t>recios de insumos</w:t>
      </w:r>
      <w:r w:rsidR="001E1BDC">
        <w:rPr>
          <w:color w:val="auto"/>
        </w:rPr>
        <w:t>,</w:t>
      </w:r>
      <w:r w:rsidRPr="000A6510">
        <w:rPr>
          <w:color w:val="auto"/>
        </w:rPr>
        <w:t xml:space="preserve"> las opciones de respuesta son: </w:t>
      </w:r>
      <w:r w:rsidR="00EC6584">
        <w:rPr>
          <w:color w:val="auto"/>
        </w:rPr>
        <w:t>a</w:t>
      </w:r>
      <w:r w:rsidRPr="000A6510">
        <w:rPr>
          <w:color w:val="auto"/>
        </w:rPr>
        <w:t xml:space="preserve">umentaron mucho, </w:t>
      </w:r>
      <w:r w:rsidR="00EC6584">
        <w:rPr>
          <w:color w:val="auto"/>
        </w:rPr>
        <w:t>a</w:t>
      </w:r>
      <w:r w:rsidRPr="000A6510">
        <w:rPr>
          <w:color w:val="auto"/>
        </w:rPr>
        <w:t xml:space="preserve">umentaron poco, </w:t>
      </w:r>
      <w:r w:rsidR="00EC6584">
        <w:rPr>
          <w:color w:val="auto"/>
        </w:rPr>
        <w:t>p</w:t>
      </w:r>
      <w:r w:rsidRPr="000A6510">
        <w:rPr>
          <w:color w:val="auto"/>
        </w:rPr>
        <w:t xml:space="preserve">ermanecieron igual, </w:t>
      </w:r>
      <w:r w:rsidR="00EC6584">
        <w:rPr>
          <w:color w:val="auto"/>
        </w:rPr>
        <w:t>d</w:t>
      </w:r>
      <w:r w:rsidRPr="000A6510">
        <w:rPr>
          <w:color w:val="auto"/>
        </w:rPr>
        <w:t xml:space="preserve">isminuyeron poco y </w:t>
      </w:r>
      <w:r w:rsidR="00EC6584">
        <w:rPr>
          <w:color w:val="auto"/>
        </w:rPr>
        <w:t>d</w:t>
      </w:r>
      <w:r w:rsidRPr="000A6510">
        <w:rPr>
          <w:color w:val="auto"/>
        </w:rPr>
        <w:t xml:space="preserve">isminuyeron </w:t>
      </w:r>
      <w:r w:rsidR="00EC6584">
        <w:rPr>
          <w:color w:val="auto"/>
        </w:rPr>
        <w:t>m</w:t>
      </w:r>
      <w:r w:rsidRPr="000A6510">
        <w:rPr>
          <w:color w:val="auto"/>
        </w:rPr>
        <w:t>ucho.</w:t>
      </w:r>
    </w:p>
    <w:p w14:paraId="77E6644C" w14:textId="61435B4A" w:rsidR="00BD77B5" w:rsidRPr="000A6510" w:rsidRDefault="003A76C9" w:rsidP="00847ED0">
      <w:pPr>
        <w:pStyle w:val="Default"/>
        <w:keepNext/>
        <w:keepLines/>
        <w:widowControl w:val="0"/>
        <w:spacing w:before="240" w:after="240"/>
        <w:jc w:val="both"/>
        <w:rPr>
          <w:strike/>
        </w:rPr>
      </w:pPr>
      <w:r w:rsidRPr="000A6510">
        <w:lastRenderedPageBreak/>
        <w:t>Cada nivel de respuesta cuenta con un ponderador</w:t>
      </w:r>
      <w:r w:rsidR="00B6724F" w:rsidRPr="000A6510">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0A6510" w14:paraId="6004BBC7" w14:textId="77777777" w:rsidTr="00FC128E">
        <w:trPr>
          <w:jc w:val="center"/>
        </w:trPr>
        <w:tc>
          <w:tcPr>
            <w:tcW w:w="1537" w:type="dxa"/>
            <w:tcBorders>
              <w:top w:val="single" w:sz="4" w:space="0" w:color="404040"/>
              <w:bottom w:val="single" w:sz="4" w:space="0" w:color="404040"/>
            </w:tcBorders>
            <w:shd w:val="clear" w:color="auto" w:fill="CCCCFF"/>
          </w:tcPr>
          <w:p w14:paraId="5CA2A826" w14:textId="77777777" w:rsidR="00FC128E" w:rsidRPr="000A6510" w:rsidRDefault="00FC128E" w:rsidP="00847ED0">
            <w:pPr>
              <w:keepNext/>
              <w:keepLines/>
              <w:widowControl w:val="0"/>
              <w:spacing w:before="120" w:after="120"/>
              <w:ind w:left="372"/>
              <w:jc w:val="left"/>
              <w:rPr>
                <w:sz w:val="18"/>
                <w:szCs w:val="18"/>
              </w:rPr>
            </w:pPr>
            <w:r w:rsidRPr="000A6510">
              <w:rPr>
                <w:sz w:val="18"/>
                <w:szCs w:val="18"/>
              </w:rPr>
              <w:t>Opción de respuesta</w:t>
            </w:r>
          </w:p>
        </w:tc>
        <w:tc>
          <w:tcPr>
            <w:tcW w:w="1422" w:type="dxa"/>
            <w:tcBorders>
              <w:top w:val="single" w:sz="4" w:space="0" w:color="404040"/>
              <w:bottom w:val="single" w:sz="4" w:space="0" w:color="404040"/>
            </w:tcBorders>
            <w:shd w:val="clear" w:color="auto" w:fill="CCCCFF"/>
          </w:tcPr>
          <w:p w14:paraId="6719B369" w14:textId="77777777" w:rsidR="00FC128E" w:rsidRPr="000A6510" w:rsidRDefault="00FC128E" w:rsidP="00847ED0">
            <w:pPr>
              <w:keepNext/>
              <w:keepLines/>
              <w:widowControl w:val="0"/>
              <w:spacing w:before="120" w:after="120"/>
              <w:jc w:val="center"/>
              <w:rPr>
                <w:sz w:val="18"/>
                <w:szCs w:val="18"/>
              </w:rPr>
            </w:pPr>
            <w:r w:rsidRPr="000A6510">
              <w:rPr>
                <w:sz w:val="18"/>
                <w:szCs w:val="18"/>
              </w:rPr>
              <w:t>Ponderador</w:t>
            </w:r>
          </w:p>
        </w:tc>
      </w:tr>
      <w:tr w:rsidR="00FC128E" w:rsidRPr="000A6510" w14:paraId="5021EFDC" w14:textId="77777777" w:rsidTr="00FC128E">
        <w:trPr>
          <w:jc w:val="center"/>
        </w:trPr>
        <w:tc>
          <w:tcPr>
            <w:tcW w:w="1537" w:type="dxa"/>
            <w:tcBorders>
              <w:top w:val="single" w:sz="4" w:space="0" w:color="404040"/>
            </w:tcBorders>
          </w:tcPr>
          <w:p w14:paraId="30A4AC11"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mayor</w:t>
            </w:r>
          </w:p>
        </w:tc>
        <w:tc>
          <w:tcPr>
            <w:tcW w:w="1422" w:type="dxa"/>
            <w:tcBorders>
              <w:top w:val="single" w:sz="4" w:space="0" w:color="404040"/>
            </w:tcBorders>
          </w:tcPr>
          <w:p w14:paraId="3869DBCC" w14:textId="77777777" w:rsidR="00FC128E" w:rsidRPr="000A6510" w:rsidRDefault="00FC128E" w:rsidP="00847ED0">
            <w:pPr>
              <w:keepNext/>
              <w:keepLines/>
              <w:widowControl w:val="0"/>
              <w:spacing w:before="40" w:after="40"/>
              <w:jc w:val="center"/>
              <w:rPr>
                <w:sz w:val="18"/>
                <w:szCs w:val="18"/>
              </w:rPr>
            </w:pPr>
            <w:r w:rsidRPr="000A6510">
              <w:rPr>
                <w:sz w:val="18"/>
                <w:szCs w:val="18"/>
              </w:rPr>
              <w:t>1.00</w:t>
            </w:r>
          </w:p>
        </w:tc>
      </w:tr>
      <w:tr w:rsidR="00FC128E" w:rsidRPr="000A6510" w14:paraId="450F9C56" w14:textId="77777777" w:rsidTr="00FC128E">
        <w:trPr>
          <w:jc w:val="center"/>
        </w:trPr>
        <w:tc>
          <w:tcPr>
            <w:tcW w:w="1537" w:type="dxa"/>
          </w:tcPr>
          <w:p w14:paraId="40FBA117"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Mayor</w:t>
            </w:r>
          </w:p>
        </w:tc>
        <w:tc>
          <w:tcPr>
            <w:tcW w:w="1422" w:type="dxa"/>
          </w:tcPr>
          <w:p w14:paraId="105FC4DA" w14:textId="77777777" w:rsidR="00FC128E" w:rsidRPr="000A6510" w:rsidRDefault="00FC128E" w:rsidP="00847ED0">
            <w:pPr>
              <w:keepNext/>
              <w:keepLines/>
              <w:widowControl w:val="0"/>
              <w:spacing w:before="40" w:after="40"/>
              <w:jc w:val="center"/>
              <w:rPr>
                <w:sz w:val="18"/>
                <w:szCs w:val="18"/>
              </w:rPr>
            </w:pPr>
            <w:r w:rsidRPr="000A6510">
              <w:rPr>
                <w:sz w:val="18"/>
                <w:szCs w:val="18"/>
              </w:rPr>
              <w:t>0.75</w:t>
            </w:r>
          </w:p>
        </w:tc>
      </w:tr>
      <w:tr w:rsidR="00FC128E" w:rsidRPr="000A6510" w14:paraId="7749E31E" w14:textId="77777777" w:rsidTr="00FC128E">
        <w:trPr>
          <w:jc w:val="center"/>
        </w:trPr>
        <w:tc>
          <w:tcPr>
            <w:tcW w:w="1537" w:type="dxa"/>
          </w:tcPr>
          <w:p w14:paraId="02ED717A"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Igual</w:t>
            </w:r>
          </w:p>
        </w:tc>
        <w:tc>
          <w:tcPr>
            <w:tcW w:w="1422" w:type="dxa"/>
          </w:tcPr>
          <w:p w14:paraId="6A270DD0" w14:textId="77777777" w:rsidR="00FC128E" w:rsidRPr="000A6510" w:rsidRDefault="00FC128E" w:rsidP="00847ED0">
            <w:pPr>
              <w:keepNext/>
              <w:keepLines/>
              <w:widowControl w:val="0"/>
              <w:spacing w:before="40" w:after="40"/>
              <w:jc w:val="center"/>
              <w:rPr>
                <w:sz w:val="18"/>
                <w:szCs w:val="18"/>
              </w:rPr>
            </w:pPr>
            <w:r w:rsidRPr="000A6510">
              <w:rPr>
                <w:sz w:val="18"/>
                <w:szCs w:val="18"/>
              </w:rPr>
              <w:t>0.50</w:t>
            </w:r>
          </w:p>
        </w:tc>
      </w:tr>
      <w:tr w:rsidR="00FC128E" w:rsidRPr="000A6510" w14:paraId="18C8CB46" w14:textId="77777777" w:rsidTr="00FC128E">
        <w:trPr>
          <w:jc w:val="center"/>
        </w:trPr>
        <w:tc>
          <w:tcPr>
            <w:tcW w:w="1537" w:type="dxa"/>
          </w:tcPr>
          <w:p w14:paraId="689ADEB9"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Menor</w:t>
            </w:r>
          </w:p>
        </w:tc>
        <w:tc>
          <w:tcPr>
            <w:tcW w:w="1422" w:type="dxa"/>
          </w:tcPr>
          <w:p w14:paraId="185F3D8B" w14:textId="77777777" w:rsidR="00FC128E" w:rsidRPr="000A6510" w:rsidRDefault="00FC128E" w:rsidP="00847ED0">
            <w:pPr>
              <w:keepNext/>
              <w:keepLines/>
              <w:widowControl w:val="0"/>
              <w:spacing w:before="40" w:after="40"/>
              <w:jc w:val="center"/>
              <w:rPr>
                <w:sz w:val="18"/>
                <w:szCs w:val="18"/>
              </w:rPr>
            </w:pPr>
            <w:r w:rsidRPr="000A6510">
              <w:rPr>
                <w:sz w:val="18"/>
                <w:szCs w:val="18"/>
              </w:rPr>
              <w:t>0.25</w:t>
            </w:r>
          </w:p>
        </w:tc>
      </w:tr>
      <w:tr w:rsidR="00FC128E" w:rsidRPr="000A6510" w14:paraId="2B382FA3" w14:textId="77777777" w:rsidTr="00FC128E">
        <w:trPr>
          <w:jc w:val="center"/>
        </w:trPr>
        <w:tc>
          <w:tcPr>
            <w:tcW w:w="1537" w:type="dxa"/>
          </w:tcPr>
          <w:p w14:paraId="6A2B04BC"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menor</w:t>
            </w:r>
          </w:p>
        </w:tc>
        <w:tc>
          <w:tcPr>
            <w:tcW w:w="1422" w:type="dxa"/>
          </w:tcPr>
          <w:p w14:paraId="0F618501" w14:textId="77777777" w:rsidR="00FC128E" w:rsidRPr="000A6510" w:rsidRDefault="00FC128E" w:rsidP="00847ED0">
            <w:pPr>
              <w:keepNext/>
              <w:keepLines/>
              <w:widowControl w:val="0"/>
              <w:spacing w:before="40" w:after="40"/>
              <w:jc w:val="center"/>
              <w:rPr>
                <w:sz w:val="18"/>
                <w:szCs w:val="18"/>
              </w:rPr>
            </w:pPr>
            <w:r w:rsidRPr="000A6510">
              <w:rPr>
                <w:sz w:val="18"/>
                <w:szCs w:val="18"/>
              </w:rPr>
              <w:t>0.00</w:t>
            </w:r>
          </w:p>
        </w:tc>
      </w:tr>
    </w:tbl>
    <w:p w14:paraId="25884381" w14:textId="4A0D037D" w:rsidR="003A76C9" w:rsidRPr="000A6510" w:rsidRDefault="003A76C9" w:rsidP="002612ED">
      <w:pPr>
        <w:pStyle w:val="Default"/>
        <w:spacing w:before="240"/>
        <w:jc w:val="both"/>
      </w:pPr>
      <w:r w:rsidRPr="000A6510">
        <w:t>Los indicadores están diseñados para que sus valores fluctúen entre 0 y 100. De esta manera, a medida que el optimismo se generaliza entre</w:t>
      </w:r>
      <w:r w:rsidR="005D6F3F">
        <w:t xml:space="preserve"> las y</w:t>
      </w:r>
      <w:r w:rsidRPr="000A6510">
        <w:t xml:space="preserve"> los informantes, el valor del indicador se hace mayor. </w:t>
      </w:r>
      <w:r w:rsidR="00DB1E80">
        <w:t>A</w:t>
      </w:r>
      <w:r w:rsidR="00C55358">
        <w:t>l contrario</w:t>
      </w:r>
      <w:r w:rsidRPr="000A6510">
        <w:t>, a medida que el porcentaje de informantes con opiniones pesimistas se incrementa, el valor del indicador disminuirá.</w:t>
      </w:r>
    </w:p>
    <w:p w14:paraId="779263AF" w14:textId="050B46E7" w:rsidR="003A76C9" w:rsidRPr="000A6510" w:rsidRDefault="00DA23D4" w:rsidP="002612ED">
      <w:pPr>
        <w:pStyle w:val="Default"/>
        <w:spacing w:before="240"/>
        <w:jc w:val="both"/>
      </w:pPr>
      <w:r>
        <w:t xml:space="preserve">Los indicadores de las </w:t>
      </w:r>
      <w:r w:rsidR="00730BBB" w:rsidRPr="000A6510">
        <w:t>e</w:t>
      </w:r>
      <w:r w:rsidR="003A76C9" w:rsidRPr="000A6510">
        <w:t xml:space="preserve">xpectativas </w:t>
      </w:r>
      <w:r w:rsidR="00730BBB" w:rsidRPr="000A6510">
        <w:t>e</w:t>
      </w:r>
      <w:r w:rsidR="003A76C9" w:rsidRPr="000A6510">
        <w:t>mpresariales permiten señalar posibles</w:t>
      </w:r>
      <w:r>
        <w:t xml:space="preserve"> comportamientos</w:t>
      </w:r>
      <w:r w:rsidR="003A76C9" w:rsidRPr="000A6510">
        <w:t>, pero no establecen pronósticos puntuales de las tasas de variación de los indicadores provenientes de otras fuentes estadísticas.</w:t>
      </w:r>
    </w:p>
    <w:p w14:paraId="1901A0D8" w14:textId="2AC591FE" w:rsidR="003A76C9" w:rsidRPr="00DB7155" w:rsidRDefault="00430C10" w:rsidP="002612ED">
      <w:pPr>
        <w:pStyle w:val="Default"/>
        <w:keepLines/>
        <w:spacing w:before="240"/>
        <w:jc w:val="both"/>
        <w:rPr>
          <w:strike/>
          <w:color w:val="auto"/>
        </w:rPr>
      </w:pPr>
      <w:r w:rsidRPr="009F32F7">
        <w:rPr>
          <w:color w:val="auto"/>
        </w:rPr>
        <w:t xml:space="preserve">En </w:t>
      </w:r>
      <w:r>
        <w:rPr>
          <w:color w:val="auto"/>
        </w:rPr>
        <w:t xml:space="preserve">los cuatro sectores, el IAT se calcula </w:t>
      </w:r>
      <w:r w:rsidRPr="009F32F7">
        <w:rPr>
          <w:color w:val="auto"/>
        </w:rPr>
        <w:t>considerando el conjunto de expectativas empresariales (</w:t>
      </w:r>
      <w:r>
        <w:rPr>
          <w:color w:val="auto"/>
        </w:rPr>
        <w:t>variables relevantes</w:t>
      </w:r>
      <w:r w:rsidRPr="009F32F7">
        <w:rPr>
          <w:color w:val="auto"/>
        </w:rPr>
        <w:t>)</w:t>
      </w:r>
      <w:r>
        <w:rPr>
          <w:color w:val="auto"/>
        </w:rPr>
        <w:t xml:space="preserve"> </w:t>
      </w:r>
      <w:r w:rsidR="00D23FCD">
        <w:rPr>
          <w:color w:val="auto"/>
        </w:rPr>
        <w:t>señaladas</w:t>
      </w:r>
      <w:r w:rsidRPr="009F32F7">
        <w:rPr>
          <w:color w:val="auto"/>
        </w:rPr>
        <w:t xml:space="preserve">. </w:t>
      </w:r>
      <w:r w:rsidR="00D23FCD">
        <w:rPr>
          <w:color w:val="auto"/>
        </w:rPr>
        <w:t>En los casos de</w:t>
      </w:r>
      <w:r w:rsidRPr="009F32F7">
        <w:rPr>
          <w:color w:val="auto"/>
        </w:rPr>
        <w:t xml:space="preserve"> Industrias Manufactureras </w:t>
      </w:r>
      <w:r>
        <w:rPr>
          <w:color w:val="auto"/>
        </w:rPr>
        <w:t>y Servicios Privados no Financieros</w:t>
      </w:r>
      <w:r w:rsidR="00CF7493">
        <w:rPr>
          <w:color w:val="auto"/>
        </w:rPr>
        <w:t>, el</w:t>
      </w:r>
      <w:r>
        <w:rPr>
          <w:color w:val="auto"/>
        </w:rPr>
        <w:t xml:space="preserve"> cálculo se realiza también a nivel de dominios de estudio (grupos de subsec</w:t>
      </w:r>
      <w:r w:rsidR="00B00FC9">
        <w:rPr>
          <w:color w:val="auto"/>
        </w:rPr>
        <w:t>t</w:t>
      </w:r>
      <w:r>
        <w:rPr>
          <w:color w:val="auto"/>
        </w:rPr>
        <w:t>ores y sectores, respectivamente).</w:t>
      </w:r>
    </w:p>
    <w:p w14:paraId="1D305E68" w14:textId="2CEA277A" w:rsidR="00430C10" w:rsidRPr="009F32F7" w:rsidRDefault="003A76C9" w:rsidP="002612ED">
      <w:pPr>
        <w:pStyle w:val="Default"/>
        <w:spacing w:before="240"/>
        <w:jc w:val="both"/>
        <w:rPr>
          <w:color w:val="auto"/>
        </w:rPr>
      </w:pPr>
      <w:r w:rsidRPr="000A6510">
        <w:rPr>
          <w:color w:val="auto"/>
        </w:rPr>
        <w:t>El cálculo del IAT en Construcción y Comercio corresponde a un promedio simple</w:t>
      </w:r>
      <w:r w:rsidR="00430C10">
        <w:rPr>
          <w:color w:val="auto"/>
        </w:rPr>
        <w:t xml:space="preserve"> </w:t>
      </w:r>
      <w:r w:rsidR="00430C10" w:rsidRPr="00B31901">
        <w:rPr>
          <w:color w:val="auto"/>
        </w:rPr>
        <w:t>de los indicadores de expectativas empresariales. En las Industrias Manufactureras y Servicios Privados no Financieros, primero se calcula el IAT de cada uno de los grupos de subsectores y sectores, también mediante promedio simple de las expectativas empresariales</w:t>
      </w:r>
      <w:r w:rsidR="00AD47D7">
        <w:rPr>
          <w:color w:val="auto"/>
        </w:rPr>
        <w:t>.</w:t>
      </w:r>
      <w:r w:rsidR="00430C10" w:rsidRPr="00B31901">
        <w:rPr>
          <w:color w:val="auto"/>
        </w:rPr>
        <w:t xml:space="preserve"> </w:t>
      </w:r>
      <w:r w:rsidR="00AD47D7">
        <w:rPr>
          <w:color w:val="auto"/>
        </w:rPr>
        <w:t>D</w:t>
      </w:r>
      <w:r w:rsidR="00430C10" w:rsidRPr="00B31901">
        <w:rPr>
          <w:color w:val="auto"/>
        </w:rPr>
        <w:t xml:space="preserve">espués </w:t>
      </w:r>
      <w:r w:rsidR="00AD47D7">
        <w:rPr>
          <w:color w:val="auto"/>
        </w:rPr>
        <w:t xml:space="preserve">se </w:t>
      </w:r>
      <w:r w:rsidR="00430C10" w:rsidRPr="00B31901">
        <w:rPr>
          <w:color w:val="auto"/>
        </w:rPr>
        <w:t>calcula el IAT a nivel de estos dos sectores como un indicador ponderado por el peso en los ingresos que tienen los dominios de estudio.</w:t>
      </w:r>
    </w:p>
    <w:p w14:paraId="6200F120" w14:textId="178B9201" w:rsidR="003A76C9" w:rsidRPr="000A6510" w:rsidRDefault="003A76C9" w:rsidP="002612ED">
      <w:pPr>
        <w:pStyle w:val="Default"/>
        <w:spacing w:before="240"/>
        <w:jc w:val="both"/>
        <w:rPr>
          <w:color w:val="auto"/>
        </w:rPr>
      </w:pPr>
      <w:r w:rsidRPr="000A6510">
        <w:t xml:space="preserve">El IAT del sector Industrias Manufactureras </w:t>
      </w:r>
      <w:r w:rsidRPr="000A6510">
        <w:rPr>
          <w:color w:val="auto"/>
        </w:rPr>
        <w:t>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w:t>
      </w:r>
      <w:r w:rsidR="00E02F62">
        <w:rPr>
          <w:color w:val="auto"/>
        </w:rPr>
        <w:t>,</w:t>
      </w:r>
      <w:r w:rsidRPr="000A6510">
        <w:rPr>
          <w:color w:val="auto"/>
        </w:rPr>
        <w:t xml:space="preserve"> y Textiles, prendas de vestir, cuero y piel, madera, papel y otras industrias (subsectores 313, 314, 315, 316, 321, 322, 323 y 339).</w:t>
      </w:r>
    </w:p>
    <w:p w14:paraId="592F4532" w14:textId="2DF93269" w:rsidR="003A76C9" w:rsidRPr="000A6510" w:rsidRDefault="008D0C0A" w:rsidP="002612ED">
      <w:pPr>
        <w:pStyle w:val="Default"/>
        <w:spacing w:before="240"/>
        <w:jc w:val="both"/>
      </w:pPr>
      <w:r>
        <w:t>E</w:t>
      </w:r>
      <w:r w:rsidR="003A76C9" w:rsidRPr="000A6510">
        <w:t xml:space="preserve">l IAT de la Construcción y </w:t>
      </w:r>
      <w:r w:rsidR="00B87DFD">
        <w:t xml:space="preserve">del </w:t>
      </w:r>
      <w:r w:rsidR="003A76C9" w:rsidRPr="000A6510">
        <w:t>Comercio se publica</w:t>
      </w:r>
      <w:r w:rsidR="00B87DFD">
        <w:t>n</w:t>
      </w:r>
      <w:r w:rsidR="003A76C9" w:rsidRPr="000A6510">
        <w:t xml:space="preserve"> a nivel del total del sector.</w:t>
      </w:r>
    </w:p>
    <w:p w14:paraId="057E7093" w14:textId="4C0FBDBC" w:rsidR="003A76C9" w:rsidRPr="000A6510" w:rsidRDefault="004B0E48" w:rsidP="002612ED">
      <w:pPr>
        <w:keepLines/>
        <w:autoSpaceDE w:val="0"/>
        <w:autoSpaceDN w:val="0"/>
        <w:adjustRightInd w:val="0"/>
        <w:spacing w:before="240"/>
      </w:pPr>
      <w:r>
        <w:lastRenderedPageBreak/>
        <w:t>El</w:t>
      </w:r>
      <w:r w:rsidR="003A76C9" w:rsidRPr="000A6510">
        <w:t xml:space="preserve"> IAT de los Servicios Privados no Financieros </w:t>
      </w:r>
      <w:r w:rsidR="003A76C9" w:rsidRPr="000A6510">
        <w:rPr>
          <w:rFonts w:eastAsiaTheme="minorHAnsi"/>
          <w:lang w:eastAsia="es-MX"/>
        </w:rPr>
        <w:t xml:space="preserve">se difunde a nivel agregado y para seis dominios de estudio, en este caso </w:t>
      </w:r>
      <w:r w:rsidR="00800538">
        <w:rPr>
          <w:rFonts w:eastAsiaTheme="minorHAnsi"/>
          <w:lang w:eastAsia="es-MX"/>
        </w:rPr>
        <w:t xml:space="preserve">se </w:t>
      </w:r>
      <w:r w:rsidR="003A76C9" w:rsidRPr="000A6510">
        <w:rPr>
          <w:rFonts w:eastAsiaTheme="minorHAnsi"/>
          <w:lang w:eastAsia="es-MX"/>
        </w:rPr>
        <w:t>representa</w:t>
      </w:r>
      <w:r w:rsidR="002F09AB">
        <w:rPr>
          <w:rFonts w:eastAsiaTheme="minorHAnsi"/>
          <w:lang w:eastAsia="es-MX"/>
        </w:rPr>
        <w:t>n</w:t>
      </w:r>
      <w:r w:rsidR="003A76C9" w:rsidRPr="000A6510">
        <w:rPr>
          <w:rFonts w:eastAsiaTheme="minorHAnsi"/>
          <w:lang w:eastAsia="es-MX"/>
        </w:rPr>
        <w:t xml:space="preserve"> por </w:t>
      </w:r>
      <w:r w:rsidR="00972EEC" w:rsidRPr="000A6510">
        <w:rPr>
          <w:rFonts w:eastAsiaTheme="minorHAnsi"/>
          <w:lang w:eastAsia="es-MX"/>
        </w:rPr>
        <w:t xml:space="preserve">los </w:t>
      </w:r>
      <w:r w:rsidR="003A76C9" w:rsidRPr="000A6510">
        <w:rPr>
          <w:rFonts w:eastAsiaTheme="minorHAnsi"/>
          <w:lang w:eastAsia="es-MX"/>
        </w:rPr>
        <w:t>sectores: Transportes, correos y almacenamiento (sector 48-49); Información en medios masivos (sector 51); Servicios profesionales, científicos y técnicos (sector 54); Servicios de apoyo a los negocios y manejo de residuos y desechos, y servicios de remediación (sector 56); Servicios de alojamiento temporal y de preparación de alimentos y bebidas (sector 72), y Otros servicios</w:t>
      </w:r>
      <w:r w:rsidR="005612F2">
        <w:rPr>
          <w:rFonts w:eastAsiaTheme="minorHAnsi"/>
          <w:lang w:eastAsia="es-MX"/>
        </w:rPr>
        <w:t>.</w:t>
      </w:r>
      <w:r w:rsidR="004E1FDC">
        <w:rPr>
          <w:rFonts w:eastAsiaTheme="minorHAnsi"/>
          <w:lang w:eastAsia="es-MX"/>
        </w:rPr>
        <w:t xml:space="preserve"> Este último está</w:t>
      </w:r>
      <w:r w:rsidR="003A76C9" w:rsidRPr="000A6510">
        <w:rPr>
          <w:rFonts w:eastAsiaTheme="minorHAnsi"/>
          <w:lang w:eastAsia="es-MX"/>
        </w:rPr>
        <w:t xml:space="preserve"> integrado por los Servicios inmobiliarios y de alquiler de bienes muebles e intangibles (sector 53), Servicios educativos (sector 61), Servicios de salud y de asistencia social (sector 62) y Servicios de esparcimiento culturales y deportivos, y otros servicios recreativos (sector 71).</w:t>
      </w:r>
    </w:p>
    <w:p w14:paraId="59E39D86" w14:textId="71A125A6" w:rsidR="004B0E48" w:rsidRPr="005F67D9" w:rsidRDefault="002E7091" w:rsidP="004B0E48">
      <w:pPr>
        <w:pStyle w:val="Default"/>
        <w:widowControl w:val="0"/>
        <w:spacing w:before="240" w:after="240"/>
        <w:jc w:val="both"/>
      </w:pPr>
      <w:r>
        <w:t>Finalmente</w:t>
      </w:r>
      <w:r w:rsidR="004B0E48" w:rsidRPr="005F67D9">
        <w:t xml:space="preserve">, el </w:t>
      </w:r>
      <w:r w:rsidR="007269F1" w:rsidRPr="00305C0B">
        <w:rPr>
          <w:b/>
          <w:color w:val="auto"/>
          <w:szCs w:val="22"/>
          <w:lang w:val="es-ES"/>
        </w:rPr>
        <w:t>IGOET</w:t>
      </w:r>
      <w:r w:rsidR="007269F1" w:rsidRPr="005F67D9">
        <w:t xml:space="preserve"> </w:t>
      </w:r>
      <w:r w:rsidR="004B0E48" w:rsidRPr="005F67D9">
        <w:t>se obtiene de</w:t>
      </w:r>
      <w:r w:rsidR="00430C10">
        <w:t xml:space="preserve"> </w:t>
      </w:r>
      <w:r w:rsidR="00430C10" w:rsidRPr="002152F0">
        <w:t>la suma del IAT ponderado por la participación del PIB de los cuatro sectores en estudio. Para dich</w:t>
      </w:r>
      <w:r w:rsidR="00430C10">
        <w:t>o</w:t>
      </w:r>
      <w:r w:rsidR="00430C10" w:rsidRPr="002152F0">
        <w:t xml:space="preserve"> cálculo</w:t>
      </w:r>
      <w:r w:rsidR="00081D65">
        <w:t>,</w:t>
      </w:r>
      <w:r w:rsidR="00430C10" w:rsidRPr="002152F0">
        <w:t xml:space="preserve"> se utiliza un ponderador normalizado como se observa en la siguiente tabla</w:t>
      </w:r>
      <w:r w:rsidR="004B0E48" w:rsidRPr="005F67D9">
        <w:t>.</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4B0E48" w:rsidRPr="005F67D9" w14:paraId="0BEFC759" w14:textId="77777777" w:rsidTr="00140F2C">
        <w:trPr>
          <w:jc w:val="center"/>
        </w:trPr>
        <w:tc>
          <w:tcPr>
            <w:tcW w:w="3521" w:type="dxa"/>
            <w:tcBorders>
              <w:bottom w:val="single" w:sz="6" w:space="0" w:color="404040"/>
              <w:right w:val="single" w:sz="6" w:space="0" w:color="404040"/>
            </w:tcBorders>
            <w:shd w:val="clear" w:color="auto" w:fill="CCCCFF"/>
          </w:tcPr>
          <w:p w14:paraId="0C1EF4C0" w14:textId="77777777" w:rsidR="004B0E48" w:rsidRPr="005F67D9" w:rsidRDefault="004B0E48" w:rsidP="00140F2C">
            <w:pPr>
              <w:widowControl w:val="0"/>
              <w:spacing w:before="120" w:after="120"/>
              <w:ind w:left="372"/>
              <w:jc w:val="left"/>
              <w:rPr>
                <w:sz w:val="18"/>
                <w:szCs w:val="18"/>
              </w:rPr>
            </w:pPr>
            <w:r w:rsidRPr="005F67D9">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1AA01FC7" w14:textId="77777777" w:rsidR="004B0E48" w:rsidRPr="005F67D9" w:rsidRDefault="004B0E48" w:rsidP="00140F2C">
            <w:pPr>
              <w:keepNext/>
              <w:keepLines/>
              <w:widowControl w:val="0"/>
              <w:spacing w:before="120" w:after="120"/>
              <w:jc w:val="center"/>
              <w:rPr>
                <w:sz w:val="18"/>
                <w:szCs w:val="18"/>
              </w:rPr>
            </w:pPr>
            <w:r w:rsidRPr="005F67D9">
              <w:rPr>
                <w:sz w:val="18"/>
                <w:szCs w:val="18"/>
              </w:rPr>
              <w:t>Ponderador</w:t>
            </w:r>
          </w:p>
        </w:tc>
      </w:tr>
      <w:tr w:rsidR="004B0E48" w:rsidRPr="005F67D9" w14:paraId="5E6B1B98" w14:textId="77777777" w:rsidTr="00140F2C">
        <w:trPr>
          <w:jc w:val="center"/>
        </w:trPr>
        <w:tc>
          <w:tcPr>
            <w:tcW w:w="3521" w:type="dxa"/>
            <w:tcBorders>
              <w:top w:val="single" w:sz="6" w:space="0" w:color="404040"/>
              <w:left w:val="single" w:sz="6" w:space="0" w:color="404040"/>
              <w:bottom w:val="nil"/>
              <w:right w:val="single" w:sz="6" w:space="0" w:color="404040"/>
            </w:tcBorders>
            <w:vAlign w:val="center"/>
          </w:tcPr>
          <w:p w14:paraId="08BF61B3"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Construcción</w:t>
            </w:r>
          </w:p>
        </w:tc>
        <w:tc>
          <w:tcPr>
            <w:tcW w:w="2724" w:type="dxa"/>
            <w:tcBorders>
              <w:top w:val="single" w:sz="6" w:space="0" w:color="404040"/>
              <w:left w:val="single" w:sz="6" w:space="0" w:color="404040"/>
              <w:bottom w:val="nil"/>
            </w:tcBorders>
            <w:vAlign w:val="center"/>
          </w:tcPr>
          <w:p w14:paraId="3113C4A1" w14:textId="77777777" w:rsidR="004B0E48" w:rsidRPr="005F67D9" w:rsidRDefault="004B0E48" w:rsidP="00140F2C">
            <w:pPr>
              <w:keepNext/>
              <w:keepLines/>
              <w:widowControl w:val="0"/>
              <w:spacing w:before="40" w:after="40"/>
              <w:jc w:val="center"/>
              <w:rPr>
                <w:sz w:val="18"/>
                <w:szCs w:val="18"/>
              </w:rPr>
            </w:pPr>
            <w:r w:rsidRPr="005F67D9">
              <w:rPr>
                <w:sz w:val="18"/>
                <w:szCs w:val="18"/>
              </w:rPr>
              <w:t>9.69</w:t>
            </w:r>
          </w:p>
        </w:tc>
      </w:tr>
      <w:tr w:rsidR="004B0E48" w:rsidRPr="005F67D9" w14:paraId="512C708C" w14:textId="77777777" w:rsidTr="00140F2C">
        <w:trPr>
          <w:jc w:val="center"/>
        </w:trPr>
        <w:tc>
          <w:tcPr>
            <w:tcW w:w="3521" w:type="dxa"/>
            <w:tcBorders>
              <w:top w:val="nil"/>
              <w:left w:val="single" w:sz="6" w:space="0" w:color="404040"/>
              <w:bottom w:val="nil"/>
              <w:right w:val="single" w:sz="6" w:space="0" w:color="404040"/>
            </w:tcBorders>
            <w:vAlign w:val="center"/>
          </w:tcPr>
          <w:p w14:paraId="4E0E7E85"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Industrias Manufactureras</w:t>
            </w:r>
          </w:p>
        </w:tc>
        <w:tc>
          <w:tcPr>
            <w:tcW w:w="2724" w:type="dxa"/>
            <w:tcBorders>
              <w:top w:val="nil"/>
              <w:left w:val="single" w:sz="6" w:space="0" w:color="404040"/>
              <w:bottom w:val="nil"/>
            </w:tcBorders>
            <w:vAlign w:val="center"/>
          </w:tcPr>
          <w:p w14:paraId="1D18882A" w14:textId="77777777" w:rsidR="004B0E48" w:rsidRPr="005F67D9" w:rsidRDefault="004B0E48" w:rsidP="00140F2C">
            <w:pPr>
              <w:keepNext/>
              <w:keepLines/>
              <w:widowControl w:val="0"/>
              <w:spacing w:before="40" w:after="40"/>
              <w:jc w:val="center"/>
              <w:rPr>
                <w:sz w:val="18"/>
                <w:szCs w:val="18"/>
              </w:rPr>
            </w:pPr>
            <w:r w:rsidRPr="005F67D9">
              <w:rPr>
                <w:sz w:val="18"/>
                <w:szCs w:val="18"/>
              </w:rPr>
              <w:t>20.62</w:t>
            </w:r>
          </w:p>
        </w:tc>
      </w:tr>
      <w:tr w:rsidR="004B0E48" w:rsidRPr="005F67D9" w14:paraId="494F27D6" w14:textId="77777777" w:rsidTr="00140F2C">
        <w:trPr>
          <w:jc w:val="center"/>
        </w:trPr>
        <w:tc>
          <w:tcPr>
            <w:tcW w:w="3521" w:type="dxa"/>
            <w:tcBorders>
              <w:top w:val="nil"/>
              <w:left w:val="single" w:sz="6" w:space="0" w:color="404040"/>
              <w:bottom w:val="nil"/>
              <w:right w:val="single" w:sz="6" w:space="0" w:color="404040"/>
            </w:tcBorders>
            <w:vAlign w:val="center"/>
          </w:tcPr>
          <w:p w14:paraId="30E69B07"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Comercio</w:t>
            </w:r>
          </w:p>
        </w:tc>
        <w:tc>
          <w:tcPr>
            <w:tcW w:w="2724" w:type="dxa"/>
            <w:tcBorders>
              <w:top w:val="nil"/>
              <w:left w:val="single" w:sz="6" w:space="0" w:color="404040"/>
              <w:bottom w:val="nil"/>
            </w:tcBorders>
            <w:vAlign w:val="center"/>
          </w:tcPr>
          <w:p w14:paraId="19D6322A" w14:textId="77777777" w:rsidR="004B0E48" w:rsidRPr="005F67D9" w:rsidRDefault="004B0E48" w:rsidP="00140F2C">
            <w:pPr>
              <w:keepNext/>
              <w:keepLines/>
              <w:widowControl w:val="0"/>
              <w:spacing w:before="40" w:after="40"/>
              <w:jc w:val="center"/>
              <w:rPr>
                <w:sz w:val="18"/>
                <w:szCs w:val="18"/>
              </w:rPr>
            </w:pPr>
            <w:r w:rsidRPr="005F67D9">
              <w:rPr>
                <w:sz w:val="18"/>
                <w:szCs w:val="18"/>
              </w:rPr>
              <w:t>21.95</w:t>
            </w:r>
          </w:p>
        </w:tc>
      </w:tr>
      <w:tr w:rsidR="004B0E48" w:rsidRPr="005F67D9" w14:paraId="57EC24EA" w14:textId="77777777" w:rsidTr="00140F2C">
        <w:trPr>
          <w:jc w:val="center"/>
        </w:trPr>
        <w:tc>
          <w:tcPr>
            <w:tcW w:w="3521" w:type="dxa"/>
            <w:tcBorders>
              <w:top w:val="nil"/>
              <w:left w:val="single" w:sz="6" w:space="0" w:color="404040"/>
              <w:bottom w:val="single" w:sz="6" w:space="0" w:color="404040"/>
              <w:right w:val="single" w:sz="6" w:space="0" w:color="404040"/>
            </w:tcBorders>
            <w:vAlign w:val="center"/>
          </w:tcPr>
          <w:p w14:paraId="7CB80784"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Servicios Privados no Financieros</w:t>
            </w:r>
          </w:p>
        </w:tc>
        <w:tc>
          <w:tcPr>
            <w:tcW w:w="2724" w:type="dxa"/>
            <w:tcBorders>
              <w:top w:val="nil"/>
              <w:left w:val="single" w:sz="6" w:space="0" w:color="404040"/>
              <w:bottom w:val="single" w:sz="6" w:space="0" w:color="404040"/>
            </w:tcBorders>
            <w:vAlign w:val="center"/>
          </w:tcPr>
          <w:p w14:paraId="3B055DCC" w14:textId="77777777" w:rsidR="004B0E48" w:rsidRPr="005F67D9" w:rsidRDefault="004B0E48" w:rsidP="00140F2C">
            <w:pPr>
              <w:keepNext/>
              <w:keepLines/>
              <w:widowControl w:val="0"/>
              <w:spacing w:before="40" w:after="40"/>
              <w:jc w:val="center"/>
              <w:rPr>
                <w:sz w:val="18"/>
                <w:szCs w:val="18"/>
              </w:rPr>
            </w:pPr>
            <w:r w:rsidRPr="005F67D9">
              <w:rPr>
                <w:sz w:val="18"/>
                <w:szCs w:val="18"/>
              </w:rPr>
              <w:t>47.74</w:t>
            </w:r>
          </w:p>
        </w:tc>
      </w:tr>
    </w:tbl>
    <w:p w14:paraId="5821829D" w14:textId="66153283" w:rsidR="00671B21" w:rsidRPr="000A6510" w:rsidRDefault="00122979" w:rsidP="00C040BB">
      <w:pPr>
        <w:pStyle w:val="Default"/>
        <w:spacing w:before="240"/>
        <w:jc w:val="both"/>
      </w:pPr>
      <w:r>
        <w:t>Para</w:t>
      </w:r>
      <w:r w:rsidR="003A76C9" w:rsidRPr="005F67D9">
        <w:t xml:space="preserve"> brindar mayores elementos que permitan determinar la precisión de</w:t>
      </w:r>
      <w:r w:rsidR="003A76C9" w:rsidRPr="000A6510">
        <w:t xml:space="preserve"> los</w:t>
      </w:r>
      <w:r w:rsidR="00B9317E">
        <w:t xml:space="preserve"> </w:t>
      </w:r>
      <w:r w:rsidR="003A76C9" w:rsidRPr="000A6510">
        <w:t xml:space="preserve">datos generados por la EMOE, el INEGI publica en su página </w:t>
      </w:r>
      <w:r w:rsidR="003A76C9" w:rsidRPr="000A6510">
        <w:rPr>
          <w:color w:val="auto"/>
        </w:rPr>
        <w:t xml:space="preserve">los Indicadores de Precisión Estadística </w:t>
      </w:r>
      <w:r w:rsidR="003A76C9" w:rsidRPr="000A6510">
        <w:t>de</w:t>
      </w:r>
      <w:r w:rsidR="00DB0399">
        <w:t xml:space="preserve"> </w:t>
      </w:r>
      <w:r w:rsidR="003A76C9" w:rsidRPr="000A6510">
        <w:t>l</w:t>
      </w:r>
      <w:r w:rsidR="00DB0399">
        <w:t>os</w:t>
      </w:r>
      <w:r w:rsidR="003A76C9" w:rsidRPr="000A6510">
        <w:t xml:space="preserve"> Indicador</w:t>
      </w:r>
      <w:r w:rsidR="00DB0399">
        <w:t>es</w:t>
      </w:r>
      <w:r w:rsidR="003A76C9" w:rsidRPr="000A6510">
        <w:t xml:space="preserve"> Agregado</w:t>
      </w:r>
      <w:r w:rsidR="00DB0399">
        <w:t>s</w:t>
      </w:r>
      <w:r w:rsidR="003A76C9" w:rsidRPr="000A6510">
        <w:t xml:space="preserve"> de Tendencia, </w:t>
      </w:r>
      <w:r>
        <w:t>que</w:t>
      </w:r>
      <w:r w:rsidR="003A76C9" w:rsidRPr="000A6510">
        <w:t xml:space="preserve"> son una medida relativa de su exactitud. P</w:t>
      </w:r>
      <w:r w:rsidR="003A76C9" w:rsidRPr="000A6510">
        <w:rPr>
          <w:color w:val="auto"/>
        </w:rPr>
        <w:t xml:space="preserve">ara conocer más al respecto, </w:t>
      </w:r>
      <w:r w:rsidR="008317A8">
        <w:rPr>
          <w:color w:val="auto"/>
        </w:rPr>
        <w:t>consúltese</w:t>
      </w:r>
      <w:r w:rsidR="003A76C9" w:rsidRPr="000A6510">
        <w:rPr>
          <w:color w:val="auto"/>
        </w:rPr>
        <w:t xml:space="preserve"> la siguiente liga:</w:t>
      </w:r>
      <w:bookmarkStart w:id="5" w:name="OLE_LINK1"/>
      <w:r w:rsidR="00C040BB">
        <w:rPr>
          <w:color w:val="auto"/>
        </w:rPr>
        <w:t xml:space="preserve"> </w:t>
      </w:r>
      <w:hyperlink r:id="rId44" w:history="1">
        <w:r w:rsidR="00181AD5" w:rsidRPr="000A6510">
          <w:rPr>
            <w:rStyle w:val="Hipervnculo"/>
          </w:rPr>
          <w:t>https://www.inegi.org.mx/programas/emoe/2013/</w:t>
        </w:r>
      </w:hyperlink>
    </w:p>
    <w:bookmarkEnd w:id="5"/>
    <w:p w14:paraId="189CB51A" w14:textId="423B2048" w:rsidR="003A76C9" w:rsidRPr="000A6510" w:rsidRDefault="002756A6" w:rsidP="002612ED">
      <w:pPr>
        <w:pStyle w:val="Default"/>
        <w:keepLines/>
        <w:spacing w:before="240"/>
        <w:jc w:val="both"/>
      </w:pPr>
      <w:r>
        <w:t>L</w:t>
      </w:r>
      <w:r w:rsidR="003A76C9" w:rsidRPr="000A6510">
        <w:t>a mayoría de las series económicas se ven afectadas por factores estacionales</w:t>
      </w:r>
      <w:r>
        <w:t>:</w:t>
      </w:r>
      <w:r w:rsidR="003A76C9" w:rsidRPr="000A6510">
        <w:t xml:space="preserve"> efectos periódicos que se repiten cada año y </w:t>
      </w:r>
      <w:r>
        <w:t>cuyas causas son</w:t>
      </w:r>
      <w:r w:rsidR="003A76C9" w:rsidRPr="000A6510">
        <w:t xml:space="preserve"> ajenas a la naturaleza económica de las series</w:t>
      </w:r>
      <w:bookmarkStart w:id="6" w:name="_Hlk95823674"/>
      <w:r w:rsidR="00E15C48">
        <w:t xml:space="preserve">. </w:t>
      </w:r>
      <w:r w:rsidR="00C040BB">
        <w:t>E</w:t>
      </w:r>
      <w:r w:rsidR="00E15C48">
        <w:t>stas pueden ser:</w:t>
      </w:r>
      <w:r w:rsidR="003A76C9" w:rsidRPr="000A6510">
        <w:t xml:space="preserve"> </w:t>
      </w:r>
      <w:bookmarkEnd w:id="6"/>
      <w:r>
        <w:t>las festividades, el que algunos meses tengan</w:t>
      </w:r>
      <w:r w:rsidR="003A76C9" w:rsidRPr="000A6510">
        <w:t xml:space="preserve"> más días que </w:t>
      </w:r>
      <w:r>
        <w:t>otros, las</w:t>
      </w:r>
      <w:r w:rsidR="003A76C9" w:rsidRPr="000A6510">
        <w:t xml:space="preserve"> vaca</w:t>
      </w:r>
      <w:r>
        <w:t xml:space="preserve">ciones escolares, el clima </w:t>
      </w:r>
      <w:r w:rsidR="003A76C9" w:rsidRPr="000A6510">
        <w:t xml:space="preserve">y </w:t>
      </w:r>
      <w:r>
        <w:t xml:space="preserve">otras fluctuaciones, </w:t>
      </w:r>
      <w:r w:rsidR="003A76C9" w:rsidRPr="000A6510">
        <w:t>como la elevada producción de juguetes en los meses previos a la Navidad</w:t>
      </w:r>
      <w:r>
        <w:t>.</w:t>
      </w:r>
      <w:r w:rsidR="003A76C9" w:rsidRPr="000A6510">
        <w:t xml:space="preserve"> </w:t>
      </w:r>
    </w:p>
    <w:p w14:paraId="451F1F23" w14:textId="563FA9D9" w:rsidR="00BA4B1C" w:rsidRDefault="002756A6" w:rsidP="002612ED">
      <w:pPr>
        <w:pStyle w:val="Default"/>
        <w:spacing w:before="240"/>
        <w:jc w:val="both"/>
      </w:pPr>
      <w:r>
        <w:t>L</w:t>
      </w:r>
      <w:r w:rsidR="003A76C9" w:rsidRPr="000A6510">
        <w:t>a desestacionalización o ajuste estacional de series económicas consiste en remover estas influencias intra-anuales</w:t>
      </w:r>
      <w:r w:rsidR="0007571A">
        <w:t>:</w:t>
      </w:r>
      <w:r w:rsidR="00E15C48">
        <w:t xml:space="preserve"> </w:t>
      </w:r>
      <w:r w:rsidR="003A76C9" w:rsidRPr="000A6510">
        <w:t>su pr</w:t>
      </w:r>
      <w:r>
        <w:t>esencia dificulta diagnosticar y</w:t>
      </w:r>
      <w:r w:rsidR="003A76C9" w:rsidRPr="000A6510">
        <w:t xml:space="preserve"> describir el comportamiento de una serie económica</w:t>
      </w:r>
      <w:r>
        <w:t xml:space="preserve">, pues no permite </w:t>
      </w:r>
      <w:r w:rsidR="003A76C9" w:rsidRPr="000A6510">
        <w:t xml:space="preserve">comparar adecuadamente un determinado mes con el inmediato anterior. </w:t>
      </w:r>
    </w:p>
    <w:p w14:paraId="4EDC67C8" w14:textId="6363D700" w:rsidR="003A76C9" w:rsidRPr="000A6510" w:rsidRDefault="003A76C9" w:rsidP="002612ED">
      <w:pPr>
        <w:pStyle w:val="Default"/>
        <w:spacing w:before="240"/>
        <w:jc w:val="both"/>
      </w:pPr>
      <w:r w:rsidRPr="000A6510">
        <w:t xml:space="preserve">Analizar la serie desestacionalizada ayuda a realizar un mejor diagnóstico y pronóstico de </w:t>
      </w:r>
      <w:r w:rsidR="009065D6" w:rsidRPr="00D23FCD">
        <w:t>su</w:t>
      </w:r>
      <w:r w:rsidR="009065D6">
        <w:t xml:space="preserve"> </w:t>
      </w:r>
      <w:r w:rsidRPr="000A6510">
        <w:t>evolución, ya que</w:t>
      </w:r>
      <w:r w:rsidR="002756A6">
        <w:t xml:space="preserve">, </w:t>
      </w:r>
      <w:r w:rsidR="002756A6" w:rsidRPr="000A6510">
        <w:t>en el corto plazo</w:t>
      </w:r>
      <w:r w:rsidR="002756A6">
        <w:t>, identifica</w:t>
      </w:r>
      <w:r w:rsidRPr="000A6510">
        <w:t xml:space="preserve"> la posible dirección de los movimientos </w:t>
      </w:r>
      <w:r w:rsidR="002756A6">
        <w:t>de la variable en cuestión.</w:t>
      </w:r>
    </w:p>
    <w:p w14:paraId="78864C7A" w14:textId="083C0DCB" w:rsidR="00671B21" w:rsidRPr="000A6510" w:rsidRDefault="003A76C9" w:rsidP="00C040BB">
      <w:pPr>
        <w:keepNext/>
        <w:keepLines/>
        <w:autoSpaceDE w:val="0"/>
        <w:autoSpaceDN w:val="0"/>
        <w:adjustRightInd w:val="0"/>
        <w:spacing w:before="240"/>
        <w:rPr>
          <w:szCs w:val="20"/>
        </w:rPr>
      </w:pPr>
      <w:r w:rsidRPr="000A6510">
        <w:rPr>
          <w:szCs w:val="20"/>
        </w:rPr>
        <w:lastRenderedPageBreak/>
        <w:t>Las series originales se ajustan estacionalmente mediante el paquete estadístico X</w:t>
      </w:r>
      <w:r w:rsidRPr="000A6510">
        <w:rPr>
          <w:szCs w:val="20"/>
        </w:rPr>
        <w:noBreakHyphen/>
        <w:t>13ARIMA</w:t>
      </w:r>
      <w:r w:rsidRPr="000A6510">
        <w:rPr>
          <w:szCs w:val="20"/>
        </w:rPr>
        <w:noBreakHyphen/>
        <w:t>SEATS. Para conocer la metodología</w:t>
      </w:r>
      <w:r w:rsidR="00455523">
        <w:rPr>
          <w:szCs w:val="20"/>
        </w:rPr>
        <w:t>, consúltese</w:t>
      </w:r>
      <w:r w:rsidRPr="000A6510">
        <w:rPr>
          <w:szCs w:val="20"/>
        </w:rPr>
        <w:t xml:space="preserve"> la siguiente liga</w:t>
      </w:r>
      <w:r w:rsidR="00671B21" w:rsidRPr="000A6510">
        <w:rPr>
          <w:szCs w:val="20"/>
        </w:rPr>
        <w:t>:</w:t>
      </w:r>
    </w:p>
    <w:p w14:paraId="5330E8F1" w14:textId="77777777" w:rsidR="00671B21" w:rsidRPr="000A6510" w:rsidRDefault="000A0C8E" w:rsidP="00C040BB">
      <w:pPr>
        <w:pStyle w:val="Default"/>
        <w:keepNext/>
        <w:keepLines/>
        <w:contextualSpacing/>
        <w:jc w:val="both"/>
      </w:pPr>
      <w:hyperlink r:id="rId45" w:history="1">
        <w:r w:rsidR="00D3179D" w:rsidRPr="000A6510">
          <w:rPr>
            <w:rStyle w:val="Hipervnculo"/>
          </w:rPr>
          <w:t>https://www.inegi.org.mx/app/biblioteca/ficha.html?upc=702825099060</w:t>
        </w:r>
      </w:hyperlink>
    </w:p>
    <w:p w14:paraId="166552E0" w14:textId="61AB4246" w:rsidR="003A76C9" w:rsidRPr="000A6510" w:rsidRDefault="003C353D" w:rsidP="002612ED">
      <w:pPr>
        <w:pStyle w:val="Default"/>
        <w:spacing w:before="240"/>
        <w:jc w:val="both"/>
      </w:pPr>
      <w:r w:rsidRPr="000A6510">
        <w:rPr>
          <w:noProof/>
        </w:rPr>
        <w:drawing>
          <wp:anchor distT="0" distB="0" distL="114300" distR="114300" simplePos="0" relativeHeight="251658240" behindDoc="0" locked="0" layoutInCell="1" allowOverlap="1" wp14:anchorId="63E7361C" wp14:editId="24B50B2E">
            <wp:simplePos x="0" y="0"/>
            <wp:positionH relativeFrom="column">
              <wp:posOffset>508</wp:posOffset>
            </wp:positionH>
            <wp:positionV relativeFrom="paragraph">
              <wp:posOffset>522605</wp:posOffset>
            </wp:positionV>
            <wp:extent cx="152400" cy="152400"/>
            <wp:effectExtent l="0" t="0" r="0" b="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455523">
        <w:t>L</w:t>
      </w:r>
      <w:r w:rsidR="003A76C9" w:rsidRPr="000A6510">
        <w:t>as especificaciones de los modelos utilizados para realizar el ajuste estacional están disponibles en el Banco de Info</w:t>
      </w:r>
      <w:r w:rsidR="00744EC8">
        <w:t>rmación Económica. Selecciónese</w:t>
      </w:r>
      <w:r w:rsidR="003A76C9" w:rsidRPr="000A6510">
        <w:t xml:space="preserve"> el icono de información</w:t>
      </w:r>
      <w:r w:rsidR="00847ED0">
        <w:t xml:space="preserve"> </w:t>
      </w:r>
      <w:r w:rsidR="00DB1523">
        <w:br/>
      </w:r>
      <w:r w:rsidR="00847ED0">
        <w:t xml:space="preserve"> </w:t>
      </w:r>
      <w:r w:rsidR="00E9647F" w:rsidRPr="000A6510">
        <w:t xml:space="preserve"> </w:t>
      </w:r>
      <w:r w:rsidR="00847ED0">
        <w:t xml:space="preserve">  </w:t>
      </w:r>
      <w:r w:rsidR="003A76C9" w:rsidRPr="000A6510">
        <w:t>correspondiente a las “series desestacionalizadas y de tendencia-ciclo” de los Indicadores de Opinión Empresarial.</w:t>
      </w:r>
    </w:p>
    <w:p w14:paraId="48290F60" w14:textId="507AA4D3" w:rsidR="003A76C9" w:rsidRPr="000A6510" w:rsidRDefault="005C6320" w:rsidP="002612ED">
      <w:pPr>
        <w:pStyle w:val="Default"/>
        <w:spacing w:before="240"/>
        <w:jc w:val="both"/>
      </w:pPr>
      <w:r>
        <w:t>M</w:t>
      </w:r>
      <w:r w:rsidR="00744EC8">
        <w:t>ediante la EMOE,</w:t>
      </w:r>
      <w:r>
        <w:t xml:space="preserve"> el INEGI</w:t>
      </w:r>
      <w:r w:rsidR="00744EC8">
        <w:t xml:space="preserve"> </w:t>
      </w:r>
      <w:r w:rsidR="003A76C9" w:rsidRPr="000A6510">
        <w:t>genera</w:t>
      </w:r>
      <w:r w:rsidR="00744EC8">
        <w:t xml:space="preserve"> la </w:t>
      </w:r>
      <w:r w:rsidR="00744EC8" w:rsidRPr="000A6510">
        <w:t xml:space="preserve">información contenida en este documento </w:t>
      </w:r>
      <w:r w:rsidR="00744EC8">
        <w:t xml:space="preserve">y la da a conocer </w:t>
      </w:r>
      <w:r w:rsidR="003A76C9" w:rsidRPr="000A6510">
        <w:t xml:space="preserve">con base en el Calendario de </w:t>
      </w:r>
      <w:r w:rsidR="007607C5">
        <w:t>D</w:t>
      </w:r>
      <w:r w:rsidR="003A76C9" w:rsidRPr="000A6510">
        <w:t xml:space="preserve">ifusión de </w:t>
      </w:r>
      <w:r w:rsidR="007607C5">
        <w:t>I</w:t>
      </w:r>
      <w:r w:rsidR="003A76C9" w:rsidRPr="000A6510">
        <w:t xml:space="preserve">nformación </w:t>
      </w:r>
      <w:r w:rsidR="007607C5">
        <w:t>E</w:t>
      </w:r>
      <w:r w:rsidR="003A76C9" w:rsidRPr="000A6510">
        <w:t xml:space="preserve">stadística y </w:t>
      </w:r>
      <w:r w:rsidR="007607C5">
        <w:t>G</w:t>
      </w:r>
      <w:r w:rsidR="003A76C9" w:rsidRPr="000A6510">
        <w:t xml:space="preserve">eográfica y de Interés Nacional. </w:t>
      </w:r>
    </w:p>
    <w:p w14:paraId="6A3FB1F6" w14:textId="2A92F9AA" w:rsidR="00671B21" w:rsidRPr="000A6510" w:rsidRDefault="00956D65" w:rsidP="002612ED">
      <w:pPr>
        <w:pStyle w:val="texto0"/>
        <w:keepLines w:val="0"/>
        <w:widowControl/>
        <w:autoSpaceDE w:val="0"/>
        <w:autoSpaceDN w:val="0"/>
        <w:adjustRightInd w:val="0"/>
        <w:rPr>
          <w:rFonts w:cs="Arial"/>
          <w:color w:val="auto"/>
        </w:rPr>
      </w:pPr>
      <w:r>
        <w:rPr>
          <w:rFonts w:cs="Arial"/>
          <w:color w:val="auto"/>
        </w:rPr>
        <w:t xml:space="preserve">Las cifras </w:t>
      </w:r>
      <w:r w:rsidR="005C6320">
        <w:rPr>
          <w:rFonts w:cs="Arial"/>
          <w:color w:val="auto"/>
        </w:rPr>
        <w:t xml:space="preserve">se </w:t>
      </w:r>
      <w:r w:rsidR="003A76C9" w:rsidRPr="000A6510">
        <w:rPr>
          <w:rFonts w:cs="Arial"/>
          <w:color w:val="auto"/>
        </w:rPr>
        <w:t>pueden consulta</w:t>
      </w:r>
      <w:r w:rsidR="005C6320">
        <w:rPr>
          <w:rFonts w:cs="Arial"/>
          <w:color w:val="auto"/>
        </w:rPr>
        <w:t>r</w:t>
      </w:r>
      <w:r w:rsidR="003A76C9" w:rsidRPr="000A6510">
        <w:rPr>
          <w:rFonts w:cs="Arial"/>
          <w:color w:val="auto"/>
        </w:rPr>
        <w:t xml:space="preserve"> en la página </w:t>
      </w:r>
      <w:r w:rsidR="007607C5">
        <w:rPr>
          <w:rFonts w:cs="Arial"/>
          <w:color w:val="auto"/>
        </w:rPr>
        <w:t xml:space="preserve">del </w:t>
      </w:r>
      <w:r w:rsidR="003A76C9" w:rsidRPr="000A6510">
        <w:rPr>
          <w:rFonts w:cs="Arial"/>
          <w:color w:val="auto"/>
        </w:rPr>
        <w:t>INEGI</w:t>
      </w:r>
      <w:r>
        <w:rPr>
          <w:rFonts w:cs="Arial"/>
          <w:color w:val="auto"/>
        </w:rPr>
        <w:t>,</w:t>
      </w:r>
      <w:r w:rsidR="003A76C9" w:rsidRPr="000A6510">
        <w:rPr>
          <w:rFonts w:cs="Arial"/>
          <w:color w:val="auto"/>
        </w:rPr>
        <w:t xml:space="preserve"> en las siguientes secciones</w:t>
      </w:r>
      <w:r w:rsidR="00671B21" w:rsidRPr="000A6510">
        <w:rPr>
          <w:rFonts w:cs="Arial"/>
          <w:color w:val="auto"/>
        </w:rPr>
        <w:t>:</w:t>
      </w:r>
    </w:p>
    <w:p w14:paraId="289B0D46" w14:textId="77777777" w:rsidR="00671B21" w:rsidRPr="000A6510" w:rsidRDefault="00671B21" w:rsidP="00C040BB">
      <w:pPr>
        <w:pStyle w:val="Default"/>
        <w:contextualSpacing/>
        <w:jc w:val="both"/>
        <w:rPr>
          <w:color w:val="auto"/>
        </w:rPr>
      </w:pPr>
      <w:r w:rsidRPr="000A6510">
        <w:rPr>
          <w:color w:val="auto"/>
        </w:rPr>
        <w:t>Tema:</w:t>
      </w:r>
      <w:r w:rsidR="00836AB9" w:rsidRPr="000A6510">
        <w:rPr>
          <w:color w:val="auto"/>
        </w:rPr>
        <w:t xml:space="preserve"> </w:t>
      </w:r>
      <w:hyperlink r:id="rId47" w:history="1">
        <w:r w:rsidR="00836AB9" w:rsidRPr="000A6510">
          <w:rPr>
            <w:rStyle w:val="Hipervnculo"/>
          </w:rPr>
          <w:t>https://www.inegi.org.mx/temas/expectativas/</w:t>
        </w:r>
      </w:hyperlink>
    </w:p>
    <w:p w14:paraId="5F590747" w14:textId="77777777" w:rsidR="00E13B3E" w:rsidRPr="000A6510" w:rsidRDefault="00671B21" w:rsidP="00E13B3E">
      <w:pPr>
        <w:pStyle w:val="Default"/>
      </w:pPr>
      <w:r w:rsidRPr="000A6510">
        <w:rPr>
          <w:color w:val="auto"/>
        </w:rPr>
        <w:t>Programa:</w:t>
      </w:r>
      <w:r w:rsidR="00E13B3E" w:rsidRPr="000A6510">
        <w:t xml:space="preserve"> </w:t>
      </w:r>
      <w:hyperlink r:id="rId48" w:history="1">
        <w:r w:rsidR="00E13B3E" w:rsidRPr="000A6510">
          <w:rPr>
            <w:rStyle w:val="Hipervnculo"/>
          </w:rPr>
          <w:t>https://www.inegi.org.mx/programas/emoe/2013/</w:t>
        </w:r>
      </w:hyperlink>
    </w:p>
    <w:p w14:paraId="75790841" w14:textId="77777777" w:rsidR="00671B21" w:rsidRPr="004B613C" w:rsidRDefault="00671B21" w:rsidP="00671B21">
      <w:pPr>
        <w:pStyle w:val="Default"/>
        <w:keepNext/>
        <w:keepLines/>
        <w:widowControl w:val="0"/>
        <w:spacing w:before="120" w:after="240"/>
        <w:contextualSpacing/>
        <w:jc w:val="both"/>
      </w:pPr>
      <w:r w:rsidRPr="000A6510">
        <w:rPr>
          <w:color w:val="auto"/>
        </w:rPr>
        <w:t xml:space="preserve">Banco de Información Económica: </w:t>
      </w:r>
      <w:r w:rsidR="00D3179D" w:rsidRPr="000A6510">
        <w:rPr>
          <w:rStyle w:val="Hipervnculo"/>
        </w:rPr>
        <w:t>https://</w:t>
      </w:r>
      <w:hyperlink r:id="rId49" w:history="1">
        <w:r w:rsidRPr="000A6510">
          <w:rPr>
            <w:rStyle w:val="Hipervnculo"/>
          </w:rPr>
          <w:t>www.inegi.org.mx/sistemas/bie/</w:t>
        </w:r>
      </w:hyperlink>
      <w:bookmarkEnd w:id="4"/>
    </w:p>
    <w:sectPr w:rsidR="00671B21" w:rsidRPr="004B613C" w:rsidSect="00E71EDA">
      <w:headerReference w:type="default" r:id="rId50"/>
      <w:footerReference w:type="default" r:id="rId51"/>
      <w:pgSz w:w="12242" w:h="15842" w:code="119"/>
      <w:pgMar w:top="2438" w:right="1418" w:bottom="1134" w:left="1418" w:header="680" w:footer="680"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B793B" w14:textId="77777777" w:rsidR="000A0C8E" w:rsidRDefault="000A0C8E">
      <w:r>
        <w:separator/>
      </w:r>
    </w:p>
  </w:endnote>
  <w:endnote w:type="continuationSeparator" w:id="0">
    <w:p w14:paraId="210044F0" w14:textId="77777777" w:rsidR="000A0C8E" w:rsidRDefault="000A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13F1E" w14:textId="77777777" w:rsidR="008F480F" w:rsidRPr="00395C33" w:rsidRDefault="008F480F" w:rsidP="00E819E4">
    <w:pPr>
      <w:pStyle w:val="Piedepgina"/>
      <w:jc w:val="center"/>
      <w:rPr>
        <w:b/>
        <w:bCs/>
        <w:color w:val="002060"/>
        <w:sz w:val="20"/>
        <w:szCs w:val="20"/>
      </w:rPr>
    </w:pPr>
    <w:r w:rsidRPr="00395C33">
      <w:rPr>
        <w:b/>
        <w:bCs/>
        <w:color w:val="002060"/>
        <w:sz w:val="20"/>
        <w:szCs w:val="20"/>
      </w:rPr>
      <w:t>COMUNICACIÓN SOCIAL</w:t>
    </w:r>
  </w:p>
  <w:p w14:paraId="398F58A9" w14:textId="77777777" w:rsidR="008F480F" w:rsidRPr="007B4B63" w:rsidRDefault="008F480F" w:rsidP="00E819E4">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6D146" w14:textId="77777777" w:rsidR="008F480F" w:rsidRPr="00397616" w:rsidRDefault="008F480F" w:rsidP="003076C4">
    <w:pPr>
      <w:pStyle w:val="Piedepgina"/>
      <w:jc w:val="center"/>
      <w:rPr>
        <w:b/>
        <w:color w:val="002060"/>
        <w:sz w:val="20"/>
        <w:szCs w:val="20"/>
        <w:lang w:val="es-MX"/>
      </w:rPr>
    </w:pPr>
    <w:r w:rsidRPr="00397616">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FE09A" w14:textId="77777777" w:rsidR="000A0C8E" w:rsidRDefault="000A0C8E">
      <w:r>
        <w:separator/>
      </w:r>
    </w:p>
  </w:footnote>
  <w:footnote w:type="continuationSeparator" w:id="0">
    <w:p w14:paraId="0094F639" w14:textId="77777777" w:rsidR="000A0C8E" w:rsidRDefault="000A0C8E">
      <w:r>
        <w:continuationSeparator/>
      </w:r>
    </w:p>
  </w:footnote>
  <w:footnote w:id="1">
    <w:p w14:paraId="683D0A05" w14:textId="77777777" w:rsidR="008F480F" w:rsidRPr="0027370D" w:rsidRDefault="008F480F" w:rsidP="00E819E4">
      <w:pPr>
        <w:pStyle w:val="Textonotapie"/>
        <w:ind w:left="140" w:hanging="140"/>
        <w:rPr>
          <w:sz w:val="16"/>
          <w:szCs w:val="16"/>
          <w:lang w:val="es-MX"/>
        </w:rPr>
      </w:pPr>
      <w:r w:rsidRPr="00C536A7">
        <w:rPr>
          <w:rStyle w:val="Refdenotaalpie"/>
          <w:sz w:val="18"/>
          <w:szCs w:val="18"/>
        </w:rPr>
        <w:footnoteRef/>
      </w:r>
      <w:r>
        <w:rPr>
          <w:sz w:val="16"/>
          <w:szCs w:val="16"/>
        </w:rPr>
        <w:tab/>
      </w:r>
      <w:r w:rsidRPr="0027370D">
        <w:rPr>
          <w:sz w:val="16"/>
          <w:szCs w:val="16"/>
        </w:rPr>
        <w:t>La mayoría de las series económicas se ven afectadas por factores estacionales y de calendario</w:t>
      </w:r>
      <w:r>
        <w:rPr>
          <w:sz w:val="16"/>
          <w:szCs w:val="16"/>
        </w:rPr>
        <w:t>, por ello e</w:t>
      </w:r>
      <w:r w:rsidRPr="0027370D">
        <w:rPr>
          <w:sz w:val="16"/>
          <w:szCs w:val="16"/>
        </w:rPr>
        <w:t>l ajuste de los datos por dichos factores permite obtener las cifras desestacionalizadas</w:t>
      </w:r>
      <w:r>
        <w:rPr>
          <w:sz w:val="16"/>
          <w:szCs w:val="16"/>
        </w:rPr>
        <w:t>.</w:t>
      </w:r>
      <w:r w:rsidRPr="0027370D">
        <w:rPr>
          <w:sz w:val="16"/>
          <w:szCs w:val="16"/>
        </w:rPr>
        <w:t xml:space="preserve"> </w:t>
      </w:r>
      <w:r>
        <w:rPr>
          <w:sz w:val="16"/>
          <w:szCs w:val="16"/>
        </w:rPr>
        <w:t>Su</w:t>
      </w:r>
      <w:r w:rsidRPr="0027370D">
        <w:rPr>
          <w:sz w:val="16"/>
          <w:szCs w:val="16"/>
        </w:rPr>
        <w:t xml:space="preserve"> análisis ayuda a realizar un mejor diagnóstico de la evolución de las variables</w:t>
      </w:r>
      <w:r w:rsidRPr="0027370D">
        <w:rPr>
          <w:color w:val="000000" w:themeColor="text1"/>
          <w:sz w:val="16"/>
          <w:szCs w:val="16"/>
        </w:rPr>
        <w:t>.</w:t>
      </w:r>
    </w:p>
  </w:footnote>
  <w:footnote w:id="2">
    <w:p w14:paraId="1996430A" w14:textId="02FF9EBB" w:rsidR="008F480F" w:rsidRPr="00B6327C" w:rsidRDefault="008F480F" w:rsidP="00B9245D">
      <w:pPr>
        <w:pStyle w:val="Textonotapie"/>
        <w:ind w:left="140" w:hanging="140"/>
        <w:rPr>
          <w:sz w:val="16"/>
          <w:szCs w:val="16"/>
          <w:lang w:val="es-MX"/>
        </w:rPr>
      </w:pPr>
      <w:r w:rsidRPr="00B6327C">
        <w:rPr>
          <w:rStyle w:val="Refdenotaalpie"/>
          <w:sz w:val="18"/>
          <w:szCs w:val="16"/>
        </w:rPr>
        <w:footnoteRef/>
      </w:r>
      <w:r w:rsidRPr="00B6327C">
        <w:rPr>
          <w:sz w:val="16"/>
          <w:szCs w:val="16"/>
          <w:vertAlign w:val="superscript"/>
        </w:rPr>
        <w:tab/>
      </w:r>
      <w:r w:rsidRPr="00B6327C">
        <w:rPr>
          <w:sz w:val="16"/>
          <w:szCs w:val="16"/>
          <w:lang w:val="es-MX"/>
        </w:rPr>
        <w:t>El resto de las variables que se presenta</w:t>
      </w:r>
      <w:r>
        <w:rPr>
          <w:sz w:val="16"/>
          <w:szCs w:val="16"/>
          <w:lang w:val="es-MX"/>
        </w:rPr>
        <w:t>ba</w:t>
      </w:r>
      <w:r w:rsidRPr="00B6327C">
        <w:rPr>
          <w:sz w:val="16"/>
          <w:szCs w:val="16"/>
          <w:lang w:val="es-MX"/>
        </w:rPr>
        <w:t xml:space="preserve">n en esta nota técnica seguirán publicándose en la página del </w:t>
      </w:r>
      <w:r>
        <w:rPr>
          <w:sz w:val="16"/>
          <w:szCs w:val="16"/>
          <w:lang w:val="es-MX"/>
        </w:rPr>
        <w:t>INEGI</w:t>
      </w:r>
      <w:r w:rsidRPr="00B6327C">
        <w:rPr>
          <w:sz w:val="16"/>
          <w:szCs w:val="16"/>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657FB" w14:textId="55997854" w:rsidR="008F480F" w:rsidRPr="00306ECD" w:rsidRDefault="008F480F" w:rsidP="00E819E4">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4F93A710" wp14:editId="6E7CFC8F">
          <wp:simplePos x="0" y="0"/>
          <wp:positionH relativeFrom="margin">
            <wp:posOffset>7364</wp:posOffset>
          </wp:positionH>
          <wp:positionV relativeFrom="margin">
            <wp:posOffset>-1092200</wp:posOffset>
          </wp:positionV>
          <wp:extent cx="828000" cy="828000"/>
          <wp:effectExtent l="0" t="0" r="0" b="0"/>
          <wp:wrapSquare wrapText="bothSides"/>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CC599D">
      <w:rPr>
        <w:b/>
        <w:color w:val="002060"/>
      </w:rPr>
      <w:t>306</w:t>
    </w:r>
    <w:r w:rsidRPr="00306ECD">
      <w:rPr>
        <w:b/>
        <w:color w:val="002060"/>
      </w:rPr>
      <w:t>/2</w:t>
    </w:r>
    <w:r>
      <w:rPr>
        <w:b/>
        <w:color w:val="002060"/>
      </w:rPr>
      <w:t>2</w:t>
    </w:r>
  </w:p>
  <w:p w14:paraId="5659FCD1" w14:textId="77777777" w:rsidR="008F480F" w:rsidRPr="00306ECD" w:rsidRDefault="008F480F" w:rsidP="00E819E4">
    <w:pPr>
      <w:pStyle w:val="Encabezado"/>
      <w:ind w:left="-567" w:right="49"/>
      <w:jc w:val="right"/>
      <w:rPr>
        <w:b/>
        <w:color w:val="002060"/>
        <w:lang w:val="pt-BR"/>
      </w:rPr>
    </w:pPr>
    <w:r>
      <w:rPr>
        <w:b/>
        <w:color w:val="002060"/>
        <w:lang w:val="pt-BR"/>
      </w:rPr>
      <w:t>1</w:t>
    </w:r>
    <w:r w:rsidRPr="00306ECD">
      <w:rPr>
        <w:b/>
        <w:color w:val="002060"/>
        <w:lang w:val="pt-BR"/>
      </w:rPr>
      <w:t xml:space="preserve"> DE </w:t>
    </w:r>
    <w:r>
      <w:rPr>
        <w:b/>
        <w:color w:val="002060"/>
        <w:lang w:val="pt-BR"/>
      </w:rPr>
      <w:t xml:space="preserve">JUNIO </w:t>
    </w:r>
    <w:r w:rsidRPr="00306ECD">
      <w:rPr>
        <w:b/>
        <w:color w:val="002060"/>
        <w:lang w:val="pt-BR"/>
      </w:rPr>
      <w:t>DE 202</w:t>
    </w:r>
    <w:r>
      <w:rPr>
        <w:b/>
        <w:color w:val="002060"/>
        <w:lang w:val="pt-BR"/>
      </w:rPr>
      <w:t>2</w:t>
    </w:r>
  </w:p>
  <w:p w14:paraId="5544C673" w14:textId="77777777" w:rsidR="008F480F" w:rsidRPr="00306ECD" w:rsidRDefault="008F480F" w:rsidP="00E819E4">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17</w:t>
    </w:r>
  </w:p>
  <w:p w14:paraId="4A7E1287" w14:textId="77777777" w:rsidR="008F480F" w:rsidRDefault="008F480F" w:rsidP="00E819E4">
    <w:pPr>
      <w:pStyle w:val="Encabezado"/>
      <w:ind w:right="49"/>
      <w:jc w:val="center"/>
    </w:pPr>
  </w:p>
  <w:p w14:paraId="61999C55" w14:textId="77777777" w:rsidR="008F480F" w:rsidRDefault="008F480F"/>
  <w:p w14:paraId="5D0F5A2B" w14:textId="77777777" w:rsidR="008F480F" w:rsidRDefault="008F48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2A83" w14:textId="7BF556FE" w:rsidR="008F480F" w:rsidRDefault="008F480F" w:rsidP="00E819E4">
    <w:pPr>
      <w:pStyle w:val="Encabezado"/>
      <w:tabs>
        <w:tab w:val="clear" w:pos="4320"/>
        <w:tab w:val="clear" w:pos="8640"/>
        <w:tab w:val="left" w:pos="2188"/>
      </w:tabs>
      <w:jc w:val="center"/>
    </w:pPr>
    <w:r>
      <w:rPr>
        <w:noProof/>
        <w:lang w:val="es-MX" w:eastAsia="es-MX"/>
      </w:rPr>
      <w:drawing>
        <wp:inline distT="0" distB="0" distL="0" distR="0" wp14:anchorId="6E594530" wp14:editId="7F57F19E">
          <wp:extent cx="828000" cy="828000"/>
          <wp:effectExtent l="0" t="0" r="0" b="0"/>
          <wp:docPr id="7" name="Imagen 7"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F4DAE"/>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3853F7"/>
    <w:multiLevelType w:val="hybridMultilevel"/>
    <w:tmpl w:val="37B8DCCE"/>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4" w15:restartNumberingAfterBreak="0">
    <w:nsid w:val="33CE2D60"/>
    <w:multiLevelType w:val="hybridMultilevel"/>
    <w:tmpl w:val="985456BC"/>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5" w15:restartNumberingAfterBreak="0">
    <w:nsid w:val="3AE946F0"/>
    <w:multiLevelType w:val="hybridMultilevel"/>
    <w:tmpl w:val="7B642DB8"/>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6" w15:restartNumberingAfterBreak="0">
    <w:nsid w:val="3C264BA4"/>
    <w:multiLevelType w:val="hybridMultilevel"/>
    <w:tmpl w:val="CFD8428A"/>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7" w15:restartNumberingAfterBreak="0">
    <w:nsid w:val="50D82ADB"/>
    <w:multiLevelType w:val="hybridMultilevel"/>
    <w:tmpl w:val="C30ACA5A"/>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8" w15:restartNumberingAfterBreak="0">
    <w:nsid w:val="680002CC"/>
    <w:multiLevelType w:val="hybridMultilevel"/>
    <w:tmpl w:val="404AA27E"/>
    <w:lvl w:ilvl="0" w:tplc="080A0001">
      <w:start w:val="1"/>
      <w:numFmt w:val="bullet"/>
      <w:lvlText w:val=""/>
      <w:lvlJc w:val="left"/>
      <w:pPr>
        <w:ind w:left="3479"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12"/>
  </w:num>
  <w:num w:numId="6">
    <w:abstractNumId w:val="2"/>
  </w:num>
  <w:num w:numId="7">
    <w:abstractNumId w:val="6"/>
  </w:num>
  <w:num w:numId="8">
    <w:abstractNumId w:val="11"/>
  </w:num>
  <w:num w:numId="9">
    <w:abstractNumId w:val="15"/>
  </w:num>
  <w:num w:numId="10">
    <w:abstractNumId w:val="9"/>
  </w:num>
  <w:num w:numId="11">
    <w:abstractNumId w:val="10"/>
  </w:num>
  <w:num w:numId="12">
    <w:abstractNumId w:val="8"/>
  </w:num>
  <w:num w:numId="13">
    <w:abstractNumId w:val="18"/>
  </w:num>
  <w:num w:numId="14">
    <w:abstractNumId w:val="13"/>
  </w:num>
  <w:num w:numId="15">
    <w:abstractNumId w:val="16"/>
  </w:num>
  <w:num w:numId="16">
    <w:abstractNumId w:val="3"/>
  </w:num>
  <w:num w:numId="17">
    <w:abstractNumId w:val="1"/>
  </w:num>
  <w:num w:numId="18">
    <w:abstractNumId w:val="17"/>
  </w:num>
  <w:num w:numId="19">
    <w:abstractNumId w:val="5"/>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8E6"/>
    <w:rsid w:val="00000BEA"/>
    <w:rsid w:val="0000180F"/>
    <w:rsid w:val="00002466"/>
    <w:rsid w:val="00002665"/>
    <w:rsid w:val="000027BD"/>
    <w:rsid w:val="00002B26"/>
    <w:rsid w:val="00003C25"/>
    <w:rsid w:val="00003C68"/>
    <w:rsid w:val="00004291"/>
    <w:rsid w:val="0000458A"/>
    <w:rsid w:val="00004B3C"/>
    <w:rsid w:val="00004C88"/>
    <w:rsid w:val="00004F22"/>
    <w:rsid w:val="000050C6"/>
    <w:rsid w:val="00005940"/>
    <w:rsid w:val="00005DDE"/>
    <w:rsid w:val="00006B5A"/>
    <w:rsid w:val="0000710C"/>
    <w:rsid w:val="00007779"/>
    <w:rsid w:val="000078B1"/>
    <w:rsid w:val="00007A1A"/>
    <w:rsid w:val="000103B5"/>
    <w:rsid w:val="00010A59"/>
    <w:rsid w:val="000112A7"/>
    <w:rsid w:val="0001151F"/>
    <w:rsid w:val="00011840"/>
    <w:rsid w:val="00011AC0"/>
    <w:rsid w:val="00011BD3"/>
    <w:rsid w:val="00011E30"/>
    <w:rsid w:val="00012278"/>
    <w:rsid w:val="00012A27"/>
    <w:rsid w:val="00012AD5"/>
    <w:rsid w:val="00012C21"/>
    <w:rsid w:val="00012D3A"/>
    <w:rsid w:val="00012E16"/>
    <w:rsid w:val="0001302A"/>
    <w:rsid w:val="000132A4"/>
    <w:rsid w:val="00013319"/>
    <w:rsid w:val="000134A8"/>
    <w:rsid w:val="00013E55"/>
    <w:rsid w:val="0001420C"/>
    <w:rsid w:val="00014343"/>
    <w:rsid w:val="0001447E"/>
    <w:rsid w:val="000144ED"/>
    <w:rsid w:val="000146C2"/>
    <w:rsid w:val="00014891"/>
    <w:rsid w:val="00014AE2"/>
    <w:rsid w:val="00014FBD"/>
    <w:rsid w:val="00015089"/>
    <w:rsid w:val="00015302"/>
    <w:rsid w:val="00015C92"/>
    <w:rsid w:val="00016590"/>
    <w:rsid w:val="00016911"/>
    <w:rsid w:val="00016B4E"/>
    <w:rsid w:val="00016D3A"/>
    <w:rsid w:val="00016EFA"/>
    <w:rsid w:val="0001718D"/>
    <w:rsid w:val="000176AC"/>
    <w:rsid w:val="00017CDF"/>
    <w:rsid w:val="00020162"/>
    <w:rsid w:val="0002100F"/>
    <w:rsid w:val="00021432"/>
    <w:rsid w:val="00021492"/>
    <w:rsid w:val="00021575"/>
    <w:rsid w:val="000216A3"/>
    <w:rsid w:val="00021989"/>
    <w:rsid w:val="00021A12"/>
    <w:rsid w:val="000228C4"/>
    <w:rsid w:val="00022CA3"/>
    <w:rsid w:val="00024E18"/>
    <w:rsid w:val="00025E01"/>
    <w:rsid w:val="000260EE"/>
    <w:rsid w:val="00026B3C"/>
    <w:rsid w:val="00026B52"/>
    <w:rsid w:val="00030480"/>
    <w:rsid w:val="0003065F"/>
    <w:rsid w:val="00030D10"/>
    <w:rsid w:val="00031231"/>
    <w:rsid w:val="000314D3"/>
    <w:rsid w:val="00031BCF"/>
    <w:rsid w:val="00032B16"/>
    <w:rsid w:val="00033603"/>
    <w:rsid w:val="00033A14"/>
    <w:rsid w:val="00034182"/>
    <w:rsid w:val="0003447A"/>
    <w:rsid w:val="00034868"/>
    <w:rsid w:val="00034AB4"/>
    <w:rsid w:val="00034BC3"/>
    <w:rsid w:val="00034F55"/>
    <w:rsid w:val="000353F3"/>
    <w:rsid w:val="00035600"/>
    <w:rsid w:val="00035B2D"/>
    <w:rsid w:val="00035DA7"/>
    <w:rsid w:val="00036AE2"/>
    <w:rsid w:val="00036D72"/>
    <w:rsid w:val="00037089"/>
    <w:rsid w:val="00037177"/>
    <w:rsid w:val="00037CC4"/>
    <w:rsid w:val="0004066E"/>
    <w:rsid w:val="00040730"/>
    <w:rsid w:val="00040F75"/>
    <w:rsid w:val="00041FF7"/>
    <w:rsid w:val="0004225C"/>
    <w:rsid w:val="00042583"/>
    <w:rsid w:val="00043016"/>
    <w:rsid w:val="00043535"/>
    <w:rsid w:val="000436FE"/>
    <w:rsid w:val="00043B32"/>
    <w:rsid w:val="00043E2B"/>
    <w:rsid w:val="00044296"/>
    <w:rsid w:val="00044699"/>
    <w:rsid w:val="00044700"/>
    <w:rsid w:val="0004471C"/>
    <w:rsid w:val="00044C5E"/>
    <w:rsid w:val="00044E34"/>
    <w:rsid w:val="0004596A"/>
    <w:rsid w:val="00045AF1"/>
    <w:rsid w:val="00045E9B"/>
    <w:rsid w:val="00046139"/>
    <w:rsid w:val="0004617C"/>
    <w:rsid w:val="000465BF"/>
    <w:rsid w:val="000467D1"/>
    <w:rsid w:val="00046822"/>
    <w:rsid w:val="00046AB6"/>
    <w:rsid w:val="00046D06"/>
    <w:rsid w:val="00046F67"/>
    <w:rsid w:val="000471CD"/>
    <w:rsid w:val="0004735D"/>
    <w:rsid w:val="0004777C"/>
    <w:rsid w:val="000501E0"/>
    <w:rsid w:val="00050934"/>
    <w:rsid w:val="00050E09"/>
    <w:rsid w:val="00050FB5"/>
    <w:rsid w:val="000511C8"/>
    <w:rsid w:val="00051BEC"/>
    <w:rsid w:val="00051C72"/>
    <w:rsid w:val="00051D1C"/>
    <w:rsid w:val="00051D9E"/>
    <w:rsid w:val="00052F04"/>
    <w:rsid w:val="00052F1E"/>
    <w:rsid w:val="000536D2"/>
    <w:rsid w:val="00053B2C"/>
    <w:rsid w:val="00053EB7"/>
    <w:rsid w:val="00054A4F"/>
    <w:rsid w:val="00055047"/>
    <w:rsid w:val="00055452"/>
    <w:rsid w:val="00055B54"/>
    <w:rsid w:val="00055CDD"/>
    <w:rsid w:val="00056A88"/>
    <w:rsid w:val="00056DF2"/>
    <w:rsid w:val="00056F51"/>
    <w:rsid w:val="00057182"/>
    <w:rsid w:val="000573F5"/>
    <w:rsid w:val="0005751B"/>
    <w:rsid w:val="00057F37"/>
    <w:rsid w:val="000602B0"/>
    <w:rsid w:val="0006056C"/>
    <w:rsid w:val="0006159A"/>
    <w:rsid w:val="0006228A"/>
    <w:rsid w:val="00063614"/>
    <w:rsid w:val="0006377D"/>
    <w:rsid w:val="00063838"/>
    <w:rsid w:val="0006433F"/>
    <w:rsid w:val="000646BA"/>
    <w:rsid w:val="00064BBC"/>
    <w:rsid w:val="00064E9D"/>
    <w:rsid w:val="00064FDB"/>
    <w:rsid w:val="00065106"/>
    <w:rsid w:val="000651F1"/>
    <w:rsid w:val="00065708"/>
    <w:rsid w:val="00065A07"/>
    <w:rsid w:val="00065BC1"/>
    <w:rsid w:val="00065BF6"/>
    <w:rsid w:val="00066638"/>
    <w:rsid w:val="00066EA7"/>
    <w:rsid w:val="0007012A"/>
    <w:rsid w:val="0007017F"/>
    <w:rsid w:val="000703C8"/>
    <w:rsid w:val="00070431"/>
    <w:rsid w:val="000707FF"/>
    <w:rsid w:val="00070864"/>
    <w:rsid w:val="00070B70"/>
    <w:rsid w:val="00070ED6"/>
    <w:rsid w:val="000710D1"/>
    <w:rsid w:val="0007131B"/>
    <w:rsid w:val="0007145A"/>
    <w:rsid w:val="00071F33"/>
    <w:rsid w:val="000722CD"/>
    <w:rsid w:val="000725AC"/>
    <w:rsid w:val="00072B18"/>
    <w:rsid w:val="000730F3"/>
    <w:rsid w:val="00073491"/>
    <w:rsid w:val="0007397F"/>
    <w:rsid w:val="000739D2"/>
    <w:rsid w:val="00073E78"/>
    <w:rsid w:val="00073EF4"/>
    <w:rsid w:val="00074E87"/>
    <w:rsid w:val="00074E88"/>
    <w:rsid w:val="000753EC"/>
    <w:rsid w:val="0007567F"/>
    <w:rsid w:val="0007571A"/>
    <w:rsid w:val="00075742"/>
    <w:rsid w:val="00075B3A"/>
    <w:rsid w:val="00075C44"/>
    <w:rsid w:val="00075DEC"/>
    <w:rsid w:val="000760FF"/>
    <w:rsid w:val="00076234"/>
    <w:rsid w:val="000767F7"/>
    <w:rsid w:val="00076932"/>
    <w:rsid w:val="00076DCB"/>
    <w:rsid w:val="00076EE9"/>
    <w:rsid w:val="0007710C"/>
    <w:rsid w:val="00077C46"/>
    <w:rsid w:val="0008027F"/>
    <w:rsid w:val="00080469"/>
    <w:rsid w:val="0008055D"/>
    <w:rsid w:val="0008084D"/>
    <w:rsid w:val="000814ED"/>
    <w:rsid w:val="0008175A"/>
    <w:rsid w:val="0008195B"/>
    <w:rsid w:val="00081960"/>
    <w:rsid w:val="00081A94"/>
    <w:rsid w:val="00081D65"/>
    <w:rsid w:val="000826F7"/>
    <w:rsid w:val="00082F11"/>
    <w:rsid w:val="0008325D"/>
    <w:rsid w:val="000834DD"/>
    <w:rsid w:val="00084572"/>
    <w:rsid w:val="00084687"/>
    <w:rsid w:val="00084A57"/>
    <w:rsid w:val="00084BED"/>
    <w:rsid w:val="00084EDB"/>
    <w:rsid w:val="00084FF2"/>
    <w:rsid w:val="0008524D"/>
    <w:rsid w:val="000856E9"/>
    <w:rsid w:val="00086295"/>
    <w:rsid w:val="00086FCA"/>
    <w:rsid w:val="000873F5"/>
    <w:rsid w:val="0008756B"/>
    <w:rsid w:val="00087DB7"/>
    <w:rsid w:val="0009005C"/>
    <w:rsid w:val="0009025D"/>
    <w:rsid w:val="00090B9C"/>
    <w:rsid w:val="00090D7B"/>
    <w:rsid w:val="00091474"/>
    <w:rsid w:val="000915F7"/>
    <w:rsid w:val="00091AFF"/>
    <w:rsid w:val="00092378"/>
    <w:rsid w:val="00092764"/>
    <w:rsid w:val="0009292F"/>
    <w:rsid w:val="00092F4C"/>
    <w:rsid w:val="00093EC4"/>
    <w:rsid w:val="00094496"/>
    <w:rsid w:val="000950E7"/>
    <w:rsid w:val="00095360"/>
    <w:rsid w:val="000955AA"/>
    <w:rsid w:val="000957BC"/>
    <w:rsid w:val="00095BAA"/>
    <w:rsid w:val="00095FAB"/>
    <w:rsid w:val="00096737"/>
    <w:rsid w:val="00097C0A"/>
    <w:rsid w:val="000A0344"/>
    <w:rsid w:val="000A0823"/>
    <w:rsid w:val="000A0C8E"/>
    <w:rsid w:val="000A0EF0"/>
    <w:rsid w:val="000A1817"/>
    <w:rsid w:val="000A21D6"/>
    <w:rsid w:val="000A2874"/>
    <w:rsid w:val="000A2F4F"/>
    <w:rsid w:val="000A312E"/>
    <w:rsid w:val="000A31EF"/>
    <w:rsid w:val="000A3354"/>
    <w:rsid w:val="000A3733"/>
    <w:rsid w:val="000A3817"/>
    <w:rsid w:val="000A43B0"/>
    <w:rsid w:val="000A53E6"/>
    <w:rsid w:val="000A574B"/>
    <w:rsid w:val="000A5B04"/>
    <w:rsid w:val="000A5E2A"/>
    <w:rsid w:val="000A643B"/>
    <w:rsid w:val="000A6510"/>
    <w:rsid w:val="000A6B8F"/>
    <w:rsid w:val="000A6E46"/>
    <w:rsid w:val="000A707A"/>
    <w:rsid w:val="000A73DD"/>
    <w:rsid w:val="000A78BA"/>
    <w:rsid w:val="000A7CE0"/>
    <w:rsid w:val="000B0710"/>
    <w:rsid w:val="000B158A"/>
    <w:rsid w:val="000B187F"/>
    <w:rsid w:val="000B1C11"/>
    <w:rsid w:val="000B1D13"/>
    <w:rsid w:val="000B1EA5"/>
    <w:rsid w:val="000B2334"/>
    <w:rsid w:val="000B29B8"/>
    <w:rsid w:val="000B2A27"/>
    <w:rsid w:val="000B311C"/>
    <w:rsid w:val="000B3713"/>
    <w:rsid w:val="000B3877"/>
    <w:rsid w:val="000B4A6A"/>
    <w:rsid w:val="000B4D5C"/>
    <w:rsid w:val="000B50FB"/>
    <w:rsid w:val="000B515D"/>
    <w:rsid w:val="000B58C7"/>
    <w:rsid w:val="000B5A74"/>
    <w:rsid w:val="000B5DE9"/>
    <w:rsid w:val="000B5FA3"/>
    <w:rsid w:val="000B6AF6"/>
    <w:rsid w:val="000B785A"/>
    <w:rsid w:val="000B7EA8"/>
    <w:rsid w:val="000C1051"/>
    <w:rsid w:val="000C1EFB"/>
    <w:rsid w:val="000C1F04"/>
    <w:rsid w:val="000C2036"/>
    <w:rsid w:val="000C2892"/>
    <w:rsid w:val="000C2B3C"/>
    <w:rsid w:val="000C30D7"/>
    <w:rsid w:val="000C3105"/>
    <w:rsid w:val="000C34DD"/>
    <w:rsid w:val="000C37BC"/>
    <w:rsid w:val="000C482F"/>
    <w:rsid w:val="000C4992"/>
    <w:rsid w:val="000C5299"/>
    <w:rsid w:val="000C5468"/>
    <w:rsid w:val="000C55CC"/>
    <w:rsid w:val="000C576D"/>
    <w:rsid w:val="000C5852"/>
    <w:rsid w:val="000C5D0E"/>
    <w:rsid w:val="000C6A4A"/>
    <w:rsid w:val="000C6AFD"/>
    <w:rsid w:val="000C7B7C"/>
    <w:rsid w:val="000D02A7"/>
    <w:rsid w:val="000D0576"/>
    <w:rsid w:val="000D06FA"/>
    <w:rsid w:val="000D0DDA"/>
    <w:rsid w:val="000D0ED5"/>
    <w:rsid w:val="000D113E"/>
    <w:rsid w:val="000D1169"/>
    <w:rsid w:val="000D15C5"/>
    <w:rsid w:val="000D28A5"/>
    <w:rsid w:val="000D31C1"/>
    <w:rsid w:val="000D33ED"/>
    <w:rsid w:val="000D36B2"/>
    <w:rsid w:val="000D39FD"/>
    <w:rsid w:val="000D40C6"/>
    <w:rsid w:val="000D4833"/>
    <w:rsid w:val="000D49D2"/>
    <w:rsid w:val="000D4A88"/>
    <w:rsid w:val="000D4BBC"/>
    <w:rsid w:val="000D4D39"/>
    <w:rsid w:val="000D4D90"/>
    <w:rsid w:val="000D4E26"/>
    <w:rsid w:val="000D5176"/>
    <w:rsid w:val="000D5EDB"/>
    <w:rsid w:val="000D6C0F"/>
    <w:rsid w:val="000D6F1E"/>
    <w:rsid w:val="000D7A95"/>
    <w:rsid w:val="000D7BBD"/>
    <w:rsid w:val="000E03C0"/>
    <w:rsid w:val="000E0654"/>
    <w:rsid w:val="000E08EA"/>
    <w:rsid w:val="000E1434"/>
    <w:rsid w:val="000E19B3"/>
    <w:rsid w:val="000E1AE5"/>
    <w:rsid w:val="000E2678"/>
    <w:rsid w:val="000E2970"/>
    <w:rsid w:val="000E3CC1"/>
    <w:rsid w:val="000E3E03"/>
    <w:rsid w:val="000E417A"/>
    <w:rsid w:val="000E5331"/>
    <w:rsid w:val="000E5526"/>
    <w:rsid w:val="000E5D6B"/>
    <w:rsid w:val="000E5FE0"/>
    <w:rsid w:val="000E65F3"/>
    <w:rsid w:val="000E6D5D"/>
    <w:rsid w:val="000E7005"/>
    <w:rsid w:val="000E7CB6"/>
    <w:rsid w:val="000F05D5"/>
    <w:rsid w:val="000F0654"/>
    <w:rsid w:val="000F1AA6"/>
    <w:rsid w:val="000F1DEB"/>
    <w:rsid w:val="000F3491"/>
    <w:rsid w:val="000F3DE6"/>
    <w:rsid w:val="000F44E7"/>
    <w:rsid w:val="000F49F1"/>
    <w:rsid w:val="000F4B67"/>
    <w:rsid w:val="000F4C41"/>
    <w:rsid w:val="000F4FA7"/>
    <w:rsid w:val="000F502D"/>
    <w:rsid w:val="000F536A"/>
    <w:rsid w:val="000F541D"/>
    <w:rsid w:val="000F5906"/>
    <w:rsid w:val="000F5AD1"/>
    <w:rsid w:val="000F66FE"/>
    <w:rsid w:val="000F69FA"/>
    <w:rsid w:val="000F7295"/>
    <w:rsid w:val="000F7577"/>
    <w:rsid w:val="000F7974"/>
    <w:rsid w:val="000F7D9A"/>
    <w:rsid w:val="000F7ECD"/>
    <w:rsid w:val="000F7FB5"/>
    <w:rsid w:val="00100317"/>
    <w:rsid w:val="001011EC"/>
    <w:rsid w:val="00101549"/>
    <w:rsid w:val="001017C1"/>
    <w:rsid w:val="00101CF2"/>
    <w:rsid w:val="00101E92"/>
    <w:rsid w:val="00101F40"/>
    <w:rsid w:val="00102B78"/>
    <w:rsid w:val="00103847"/>
    <w:rsid w:val="00103913"/>
    <w:rsid w:val="0010472B"/>
    <w:rsid w:val="00105234"/>
    <w:rsid w:val="00105E2B"/>
    <w:rsid w:val="0010619C"/>
    <w:rsid w:val="0010642C"/>
    <w:rsid w:val="001064F9"/>
    <w:rsid w:val="0010664D"/>
    <w:rsid w:val="001068CE"/>
    <w:rsid w:val="0010715A"/>
    <w:rsid w:val="001071E0"/>
    <w:rsid w:val="0011028E"/>
    <w:rsid w:val="001104E3"/>
    <w:rsid w:val="00110510"/>
    <w:rsid w:val="0011076D"/>
    <w:rsid w:val="001109B4"/>
    <w:rsid w:val="00110DB1"/>
    <w:rsid w:val="00110DF0"/>
    <w:rsid w:val="001114D0"/>
    <w:rsid w:val="00111703"/>
    <w:rsid w:val="00111AA3"/>
    <w:rsid w:val="00111DDC"/>
    <w:rsid w:val="00111F29"/>
    <w:rsid w:val="001129EF"/>
    <w:rsid w:val="00113348"/>
    <w:rsid w:val="00113393"/>
    <w:rsid w:val="00113404"/>
    <w:rsid w:val="001134B4"/>
    <w:rsid w:val="00113DE8"/>
    <w:rsid w:val="0011424C"/>
    <w:rsid w:val="0011478A"/>
    <w:rsid w:val="00114B56"/>
    <w:rsid w:val="00114B96"/>
    <w:rsid w:val="00114E47"/>
    <w:rsid w:val="0011552F"/>
    <w:rsid w:val="00115A20"/>
    <w:rsid w:val="00115E3F"/>
    <w:rsid w:val="00116647"/>
    <w:rsid w:val="00116CAC"/>
    <w:rsid w:val="00116F84"/>
    <w:rsid w:val="001175D0"/>
    <w:rsid w:val="001178A4"/>
    <w:rsid w:val="00117D7A"/>
    <w:rsid w:val="00117FC8"/>
    <w:rsid w:val="001200CA"/>
    <w:rsid w:val="00120112"/>
    <w:rsid w:val="00120EA1"/>
    <w:rsid w:val="00121399"/>
    <w:rsid w:val="0012181E"/>
    <w:rsid w:val="00122048"/>
    <w:rsid w:val="001226FC"/>
    <w:rsid w:val="001228A0"/>
    <w:rsid w:val="00122979"/>
    <w:rsid w:val="00123EFF"/>
    <w:rsid w:val="001241F7"/>
    <w:rsid w:val="001241FF"/>
    <w:rsid w:val="001249F7"/>
    <w:rsid w:val="00124D1A"/>
    <w:rsid w:val="001250B6"/>
    <w:rsid w:val="001251AF"/>
    <w:rsid w:val="00125654"/>
    <w:rsid w:val="00125A8E"/>
    <w:rsid w:val="00125AA4"/>
    <w:rsid w:val="00125D0D"/>
    <w:rsid w:val="00125D9D"/>
    <w:rsid w:val="001263E8"/>
    <w:rsid w:val="00126708"/>
    <w:rsid w:val="00127810"/>
    <w:rsid w:val="00127B12"/>
    <w:rsid w:val="00127B5E"/>
    <w:rsid w:val="001301E6"/>
    <w:rsid w:val="001304F2"/>
    <w:rsid w:val="0013070A"/>
    <w:rsid w:val="00130C4C"/>
    <w:rsid w:val="001313EB"/>
    <w:rsid w:val="0013222E"/>
    <w:rsid w:val="0013373C"/>
    <w:rsid w:val="00133B20"/>
    <w:rsid w:val="00134904"/>
    <w:rsid w:val="001349AB"/>
    <w:rsid w:val="00134F4E"/>
    <w:rsid w:val="00134FB0"/>
    <w:rsid w:val="0013501C"/>
    <w:rsid w:val="001350AC"/>
    <w:rsid w:val="001352EC"/>
    <w:rsid w:val="00135755"/>
    <w:rsid w:val="00135E0B"/>
    <w:rsid w:val="0013618F"/>
    <w:rsid w:val="001361A8"/>
    <w:rsid w:val="00136509"/>
    <w:rsid w:val="001365A5"/>
    <w:rsid w:val="001368CC"/>
    <w:rsid w:val="00136BDD"/>
    <w:rsid w:val="001372CA"/>
    <w:rsid w:val="00137652"/>
    <w:rsid w:val="00137AFD"/>
    <w:rsid w:val="0014000C"/>
    <w:rsid w:val="0014012A"/>
    <w:rsid w:val="0014014C"/>
    <w:rsid w:val="0014031D"/>
    <w:rsid w:val="00140691"/>
    <w:rsid w:val="00140AD8"/>
    <w:rsid w:val="00140BE4"/>
    <w:rsid w:val="00140F2C"/>
    <w:rsid w:val="001411DE"/>
    <w:rsid w:val="00141399"/>
    <w:rsid w:val="001416EE"/>
    <w:rsid w:val="0014198C"/>
    <w:rsid w:val="00141A0B"/>
    <w:rsid w:val="00141AF4"/>
    <w:rsid w:val="0014282D"/>
    <w:rsid w:val="00142E09"/>
    <w:rsid w:val="0014377B"/>
    <w:rsid w:val="00143D3A"/>
    <w:rsid w:val="00145F65"/>
    <w:rsid w:val="001460E0"/>
    <w:rsid w:val="00146902"/>
    <w:rsid w:val="00146DFA"/>
    <w:rsid w:val="0015018D"/>
    <w:rsid w:val="00150228"/>
    <w:rsid w:val="001502C3"/>
    <w:rsid w:val="001504E8"/>
    <w:rsid w:val="00150536"/>
    <w:rsid w:val="00152959"/>
    <w:rsid w:val="001533B2"/>
    <w:rsid w:val="001534CA"/>
    <w:rsid w:val="0015369A"/>
    <w:rsid w:val="00153759"/>
    <w:rsid w:val="0015386A"/>
    <w:rsid w:val="001539B9"/>
    <w:rsid w:val="001540F9"/>
    <w:rsid w:val="00154E90"/>
    <w:rsid w:val="001557A9"/>
    <w:rsid w:val="00155878"/>
    <w:rsid w:val="00155937"/>
    <w:rsid w:val="0015599D"/>
    <w:rsid w:val="00155A36"/>
    <w:rsid w:val="001570BA"/>
    <w:rsid w:val="0015755C"/>
    <w:rsid w:val="00157720"/>
    <w:rsid w:val="00157C8D"/>
    <w:rsid w:val="001600C9"/>
    <w:rsid w:val="00160308"/>
    <w:rsid w:val="0016052B"/>
    <w:rsid w:val="00160838"/>
    <w:rsid w:val="00160957"/>
    <w:rsid w:val="00160B56"/>
    <w:rsid w:val="0016159C"/>
    <w:rsid w:val="00161833"/>
    <w:rsid w:val="00161E62"/>
    <w:rsid w:val="00162797"/>
    <w:rsid w:val="001628D2"/>
    <w:rsid w:val="00162A20"/>
    <w:rsid w:val="001631A9"/>
    <w:rsid w:val="00164CD1"/>
    <w:rsid w:val="001655BD"/>
    <w:rsid w:val="00165810"/>
    <w:rsid w:val="0016581D"/>
    <w:rsid w:val="00165E36"/>
    <w:rsid w:val="0016614B"/>
    <w:rsid w:val="001665FD"/>
    <w:rsid w:val="00167A64"/>
    <w:rsid w:val="00167A72"/>
    <w:rsid w:val="00167D50"/>
    <w:rsid w:val="00167FBE"/>
    <w:rsid w:val="0017080F"/>
    <w:rsid w:val="00170972"/>
    <w:rsid w:val="00170AF1"/>
    <w:rsid w:val="00170BD4"/>
    <w:rsid w:val="001711E3"/>
    <w:rsid w:val="00171F36"/>
    <w:rsid w:val="00172464"/>
    <w:rsid w:val="00172600"/>
    <w:rsid w:val="00172614"/>
    <w:rsid w:val="00172AA4"/>
    <w:rsid w:val="0017308E"/>
    <w:rsid w:val="00173238"/>
    <w:rsid w:val="00173309"/>
    <w:rsid w:val="0017331F"/>
    <w:rsid w:val="0017357E"/>
    <w:rsid w:val="001735A8"/>
    <w:rsid w:val="00173881"/>
    <w:rsid w:val="001740E5"/>
    <w:rsid w:val="00174587"/>
    <w:rsid w:val="0017474C"/>
    <w:rsid w:val="00174783"/>
    <w:rsid w:val="00175349"/>
    <w:rsid w:val="001756B1"/>
    <w:rsid w:val="00175CF4"/>
    <w:rsid w:val="001763FA"/>
    <w:rsid w:val="001763FC"/>
    <w:rsid w:val="00176592"/>
    <w:rsid w:val="00176639"/>
    <w:rsid w:val="00176E7D"/>
    <w:rsid w:val="00176F5B"/>
    <w:rsid w:val="00177026"/>
    <w:rsid w:val="00177187"/>
    <w:rsid w:val="001773BC"/>
    <w:rsid w:val="0017743A"/>
    <w:rsid w:val="00177D2D"/>
    <w:rsid w:val="00180887"/>
    <w:rsid w:val="00180A83"/>
    <w:rsid w:val="001813AB"/>
    <w:rsid w:val="001819C6"/>
    <w:rsid w:val="00181AD5"/>
    <w:rsid w:val="00181B78"/>
    <w:rsid w:val="00181EF6"/>
    <w:rsid w:val="00181F8F"/>
    <w:rsid w:val="0018211C"/>
    <w:rsid w:val="001821F8"/>
    <w:rsid w:val="00182CBE"/>
    <w:rsid w:val="001831B3"/>
    <w:rsid w:val="001842E4"/>
    <w:rsid w:val="001845FA"/>
    <w:rsid w:val="001847F2"/>
    <w:rsid w:val="00184E41"/>
    <w:rsid w:val="0018518B"/>
    <w:rsid w:val="0018522B"/>
    <w:rsid w:val="001854A8"/>
    <w:rsid w:val="00185D40"/>
    <w:rsid w:val="00186539"/>
    <w:rsid w:val="00186A0C"/>
    <w:rsid w:val="00186C17"/>
    <w:rsid w:val="001872FE"/>
    <w:rsid w:val="00190180"/>
    <w:rsid w:val="001904B3"/>
    <w:rsid w:val="00190A43"/>
    <w:rsid w:val="00190D0B"/>
    <w:rsid w:val="001912FB"/>
    <w:rsid w:val="00191608"/>
    <w:rsid w:val="00191664"/>
    <w:rsid w:val="00192065"/>
    <w:rsid w:val="0019208E"/>
    <w:rsid w:val="0019363B"/>
    <w:rsid w:val="0019396A"/>
    <w:rsid w:val="00193F63"/>
    <w:rsid w:val="001941AA"/>
    <w:rsid w:val="00194F73"/>
    <w:rsid w:val="00195EC2"/>
    <w:rsid w:val="00195F99"/>
    <w:rsid w:val="00196260"/>
    <w:rsid w:val="001962D4"/>
    <w:rsid w:val="00196AE6"/>
    <w:rsid w:val="00197334"/>
    <w:rsid w:val="00197C56"/>
    <w:rsid w:val="001A016C"/>
    <w:rsid w:val="001A0422"/>
    <w:rsid w:val="001A102F"/>
    <w:rsid w:val="001A150F"/>
    <w:rsid w:val="001A19CF"/>
    <w:rsid w:val="001A19EC"/>
    <w:rsid w:val="001A1A27"/>
    <w:rsid w:val="001A1ED0"/>
    <w:rsid w:val="001A3327"/>
    <w:rsid w:val="001A35A6"/>
    <w:rsid w:val="001A368A"/>
    <w:rsid w:val="001A3963"/>
    <w:rsid w:val="001A41DF"/>
    <w:rsid w:val="001A43F5"/>
    <w:rsid w:val="001A4E0E"/>
    <w:rsid w:val="001A4E8C"/>
    <w:rsid w:val="001A4EF7"/>
    <w:rsid w:val="001A4F6E"/>
    <w:rsid w:val="001A5782"/>
    <w:rsid w:val="001A5ABD"/>
    <w:rsid w:val="001A5CE0"/>
    <w:rsid w:val="001A60E2"/>
    <w:rsid w:val="001A681F"/>
    <w:rsid w:val="001A690F"/>
    <w:rsid w:val="001A69F0"/>
    <w:rsid w:val="001A6D47"/>
    <w:rsid w:val="001A76E3"/>
    <w:rsid w:val="001A79AA"/>
    <w:rsid w:val="001A7F95"/>
    <w:rsid w:val="001B07B0"/>
    <w:rsid w:val="001B0992"/>
    <w:rsid w:val="001B0AC4"/>
    <w:rsid w:val="001B1120"/>
    <w:rsid w:val="001B15E2"/>
    <w:rsid w:val="001B163A"/>
    <w:rsid w:val="001B186E"/>
    <w:rsid w:val="001B1EDC"/>
    <w:rsid w:val="001B253D"/>
    <w:rsid w:val="001B277C"/>
    <w:rsid w:val="001B2C6A"/>
    <w:rsid w:val="001B2C89"/>
    <w:rsid w:val="001B2F19"/>
    <w:rsid w:val="001B2F7D"/>
    <w:rsid w:val="001B3555"/>
    <w:rsid w:val="001B35ED"/>
    <w:rsid w:val="001B369D"/>
    <w:rsid w:val="001B450E"/>
    <w:rsid w:val="001B46DB"/>
    <w:rsid w:val="001B4F75"/>
    <w:rsid w:val="001B5DDB"/>
    <w:rsid w:val="001B62D3"/>
    <w:rsid w:val="001B6D56"/>
    <w:rsid w:val="001B6EA6"/>
    <w:rsid w:val="001B74F4"/>
    <w:rsid w:val="001B75DC"/>
    <w:rsid w:val="001C0136"/>
    <w:rsid w:val="001C0A6E"/>
    <w:rsid w:val="001C0AD1"/>
    <w:rsid w:val="001C0BCC"/>
    <w:rsid w:val="001C0D6C"/>
    <w:rsid w:val="001C112A"/>
    <w:rsid w:val="001C117D"/>
    <w:rsid w:val="001C1C62"/>
    <w:rsid w:val="001C1F9C"/>
    <w:rsid w:val="001C1FF2"/>
    <w:rsid w:val="001C226A"/>
    <w:rsid w:val="001C22D9"/>
    <w:rsid w:val="001C236E"/>
    <w:rsid w:val="001C29E7"/>
    <w:rsid w:val="001C32C6"/>
    <w:rsid w:val="001C350A"/>
    <w:rsid w:val="001C3A2B"/>
    <w:rsid w:val="001C3BFE"/>
    <w:rsid w:val="001C3E2D"/>
    <w:rsid w:val="001C48C7"/>
    <w:rsid w:val="001C4A9E"/>
    <w:rsid w:val="001C4ED4"/>
    <w:rsid w:val="001C61BE"/>
    <w:rsid w:val="001C68B9"/>
    <w:rsid w:val="001C6CAB"/>
    <w:rsid w:val="001C6CC1"/>
    <w:rsid w:val="001C7130"/>
    <w:rsid w:val="001C783A"/>
    <w:rsid w:val="001C7C0D"/>
    <w:rsid w:val="001C7E70"/>
    <w:rsid w:val="001D0068"/>
    <w:rsid w:val="001D01C6"/>
    <w:rsid w:val="001D092F"/>
    <w:rsid w:val="001D0D39"/>
    <w:rsid w:val="001D186D"/>
    <w:rsid w:val="001D1AEF"/>
    <w:rsid w:val="001D244E"/>
    <w:rsid w:val="001D24F1"/>
    <w:rsid w:val="001D25EF"/>
    <w:rsid w:val="001D3AD1"/>
    <w:rsid w:val="001D478B"/>
    <w:rsid w:val="001D4970"/>
    <w:rsid w:val="001D4E75"/>
    <w:rsid w:val="001D5F02"/>
    <w:rsid w:val="001D6028"/>
    <w:rsid w:val="001D6186"/>
    <w:rsid w:val="001D62AF"/>
    <w:rsid w:val="001D637E"/>
    <w:rsid w:val="001D643C"/>
    <w:rsid w:val="001D6652"/>
    <w:rsid w:val="001D69E5"/>
    <w:rsid w:val="001D6A1D"/>
    <w:rsid w:val="001D6B3D"/>
    <w:rsid w:val="001D7104"/>
    <w:rsid w:val="001E054E"/>
    <w:rsid w:val="001E075F"/>
    <w:rsid w:val="001E08D8"/>
    <w:rsid w:val="001E0933"/>
    <w:rsid w:val="001E14E8"/>
    <w:rsid w:val="001E15D0"/>
    <w:rsid w:val="001E18BD"/>
    <w:rsid w:val="001E1BDC"/>
    <w:rsid w:val="001E1DBA"/>
    <w:rsid w:val="001E1EF2"/>
    <w:rsid w:val="001E290B"/>
    <w:rsid w:val="001E3539"/>
    <w:rsid w:val="001E3646"/>
    <w:rsid w:val="001E385F"/>
    <w:rsid w:val="001E39E4"/>
    <w:rsid w:val="001E490C"/>
    <w:rsid w:val="001E4C68"/>
    <w:rsid w:val="001E5027"/>
    <w:rsid w:val="001E50FD"/>
    <w:rsid w:val="001E5310"/>
    <w:rsid w:val="001E5422"/>
    <w:rsid w:val="001E581B"/>
    <w:rsid w:val="001E59DC"/>
    <w:rsid w:val="001E5DD7"/>
    <w:rsid w:val="001E5EEE"/>
    <w:rsid w:val="001E6EDE"/>
    <w:rsid w:val="001E7358"/>
    <w:rsid w:val="001E7C72"/>
    <w:rsid w:val="001E7EDD"/>
    <w:rsid w:val="001F02CD"/>
    <w:rsid w:val="001F0B7F"/>
    <w:rsid w:val="001F0CD0"/>
    <w:rsid w:val="001F0DD2"/>
    <w:rsid w:val="001F0F71"/>
    <w:rsid w:val="001F0F9E"/>
    <w:rsid w:val="001F19D1"/>
    <w:rsid w:val="001F1B69"/>
    <w:rsid w:val="001F1D9A"/>
    <w:rsid w:val="001F2036"/>
    <w:rsid w:val="001F2740"/>
    <w:rsid w:val="001F2C3A"/>
    <w:rsid w:val="001F3531"/>
    <w:rsid w:val="001F3696"/>
    <w:rsid w:val="001F42FF"/>
    <w:rsid w:val="001F44B4"/>
    <w:rsid w:val="001F44D3"/>
    <w:rsid w:val="001F44FE"/>
    <w:rsid w:val="001F4510"/>
    <w:rsid w:val="001F58D3"/>
    <w:rsid w:val="001F5D36"/>
    <w:rsid w:val="001F60E9"/>
    <w:rsid w:val="001F65A4"/>
    <w:rsid w:val="001F65E0"/>
    <w:rsid w:val="001F6EE3"/>
    <w:rsid w:val="001F7362"/>
    <w:rsid w:val="001F7AE9"/>
    <w:rsid w:val="001F7CFD"/>
    <w:rsid w:val="0020044D"/>
    <w:rsid w:val="00200988"/>
    <w:rsid w:val="002011B4"/>
    <w:rsid w:val="002011D5"/>
    <w:rsid w:val="00201884"/>
    <w:rsid w:val="00201C2D"/>
    <w:rsid w:val="00203367"/>
    <w:rsid w:val="0020362F"/>
    <w:rsid w:val="00203AE5"/>
    <w:rsid w:val="00204438"/>
    <w:rsid w:val="00204A44"/>
    <w:rsid w:val="00206147"/>
    <w:rsid w:val="002064F3"/>
    <w:rsid w:val="002069A8"/>
    <w:rsid w:val="00206EE7"/>
    <w:rsid w:val="002076D3"/>
    <w:rsid w:val="0020789A"/>
    <w:rsid w:val="00207C83"/>
    <w:rsid w:val="002104A7"/>
    <w:rsid w:val="00210869"/>
    <w:rsid w:val="00210F7E"/>
    <w:rsid w:val="002116AD"/>
    <w:rsid w:val="00211999"/>
    <w:rsid w:val="002123A4"/>
    <w:rsid w:val="002126CD"/>
    <w:rsid w:val="00213773"/>
    <w:rsid w:val="00213B0E"/>
    <w:rsid w:val="00213CBC"/>
    <w:rsid w:val="002141FB"/>
    <w:rsid w:val="002146CA"/>
    <w:rsid w:val="002147D6"/>
    <w:rsid w:val="00214B44"/>
    <w:rsid w:val="0021575B"/>
    <w:rsid w:val="00215783"/>
    <w:rsid w:val="00215CE4"/>
    <w:rsid w:val="0021669B"/>
    <w:rsid w:val="0021685B"/>
    <w:rsid w:val="00216876"/>
    <w:rsid w:val="0022018A"/>
    <w:rsid w:val="00220ADA"/>
    <w:rsid w:val="00220B7B"/>
    <w:rsid w:val="0022180E"/>
    <w:rsid w:val="002220BA"/>
    <w:rsid w:val="002227B3"/>
    <w:rsid w:val="00222CE3"/>
    <w:rsid w:val="0022330D"/>
    <w:rsid w:val="002235D7"/>
    <w:rsid w:val="00223791"/>
    <w:rsid w:val="002239C4"/>
    <w:rsid w:val="00224617"/>
    <w:rsid w:val="00225591"/>
    <w:rsid w:val="00225690"/>
    <w:rsid w:val="0022574F"/>
    <w:rsid w:val="0022593A"/>
    <w:rsid w:val="00225B52"/>
    <w:rsid w:val="00225CE3"/>
    <w:rsid w:val="002260D7"/>
    <w:rsid w:val="00226980"/>
    <w:rsid w:val="00226B17"/>
    <w:rsid w:val="0022712B"/>
    <w:rsid w:val="002276A4"/>
    <w:rsid w:val="00227843"/>
    <w:rsid w:val="00227A99"/>
    <w:rsid w:val="00227AA8"/>
    <w:rsid w:val="00227AED"/>
    <w:rsid w:val="00227C8B"/>
    <w:rsid w:val="002300D2"/>
    <w:rsid w:val="00230A44"/>
    <w:rsid w:val="00230A52"/>
    <w:rsid w:val="00230AFB"/>
    <w:rsid w:val="00230FA5"/>
    <w:rsid w:val="00231131"/>
    <w:rsid w:val="00231250"/>
    <w:rsid w:val="00231380"/>
    <w:rsid w:val="0023170E"/>
    <w:rsid w:val="00231839"/>
    <w:rsid w:val="00232127"/>
    <w:rsid w:val="0023262B"/>
    <w:rsid w:val="00232A4E"/>
    <w:rsid w:val="00232C82"/>
    <w:rsid w:val="0023360A"/>
    <w:rsid w:val="00233A7D"/>
    <w:rsid w:val="0023482B"/>
    <w:rsid w:val="0023482C"/>
    <w:rsid w:val="00234AA4"/>
    <w:rsid w:val="00234C7F"/>
    <w:rsid w:val="00234E62"/>
    <w:rsid w:val="00234F8F"/>
    <w:rsid w:val="002362BD"/>
    <w:rsid w:val="0023658F"/>
    <w:rsid w:val="00236872"/>
    <w:rsid w:val="00236890"/>
    <w:rsid w:val="002368C0"/>
    <w:rsid w:val="00236CC2"/>
    <w:rsid w:val="00236CDE"/>
    <w:rsid w:val="00236FA2"/>
    <w:rsid w:val="0023763A"/>
    <w:rsid w:val="00237D7D"/>
    <w:rsid w:val="00237EA9"/>
    <w:rsid w:val="002404D1"/>
    <w:rsid w:val="002405C8"/>
    <w:rsid w:val="00240ECB"/>
    <w:rsid w:val="00241381"/>
    <w:rsid w:val="002415DA"/>
    <w:rsid w:val="00241857"/>
    <w:rsid w:val="002425FF"/>
    <w:rsid w:val="0024285E"/>
    <w:rsid w:val="00242D8E"/>
    <w:rsid w:val="00242F79"/>
    <w:rsid w:val="00242FA8"/>
    <w:rsid w:val="0024310E"/>
    <w:rsid w:val="00243204"/>
    <w:rsid w:val="00243AC5"/>
    <w:rsid w:val="0024401E"/>
    <w:rsid w:val="0024405D"/>
    <w:rsid w:val="00244516"/>
    <w:rsid w:val="00244641"/>
    <w:rsid w:val="00244AA7"/>
    <w:rsid w:val="00244BB0"/>
    <w:rsid w:val="00244CF8"/>
    <w:rsid w:val="00244DB2"/>
    <w:rsid w:val="002454F0"/>
    <w:rsid w:val="002455CF"/>
    <w:rsid w:val="00245B9E"/>
    <w:rsid w:val="002465AC"/>
    <w:rsid w:val="002465EC"/>
    <w:rsid w:val="00246614"/>
    <w:rsid w:val="00246907"/>
    <w:rsid w:val="00246A59"/>
    <w:rsid w:val="00246C0E"/>
    <w:rsid w:val="00246EC9"/>
    <w:rsid w:val="00246FC4"/>
    <w:rsid w:val="00246FE9"/>
    <w:rsid w:val="00247130"/>
    <w:rsid w:val="0024723E"/>
    <w:rsid w:val="00247574"/>
    <w:rsid w:val="00247760"/>
    <w:rsid w:val="002478C2"/>
    <w:rsid w:val="00247E6F"/>
    <w:rsid w:val="00247FD9"/>
    <w:rsid w:val="0025003A"/>
    <w:rsid w:val="00250260"/>
    <w:rsid w:val="00250688"/>
    <w:rsid w:val="002507ED"/>
    <w:rsid w:val="00250FD5"/>
    <w:rsid w:val="00251167"/>
    <w:rsid w:val="002511BA"/>
    <w:rsid w:val="002514E7"/>
    <w:rsid w:val="002526B9"/>
    <w:rsid w:val="00252C25"/>
    <w:rsid w:val="00252DD3"/>
    <w:rsid w:val="00252FA6"/>
    <w:rsid w:val="0025394F"/>
    <w:rsid w:val="00253B97"/>
    <w:rsid w:val="002544CB"/>
    <w:rsid w:val="00254724"/>
    <w:rsid w:val="00255153"/>
    <w:rsid w:val="00255D8E"/>
    <w:rsid w:val="0025647F"/>
    <w:rsid w:val="00256584"/>
    <w:rsid w:val="00256C48"/>
    <w:rsid w:val="00256E15"/>
    <w:rsid w:val="00256EF8"/>
    <w:rsid w:val="002570D5"/>
    <w:rsid w:val="00257177"/>
    <w:rsid w:val="00257730"/>
    <w:rsid w:val="00257803"/>
    <w:rsid w:val="00257B74"/>
    <w:rsid w:val="00257CD8"/>
    <w:rsid w:val="00260161"/>
    <w:rsid w:val="002610D8"/>
    <w:rsid w:val="002612ED"/>
    <w:rsid w:val="002619E7"/>
    <w:rsid w:val="00261A6C"/>
    <w:rsid w:val="002629E2"/>
    <w:rsid w:val="00262BA8"/>
    <w:rsid w:val="00262BC8"/>
    <w:rsid w:val="00263D10"/>
    <w:rsid w:val="0026402C"/>
    <w:rsid w:val="002641D9"/>
    <w:rsid w:val="002643C5"/>
    <w:rsid w:val="00264917"/>
    <w:rsid w:val="002650DF"/>
    <w:rsid w:val="002651EC"/>
    <w:rsid w:val="00265DC2"/>
    <w:rsid w:val="0026638C"/>
    <w:rsid w:val="00266F00"/>
    <w:rsid w:val="00266F4E"/>
    <w:rsid w:val="002670EF"/>
    <w:rsid w:val="002671A2"/>
    <w:rsid w:val="002672D3"/>
    <w:rsid w:val="00267A38"/>
    <w:rsid w:val="00267F5F"/>
    <w:rsid w:val="00270690"/>
    <w:rsid w:val="00270819"/>
    <w:rsid w:val="00270965"/>
    <w:rsid w:val="00270C96"/>
    <w:rsid w:val="00271E5D"/>
    <w:rsid w:val="00272082"/>
    <w:rsid w:val="0027349D"/>
    <w:rsid w:val="00273516"/>
    <w:rsid w:val="0027370D"/>
    <w:rsid w:val="00273985"/>
    <w:rsid w:val="002739A8"/>
    <w:rsid w:val="00273B40"/>
    <w:rsid w:val="00273B82"/>
    <w:rsid w:val="00273E7A"/>
    <w:rsid w:val="00274372"/>
    <w:rsid w:val="0027475A"/>
    <w:rsid w:val="002747B1"/>
    <w:rsid w:val="002749F7"/>
    <w:rsid w:val="002756A6"/>
    <w:rsid w:val="00275C7B"/>
    <w:rsid w:val="00275F56"/>
    <w:rsid w:val="002765B7"/>
    <w:rsid w:val="00276EAA"/>
    <w:rsid w:val="00276EF6"/>
    <w:rsid w:val="0027733B"/>
    <w:rsid w:val="00277713"/>
    <w:rsid w:val="002778D5"/>
    <w:rsid w:val="00277DBC"/>
    <w:rsid w:val="00277F64"/>
    <w:rsid w:val="00280550"/>
    <w:rsid w:val="00280FE3"/>
    <w:rsid w:val="00281063"/>
    <w:rsid w:val="00281676"/>
    <w:rsid w:val="00281807"/>
    <w:rsid w:val="00281E32"/>
    <w:rsid w:val="0028236D"/>
    <w:rsid w:val="00282479"/>
    <w:rsid w:val="00282722"/>
    <w:rsid w:val="0028276E"/>
    <w:rsid w:val="002827F3"/>
    <w:rsid w:val="002829BD"/>
    <w:rsid w:val="00282ABA"/>
    <w:rsid w:val="00282B3E"/>
    <w:rsid w:val="00282C1F"/>
    <w:rsid w:val="00282C6C"/>
    <w:rsid w:val="00283B7F"/>
    <w:rsid w:val="0028468D"/>
    <w:rsid w:val="0028470C"/>
    <w:rsid w:val="00284883"/>
    <w:rsid w:val="00284B5F"/>
    <w:rsid w:val="0028596B"/>
    <w:rsid w:val="00285FB9"/>
    <w:rsid w:val="00286219"/>
    <w:rsid w:val="00286A03"/>
    <w:rsid w:val="00287514"/>
    <w:rsid w:val="0028791B"/>
    <w:rsid w:val="00287E44"/>
    <w:rsid w:val="00287F79"/>
    <w:rsid w:val="002900A9"/>
    <w:rsid w:val="002903DC"/>
    <w:rsid w:val="00290C43"/>
    <w:rsid w:val="00290C90"/>
    <w:rsid w:val="002916DB"/>
    <w:rsid w:val="00291756"/>
    <w:rsid w:val="0029190A"/>
    <w:rsid w:val="00291FEE"/>
    <w:rsid w:val="0029253A"/>
    <w:rsid w:val="002925DB"/>
    <w:rsid w:val="00293271"/>
    <w:rsid w:val="002932C7"/>
    <w:rsid w:val="00293587"/>
    <w:rsid w:val="00293896"/>
    <w:rsid w:val="00293ED1"/>
    <w:rsid w:val="002945D9"/>
    <w:rsid w:val="002947DA"/>
    <w:rsid w:val="00294891"/>
    <w:rsid w:val="00294A06"/>
    <w:rsid w:val="00294FFB"/>
    <w:rsid w:val="002954FD"/>
    <w:rsid w:val="002955DF"/>
    <w:rsid w:val="00296242"/>
    <w:rsid w:val="00296CE6"/>
    <w:rsid w:val="002973DF"/>
    <w:rsid w:val="00297D6A"/>
    <w:rsid w:val="002A0190"/>
    <w:rsid w:val="002A0983"/>
    <w:rsid w:val="002A0BF5"/>
    <w:rsid w:val="002A1128"/>
    <w:rsid w:val="002A158C"/>
    <w:rsid w:val="002A2056"/>
    <w:rsid w:val="002A24EB"/>
    <w:rsid w:val="002A2C5E"/>
    <w:rsid w:val="002A2D66"/>
    <w:rsid w:val="002A428E"/>
    <w:rsid w:val="002A4368"/>
    <w:rsid w:val="002A46FA"/>
    <w:rsid w:val="002A49E5"/>
    <w:rsid w:val="002A4CB2"/>
    <w:rsid w:val="002A4E01"/>
    <w:rsid w:val="002A513F"/>
    <w:rsid w:val="002A5227"/>
    <w:rsid w:val="002A53F9"/>
    <w:rsid w:val="002A57BC"/>
    <w:rsid w:val="002A581C"/>
    <w:rsid w:val="002A6510"/>
    <w:rsid w:val="002B00FE"/>
    <w:rsid w:val="002B0E27"/>
    <w:rsid w:val="002B0ECF"/>
    <w:rsid w:val="002B10B6"/>
    <w:rsid w:val="002B10D3"/>
    <w:rsid w:val="002B1113"/>
    <w:rsid w:val="002B1867"/>
    <w:rsid w:val="002B1EA3"/>
    <w:rsid w:val="002B2A55"/>
    <w:rsid w:val="002B2DA9"/>
    <w:rsid w:val="002B30C8"/>
    <w:rsid w:val="002B31FA"/>
    <w:rsid w:val="002B33D5"/>
    <w:rsid w:val="002B3A06"/>
    <w:rsid w:val="002B3E33"/>
    <w:rsid w:val="002B414F"/>
    <w:rsid w:val="002B4552"/>
    <w:rsid w:val="002B4C84"/>
    <w:rsid w:val="002B5746"/>
    <w:rsid w:val="002B63D3"/>
    <w:rsid w:val="002B6815"/>
    <w:rsid w:val="002B6AB1"/>
    <w:rsid w:val="002B6E42"/>
    <w:rsid w:val="002B70D3"/>
    <w:rsid w:val="002B71D1"/>
    <w:rsid w:val="002B787E"/>
    <w:rsid w:val="002B7915"/>
    <w:rsid w:val="002C0121"/>
    <w:rsid w:val="002C0144"/>
    <w:rsid w:val="002C02DB"/>
    <w:rsid w:val="002C0915"/>
    <w:rsid w:val="002C0AE7"/>
    <w:rsid w:val="002C0CAC"/>
    <w:rsid w:val="002C0D8A"/>
    <w:rsid w:val="002C1F28"/>
    <w:rsid w:val="002C254B"/>
    <w:rsid w:val="002C25DE"/>
    <w:rsid w:val="002C2760"/>
    <w:rsid w:val="002C27E8"/>
    <w:rsid w:val="002C2ACB"/>
    <w:rsid w:val="002C2F60"/>
    <w:rsid w:val="002C35E0"/>
    <w:rsid w:val="002C41CB"/>
    <w:rsid w:val="002C42A3"/>
    <w:rsid w:val="002C451A"/>
    <w:rsid w:val="002C5C58"/>
    <w:rsid w:val="002C6453"/>
    <w:rsid w:val="002C68D1"/>
    <w:rsid w:val="002C6A1A"/>
    <w:rsid w:val="002C6B67"/>
    <w:rsid w:val="002C73EE"/>
    <w:rsid w:val="002C7660"/>
    <w:rsid w:val="002C7718"/>
    <w:rsid w:val="002C77DB"/>
    <w:rsid w:val="002C77F7"/>
    <w:rsid w:val="002C7CD4"/>
    <w:rsid w:val="002C7DD8"/>
    <w:rsid w:val="002D0321"/>
    <w:rsid w:val="002D0567"/>
    <w:rsid w:val="002D0E7A"/>
    <w:rsid w:val="002D13BE"/>
    <w:rsid w:val="002D155B"/>
    <w:rsid w:val="002D1AD3"/>
    <w:rsid w:val="002D1F15"/>
    <w:rsid w:val="002D2D16"/>
    <w:rsid w:val="002D3B34"/>
    <w:rsid w:val="002D40A5"/>
    <w:rsid w:val="002D48E1"/>
    <w:rsid w:val="002D61C8"/>
    <w:rsid w:val="002D629E"/>
    <w:rsid w:val="002D6CA5"/>
    <w:rsid w:val="002D6E9A"/>
    <w:rsid w:val="002D726B"/>
    <w:rsid w:val="002D75DB"/>
    <w:rsid w:val="002D7936"/>
    <w:rsid w:val="002D7D49"/>
    <w:rsid w:val="002E0067"/>
    <w:rsid w:val="002E02D0"/>
    <w:rsid w:val="002E0442"/>
    <w:rsid w:val="002E0489"/>
    <w:rsid w:val="002E04C0"/>
    <w:rsid w:val="002E0544"/>
    <w:rsid w:val="002E0BAC"/>
    <w:rsid w:val="002E1DF4"/>
    <w:rsid w:val="002E2027"/>
    <w:rsid w:val="002E26F6"/>
    <w:rsid w:val="002E2954"/>
    <w:rsid w:val="002E2C3B"/>
    <w:rsid w:val="002E3B77"/>
    <w:rsid w:val="002E3C37"/>
    <w:rsid w:val="002E4BA7"/>
    <w:rsid w:val="002E4D3D"/>
    <w:rsid w:val="002E5650"/>
    <w:rsid w:val="002E5CA7"/>
    <w:rsid w:val="002E668B"/>
    <w:rsid w:val="002E7091"/>
    <w:rsid w:val="002E7235"/>
    <w:rsid w:val="002E7DEA"/>
    <w:rsid w:val="002F0276"/>
    <w:rsid w:val="002F09AB"/>
    <w:rsid w:val="002F10E7"/>
    <w:rsid w:val="002F11F9"/>
    <w:rsid w:val="002F1274"/>
    <w:rsid w:val="002F13E0"/>
    <w:rsid w:val="002F1478"/>
    <w:rsid w:val="002F16CB"/>
    <w:rsid w:val="002F1742"/>
    <w:rsid w:val="002F1775"/>
    <w:rsid w:val="002F1AB0"/>
    <w:rsid w:val="002F2108"/>
    <w:rsid w:val="002F29D1"/>
    <w:rsid w:val="002F37FC"/>
    <w:rsid w:val="002F3C64"/>
    <w:rsid w:val="002F4431"/>
    <w:rsid w:val="002F47E7"/>
    <w:rsid w:val="002F510D"/>
    <w:rsid w:val="002F5F61"/>
    <w:rsid w:val="00300081"/>
    <w:rsid w:val="0030023E"/>
    <w:rsid w:val="0030059B"/>
    <w:rsid w:val="00300FC5"/>
    <w:rsid w:val="00301277"/>
    <w:rsid w:val="00301837"/>
    <w:rsid w:val="003019CD"/>
    <w:rsid w:val="00302027"/>
    <w:rsid w:val="0030341B"/>
    <w:rsid w:val="003034D2"/>
    <w:rsid w:val="0030373E"/>
    <w:rsid w:val="00303A1B"/>
    <w:rsid w:val="00303A7C"/>
    <w:rsid w:val="003045BE"/>
    <w:rsid w:val="00304C19"/>
    <w:rsid w:val="003058C2"/>
    <w:rsid w:val="00305BD4"/>
    <w:rsid w:val="00305C0B"/>
    <w:rsid w:val="00305F53"/>
    <w:rsid w:val="003060F3"/>
    <w:rsid w:val="0030612A"/>
    <w:rsid w:val="0030616E"/>
    <w:rsid w:val="0030626A"/>
    <w:rsid w:val="003068EC"/>
    <w:rsid w:val="0030690E"/>
    <w:rsid w:val="00306C01"/>
    <w:rsid w:val="0030759B"/>
    <w:rsid w:val="003076C4"/>
    <w:rsid w:val="003079A6"/>
    <w:rsid w:val="00310170"/>
    <w:rsid w:val="003106C8"/>
    <w:rsid w:val="00310E3F"/>
    <w:rsid w:val="00311270"/>
    <w:rsid w:val="0031175D"/>
    <w:rsid w:val="003119DD"/>
    <w:rsid w:val="00312297"/>
    <w:rsid w:val="00313367"/>
    <w:rsid w:val="0031354F"/>
    <w:rsid w:val="00314614"/>
    <w:rsid w:val="00314739"/>
    <w:rsid w:val="00314773"/>
    <w:rsid w:val="00314CD7"/>
    <w:rsid w:val="00314F8A"/>
    <w:rsid w:val="003151F3"/>
    <w:rsid w:val="003152FA"/>
    <w:rsid w:val="003154DB"/>
    <w:rsid w:val="003159EC"/>
    <w:rsid w:val="00315C09"/>
    <w:rsid w:val="00315FA1"/>
    <w:rsid w:val="00316779"/>
    <w:rsid w:val="00317DA5"/>
    <w:rsid w:val="003201D0"/>
    <w:rsid w:val="003205E0"/>
    <w:rsid w:val="0032091D"/>
    <w:rsid w:val="00321386"/>
    <w:rsid w:val="00321788"/>
    <w:rsid w:val="00321848"/>
    <w:rsid w:val="00321B0F"/>
    <w:rsid w:val="00321CB3"/>
    <w:rsid w:val="003220A1"/>
    <w:rsid w:val="0032229C"/>
    <w:rsid w:val="00322341"/>
    <w:rsid w:val="0032345B"/>
    <w:rsid w:val="003235FE"/>
    <w:rsid w:val="00323767"/>
    <w:rsid w:val="00324FF5"/>
    <w:rsid w:val="003256A0"/>
    <w:rsid w:val="00326114"/>
    <w:rsid w:val="003265DE"/>
    <w:rsid w:val="00326A08"/>
    <w:rsid w:val="003275D6"/>
    <w:rsid w:val="0032767E"/>
    <w:rsid w:val="003276F4"/>
    <w:rsid w:val="003277C6"/>
    <w:rsid w:val="00327845"/>
    <w:rsid w:val="00327B0E"/>
    <w:rsid w:val="00327C8B"/>
    <w:rsid w:val="003302CF"/>
    <w:rsid w:val="00330559"/>
    <w:rsid w:val="00330711"/>
    <w:rsid w:val="00330B86"/>
    <w:rsid w:val="00330DB5"/>
    <w:rsid w:val="00331306"/>
    <w:rsid w:val="00331659"/>
    <w:rsid w:val="003319C5"/>
    <w:rsid w:val="00331A58"/>
    <w:rsid w:val="00331D5D"/>
    <w:rsid w:val="003320F9"/>
    <w:rsid w:val="00332276"/>
    <w:rsid w:val="003327BD"/>
    <w:rsid w:val="00332806"/>
    <w:rsid w:val="00332E79"/>
    <w:rsid w:val="003338EB"/>
    <w:rsid w:val="00334446"/>
    <w:rsid w:val="0033444C"/>
    <w:rsid w:val="00334725"/>
    <w:rsid w:val="00334826"/>
    <w:rsid w:val="00334A38"/>
    <w:rsid w:val="00334AF1"/>
    <w:rsid w:val="003353D5"/>
    <w:rsid w:val="003355C9"/>
    <w:rsid w:val="00335742"/>
    <w:rsid w:val="00335A53"/>
    <w:rsid w:val="00336D88"/>
    <w:rsid w:val="003376E1"/>
    <w:rsid w:val="003379A4"/>
    <w:rsid w:val="00337BB0"/>
    <w:rsid w:val="00337CB6"/>
    <w:rsid w:val="003403AE"/>
    <w:rsid w:val="003409BD"/>
    <w:rsid w:val="0034111B"/>
    <w:rsid w:val="00342559"/>
    <w:rsid w:val="00342D1A"/>
    <w:rsid w:val="00342E06"/>
    <w:rsid w:val="00343286"/>
    <w:rsid w:val="0034339B"/>
    <w:rsid w:val="00343860"/>
    <w:rsid w:val="003439DA"/>
    <w:rsid w:val="00343AB5"/>
    <w:rsid w:val="00344A59"/>
    <w:rsid w:val="00344CEF"/>
    <w:rsid w:val="00344F44"/>
    <w:rsid w:val="0034511C"/>
    <w:rsid w:val="00345191"/>
    <w:rsid w:val="0034550A"/>
    <w:rsid w:val="00345878"/>
    <w:rsid w:val="00345B7B"/>
    <w:rsid w:val="00345DB9"/>
    <w:rsid w:val="0034620C"/>
    <w:rsid w:val="00346579"/>
    <w:rsid w:val="00346C50"/>
    <w:rsid w:val="003474B3"/>
    <w:rsid w:val="00347A1B"/>
    <w:rsid w:val="00347CA3"/>
    <w:rsid w:val="00347CD4"/>
    <w:rsid w:val="00347F9F"/>
    <w:rsid w:val="003500C9"/>
    <w:rsid w:val="00351032"/>
    <w:rsid w:val="0035103C"/>
    <w:rsid w:val="00351286"/>
    <w:rsid w:val="0035149A"/>
    <w:rsid w:val="00351668"/>
    <w:rsid w:val="00351AE5"/>
    <w:rsid w:val="00352245"/>
    <w:rsid w:val="00352775"/>
    <w:rsid w:val="003528A3"/>
    <w:rsid w:val="00352F14"/>
    <w:rsid w:val="003530B3"/>
    <w:rsid w:val="00353337"/>
    <w:rsid w:val="00353432"/>
    <w:rsid w:val="00354160"/>
    <w:rsid w:val="0035546F"/>
    <w:rsid w:val="003554BD"/>
    <w:rsid w:val="003554CE"/>
    <w:rsid w:val="00356121"/>
    <w:rsid w:val="00356586"/>
    <w:rsid w:val="00356792"/>
    <w:rsid w:val="00356A47"/>
    <w:rsid w:val="00356B28"/>
    <w:rsid w:val="003571E2"/>
    <w:rsid w:val="003608AA"/>
    <w:rsid w:val="00360A82"/>
    <w:rsid w:val="00360BA3"/>
    <w:rsid w:val="00361062"/>
    <w:rsid w:val="003610F5"/>
    <w:rsid w:val="003616F4"/>
    <w:rsid w:val="0036236D"/>
    <w:rsid w:val="00362B5E"/>
    <w:rsid w:val="00362C61"/>
    <w:rsid w:val="003635B6"/>
    <w:rsid w:val="0036360A"/>
    <w:rsid w:val="003638E9"/>
    <w:rsid w:val="003643A5"/>
    <w:rsid w:val="00364D97"/>
    <w:rsid w:val="0036533F"/>
    <w:rsid w:val="00365370"/>
    <w:rsid w:val="003658E5"/>
    <w:rsid w:val="003661C9"/>
    <w:rsid w:val="00366273"/>
    <w:rsid w:val="0036693A"/>
    <w:rsid w:val="00366AFA"/>
    <w:rsid w:val="00366C31"/>
    <w:rsid w:val="00366E4E"/>
    <w:rsid w:val="003676E5"/>
    <w:rsid w:val="003676EA"/>
    <w:rsid w:val="00367886"/>
    <w:rsid w:val="00367AD9"/>
    <w:rsid w:val="00367C7C"/>
    <w:rsid w:val="00367CC7"/>
    <w:rsid w:val="00370219"/>
    <w:rsid w:val="0037051E"/>
    <w:rsid w:val="0037057F"/>
    <w:rsid w:val="00370859"/>
    <w:rsid w:val="00371047"/>
    <w:rsid w:val="00371208"/>
    <w:rsid w:val="003718D9"/>
    <w:rsid w:val="0037207D"/>
    <w:rsid w:val="00372389"/>
    <w:rsid w:val="00372564"/>
    <w:rsid w:val="00372644"/>
    <w:rsid w:val="00372D9A"/>
    <w:rsid w:val="003730A0"/>
    <w:rsid w:val="0037334A"/>
    <w:rsid w:val="003734B3"/>
    <w:rsid w:val="0037443B"/>
    <w:rsid w:val="003744B7"/>
    <w:rsid w:val="00374D3E"/>
    <w:rsid w:val="003755CD"/>
    <w:rsid w:val="00375820"/>
    <w:rsid w:val="00375B14"/>
    <w:rsid w:val="00375D85"/>
    <w:rsid w:val="00375E3A"/>
    <w:rsid w:val="003760FD"/>
    <w:rsid w:val="003769D5"/>
    <w:rsid w:val="00377337"/>
    <w:rsid w:val="00377475"/>
    <w:rsid w:val="00377A8C"/>
    <w:rsid w:val="00380472"/>
    <w:rsid w:val="0038054C"/>
    <w:rsid w:val="0038061C"/>
    <w:rsid w:val="00381168"/>
    <w:rsid w:val="00381E3D"/>
    <w:rsid w:val="003825F4"/>
    <w:rsid w:val="00382752"/>
    <w:rsid w:val="00383181"/>
    <w:rsid w:val="003831C2"/>
    <w:rsid w:val="00383338"/>
    <w:rsid w:val="0038339B"/>
    <w:rsid w:val="00383701"/>
    <w:rsid w:val="003840B4"/>
    <w:rsid w:val="00384187"/>
    <w:rsid w:val="0038449A"/>
    <w:rsid w:val="0038458A"/>
    <w:rsid w:val="00384744"/>
    <w:rsid w:val="00384900"/>
    <w:rsid w:val="00384BDA"/>
    <w:rsid w:val="00384D8F"/>
    <w:rsid w:val="00384DCE"/>
    <w:rsid w:val="00384EF8"/>
    <w:rsid w:val="003850A6"/>
    <w:rsid w:val="00385445"/>
    <w:rsid w:val="00386891"/>
    <w:rsid w:val="00386A21"/>
    <w:rsid w:val="00386BB6"/>
    <w:rsid w:val="00386EA0"/>
    <w:rsid w:val="0038735C"/>
    <w:rsid w:val="003874B4"/>
    <w:rsid w:val="00387631"/>
    <w:rsid w:val="00387644"/>
    <w:rsid w:val="00387823"/>
    <w:rsid w:val="00390044"/>
    <w:rsid w:val="003903FB"/>
    <w:rsid w:val="00390644"/>
    <w:rsid w:val="0039066F"/>
    <w:rsid w:val="00390D50"/>
    <w:rsid w:val="00390EAD"/>
    <w:rsid w:val="00390EAF"/>
    <w:rsid w:val="00391908"/>
    <w:rsid w:val="00391CBB"/>
    <w:rsid w:val="00391D90"/>
    <w:rsid w:val="00391DDE"/>
    <w:rsid w:val="0039208E"/>
    <w:rsid w:val="003923A6"/>
    <w:rsid w:val="0039257A"/>
    <w:rsid w:val="003931A6"/>
    <w:rsid w:val="00393231"/>
    <w:rsid w:val="003935FC"/>
    <w:rsid w:val="0039372B"/>
    <w:rsid w:val="003937C8"/>
    <w:rsid w:val="0039383D"/>
    <w:rsid w:val="00394181"/>
    <w:rsid w:val="00394221"/>
    <w:rsid w:val="00394435"/>
    <w:rsid w:val="003949F6"/>
    <w:rsid w:val="00394FE8"/>
    <w:rsid w:val="00395069"/>
    <w:rsid w:val="00395368"/>
    <w:rsid w:val="003955AD"/>
    <w:rsid w:val="00395950"/>
    <w:rsid w:val="00395A0A"/>
    <w:rsid w:val="00396AD3"/>
    <w:rsid w:val="00396C46"/>
    <w:rsid w:val="00397167"/>
    <w:rsid w:val="00397616"/>
    <w:rsid w:val="00397BF1"/>
    <w:rsid w:val="003A050A"/>
    <w:rsid w:val="003A08AC"/>
    <w:rsid w:val="003A0A67"/>
    <w:rsid w:val="003A0C6C"/>
    <w:rsid w:val="003A1273"/>
    <w:rsid w:val="003A1596"/>
    <w:rsid w:val="003A1FEA"/>
    <w:rsid w:val="003A2182"/>
    <w:rsid w:val="003A2F63"/>
    <w:rsid w:val="003A344A"/>
    <w:rsid w:val="003A3622"/>
    <w:rsid w:val="003A36D4"/>
    <w:rsid w:val="003A4139"/>
    <w:rsid w:val="003A48F5"/>
    <w:rsid w:val="003A495B"/>
    <w:rsid w:val="003A4B2F"/>
    <w:rsid w:val="003A4C4A"/>
    <w:rsid w:val="003A4E97"/>
    <w:rsid w:val="003A4F9E"/>
    <w:rsid w:val="003A5033"/>
    <w:rsid w:val="003A53AA"/>
    <w:rsid w:val="003A5437"/>
    <w:rsid w:val="003A5EEB"/>
    <w:rsid w:val="003A66EA"/>
    <w:rsid w:val="003A6FFF"/>
    <w:rsid w:val="003A701E"/>
    <w:rsid w:val="003A7161"/>
    <w:rsid w:val="003A7200"/>
    <w:rsid w:val="003A75C6"/>
    <w:rsid w:val="003A76B1"/>
    <w:rsid w:val="003A76C9"/>
    <w:rsid w:val="003A79FF"/>
    <w:rsid w:val="003A7DFF"/>
    <w:rsid w:val="003B00E9"/>
    <w:rsid w:val="003B02DF"/>
    <w:rsid w:val="003B0A8B"/>
    <w:rsid w:val="003B1083"/>
    <w:rsid w:val="003B12B1"/>
    <w:rsid w:val="003B12DB"/>
    <w:rsid w:val="003B1C5D"/>
    <w:rsid w:val="003B1EAD"/>
    <w:rsid w:val="003B1F1C"/>
    <w:rsid w:val="003B1F7D"/>
    <w:rsid w:val="003B23A8"/>
    <w:rsid w:val="003B3822"/>
    <w:rsid w:val="003B3BAD"/>
    <w:rsid w:val="003B3F02"/>
    <w:rsid w:val="003B3F64"/>
    <w:rsid w:val="003B4292"/>
    <w:rsid w:val="003B4644"/>
    <w:rsid w:val="003B499C"/>
    <w:rsid w:val="003B4B26"/>
    <w:rsid w:val="003B4E29"/>
    <w:rsid w:val="003B5306"/>
    <w:rsid w:val="003B6179"/>
    <w:rsid w:val="003B642F"/>
    <w:rsid w:val="003B69D0"/>
    <w:rsid w:val="003B72CE"/>
    <w:rsid w:val="003B740C"/>
    <w:rsid w:val="003B7B4D"/>
    <w:rsid w:val="003C0125"/>
    <w:rsid w:val="003C03F7"/>
    <w:rsid w:val="003C05CD"/>
    <w:rsid w:val="003C0A45"/>
    <w:rsid w:val="003C0FE5"/>
    <w:rsid w:val="003C1CAF"/>
    <w:rsid w:val="003C22D4"/>
    <w:rsid w:val="003C25A5"/>
    <w:rsid w:val="003C29AF"/>
    <w:rsid w:val="003C353D"/>
    <w:rsid w:val="003C3F73"/>
    <w:rsid w:val="003C40A2"/>
    <w:rsid w:val="003C4F88"/>
    <w:rsid w:val="003C5519"/>
    <w:rsid w:val="003C5A97"/>
    <w:rsid w:val="003C616B"/>
    <w:rsid w:val="003C681D"/>
    <w:rsid w:val="003C6BED"/>
    <w:rsid w:val="003C7906"/>
    <w:rsid w:val="003C7965"/>
    <w:rsid w:val="003C7BDE"/>
    <w:rsid w:val="003C7D06"/>
    <w:rsid w:val="003C7EF7"/>
    <w:rsid w:val="003D0E1F"/>
    <w:rsid w:val="003D1182"/>
    <w:rsid w:val="003D1A21"/>
    <w:rsid w:val="003D1AE0"/>
    <w:rsid w:val="003D22DA"/>
    <w:rsid w:val="003D3779"/>
    <w:rsid w:val="003D39ED"/>
    <w:rsid w:val="003D425A"/>
    <w:rsid w:val="003D428A"/>
    <w:rsid w:val="003D44E4"/>
    <w:rsid w:val="003D4866"/>
    <w:rsid w:val="003D507A"/>
    <w:rsid w:val="003D55BF"/>
    <w:rsid w:val="003D6280"/>
    <w:rsid w:val="003D66CB"/>
    <w:rsid w:val="003D687A"/>
    <w:rsid w:val="003D6E45"/>
    <w:rsid w:val="003D7A2D"/>
    <w:rsid w:val="003D7C91"/>
    <w:rsid w:val="003E043F"/>
    <w:rsid w:val="003E07F1"/>
    <w:rsid w:val="003E0E8C"/>
    <w:rsid w:val="003E113F"/>
    <w:rsid w:val="003E1418"/>
    <w:rsid w:val="003E1FD5"/>
    <w:rsid w:val="003E4979"/>
    <w:rsid w:val="003E4B79"/>
    <w:rsid w:val="003E4B85"/>
    <w:rsid w:val="003E5188"/>
    <w:rsid w:val="003E581F"/>
    <w:rsid w:val="003E5F16"/>
    <w:rsid w:val="003E634D"/>
    <w:rsid w:val="003E64BB"/>
    <w:rsid w:val="003E6AC1"/>
    <w:rsid w:val="003E6BD3"/>
    <w:rsid w:val="003E7EEA"/>
    <w:rsid w:val="003F01E7"/>
    <w:rsid w:val="003F18CF"/>
    <w:rsid w:val="003F2BFE"/>
    <w:rsid w:val="003F3A44"/>
    <w:rsid w:val="003F5F0A"/>
    <w:rsid w:val="003F61C7"/>
    <w:rsid w:val="003F695D"/>
    <w:rsid w:val="003F6BA2"/>
    <w:rsid w:val="003F6C2F"/>
    <w:rsid w:val="003F6DF4"/>
    <w:rsid w:val="003F7022"/>
    <w:rsid w:val="003F7263"/>
    <w:rsid w:val="003F791C"/>
    <w:rsid w:val="003F7D77"/>
    <w:rsid w:val="00400A5E"/>
    <w:rsid w:val="00400A9A"/>
    <w:rsid w:val="00400D90"/>
    <w:rsid w:val="004012D3"/>
    <w:rsid w:val="00401340"/>
    <w:rsid w:val="004015B0"/>
    <w:rsid w:val="004016AD"/>
    <w:rsid w:val="00401A15"/>
    <w:rsid w:val="00401C5B"/>
    <w:rsid w:val="00401DB1"/>
    <w:rsid w:val="004020FB"/>
    <w:rsid w:val="0040230D"/>
    <w:rsid w:val="004028D0"/>
    <w:rsid w:val="00402940"/>
    <w:rsid w:val="00403226"/>
    <w:rsid w:val="00403827"/>
    <w:rsid w:val="004040E3"/>
    <w:rsid w:val="00404C42"/>
    <w:rsid w:val="00404D4D"/>
    <w:rsid w:val="004055D7"/>
    <w:rsid w:val="00406CD1"/>
    <w:rsid w:val="00407CDA"/>
    <w:rsid w:val="004100FD"/>
    <w:rsid w:val="0041029D"/>
    <w:rsid w:val="00410347"/>
    <w:rsid w:val="004104BF"/>
    <w:rsid w:val="0041068A"/>
    <w:rsid w:val="00410DEC"/>
    <w:rsid w:val="00410E6E"/>
    <w:rsid w:val="004112CA"/>
    <w:rsid w:val="0041138F"/>
    <w:rsid w:val="004118D5"/>
    <w:rsid w:val="00411AFF"/>
    <w:rsid w:val="004126F6"/>
    <w:rsid w:val="00412EF3"/>
    <w:rsid w:val="004133CD"/>
    <w:rsid w:val="00413549"/>
    <w:rsid w:val="00414538"/>
    <w:rsid w:val="0041479C"/>
    <w:rsid w:val="004151CD"/>
    <w:rsid w:val="00416787"/>
    <w:rsid w:val="0041740C"/>
    <w:rsid w:val="0041749D"/>
    <w:rsid w:val="004203CA"/>
    <w:rsid w:val="004208D7"/>
    <w:rsid w:val="00420CA2"/>
    <w:rsid w:val="00421878"/>
    <w:rsid w:val="004228EE"/>
    <w:rsid w:val="00422BB1"/>
    <w:rsid w:val="00422D87"/>
    <w:rsid w:val="0042325A"/>
    <w:rsid w:val="0042336F"/>
    <w:rsid w:val="004234EF"/>
    <w:rsid w:val="00423A24"/>
    <w:rsid w:val="00423BA4"/>
    <w:rsid w:val="004241E4"/>
    <w:rsid w:val="004242F2"/>
    <w:rsid w:val="00424344"/>
    <w:rsid w:val="004249DB"/>
    <w:rsid w:val="00424A1E"/>
    <w:rsid w:val="00424C76"/>
    <w:rsid w:val="00424FE3"/>
    <w:rsid w:val="00425554"/>
    <w:rsid w:val="0042556A"/>
    <w:rsid w:val="00425B68"/>
    <w:rsid w:val="00425C9F"/>
    <w:rsid w:val="00426144"/>
    <w:rsid w:val="004263C6"/>
    <w:rsid w:val="004268A5"/>
    <w:rsid w:val="004300E1"/>
    <w:rsid w:val="00430294"/>
    <w:rsid w:val="004309CF"/>
    <w:rsid w:val="00430B44"/>
    <w:rsid w:val="00430C10"/>
    <w:rsid w:val="00430CF6"/>
    <w:rsid w:val="00430F27"/>
    <w:rsid w:val="0043104B"/>
    <w:rsid w:val="0043181D"/>
    <w:rsid w:val="00431D44"/>
    <w:rsid w:val="004328E4"/>
    <w:rsid w:val="00432920"/>
    <w:rsid w:val="00432937"/>
    <w:rsid w:val="004333E3"/>
    <w:rsid w:val="00433460"/>
    <w:rsid w:val="004335A5"/>
    <w:rsid w:val="00433D87"/>
    <w:rsid w:val="00433ECE"/>
    <w:rsid w:val="0043416C"/>
    <w:rsid w:val="004347A7"/>
    <w:rsid w:val="00434800"/>
    <w:rsid w:val="00434C56"/>
    <w:rsid w:val="00434EB0"/>
    <w:rsid w:val="00434F9C"/>
    <w:rsid w:val="0043533E"/>
    <w:rsid w:val="00435F09"/>
    <w:rsid w:val="00435F6F"/>
    <w:rsid w:val="00436548"/>
    <w:rsid w:val="00436C20"/>
    <w:rsid w:val="00436C79"/>
    <w:rsid w:val="004373A1"/>
    <w:rsid w:val="00440392"/>
    <w:rsid w:val="00440502"/>
    <w:rsid w:val="004405DD"/>
    <w:rsid w:val="00440818"/>
    <w:rsid w:val="00440D0A"/>
    <w:rsid w:val="004412E5"/>
    <w:rsid w:val="004415FC"/>
    <w:rsid w:val="004417DE"/>
    <w:rsid w:val="00441989"/>
    <w:rsid w:val="00442112"/>
    <w:rsid w:val="00442822"/>
    <w:rsid w:val="004437F3"/>
    <w:rsid w:val="00443A3A"/>
    <w:rsid w:val="00443AE0"/>
    <w:rsid w:val="00443D1A"/>
    <w:rsid w:val="004442B1"/>
    <w:rsid w:val="004443FB"/>
    <w:rsid w:val="0044476D"/>
    <w:rsid w:val="00444DD5"/>
    <w:rsid w:val="00445064"/>
    <w:rsid w:val="00445172"/>
    <w:rsid w:val="00446091"/>
    <w:rsid w:val="00447603"/>
    <w:rsid w:val="00447999"/>
    <w:rsid w:val="00447A71"/>
    <w:rsid w:val="00447AC5"/>
    <w:rsid w:val="00447CFA"/>
    <w:rsid w:val="00447EAD"/>
    <w:rsid w:val="004504A7"/>
    <w:rsid w:val="00450899"/>
    <w:rsid w:val="004508B7"/>
    <w:rsid w:val="00450FE9"/>
    <w:rsid w:val="00451A7B"/>
    <w:rsid w:val="004522A6"/>
    <w:rsid w:val="004529D7"/>
    <w:rsid w:val="00452A11"/>
    <w:rsid w:val="00453083"/>
    <w:rsid w:val="00453BF4"/>
    <w:rsid w:val="00453DA1"/>
    <w:rsid w:val="00454571"/>
    <w:rsid w:val="004546A2"/>
    <w:rsid w:val="0045475C"/>
    <w:rsid w:val="00455523"/>
    <w:rsid w:val="00455759"/>
    <w:rsid w:val="00455AFA"/>
    <w:rsid w:val="00456092"/>
    <w:rsid w:val="00456308"/>
    <w:rsid w:val="004566BE"/>
    <w:rsid w:val="0045682E"/>
    <w:rsid w:val="004568B4"/>
    <w:rsid w:val="004569ED"/>
    <w:rsid w:val="00457142"/>
    <w:rsid w:val="00457170"/>
    <w:rsid w:val="004573A4"/>
    <w:rsid w:val="00457493"/>
    <w:rsid w:val="00457540"/>
    <w:rsid w:val="00457958"/>
    <w:rsid w:val="00460348"/>
    <w:rsid w:val="0046115F"/>
    <w:rsid w:val="0046148D"/>
    <w:rsid w:val="00461535"/>
    <w:rsid w:val="00461736"/>
    <w:rsid w:val="00461861"/>
    <w:rsid w:val="00461C47"/>
    <w:rsid w:val="004627CF"/>
    <w:rsid w:val="00462977"/>
    <w:rsid w:val="00462DBA"/>
    <w:rsid w:val="004635B7"/>
    <w:rsid w:val="004635E0"/>
    <w:rsid w:val="00463C84"/>
    <w:rsid w:val="00464027"/>
    <w:rsid w:val="004641C0"/>
    <w:rsid w:val="004641CB"/>
    <w:rsid w:val="0046443B"/>
    <w:rsid w:val="00464550"/>
    <w:rsid w:val="00464671"/>
    <w:rsid w:val="00464A50"/>
    <w:rsid w:val="00464BC7"/>
    <w:rsid w:val="004651B8"/>
    <w:rsid w:val="00465230"/>
    <w:rsid w:val="00465580"/>
    <w:rsid w:val="00465972"/>
    <w:rsid w:val="00465E7E"/>
    <w:rsid w:val="00466BB5"/>
    <w:rsid w:val="004672E8"/>
    <w:rsid w:val="004677E9"/>
    <w:rsid w:val="00470535"/>
    <w:rsid w:val="00471183"/>
    <w:rsid w:val="0047123C"/>
    <w:rsid w:val="004714F6"/>
    <w:rsid w:val="0047289C"/>
    <w:rsid w:val="00472B98"/>
    <w:rsid w:val="00472E22"/>
    <w:rsid w:val="00472F67"/>
    <w:rsid w:val="00473524"/>
    <w:rsid w:val="004738E2"/>
    <w:rsid w:val="004739A1"/>
    <w:rsid w:val="0047430D"/>
    <w:rsid w:val="00474B14"/>
    <w:rsid w:val="00474C09"/>
    <w:rsid w:val="00474C56"/>
    <w:rsid w:val="00474FDF"/>
    <w:rsid w:val="004754EB"/>
    <w:rsid w:val="00475688"/>
    <w:rsid w:val="004758F6"/>
    <w:rsid w:val="004759E3"/>
    <w:rsid w:val="00475BBC"/>
    <w:rsid w:val="00475C51"/>
    <w:rsid w:val="00476161"/>
    <w:rsid w:val="00476658"/>
    <w:rsid w:val="00476E34"/>
    <w:rsid w:val="00476EE1"/>
    <w:rsid w:val="00477163"/>
    <w:rsid w:val="0047722C"/>
    <w:rsid w:val="0047732D"/>
    <w:rsid w:val="0047740B"/>
    <w:rsid w:val="00477B0E"/>
    <w:rsid w:val="004803E6"/>
    <w:rsid w:val="004812D1"/>
    <w:rsid w:val="00481688"/>
    <w:rsid w:val="00481E86"/>
    <w:rsid w:val="004820E0"/>
    <w:rsid w:val="004822CA"/>
    <w:rsid w:val="00482A2C"/>
    <w:rsid w:val="00483D4C"/>
    <w:rsid w:val="00483F95"/>
    <w:rsid w:val="00484D20"/>
    <w:rsid w:val="00484D3C"/>
    <w:rsid w:val="00484F66"/>
    <w:rsid w:val="004850C1"/>
    <w:rsid w:val="00486F54"/>
    <w:rsid w:val="004870A9"/>
    <w:rsid w:val="004871B4"/>
    <w:rsid w:val="004876DD"/>
    <w:rsid w:val="00490D48"/>
    <w:rsid w:val="00490DB9"/>
    <w:rsid w:val="0049178A"/>
    <w:rsid w:val="00491C1D"/>
    <w:rsid w:val="00491DF1"/>
    <w:rsid w:val="00491F6B"/>
    <w:rsid w:val="00492535"/>
    <w:rsid w:val="00492541"/>
    <w:rsid w:val="00493435"/>
    <w:rsid w:val="00493ABF"/>
    <w:rsid w:val="004945AC"/>
    <w:rsid w:val="004945E7"/>
    <w:rsid w:val="00494B28"/>
    <w:rsid w:val="00494DE1"/>
    <w:rsid w:val="00495FFF"/>
    <w:rsid w:val="004963C2"/>
    <w:rsid w:val="00496A9F"/>
    <w:rsid w:val="00497358"/>
    <w:rsid w:val="00497753"/>
    <w:rsid w:val="00497E40"/>
    <w:rsid w:val="00497F64"/>
    <w:rsid w:val="00497FA5"/>
    <w:rsid w:val="004A0193"/>
    <w:rsid w:val="004A03B3"/>
    <w:rsid w:val="004A04D5"/>
    <w:rsid w:val="004A1247"/>
    <w:rsid w:val="004A1B07"/>
    <w:rsid w:val="004A2E04"/>
    <w:rsid w:val="004A310C"/>
    <w:rsid w:val="004A3226"/>
    <w:rsid w:val="004A399F"/>
    <w:rsid w:val="004A3AB0"/>
    <w:rsid w:val="004A4070"/>
    <w:rsid w:val="004A4096"/>
    <w:rsid w:val="004A4692"/>
    <w:rsid w:val="004A5C5E"/>
    <w:rsid w:val="004A61A8"/>
    <w:rsid w:val="004A669F"/>
    <w:rsid w:val="004A6842"/>
    <w:rsid w:val="004A718C"/>
    <w:rsid w:val="004A7732"/>
    <w:rsid w:val="004A7BB1"/>
    <w:rsid w:val="004A7DBE"/>
    <w:rsid w:val="004A7F94"/>
    <w:rsid w:val="004B0804"/>
    <w:rsid w:val="004B08AC"/>
    <w:rsid w:val="004B0D88"/>
    <w:rsid w:val="004B0E48"/>
    <w:rsid w:val="004B0FFB"/>
    <w:rsid w:val="004B1442"/>
    <w:rsid w:val="004B1A0E"/>
    <w:rsid w:val="004B206E"/>
    <w:rsid w:val="004B229E"/>
    <w:rsid w:val="004B29C2"/>
    <w:rsid w:val="004B29E1"/>
    <w:rsid w:val="004B2C52"/>
    <w:rsid w:val="004B2F46"/>
    <w:rsid w:val="004B3207"/>
    <w:rsid w:val="004B395D"/>
    <w:rsid w:val="004B3C1E"/>
    <w:rsid w:val="004B4194"/>
    <w:rsid w:val="004B457E"/>
    <w:rsid w:val="004B55F0"/>
    <w:rsid w:val="004B56C3"/>
    <w:rsid w:val="004B613C"/>
    <w:rsid w:val="004B622B"/>
    <w:rsid w:val="004B6928"/>
    <w:rsid w:val="004B7016"/>
    <w:rsid w:val="004B7666"/>
    <w:rsid w:val="004B79FA"/>
    <w:rsid w:val="004B7D94"/>
    <w:rsid w:val="004C0430"/>
    <w:rsid w:val="004C0FB7"/>
    <w:rsid w:val="004C104B"/>
    <w:rsid w:val="004C1390"/>
    <w:rsid w:val="004C164A"/>
    <w:rsid w:val="004C20F0"/>
    <w:rsid w:val="004C2E14"/>
    <w:rsid w:val="004C2FE3"/>
    <w:rsid w:val="004C305A"/>
    <w:rsid w:val="004C35EF"/>
    <w:rsid w:val="004C3BCF"/>
    <w:rsid w:val="004C44E9"/>
    <w:rsid w:val="004C46EF"/>
    <w:rsid w:val="004C4829"/>
    <w:rsid w:val="004C4D30"/>
    <w:rsid w:val="004C4EAB"/>
    <w:rsid w:val="004C5570"/>
    <w:rsid w:val="004C5BC8"/>
    <w:rsid w:val="004C5BD0"/>
    <w:rsid w:val="004C5D52"/>
    <w:rsid w:val="004C5DB0"/>
    <w:rsid w:val="004C5F50"/>
    <w:rsid w:val="004C6065"/>
    <w:rsid w:val="004C60D8"/>
    <w:rsid w:val="004C62EE"/>
    <w:rsid w:val="004C6A0D"/>
    <w:rsid w:val="004C7290"/>
    <w:rsid w:val="004D0121"/>
    <w:rsid w:val="004D1000"/>
    <w:rsid w:val="004D1D27"/>
    <w:rsid w:val="004D2417"/>
    <w:rsid w:val="004D2EC3"/>
    <w:rsid w:val="004D2FF6"/>
    <w:rsid w:val="004D3FD6"/>
    <w:rsid w:val="004D405F"/>
    <w:rsid w:val="004D55CA"/>
    <w:rsid w:val="004D595C"/>
    <w:rsid w:val="004D5A27"/>
    <w:rsid w:val="004D5F0E"/>
    <w:rsid w:val="004D65C9"/>
    <w:rsid w:val="004D6626"/>
    <w:rsid w:val="004D66C4"/>
    <w:rsid w:val="004D6758"/>
    <w:rsid w:val="004D6926"/>
    <w:rsid w:val="004D7B1A"/>
    <w:rsid w:val="004E0335"/>
    <w:rsid w:val="004E0830"/>
    <w:rsid w:val="004E0C0B"/>
    <w:rsid w:val="004E1080"/>
    <w:rsid w:val="004E1408"/>
    <w:rsid w:val="004E169C"/>
    <w:rsid w:val="004E1BF0"/>
    <w:rsid w:val="004E1CFC"/>
    <w:rsid w:val="004E1E6A"/>
    <w:rsid w:val="004E1FDC"/>
    <w:rsid w:val="004E212B"/>
    <w:rsid w:val="004E28E1"/>
    <w:rsid w:val="004E293F"/>
    <w:rsid w:val="004E2B01"/>
    <w:rsid w:val="004E34C7"/>
    <w:rsid w:val="004E356A"/>
    <w:rsid w:val="004E375D"/>
    <w:rsid w:val="004E3850"/>
    <w:rsid w:val="004E3CF2"/>
    <w:rsid w:val="004E3FC1"/>
    <w:rsid w:val="004E58EA"/>
    <w:rsid w:val="004E596E"/>
    <w:rsid w:val="004E5F65"/>
    <w:rsid w:val="004E61B0"/>
    <w:rsid w:val="004E690A"/>
    <w:rsid w:val="004E6C7A"/>
    <w:rsid w:val="004E7615"/>
    <w:rsid w:val="004E79CE"/>
    <w:rsid w:val="004E7CDF"/>
    <w:rsid w:val="004F071F"/>
    <w:rsid w:val="004F078C"/>
    <w:rsid w:val="004F1276"/>
    <w:rsid w:val="004F1324"/>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63CC"/>
    <w:rsid w:val="004F6678"/>
    <w:rsid w:val="004F6B28"/>
    <w:rsid w:val="004F6C65"/>
    <w:rsid w:val="004F6D2E"/>
    <w:rsid w:val="004F7390"/>
    <w:rsid w:val="004F748C"/>
    <w:rsid w:val="004F7E66"/>
    <w:rsid w:val="004F7F0F"/>
    <w:rsid w:val="004F7FBC"/>
    <w:rsid w:val="005001AE"/>
    <w:rsid w:val="0050042F"/>
    <w:rsid w:val="005007E7"/>
    <w:rsid w:val="005012FC"/>
    <w:rsid w:val="00501EBE"/>
    <w:rsid w:val="005022A2"/>
    <w:rsid w:val="005025D0"/>
    <w:rsid w:val="00502653"/>
    <w:rsid w:val="00503551"/>
    <w:rsid w:val="00503F38"/>
    <w:rsid w:val="005043FC"/>
    <w:rsid w:val="005044DD"/>
    <w:rsid w:val="00504A55"/>
    <w:rsid w:val="005059A4"/>
    <w:rsid w:val="00505F08"/>
    <w:rsid w:val="0050671D"/>
    <w:rsid w:val="0050672C"/>
    <w:rsid w:val="00506C4C"/>
    <w:rsid w:val="0050700E"/>
    <w:rsid w:val="005079D7"/>
    <w:rsid w:val="00507B2A"/>
    <w:rsid w:val="00510432"/>
    <w:rsid w:val="00510591"/>
    <w:rsid w:val="00510A22"/>
    <w:rsid w:val="00510CA6"/>
    <w:rsid w:val="00510D8A"/>
    <w:rsid w:val="00511379"/>
    <w:rsid w:val="00511662"/>
    <w:rsid w:val="00511E6F"/>
    <w:rsid w:val="00511EBC"/>
    <w:rsid w:val="005125D5"/>
    <w:rsid w:val="00512D51"/>
    <w:rsid w:val="00512E95"/>
    <w:rsid w:val="00514674"/>
    <w:rsid w:val="0051477F"/>
    <w:rsid w:val="00514C46"/>
    <w:rsid w:val="00514ECF"/>
    <w:rsid w:val="00515A6D"/>
    <w:rsid w:val="00515BCF"/>
    <w:rsid w:val="00516083"/>
    <w:rsid w:val="0051635A"/>
    <w:rsid w:val="0051646E"/>
    <w:rsid w:val="005166C3"/>
    <w:rsid w:val="00516EA5"/>
    <w:rsid w:val="005176E5"/>
    <w:rsid w:val="005179DA"/>
    <w:rsid w:val="00517E2A"/>
    <w:rsid w:val="00520C1C"/>
    <w:rsid w:val="00520FD7"/>
    <w:rsid w:val="00521439"/>
    <w:rsid w:val="00522133"/>
    <w:rsid w:val="0052292E"/>
    <w:rsid w:val="0052373B"/>
    <w:rsid w:val="00523C0A"/>
    <w:rsid w:val="00523E00"/>
    <w:rsid w:val="0052439F"/>
    <w:rsid w:val="005243EB"/>
    <w:rsid w:val="00524707"/>
    <w:rsid w:val="00524A8E"/>
    <w:rsid w:val="00524C31"/>
    <w:rsid w:val="00524D2D"/>
    <w:rsid w:val="00525121"/>
    <w:rsid w:val="00525606"/>
    <w:rsid w:val="00525789"/>
    <w:rsid w:val="00525890"/>
    <w:rsid w:val="00526452"/>
    <w:rsid w:val="00526816"/>
    <w:rsid w:val="00526BBF"/>
    <w:rsid w:val="00526DCA"/>
    <w:rsid w:val="00526F09"/>
    <w:rsid w:val="00527E3A"/>
    <w:rsid w:val="00527F4F"/>
    <w:rsid w:val="00530512"/>
    <w:rsid w:val="005305B5"/>
    <w:rsid w:val="00530799"/>
    <w:rsid w:val="00530809"/>
    <w:rsid w:val="0053109F"/>
    <w:rsid w:val="005311E8"/>
    <w:rsid w:val="005312C4"/>
    <w:rsid w:val="0053133A"/>
    <w:rsid w:val="005313C0"/>
    <w:rsid w:val="00531822"/>
    <w:rsid w:val="00531EE2"/>
    <w:rsid w:val="005326D0"/>
    <w:rsid w:val="005327CB"/>
    <w:rsid w:val="00532800"/>
    <w:rsid w:val="00532A41"/>
    <w:rsid w:val="00532A80"/>
    <w:rsid w:val="00532FDA"/>
    <w:rsid w:val="00533D55"/>
    <w:rsid w:val="00533EE8"/>
    <w:rsid w:val="005340B6"/>
    <w:rsid w:val="0053417D"/>
    <w:rsid w:val="00534246"/>
    <w:rsid w:val="00534793"/>
    <w:rsid w:val="0053490C"/>
    <w:rsid w:val="00535585"/>
    <w:rsid w:val="00536A58"/>
    <w:rsid w:val="00536AB4"/>
    <w:rsid w:val="005370D8"/>
    <w:rsid w:val="00537127"/>
    <w:rsid w:val="0053764B"/>
    <w:rsid w:val="00537DF9"/>
    <w:rsid w:val="005404E6"/>
    <w:rsid w:val="0054069F"/>
    <w:rsid w:val="00540A8D"/>
    <w:rsid w:val="00541307"/>
    <w:rsid w:val="00541A40"/>
    <w:rsid w:val="00541B60"/>
    <w:rsid w:val="00541DB8"/>
    <w:rsid w:val="00541F9A"/>
    <w:rsid w:val="00542599"/>
    <w:rsid w:val="00542EB4"/>
    <w:rsid w:val="005448B9"/>
    <w:rsid w:val="00544C85"/>
    <w:rsid w:val="00545136"/>
    <w:rsid w:val="005452C1"/>
    <w:rsid w:val="00545551"/>
    <w:rsid w:val="00545B42"/>
    <w:rsid w:val="0054612B"/>
    <w:rsid w:val="0054752D"/>
    <w:rsid w:val="00547544"/>
    <w:rsid w:val="00547753"/>
    <w:rsid w:val="005479F5"/>
    <w:rsid w:val="00547B41"/>
    <w:rsid w:val="00547D90"/>
    <w:rsid w:val="00550134"/>
    <w:rsid w:val="005508EF"/>
    <w:rsid w:val="005510E3"/>
    <w:rsid w:val="0055135B"/>
    <w:rsid w:val="0055173F"/>
    <w:rsid w:val="00551AE8"/>
    <w:rsid w:val="00551D57"/>
    <w:rsid w:val="00551D6B"/>
    <w:rsid w:val="00552067"/>
    <w:rsid w:val="0055214D"/>
    <w:rsid w:val="00552630"/>
    <w:rsid w:val="00552E11"/>
    <w:rsid w:val="00552FEB"/>
    <w:rsid w:val="0055326B"/>
    <w:rsid w:val="005532A3"/>
    <w:rsid w:val="00553395"/>
    <w:rsid w:val="00553567"/>
    <w:rsid w:val="005538EF"/>
    <w:rsid w:val="00553C15"/>
    <w:rsid w:val="0055400F"/>
    <w:rsid w:val="005548DD"/>
    <w:rsid w:val="00555500"/>
    <w:rsid w:val="00555CA0"/>
    <w:rsid w:val="00555DA5"/>
    <w:rsid w:val="00555FC3"/>
    <w:rsid w:val="00556027"/>
    <w:rsid w:val="005562ED"/>
    <w:rsid w:val="005564D4"/>
    <w:rsid w:val="00556506"/>
    <w:rsid w:val="00556539"/>
    <w:rsid w:val="0055659A"/>
    <w:rsid w:val="00556731"/>
    <w:rsid w:val="00557401"/>
    <w:rsid w:val="0055747C"/>
    <w:rsid w:val="00557D41"/>
    <w:rsid w:val="00557F5B"/>
    <w:rsid w:val="00557FE2"/>
    <w:rsid w:val="005601CB"/>
    <w:rsid w:val="00560729"/>
    <w:rsid w:val="00560A79"/>
    <w:rsid w:val="00560A86"/>
    <w:rsid w:val="005612F2"/>
    <w:rsid w:val="00561A5D"/>
    <w:rsid w:val="00561C64"/>
    <w:rsid w:val="0056218D"/>
    <w:rsid w:val="00562DB4"/>
    <w:rsid w:val="00562EAD"/>
    <w:rsid w:val="00563222"/>
    <w:rsid w:val="00563AEB"/>
    <w:rsid w:val="005645B3"/>
    <w:rsid w:val="00564775"/>
    <w:rsid w:val="00565B8D"/>
    <w:rsid w:val="005664E3"/>
    <w:rsid w:val="00566579"/>
    <w:rsid w:val="00566C28"/>
    <w:rsid w:val="00566EBC"/>
    <w:rsid w:val="00567500"/>
    <w:rsid w:val="0056753D"/>
    <w:rsid w:val="00567811"/>
    <w:rsid w:val="00567CDA"/>
    <w:rsid w:val="00570163"/>
    <w:rsid w:val="005701B3"/>
    <w:rsid w:val="005702BD"/>
    <w:rsid w:val="005704B1"/>
    <w:rsid w:val="00571C79"/>
    <w:rsid w:val="00571D9F"/>
    <w:rsid w:val="00572749"/>
    <w:rsid w:val="0057371A"/>
    <w:rsid w:val="005739F4"/>
    <w:rsid w:val="00573A7F"/>
    <w:rsid w:val="00573EE1"/>
    <w:rsid w:val="0057406C"/>
    <w:rsid w:val="0057482E"/>
    <w:rsid w:val="00574877"/>
    <w:rsid w:val="00575051"/>
    <w:rsid w:val="005753FB"/>
    <w:rsid w:val="005755B4"/>
    <w:rsid w:val="005758E3"/>
    <w:rsid w:val="00576740"/>
    <w:rsid w:val="00576D35"/>
    <w:rsid w:val="005775D8"/>
    <w:rsid w:val="005777C8"/>
    <w:rsid w:val="00577AD5"/>
    <w:rsid w:val="00577F23"/>
    <w:rsid w:val="00580A72"/>
    <w:rsid w:val="0058107B"/>
    <w:rsid w:val="0058149F"/>
    <w:rsid w:val="0058161B"/>
    <w:rsid w:val="005816A8"/>
    <w:rsid w:val="005817A5"/>
    <w:rsid w:val="00581DF3"/>
    <w:rsid w:val="00582846"/>
    <w:rsid w:val="00582853"/>
    <w:rsid w:val="00582893"/>
    <w:rsid w:val="00582C76"/>
    <w:rsid w:val="005833A3"/>
    <w:rsid w:val="0058345A"/>
    <w:rsid w:val="00583A87"/>
    <w:rsid w:val="0058403B"/>
    <w:rsid w:val="005842BA"/>
    <w:rsid w:val="005843E6"/>
    <w:rsid w:val="005845FA"/>
    <w:rsid w:val="00584AC0"/>
    <w:rsid w:val="00584AC1"/>
    <w:rsid w:val="00584E3E"/>
    <w:rsid w:val="005851E3"/>
    <w:rsid w:val="00585C21"/>
    <w:rsid w:val="005874CD"/>
    <w:rsid w:val="00587597"/>
    <w:rsid w:val="00590D18"/>
    <w:rsid w:val="00590EDD"/>
    <w:rsid w:val="00590F06"/>
    <w:rsid w:val="005918C1"/>
    <w:rsid w:val="00591988"/>
    <w:rsid w:val="00592135"/>
    <w:rsid w:val="005921C8"/>
    <w:rsid w:val="005922A3"/>
    <w:rsid w:val="0059239E"/>
    <w:rsid w:val="005924DB"/>
    <w:rsid w:val="005929E8"/>
    <w:rsid w:val="00592A2E"/>
    <w:rsid w:val="00592EB3"/>
    <w:rsid w:val="00593155"/>
    <w:rsid w:val="0059337B"/>
    <w:rsid w:val="0059353B"/>
    <w:rsid w:val="0059361C"/>
    <w:rsid w:val="005938DB"/>
    <w:rsid w:val="0059482F"/>
    <w:rsid w:val="005949FB"/>
    <w:rsid w:val="00594C1A"/>
    <w:rsid w:val="00595106"/>
    <w:rsid w:val="005951B8"/>
    <w:rsid w:val="00595692"/>
    <w:rsid w:val="00595B7B"/>
    <w:rsid w:val="00595DBD"/>
    <w:rsid w:val="00596020"/>
    <w:rsid w:val="00596112"/>
    <w:rsid w:val="005962BA"/>
    <w:rsid w:val="0059632F"/>
    <w:rsid w:val="00596458"/>
    <w:rsid w:val="00596491"/>
    <w:rsid w:val="00597799"/>
    <w:rsid w:val="005977F9"/>
    <w:rsid w:val="00597A9B"/>
    <w:rsid w:val="00597BA8"/>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5CEE"/>
    <w:rsid w:val="005A60BA"/>
    <w:rsid w:val="005A6A84"/>
    <w:rsid w:val="005A761B"/>
    <w:rsid w:val="005A7E90"/>
    <w:rsid w:val="005B096F"/>
    <w:rsid w:val="005B0987"/>
    <w:rsid w:val="005B0FB5"/>
    <w:rsid w:val="005B1191"/>
    <w:rsid w:val="005B1205"/>
    <w:rsid w:val="005B1D3B"/>
    <w:rsid w:val="005B2088"/>
    <w:rsid w:val="005B2466"/>
    <w:rsid w:val="005B2BBB"/>
    <w:rsid w:val="005B2BF5"/>
    <w:rsid w:val="005B2CB1"/>
    <w:rsid w:val="005B2F62"/>
    <w:rsid w:val="005B2FD3"/>
    <w:rsid w:val="005B3012"/>
    <w:rsid w:val="005B3436"/>
    <w:rsid w:val="005B40C5"/>
    <w:rsid w:val="005B4112"/>
    <w:rsid w:val="005B41B3"/>
    <w:rsid w:val="005B4289"/>
    <w:rsid w:val="005B5926"/>
    <w:rsid w:val="005B5A74"/>
    <w:rsid w:val="005B5DBE"/>
    <w:rsid w:val="005B635F"/>
    <w:rsid w:val="005B66DA"/>
    <w:rsid w:val="005B6927"/>
    <w:rsid w:val="005B698D"/>
    <w:rsid w:val="005B6B33"/>
    <w:rsid w:val="005B6B72"/>
    <w:rsid w:val="005B6BFD"/>
    <w:rsid w:val="005B7331"/>
    <w:rsid w:val="005B75B6"/>
    <w:rsid w:val="005B7815"/>
    <w:rsid w:val="005B7F6E"/>
    <w:rsid w:val="005B7F7C"/>
    <w:rsid w:val="005C0BC8"/>
    <w:rsid w:val="005C12AC"/>
    <w:rsid w:val="005C1C90"/>
    <w:rsid w:val="005C1CEF"/>
    <w:rsid w:val="005C3964"/>
    <w:rsid w:val="005C428A"/>
    <w:rsid w:val="005C4330"/>
    <w:rsid w:val="005C4787"/>
    <w:rsid w:val="005C5113"/>
    <w:rsid w:val="005C54B8"/>
    <w:rsid w:val="005C557C"/>
    <w:rsid w:val="005C56B7"/>
    <w:rsid w:val="005C5CDF"/>
    <w:rsid w:val="005C5E1F"/>
    <w:rsid w:val="005C6320"/>
    <w:rsid w:val="005C677E"/>
    <w:rsid w:val="005C6CD0"/>
    <w:rsid w:val="005C7072"/>
    <w:rsid w:val="005C785E"/>
    <w:rsid w:val="005C78D5"/>
    <w:rsid w:val="005C7FE2"/>
    <w:rsid w:val="005D00B6"/>
    <w:rsid w:val="005D0B47"/>
    <w:rsid w:val="005D101F"/>
    <w:rsid w:val="005D1247"/>
    <w:rsid w:val="005D169A"/>
    <w:rsid w:val="005D1D60"/>
    <w:rsid w:val="005D205D"/>
    <w:rsid w:val="005D2112"/>
    <w:rsid w:val="005D28E2"/>
    <w:rsid w:val="005D2F54"/>
    <w:rsid w:val="005D33D2"/>
    <w:rsid w:val="005D353D"/>
    <w:rsid w:val="005D3FD5"/>
    <w:rsid w:val="005D42D9"/>
    <w:rsid w:val="005D5402"/>
    <w:rsid w:val="005D593D"/>
    <w:rsid w:val="005D63A5"/>
    <w:rsid w:val="005D661A"/>
    <w:rsid w:val="005D68ED"/>
    <w:rsid w:val="005D69A4"/>
    <w:rsid w:val="005D6F3F"/>
    <w:rsid w:val="005D79B5"/>
    <w:rsid w:val="005D7BDA"/>
    <w:rsid w:val="005E0A1F"/>
    <w:rsid w:val="005E0DEA"/>
    <w:rsid w:val="005E0ECD"/>
    <w:rsid w:val="005E1465"/>
    <w:rsid w:val="005E1667"/>
    <w:rsid w:val="005E17B3"/>
    <w:rsid w:val="005E1982"/>
    <w:rsid w:val="005E1BB5"/>
    <w:rsid w:val="005E1BD6"/>
    <w:rsid w:val="005E20D0"/>
    <w:rsid w:val="005E2A79"/>
    <w:rsid w:val="005E2D15"/>
    <w:rsid w:val="005E2EDB"/>
    <w:rsid w:val="005E2FB1"/>
    <w:rsid w:val="005E36ED"/>
    <w:rsid w:val="005E3850"/>
    <w:rsid w:val="005E395E"/>
    <w:rsid w:val="005E3EB4"/>
    <w:rsid w:val="005E40C8"/>
    <w:rsid w:val="005E43DF"/>
    <w:rsid w:val="005E48DE"/>
    <w:rsid w:val="005E566F"/>
    <w:rsid w:val="005E63D3"/>
    <w:rsid w:val="005E64AF"/>
    <w:rsid w:val="005E6BE9"/>
    <w:rsid w:val="005E71A5"/>
    <w:rsid w:val="005E777B"/>
    <w:rsid w:val="005F03D5"/>
    <w:rsid w:val="005F0860"/>
    <w:rsid w:val="005F14A7"/>
    <w:rsid w:val="005F1B20"/>
    <w:rsid w:val="005F1E18"/>
    <w:rsid w:val="005F27E0"/>
    <w:rsid w:val="005F29C0"/>
    <w:rsid w:val="005F2A66"/>
    <w:rsid w:val="005F2B32"/>
    <w:rsid w:val="005F3176"/>
    <w:rsid w:val="005F33B0"/>
    <w:rsid w:val="005F3549"/>
    <w:rsid w:val="005F3D8C"/>
    <w:rsid w:val="005F4D70"/>
    <w:rsid w:val="005F4FC5"/>
    <w:rsid w:val="005F54B4"/>
    <w:rsid w:val="005F5576"/>
    <w:rsid w:val="005F5A18"/>
    <w:rsid w:val="005F5A4E"/>
    <w:rsid w:val="005F5A6F"/>
    <w:rsid w:val="005F5C0D"/>
    <w:rsid w:val="005F5C12"/>
    <w:rsid w:val="005F5C6D"/>
    <w:rsid w:val="005F5E8E"/>
    <w:rsid w:val="005F60E6"/>
    <w:rsid w:val="005F61DD"/>
    <w:rsid w:val="005F67D9"/>
    <w:rsid w:val="005F6B33"/>
    <w:rsid w:val="005F73D2"/>
    <w:rsid w:val="005F764A"/>
    <w:rsid w:val="0060008E"/>
    <w:rsid w:val="006005C1"/>
    <w:rsid w:val="006010C3"/>
    <w:rsid w:val="006011A0"/>
    <w:rsid w:val="00601E00"/>
    <w:rsid w:val="00602A78"/>
    <w:rsid w:val="00602BCA"/>
    <w:rsid w:val="0060305F"/>
    <w:rsid w:val="00603286"/>
    <w:rsid w:val="006034C7"/>
    <w:rsid w:val="00603902"/>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069F"/>
    <w:rsid w:val="00611BA6"/>
    <w:rsid w:val="006127EB"/>
    <w:rsid w:val="00612D19"/>
    <w:rsid w:val="0061330F"/>
    <w:rsid w:val="00613641"/>
    <w:rsid w:val="006137BA"/>
    <w:rsid w:val="00613870"/>
    <w:rsid w:val="00614139"/>
    <w:rsid w:val="00614483"/>
    <w:rsid w:val="0061478C"/>
    <w:rsid w:val="0061516E"/>
    <w:rsid w:val="006151BC"/>
    <w:rsid w:val="00615204"/>
    <w:rsid w:val="006154F0"/>
    <w:rsid w:val="00615E77"/>
    <w:rsid w:val="006162A3"/>
    <w:rsid w:val="00616C7D"/>
    <w:rsid w:val="0061735F"/>
    <w:rsid w:val="0061756D"/>
    <w:rsid w:val="006205E1"/>
    <w:rsid w:val="006208EE"/>
    <w:rsid w:val="0062091D"/>
    <w:rsid w:val="00620B66"/>
    <w:rsid w:val="00620C44"/>
    <w:rsid w:val="0062100E"/>
    <w:rsid w:val="006210CD"/>
    <w:rsid w:val="006211A5"/>
    <w:rsid w:val="006212DE"/>
    <w:rsid w:val="006219B9"/>
    <w:rsid w:val="006219BC"/>
    <w:rsid w:val="0062205D"/>
    <w:rsid w:val="00622789"/>
    <w:rsid w:val="006233C1"/>
    <w:rsid w:val="006235B4"/>
    <w:rsid w:val="00623DDC"/>
    <w:rsid w:val="00624649"/>
    <w:rsid w:val="006247C4"/>
    <w:rsid w:val="006249A7"/>
    <w:rsid w:val="006249D1"/>
    <w:rsid w:val="00624D41"/>
    <w:rsid w:val="00624D4F"/>
    <w:rsid w:val="00625713"/>
    <w:rsid w:val="00625722"/>
    <w:rsid w:val="00625B22"/>
    <w:rsid w:val="00625C53"/>
    <w:rsid w:val="00626112"/>
    <w:rsid w:val="00626415"/>
    <w:rsid w:val="0062675B"/>
    <w:rsid w:val="0062691F"/>
    <w:rsid w:val="00626BAD"/>
    <w:rsid w:val="0062768B"/>
    <w:rsid w:val="00627A49"/>
    <w:rsid w:val="00627D60"/>
    <w:rsid w:val="00627DA6"/>
    <w:rsid w:val="00627E30"/>
    <w:rsid w:val="006303FC"/>
    <w:rsid w:val="006309D1"/>
    <w:rsid w:val="0063145B"/>
    <w:rsid w:val="00631670"/>
    <w:rsid w:val="00631716"/>
    <w:rsid w:val="0063179F"/>
    <w:rsid w:val="006317A4"/>
    <w:rsid w:val="00631AEC"/>
    <w:rsid w:val="00632259"/>
    <w:rsid w:val="00632765"/>
    <w:rsid w:val="00632DD8"/>
    <w:rsid w:val="006338DA"/>
    <w:rsid w:val="0063390C"/>
    <w:rsid w:val="00633A5E"/>
    <w:rsid w:val="00633F74"/>
    <w:rsid w:val="006345D2"/>
    <w:rsid w:val="00635AEB"/>
    <w:rsid w:val="00636EF8"/>
    <w:rsid w:val="00636F4E"/>
    <w:rsid w:val="00636FEF"/>
    <w:rsid w:val="0063715F"/>
    <w:rsid w:val="006374D6"/>
    <w:rsid w:val="006377DB"/>
    <w:rsid w:val="00637B02"/>
    <w:rsid w:val="006405A2"/>
    <w:rsid w:val="00640699"/>
    <w:rsid w:val="0064096C"/>
    <w:rsid w:val="006417E0"/>
    <w:rsid w:val="006418D2"/>
    <w:rsid w:val="006419D4"/>
    <w:rsid w:val="00641E1E"/>
    <w:rsid w:val="00642453"/>
    <w:rsid w:val="00642B1C"/>
    <w:rsid w:val="006443B2"/>
    <w:rsid w:val="0064463A"/>
    <w:rsid w:val="00644DD2"/>
    <w:rsid w:val="00645210"/>
    <w:rsid w:val="00645933"/>
    <w:rsid w:val="006459B3"/>
    <w:rsid w:val="00645A61"/>
    <w:rsid w:val="00645BE6"/>
    <w:rsid w:val="00645D57"/>
    <w:rsid w:val="00646970"/>
    <w:rsid w:val="006469D8"/>
    <w:rsid w:val="00646FDD"/>
    <w:rsid w:val="00647901"/>
    <w:rsid w:val="00647AFA"/>
    <w:rsid w:val="00647C38"/>
    <w:rsid w:val="00647D39"/>
    <w:rsid w:val="006500A2"/>
    <w:rsid w:val="00650213"/>
    <w:rsid w:val="0065058D"/>
    <w:rsid w:val="00650C5E"/>
    <w:rsid w:val="00651147"/>
    <w:rsid w:val="0065131D"/>
    <w:rsid w:val="00651DC1"/>
    <w:rsid w:val="00651FD6"/>
    <w:rsid w:val="006520FF"/>
    <w:rsid w:val="0065234B"/>
    <w:rsid w:val="0065252C"/>
    <w:rsid w:val="00652602"/>
    <w:rsid w:val="00653AC4"/>
    <w:rsid w:val="00653C52"/>
    <w:rsid w:val="006540C1"/>
    <w:rsid w:val="00654185"/>
    <w:rsid w:val="00654642"/>
    <w:rsid w:val="006549FB"/>
    <w:rsid w:val="00654AF4"/>
    <w:rsid w:val="00654CB8"/>
    <w:rsid w:val="0065561D"/>
    <w:rsid w:val="00655B2B"/>
    <w:rsid w:val="00655E82"/>
    <w:rsid w:val="00655F61"/>
    <w:rsid w:val="006562B9"/>
    <w:rsid w:val="006562F3"/>
    <w:rsid w:val="006565D3"/>
    <w:rsid w:val="00656F87"/>
    <w:rsid w:val="00656FC3"/>
    <w:rsid w:val="00657589"/>
    <w:rsid w:val="006575D2"/>
    <w:rsid w:val="00657693"/>
    <w:rsid w:val="00657861"/>
    <w:rsid w:val="00657B97"/>
    <w:rsid w:val="00660010"/>
    <w:rsid w:val="00660083"/>
    <w:rsid w:val="00660680"/>
    <w:rsid w:val="00660BFB"/>
    <w:rsid w:val="00660E23"/>
    <w:rsid w:val="00661739"/>
    <w:rsid w:val="0066294E"/>
    <w:rsid w:val="00662A70"/>
    <w:rsid w:val="00662AF9"/>
    <w:rsid w:val="00662C14"/>
    <w:rsid w:val="00662C97"/>
    <w:rsid w:val="00662CBB"/>
    <w:rsid w:val="00662F3E"/>
    <w:rsid w:val="0066398B"/>
    <w:rsid w:val="00663F53"/>
    <w:rsid w:val="006643BE"/>
    <w:rsid w:val="0066486A"/>
    <w:rsid w:val="00664D75"/>
    <w:rsid w:val="0066527F"/>
    <w:rsid w:val="00665A11"/>
    <w:rsid w:val="00666754"/>
    <w:rsid w:val="006667A4"/>
    <w:rsid w:val="00666AEA"/>
    <w:rsid w:val="00666CE9"/>
    <w:rsid w:val="006679EB"/>
    <w:rsid w:val="00667BED"/>
    <w:rsid w:val="00667FB2"/>
    <w:rsid w:val="00670919"/>
    <w:rsid w:val="00670D2E"/>
    <w:rsid w:val="00671B21"/>
    <w:rsid w:val="006725B8"/>
    <w:rsid w:val="0067269F"/>
    <w:rsid w:val="006726CB"/>
    <w:rsid w:val="0067272F"/>
    <w:rsid w:val="00673BA4"/>
    <w:rsid w:val="006747DA"/>
    <w:rsid w:val="00674C5D"/>
    <w:rsid w:val="00674ED8"/>
    <w:rsid w:val="006755A2"/>
    <w:rsid w:val="00675793"/>
    <w:rsid w:val="006758D7"/>
    <w:rsid w:val="00675C5E"/>
    <w:rsid w:val="0067654F"/>
    <w:rsid w:val="00676C25"/>
    <w:rsid w:val="00676CA5"/>
    <w:rsid w:val="00676F0B"/>
    <w:rsid w:val="006773D1"/>
    <w:rsid w:val="006775E5"/>
    <w:rsid w:val="006801BB"/>
    <w:rsid w:val="006802BE"/>
    <w:rsid w:val="006802E3"/>
    <w:rsid w:val="00680CC6"/>
    <w:rsid w:val="00681AD0"/>
    <w:rsid w:val="0068241B"/>
    <w:rsid w:val="00682827"/>
    <w:rsid w:val="00683426"/>
    <w:rsid w:val="00683889"/>
    <w:rsid w:val="006842A2"/>
    <w:rsid w:val="0068453F"/>
    <w:rsid w:val="006848BB"/>
    <w:rsid w:val="00685075"/>
    <w:rsid w:val="00685339"/>
    <w:rsid w:val="00685597"/>
    <w:rsid w:val="006857A0"/>
    <w:rsid w:val="00686338"/>
    <w:rsid w:val="006872DA"/>
    <w:rsid w:val="0068731C"/>
    <w:rsid w:val="006875AD"/>
    <w:rsid w:val="006904AD"/>
    <w:rsid w:val="0069051E"/>
    <w:rsid w:val="006905F1"/>
    <w:rsid w:val="00691206"/>
    <w:rsid w:val="006912E6"/>
    <w:rsid w:val="006914E9"/>
    <w:rsid w:val="00691815"/>
    <w:rsid w:val="00691E51"/>
    <w:rsid w:val="00691EA5"/>
    <w:rsid w:val="006920CA"/>
    <w:rsid w:val="006927F0"/>
    <w:rsid w:val="00692C4E"/>
    <w:rsid w:val="00693315"/>
    <w:rsid w:val="006936DB"/>
    <w:rsid w:val="00693801"/>
    <w:rsid w:val="00693E39"/>
    <w:rsid w:val="006944B8"/>
    <w:rsid w:val="00694681"/>
    <w:rsid w:val="00694706"/>
    <w:rsid w:val="00694DCB"/>
    <w:rsid w:val="00694DF8"/>
    <w:rsid w:val="006956E0"/>
    <w:rsid w:val="00695D95"/>
    <w:rsid w:val="00695DDA"/>
    <w:rsid w:val="00696136"/>
    <w:rsid w:val="00696243"/>
    <w:rsid w:val="006962E6"/>
    <w:rsid w:val="0069632D"/>
    <w:rsid w:val="0069657D"/>
    <w:rsid w:val="00696910"/>
    <w:rsid w:val="00696989"/>
    <w:rsid w:val="00696A8E"/>
    <w:rsid w:val="00696C5C"/>
    <w:rsid w:val="00696FC4"/>
    <w:rsid w:val="0069703E"/>
    <w:rsid w:val="00697208"/>
    <w:rsid w:val="00697A32"/>
    <w:rsid w:val="006A06E3"/>
    <w:rsid w:val="006A06F7"/>
    <w:rsid w:val="006A0B03"/>
    <w:rsid w:val="006A0ECA"/>
    <w:rsid w:val="006A11F4"/>
    <w:rsid w:val="006A129B"/>
    <w:rsid w:val="006A14A8"/>
    <w:rsid w:val="006A182D"/>
    <w:rsid w:val="006A1ADF"/>
    <w:rsid w:val="006A1C6F"/>
    <w:rsid w:val="006A23AC"/>
    <w:rsid w:val="006A2835"/>
    <w:rsid w:val="006A2C82"/>
    <w:rsid w:val="006A3A19"/>
    <w:rsid w:val="006A3B9E"/>
    <w:rsid w:val="006A3D6D"/>
    <w:rsid w:val="006A3D73"/>
    <w:rsid w:val="006A43EA"/>
    <w:rsid w:val="006A471A"/>
    <w:rsid w:val="006A5290"/>
    <w:rsid w:val="006A626F"/>
    <w:rsid w:val="006A6655"/>
    <w:rsid w:val="006A6C89"/>
    <w:rsid w:val="006A71B7"/>
    <w:rsid w:val="006A777A"/>
    <w:rsid w:val="006A77B9"/>
    <w:rsid w:val="006A7AE9"/>
    <w:rsid w:val="006A7BB0"/>
    <w:rsid w:val="006A7C9D"/>
    <w:rsid w:val="006B0264"/>
    <w:rsid w:val="006B15BD"/>
    <w:rsid w:val="006B1E59"/>
    <w:rsid w:val="006B2233"/>
    <w:rsid w:val="006B2995"/>
    <w:rsid w:val="006B2F13"/>
    <w:rsid w:val="006B3EFD"/>
    <w:rsid w:val="006B40C8"/>
    <w:rsid w:val="006B472A"/>
    <w:rsid w:val="006B4A2E"/>
    <w:rsid w:val="006B4BD5"/>
    <w:rsid w:val="006B5290"/>
    <w:rsid w:val="006B549F"/>
    <w:rsid w:val="006B65CB"/>
    <w:rsid w:val="006B6AFB"/>
    <w:rsid w:val="006B71C4"/>
    <w:rsid w:val="006B765D"/>
    <w:rsid w:val="006C0867"/>
    <w:rsid w:val="006C0FC0"/>
    <w:rsid w:val="006C12F3"/>
    <w:rsid w:val="006C170E"/>
    <w:rsid w:val="006C188D"/>
    <w:rsid w:val="006C1B78"/>
    <w:rsid w:val="006C215A"/>
    <w:rsid w:val="006C24C7"/>
    <w:rsid w:val="006C273C"/>
    <w:rsid w:val="006C33D0"/>
    <w:rsid w:val="006C374A"/>
    <w:rsid w:val="006C3A0F"/>
    <w:rsid w:val="006C43B2"/>
    <w:rsid w:val="006C479E"/>
    <w:rsid w:val="006C57FE"/>
    <w:rsid w:val="006C5AB5"/>
    <w:rsid w:val="006C609D"/>
    <w:rsid w:val="006C6E36"/>
    <w:rsid w:val="006C705E"/>
    <w:rsid w:val="006C7216"/>
    <w:rsid w:val="006C7266"/>
    <w:rsid w:val="006C795C"/>
    <w:rsid w:val="006D045E"/>
    <w:rsid w:val="006D0B6D"/>
    <w:rsid w:val="006D0F26"/>
    <w:rsid w:val="006D1549"/>
    <w:rsid w:val="006D19E8"/>
    <w:rsid w:val="006D1A5F"/>
    <w:rsid w:val="006D1E9C"/>
    <w:rsid w:val="006D27F9"/>
    <w:rsid w:val="006D29AD"/>
    <w:rsid w:val="006D2DE0"/>
    <w:rsid w:val="006D3315"/>
    <w:rsid w:val="006D381C"/>
    <w:rsid w:val="006D39EA"/>
    <w:rsid w:val="006D3CE0"/>
    <w:rsid w:val="006D4801"/>
    <w:rsid w:val="006D487E"/>
    <w:rsid w:val="006D4A33"/>
    <w:rsid w:val="006D53DF"/>
    <w:rsid w:val="006D54DE"/>
    <w:rsid w:val="006D54F7"/>
    <w:rsid w:val="006D5604"/>
    <w:rsid w:val="006D5CDA"/>
    <w:rsid w:val="006D7847"/>
    <w:rsid w:val="006D7902"/>
    <w:rsid w:val="006D7C9D"/>
    <w:rsid w:val="006D7D54"/>
    <w:rsid w:val="006D7D85"/>
    <w:rsid w:val="006E045E"/>
    <w:rsid w:val="006E09E9"/>
    <w:rsid w:val="006E0B21"/>
    <w:rsid w:val="006E1467"/>
    <w:rsid w:val="006E171B"/>
    <w:rsid w:val="006E2A10"/>
    <w:rsid w:val="006E2C6D"/>
    <w:rsid w:val="006E33D2"/>
    <w:rsid w:val="006E374B"/>
    <w:rsid w:val="006E3901"/>
    <w:rsid w:val="006E3B50"/>
    <w:rsid w:val="006E44D3"/>
    <w:rsid w:val="006E4705"/>
    <w:rsid w:val="006E470D"/>
    <w:rsid w:val="006E49DF"/>
    <w:rsid w:val="006E4E81"/>
    <w:rsid w:val="006E5438"/>
    <w:rsid w:val="006E58CF"/>
    <w:rsid w:val="006E6241"/>
    <w:rsid w:val="006E645F"/>
    <w:rsid w:val="006E6636"/>
    <w:rsid w:val="006E6F3D"/>
    <w:rsid w:val="006F006F"/>
    <w:rsid w:val="006F117D"/>
    <w:rsid w:val="006F1195"/>
    <w:rsid w:val="006F13F3"/>
    <w:rsid w:val="006F1DBD"/>
    <w:rsid w:val="006F1E00"/>
    <w:rsid w:val="006F301F"/>
    <w:rsid w:val="006F4AB2"/>
    <w:rsid w:val="006F4B76"/>
    <w:rsid w:val="006F4D73"/>
    <w:rsid w:val="006F57AE"/>
    <w:rsid w:val="006F5847"/>
    <w:rsid w:val="006F589C"/>
    <w:rsid w:val="006F5B1A"/>
    <w:rsid w:val="006F5F6B"/>
    <w:rsid w:val="006F5F76"/>
    <w:rsid w:val="006F6790"/>
    <w:rsid w:val="006F693E"/>
    <w:rsid w:val="0070016D"/>
    <w:rsid w:val="007006DB"/>
    <w:rsid w:val="00700821"/>
    <w:rsid w:val="00700FF6"/>
    <w:rsid w:val="007010A7"/>
    <w:rsid w:val="007010E4"/>
    <w:rsid w:val="007011D1"/>
    <w:rsid w:val="007011D8"/>
    <w:rsid w:val="0070192F"/>
    <w:rsid w:val="007019B9"/>
    <w:rsid w:val="00702723"/>
    <w:rsid w:val="0070303A"/>
    <w:rsid w:val="0070328F"/>
    <w:rsid w:val="00703413"/>
    <w:rsid w:val="00703D49"/>
    <w:rsid w:val="00704346"/>
    <w:rsid w:val="00704464"/>
    <w:rsid w:val="00704527"/>
    <w:rsid w:val="00704E25"/>
    <w:rsid w:val="0070522E"/>
    <w:rsid w:val="00705B8F"/>
    <w:rsid w:val="00705BD7"/>
    <w:rsid w:val="007061EC"/>
    <w:rsid w:val="00706461"/>
    <w:rsid w:val="007068C5"/>
    <w:rsid w:val="00706995"/>
    <w:rsid w:val="00706C3A"/>
    <w:rsid w:val="00706E1E"/>
    <w:rsid w:val="007071D4"/>
    <w:rsid w:val="0070767C"/>
    <w:rsid w:val="00707C37"/>
    <w:rsid w:val="00710164"/>
    <w:rsid w:val="00710167"/>
    <w:rsid w:val="00710595"/>
    <w:rsid w:val="00710772"/>
    <w:rsid w:val="00710870"/>
    <w:rsid w:val="007110B3"/>
    <w:rsid w:val="00712020"/>
    <w:rsid w:val="00712026"/>
    <w:rsid w:val="0071214D"/>
    <w:rsid w:val="007121C0"/>
    <w:rsid w:val="00712638"/>
    <w:rsid w:val="0071276A"/>
    <w:rsid w:val="00712B22"/>
    <w:rsid w:val="00712D93"/>
    <w:rsid w:val="007139BF"/>
    <w:rsid w:val="00713C11"/>
    <w:rsid w:val="00714752"/>
    <w:rsid w:val="00714A38"/>
    <w:rsid w:val="00714A89"/>
    <w:rsid w:val="00714B10"/>
    <w:rsid w:val="00714B64"/>
    <w:rsid w:val="00714BA7"/>
    <w:rsid w:val="00714EBC"/>
    <w:rsid w:val="00714F03"/>
    <w:rsid w:val="00715B94"/>
    <w:rsid w:val="00715C06"/>
    <w:rsid w:val="00716D4E"/>
    <w:rsid w:val="0071717E"/>
    <w:rsid w:val="00717917"/>
    <w:rsid w:val="0072072E"/>
    <w:rsid w:val="00720A2C"/>
    <w:rsid w:val="00720B85"/>
    <w:rsid w:val="00720C22"/>
    <w:rsid w:val="00720C6E"/>
    <w:rsid w:val="00720E58"/>
    <w:rsid w:val="00720E79"/>
    <w:rsid w:val="00722BE6"/>
    <w:rsid w:val="00722CD9"/>
    <w:rsid w:val="00722EF9"/>
    <w:rsid w:val="007232F1"/>
    <w:rsid w:val="007233F9"/>
    <w:rsid w:val="00723F60"/>
    <w:rsid w:val="0072454A"/>
    <w:rsid w:val="007245B1"/>
    <w:rsid w:val="00724758"/>
    <w:rsid w:val="00724952"/>
    <w:rsid w:val="00724CD4"/>
    <w:rsid w:val="007255B0"/>
    <w:rsid w:val="00725D1A"/>
    <w:rsid w:val="00725DF3"/>
    <w:rsid w:val="007269F1"/>
    <w:rsid w:val="00726B7D"/>
    <w:rsid w:val="00727285"/>
    <w:rsid w:val="00727380"/>
    <w:rsid w:val="007278AC"/>
    <w:rsid w:val="00727996"/>
    <w:rsid w:val="00727D91"/>
    <w:rsid w:val="00727E44"/>
    <w:rsid w:val="00730152"/>
    <w:rsid w:val="007301B7"/>
    <w:rsid w:val="0073071A"/>
    <w:rsid w:val="00730BBB"/>
    <w:rsid w:val="00730DD2"/>
    <w:rsid w:val="007310E4"/>
    <w:rsid w:val="00731129"/>
    <w:rsid w:val="00731A11"/>
    <w:rsid w:val="00731D01"/>
    <w:rsid w:val="0073225F"/>
    <w:rsid w:val="00732732"/>
    <w:rsid w:val="007332E4"/>
    <w:rsid w:val="007332F2"/>
    <w:rsid w:val="00733974"/>
    <w:rsid w:val="0073397C"/>
    <w:rsid w:val="00734051"/>
    <w:rsid w:val="0073458B"/>
    <w:rsid w:val="00734B84"/>
    <w:rsid w:val="00734E3E"/>
    <w:rsid w:val="00735EBF"/>
    <w:rsid w:val="00735F00"/>
    <w:rsid w:val="007365ED"/>
    <w:rsid w:val="00736927"/>
    <w:rsid w:val="007377BF"/>
    <w:rsid w:val="00737A4B"/>
    <w:rsid w:val="00737B17"/>
    <w:rsid w:val="00740008"/>
    <w:rsid w:val="00741212"/>
    <w:rsid w:val="00741355"/>
    <w:rsid w:val="007418CF"/>
    <w:rsid w:val="00741C56"/>
    <w:rsid w:val="00741C83"/>
    <w:rsid w:val="00741E9A"/>
    <w:rsid w:val="00742891"/>
    <w:rsid w:val="00742C3D"/>
    <w:rsid w:val="00742DAD"/>
    <w:rsid w:val="00742F66"/>
    <w:rsid w:val="00743455"/>
    <w:rsid w:val="007434F8"/>
    <w:rsid w:val="00743590"/>
    <w:rsid w:val="007435B8"/>
    <w:rsid w:val="00743ADE"/>
    <w:rsid w:val="007444AE"/>
    <w:rsid w:val="007447C6"/>
    <w:rsid w:val="007449FE"/>
    <w:rsid w:val="00744CEC"/>
    <w:rsid w:val="00744EC8"/>
    <w:rsid w:val="00745A05"/>
    <w:rsid w:val="00745F8E"/>
    <w:rsid w:val="00746564"/>
    <w:rsid w:val="00746721"/>
    <w:rsid w:val="00747741"/>
    <w:rsid w:val="00747E4F"/>
    <w:rsid w:val="007505F4"/>
    <w:rsid w:val="00750979"/>
    <w:rsid w:val="0075097C"/>
    <w:rsid w:val="00750AEF"/>
    <w:rsid w:val="00750B87"/>
    <w:rsid w:val="00751313"/>
    <w:rsid w:val="007514AA"/>
    <w:rsid w:val="0075173A"/>
    <w:rsid w:val="00751760"/>
    <w:rsid w:val="007518C9"/>
    <w:rsid w:val="007519E9"/>
    <w:rsid w:val="00751A9D"/>
    <w:rsid w:val="0075218A"/>
    <w:rsid w:val="00752238"/>
    <w:rsid w:val="00752D99"/>
    <w:rsid w:val="00752DE0"/>
    <w:rsid w:val="00752E14"/>
    <w:rsid w:val="00753DA5"/>
    <w:rsid w:val="00754E53"/>
    <w:rsid w:val="00754EA0"/>
    <w:rsid w:val="0075502B"/>
    <w:rsid w:val="00755633"/>
    <w:rsid w:val="00755B4B"/>
    <w:rsid w:val="00755B6F"/>
    <w:rsid w:val="00756A17"/>
    <w:rsid w:val="00756B41"/>
    <w:rsid w:val="007576EC"/>
    <w:rsid w:val="00757957"/>
    <w:rsid w:val="007607C5"/>
    <w:rsid w:val="00760978"/>
    <w:rsid w:val="00760D42"/>
    <w:rsid w:val="00760F98"/>
    <w:rsid w:val="007623A4"/>
    <w:rsid w:val="007623B0"/>
    <w:rsid w:val="00762A7D"/>
    <w:rsid w:val="00762D33"/>
    <w:rsid w:val="00762D7F"/>
    <w:rsid w:val="00763001"/>
    <w:rsid w:val="00763B9E"/>
    <w:rsid w:val="00763D10"/>
    <w:rsid w:val="007640A9"/>
    <w:rsid w:val="00764588"/>
    <w:rsid w:val="007648FE"/>
    <w:rsid w:val="00764B39"/>
    <w:rsid w:val="00765106"/>
    <w:rsid w:val="0076549E"/>
    <w:rsid w:val="007657DC"/>
    <w:rsid w:val="007659B6"/>
    <w:rsid w:val="00765A6B"/>
    <w:rsid w:val="00765B94"/>
    <w:rsid w:val="0076618D"/>
    <w:rsid w:val="007664EA"/>
    <w:rsid w:val="00766771"/>
    <w:rsid w:val="007667C4"/>
    <w:rsid w:val="00766859"/>
    <w:rsid w:val="007670FC"/>
    <w:rsid w:val="00767282"/>
    <w:rsid w:val="00767731"/>
    <w:rsid w:val="007678B9"/>
    <w:rsid w:val="00767DDD"/>
    <w:rsid w:val="00767F7F"/>
    <w:rsid w:val="007703EA"/>
    <w:rsid w:val="00770454"/>
    <w:rsid w:val="007704BC"/>
    <w:rsid w:val="007706BA"/>
    <w:rsid w:val="00770C49"/>
    <w:rsid w:val="00770FC2"/>
    <w:rsid w:val="00770FE2"/>
    <w:rsid w:val="0077130E"/>
    <w:rsid w:val="007713D7"/>
    <w:rsid w:val="00771BF6"/>
    <w:rsid w:val="007723AD"/>
    <w:rsid w:val="0077249A"/>
    <w:rsid w:val="0077262C"/>
    <w:rsid w:val="00772A29"/>
    <w:rsid w:val="00772E3B"/>
    <w:rsid w:val="0077355B"/>
    <w:rsid w:val="00773B3E"/>
    <w:rsid w:val="00773E65"/>
    <w:rsid w:val="007741B0"/>
    <w:rsid w:val="007745D3"/>
    <w:rsid w:val="007746DC"/>
    <w:rsid w:val="0077558B"/>
    <w:rsid w:val="007756E4"/>
    <w:rsid w:val="00775C2C"/>
    <w:rsid w:val="00775DE7"/>
    <w:rsid w:val="00775F42"/>
    <w:rsid w:val="00776053"/>
    <w:rsid w:val="00776874"/>
    <w:rsid w:val="00776A1A"/>
    <w:rsid w:val="00776BDA"/>
    <w:rsid w:val="0077726C"/>
    <w:rsid w:val="00777321"/>
    <w:rsid w:val="00777AAB"/>
    <w:rsid w:val="007803A2"/>
    <w:rsid w:val="00780A0B"/>
    <w:rsid w:val="00780FF9"/>
    <w:rsid w:val="0078285C"/>
    <w:rsid w:val="00782B30"/>
    <w:rsid w:val="00783A36"/>
    <w:rsid w:val="007840C2"/>
    <w:rsid w:val="007845D4"/>
    <w:rsid w:val="00784C8F"/>
    <w:rsid w:val="00784DF0"/>
    <w:rsid w:val="00785A38"/>
    <w:rsid w:val="00785C2A"/>
    <w:rsid w:val="0078668F"/>
    <w:rsid w:val="0078700E"/>
    <w:rsid w:val="00787339"/>
    <w:rsid w:val="00787B59"/>
    <w:rsid w:val="007900A9"/>
    <w:rsid w:val="007903B3"/>
    <w:rsid w:val="00790786"/>
    <w:rsid w:val="007910C3"/>
    <w:rsid w:val="00791110"/>
    <w:rsid w:val="00791250"/>
    <w:rsid w:val="0079150D"/>
    <w:rsid w:val="00791B93"/>
    <w:rsid w:val="00791DE1"/>
    <w:rsid w:val="007924A4"/>
    <w:rsid w:val="00792DE4"/>
    <w:rsid w:val="00793181"/>
    <w:rsid w:val="007936BD"/>
    <w:rsid w:val="007936C1"/>
    <w:rsid w:val="00793C61"/>
    <w:rsid w:val="00793D45"/>
    <w:rsid w:val="007957ED"/>
    <w:rsid w:val="00795E20"/>
    <w:rsid w:val="007963FF"/>
    <w:rsid w:val="0079645A"/>
    <w:rsid w:val="007965D0"/>
    <w:rsid w:val="00796787"/>
    <w:rsid w:val="0079724E"/>
    <w:rsid w:val="007975BD"/>
    <w:rsid w:val="00797B7E"/>
    <w:rsid w:val="007A05A2"/>
    <w:rsid w:val="007A09EF"/>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A06"/>
    <w:rsid w:val="007A3B06"/>
    <w:rsid w:val="007A3D24"/>
    <w:rsid w:val="007A3EA7"/>
    <w:rsid w:val="007A3F28"/>
    <w:rsid w:val="007A4860"/>
    <w:rsid w:val="007A4CAF"/>
    <w:rsid w:val="007A4F7B"/>
    <w:rsid w:val="007A4F8C"/>
    <w:rsid w:val="007A5899"/>
    <w:rsid w:val="007A61E4"/>
    <w:rsid w:val="007A704A"/>
    <w:rsid w:val="007A7242"/>
    <w:rsid w:val="007A7E94"/>
    <w:rsid w:val="007B033E"/>
    <w:rsid w:val="007B12B0"/>
    <w:rsid w:val="007B1392"/>
    <w:rsid w:val="007B1785"/>
    <w:rsid w:val="007B1FBD"/>
    <w:rsid w:val="007B215A"/>
    <w:rsid w:val="007B22DC"/>
    <w:rsid w:val="007B24F0"/>
    <w:rsid w:val="007B34DC"/>
    <w:rsid w:val="007B36FC"/>
    <w:rsid w:val="007B37E8"/>
    <w:rsid w:val="007B3A98"/>
    <w:rsid w:val="007B4008"/>
    <w:rsid w:val="007B49C4"/>
    <w:rsid w:val="007B4D74"/>
    <w:rsid w:val="007B4DC6"/>
    <w:rsid w:val="007B5132"/>
    <w:rsid w:val="007B5ADA"/>
    <w:rsid w:val="007B69E8"/>
    <w:rsid w:val="007B6A02"/>
    <w:rsid w:val="007B6C17"/>
    <w:rsid w:val="007B7015"/>
    <w:rsid w:val="007B743C"/>
    <w:rsid w:val="007B750E"/>
    <w:rsid w:val="007B7D7E"/>
    <w:rsid w:val="007C0165"/>
    <w:rsid w:val="007C031D"/>
    <w:rsid w:val="007C048B"/>
    <w:rsid w:val="007C0508"/>
    <w:rsid w:val="007C057E"/>
    <w:rsid w:val="007C08A1"/>
    <w:rsid w:val="007C1541"/>
    <w:rsid w:val="007C19DF"/>
    <w:rsid w:val="007C1B24"/>
    <w:rsid w:val="007C25F8"/>
    <w:rsid w:val="007C267A"/>
    <w:rsid w:val="007C27FF"/>
    <w:rsid w:val="007C2FFF"/>
    <w:rsid w:val="007C43F8"/>
    <w:rsid w:val="007C44DC"/>
    <w:rsid w:val="007C4545"/>
    <w:rsid w:val="007C45F7"/>
    <w:rsid w:val="007C46D1"/>
    <w:rsid w:val="007C47C2"/>
    <w:rsid w:val="007C4822"/>
    <w:rsid w:val="007C4DEF"/>
    <w:rsid w:val="007C5468"/>
    <w:rsid w:val="007C55F1"/>
    <w:rsid w:val="007C58AB"/>
    <w:rsid w:val="007C5AD1"/>
    <w:rsid w:val="007C6148"/>
    <w:rsid w:val="007C689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3C5"/>
    <w:rsid w:val="007D143D"/>
    <w:rsid w:val="007D2273"/>
    <w:rsid w:val="007D25B9"/>
    <w:rsid w:val="007D2789"/>
    <w:rsid w:val="007D2BE8"/>
    <w:rsid w:val="007D3066"/>
    <w:rsid w:val="007D3ECB"/>
    <w:rsid w:val="007D421B"/>
    <w:rsid w:val="007D4490"/>
    <w:rsid w:val="007D4579"/>
    <w:rsid w:val="007D4EE5"/>
    <w:rsid w:val="007D51EB"/>
    <w:rsid w:val="007D58BB"/>
    <w:rsid w:val="007D6835"/>
    <w:rsid w:val="007D6A93"/>
    <w:rsid w:val="007D6B3D"/>
    <w:rsid w:val="007D7CDE"/>
    <w:rsid w:val="007D7DC7"/>
    <w:rsid w:val="007E01AF"/>
    <w:rsid w:val="007E0772"/>
    <w:rsid w:val="007E0B47"/>
    <w:rsid w:val="007E0D31"/>
    <w:rsid w:val="007E0E04"/>
    <w:rsid w:val="007E0EF9"/>
    <w:rsid w:val="007E21D9"/>
    <w:rsid w:val="007E2242"/>
    <w:rsid w:val="007E2A6B"/>
    <w:rsid w:val="007E2BDD"/>
    <w:rsid w:val="007E3248"/>
    <w:rsid w:val="007E3381"/>
    <w:rsid w:val="007E3A8E"/>
    <w:rsid w:val="007E3C5C"/>
    <w:rsid w:val="007E45CA"/>
    <w:rsid w:val="007E48C0"/>
    <w:rsid w:val="007E4E10"/>
    <w:rsid w:val="007E5490"/>
    <w:rsid w:val="007E5851"/>
    <w:rsid w:val="007E5885"/>
    <w:rsid w:val="007E61B7"/>
    <w:rsid w:val="007E64FF"/>
    <w:rsid w:val="007E6D70"/>
    <w:rsid w:val="007E6F62"/>
    <w:rsid w:val="007E6FEA"/>
    <w:rsid w:val="007E7C7B"/>
    <w:rsid w:val="007E7E0F"/>
    <w:rsid w:val="007E7F8F"/>
    <w:rsid w:val="007F015E"/>
    <w:rsid w:val="007F026C"/>
    <w:rsid w:val="007F0349"/>
    <w:rsid w:val="007F0A55"/>
    <w:rsid w:val="007F0FC6"/>
    <w:rsid w:val="007F1160"/>
    <w:rsid w:val="007F21B0"/>
    <w:rsid w:val="007F2DE9"/>
    <w:rsid w:val="007F339E"/>
    <w:rsid w:val="007F341B"/>
    <w:rsid w:val="007F3682"/>
    <w:rsid w:val="007F3AA2"/>
    <w:rsid w:val="007F3B45"/>
    <w:rsid w:val="007F3E3E"/>
    <w:rsid w:val="007F4A9E"/>
    <w:rsid w:val="007F4ABC"/>
    <w:rsid w:val="007F4B94"/>
    <w:rsid w:val="007F4D45"/>
    <w:rsid w:val="007F510F"/>
    <w:rsid w:val="007F545B"/>
    <w:rsid w:val="007F59B2"/>
    <w:rsid w:val="007F6607"/>
    <w:rsid w:val="007F7865"/>
    <w:rsid w:val="007F7FB3"/>
    <w:rsid w:val="008000B5"/>
    <w:rsid w:val="0080026A"/>
    <w:rsid w:val="00800340"/>
    <w:rsid w:val="00800538"/>
    <w:rsid w:val="00800953"/>
    <w:rsid w:val="00800A37"/>
    <w:rsid w:val="00801255"/>
    <w:rsid w:val="0080197B"/>
    <w:rsid w:val="00801C1F"/>
    <w:rsid w:val="00801CB2"/>
    <w:rsid w:val="008021D3"/>
    <w:rsid w:val="00802849"/>
    <w:rsid w:val="00802971"/>
    <w:rsid w:val="00803607"/>
    <w:rsid w:val="0080372C"/>
    <w:rsid w:val="008038E3"/>
    <w:rsid w:val="008038F6"/>
    <w:rsid w:val="00803EFF"/>
    <w:rsid w:val="00804558"/>
    <w:rsid w:val="008047AE"/>
    <w:rsid w:val="00804B21"/>
    <w:rsid w:val="00805483"/>
    <w:rsid w:val="008054FA"/>
    <w:rsid w:val="0080554C"/>
    <w:rsid w:val="0080585D"/>
    <w:rsid w:val="00806273"/>
    <w:rsid w:val="0080661F"/>
    <w:rsid w:val="00806968"/>
    <w:rsid w:val="00806EFD"/>
    <w:rsid w:val="00807074"/>
    <w:rsid w:val="00807592"/>
    <w:rsid w:val="008076BD"/>
    <w:rsid w:val="00807E43"/>
    <w:rsid w:val="00807F69"/>
    <w:rsid w:val="00810368"/>
    <w:rsid w:val="00810438"/>
    <w:rsid w:val="0081062A"/>
    <w:rsid w:val="008108B5"/>
    <w:rsid w:val="00810BE7"/>
    <w:rsid w:val="008112FF"/>
    <w:rsid w:val="00811336"/>
    <w:rsid w:val="0081165D"/>
    <w:rsid w:val="00811B28"/>
    <w:rsid w:val="00811BE4"/>
    <w:rsid w:val="00812862"/>
    <w:rsid w:val="00812A7A"/>
    <w:rsid w:val="00812DAD"/>
    <w:rsid w:val="00812F1D"/>
    <w:rsid w:val="00812FC3"/>
    <w:rsid w:val="0081301B"/>
    <w:rsid w:val="0081351F"/>
    <w:rsid w:val="0081362B"/>
    <w:rsid w:val="00813887"/>
    <w:rsid w:val="0081450B"/>
    <w:rsid w:val="0081467F"/>
    <w:rsid w:val="00815339"/>
    <w:rsid w:val="008153B0"/>
    <w:rsid w:val="0081541B"/>
    <w:rsid w:val="0081581D"/>
    <w:rsid w:val="0081591F"/>
    <w:rsid w:val="00815A99"/>
    <w:rsid w:val="00815E5B"/>
    <w:rsid w:val="008160D1"/>
    <w:rsid w:val="008162B3"/>
    <w:rsid w:val="0081640D"/>
    <w:rsid w:val="0081687A"/>
    <w:rsid w:val="008169A1"/>
    <w:rsid w:val="00817F62"/>
    <w:rsid w:val="008200AE"/>
    <w:rsid w:val="00820160"/>
    <w:rsid w:val="0082022B"/>
    <w:rsid w:val="0082087B"/>
    <w:rsid w:val="00820AC1"/>
    <w:rsid w:val="00820E0E"/>
    <w:rsid w:val="00820F82"/>
    <w:rsid w:val="00821237"/>
    <w:rsid w:val="008216DA"/>
    <w:rsid w:val="008217C3"/>
    <w:rsid w:val="00821868"/>
    <w:rsid w:val="008219B8"/>
    <w:rsid w:val="00821ECA"/>
    <w:rsid w:val="00822414"/>
    <w:rsid w:val="00822CB9"/>
    <w:rsid w:val="00822E2C"/>
    <w:rsid w:val="00823116"/>
    <w:rsid w:val="0082350E"/>
    <w:rsid w:val="00823658"/>
    <w:rsid w:val="00823854"/>
    <w:rsid w:val="008239BF"/>
    <w:rsid w:val="00823B36"/>
    <w:rsid w:val="00824055"/>
    <w:rsid w:val="0082488C"/>
    <w:rsid w:val="008251E7"/>
    <w:rsid w:val="00825417"/>
    <w:rsid w:val="008262BC"/>
    <w:rsid w:val="00826468"/>
    <w:rsid w:val="008266A2"/>
    <w:rsid w:val="008267AE"/>
    <w:rsid w:val="00826838"/>
    <w:rsid w:val="00826BB3"/>
    <w:rsid w:val="008271CC"/>
    <w:rsid w:val="0082723C"/>
    <w:rsid w:val="00830B33"/>
    <w:rsid w:val="0083118A"/>
    <w:rsid w:val="00831784"/>
    <w:rsid w:val="008317A8"/>
    <w:rsid w:val="00831D6B"/>
    <w:rsid w:val="00831F36"/>
    <w:rsid w:val="00832727"/>
    <w:rsid w:val="008337C1"/>
    <w:rsid w:val="00834120"/>
    <w:rsid w:val="00834F23"/>
    <w:rsid w:val="00835356"/>
    <w:rsid w:val="008353B6"/>
    <w:rsid w:val="00835ACD"/>
    <w:rsid w:val="008360F7"/>
    <w:rsid w:val="008363F5"/>
    <w:rsid w:val="00836A67"/>
    <w:rsid w:val="00836AB9"/>
    <w:rsid w:val="00836CEB"/>
    <w:rsid w:val="00837324"/>
    <w:rsid w:val="00837406"/>
    <w:rsid w:val="008402D7"/>
    <w:rsid w:val="00840640"/>
    <w:rsid w:val="00840C2E"/>
    <w:rsid w:val="00840D75"/>
    <w:rsid w:val="00840EAF"/>
    <w:rsid w:val="008416BF"/>
    <w:rsid w:val="008416FD"/>
    <w:rsid w:val="0084188F"/>
    <w:rsid w:val="00841FA7"/>
    <w:rsid w:val="00842659"/>
    <w:rsid w:val="0084293A"/>
    <w:rsid w:val="00842DCC"/>
    <w:rsid w:val="00843073"/>
    <w:rsid w:val="0084354C"/>
    <w:rsid w:val="0084375D"/>
    <w:rsid w:val="0084416F"/>
    <w:rsid w:val="00844462"/>
    <w:rsid w:val="008449FE"/>
    <w:rsid w:val="00844B91"/>
    <w:rsid w:val="00845515"/>
    <w:rsid w:val="00845520"/>
    <w:rsid w:val="00845FC4"/>
    <w:rsid w:val="008461B0"/>
    <w:rsid w:val="00846C9F"/>
    <w:rsid w:val="00846D16"/>
    <w:rsid w:val="00846D1A"/>
    <w:rsid w:val="00846F4C"/>
    <w:rsid w:val="0084716E"/>
    <w:rsid w:val="00847ED0"/>
    <w:rsid w:val="00847FB1"/>
    <w:rsid w:val="00850066"/>
    <w:rsid w:val="0085044B"/>
    <w:rsid w:val="00850EE1"/>
    <w:rsid w:val="0085165B"/>
    <w:rsid w:val="0085179C"/>
    <w:rsid w:val="008517FF"/>
    <w:rsid w:val="008518FA"/>
    <w:rsid w:val="00851903"/>
    <w:rsid w:val="00851B3F"/>
    <w:rsid w:val="00851DCB"/>
    <w:rsid w:val="00851E0C"/>
    <w:rsid w:val="00851F5F"/>
    <w:rsid w:val="00852142"/>
    <w:rsid w:val="008528CF"/>
    <w:rsid w:val="00852A30"/>
    <w:rsid w:val="00853510"/>
    <w:rsid w:val="0085399C"/>
    <w:rsid w:val="00853E5B"/>
    <w:rsid w:val="00854123"/>
    <w:rsid w:val="008542D1"/>
    <w:rsid w:val="00854465"/>
    <w:rsid w:val="008544BD"/>
    <w:rsid w:val="00854946"/>
    <w:rsid w:val="00854B62"/>
    <w:rsid w:val="00854B77"/>
    <w:rsid w:val="00854E58"/>
    <w:rsid w:val="00854FB2"/>
    <w:rsid w:val="008558ED"/>
    <w:rsid w:val="008558EF"/>
    <w:rsid w:val="00855CFC"/>
    <w:rsid w:val="00855FD5"/>
    <w:rsid w:val="00856049"/>
    <w:rsid w:val="0085632A"/>
    <w:rsid w:val="008568BB"/>
    <w:rsid w:val="00856E96"/>
    <w:rsid w:val="008577B8"/>
    <w:rsid w:val="00857822"/>
    <w:rsid w:val="00857B88"/>
    <w:rsid w:val="00857C93"/>
    <w:rsid w:val="00857D8E"/>
    <w:rsid w:val="008604B3"/>
    <w:rsid w:val="0086092A"/>
    <w:rsid w:val="00860D51"/>
    <w:rsid w:val="008611C1"/>
    <w:rsid w:val="0086151A"/>
    <w:rsid w:val="0086161E"/>
    <w:rsid w:val="0086173C"/>
    <w:rsid w:val="00861745"/>
    <w:rsid w:val="00861DA4"/>
    <w:rsid w:val="00861FD6"/>
    <w:rsid w:val="00862131"/>
    <w:rsid w:val="00862330"/>
    <w:rsid w:val="0086264B"/>
    <w:rsid w:val="008626E9"/>
    <w:rsid w:val="008626EB"/>
    <w:rsid w:val="00862EFD"/>
    <w:rsid w:val="008638FB"/>
    <w:rsid w:val="00863AF4"/>
    <w:rsid w:val="00863F1B"/>
    <w:rsid w:val="0086444C"/>
    <w:rsid w:val="008644B1"/>
    <w:rsid w:val="00864768"/>
    <w:rsid w:val="008653AE"/>
    <w:rsid w:val="008658AB"/>
    <w:rsid w:val="00865B18"/>
    <w:rsid w:val="0086672E"/>
    <w:rsid w:val="00866CF2"/>
    <w:rsid w:val="0086751B"/>
    <w:rsid w:val="008675EC"/>
    <w:rsid w:val="008679CE"/>
    <w:rsid w:val="00867DA7"/>
    <w:rsid w:val="008705A8"/>
    <w:rsid w:val="00870859"/>
    <w:rsid w:val="008718FC"/>
    <w:rsid w:val="00871CC2"/>
    <w:rsid w:val="00871F4F"/>
    <w:rsid w:val="0087200D"/>
    <w:rsid w:val="00872131"/>
    <w:rsid w:val="008723B8"/>
    <w:rsid w:val="008725F5"/>
    <w:rsid w:val="00872D5C"/>
    <w:rsid w:val="00873147"/>
    <w:rsid w:val="00873664"/>
    <w:rsid w:val="00873BE2"/>
    <w:rsid w:val="00873C1E"/>
    <w:rsid w:val="00873CD6"/>
    <w:rsid w:val="00873DE6"/>
    <w:rsid w:val="00873FBF"/>
    <w:rsid w:val="00874178"/>
    <w:rsid w:val="00874272"/>
    <w:rsid w:val="008743DF"/>
    <w:rsid w:val="00874C66"/>
    <w:rsid w:val="00874F67"/>
    <w:rsid w:val="00875F4F"/>
    <w:rsid w:val="008762D8"/>
    <w:rsid w:val="008765B2"/>
    <w:rsid w:val="008772D9"/>
    <w:rsid w:val="00877B29"/>
    <w:rsid w:val="00877E77"/>
    <w:rsid w:val="00877F30"/>
    <w:rsid w:val="008804EB"/>
    <w:rsid w:val="008808B9"/>
    <w:rsid w:val="00880B30"/>
    <w:rsid w:val="00880F1D"/>
    <w:rsid w:val="0088172A"/>
    <w:rsid w:val="00881F90"/>
    <w:rsid w:val="008828C8"/>
    <w:rsid w:val="00883F5E"/>
    <w:rsid w:val="00884033"/>
    <w:rsid w:val="008844D1"/>
    <w:rsid w:val="00884EFA"/>
    <w:rsid w:val="008851C4"/>
    <w:rsid w:val="00885296"/>
    <w:rsid w:val="00885696"/>
    <w:rsid w:val="0088570A"/>
    <w:rsid w:val="00885E88"/>
    <w:rsid w:val="00885E9D"/>
    <w:rsid w:val="0088636E"/>
    <w:rsid w:val="008864A7"/>
    <w:rsid w:val="0088666A"/>
    <w:rsid w:val="0088688A"/>
    <w:rsid w:val="00886A9E"/>
    <w:rsid w:val="00886DC9"/>
    <w:rsid w:val="00886EC7"/>
    <w:rsid w:val="00887184"/>
    <w:rsid w:val="008879EA"/>
    <w:rsid w:val="00890139"/>
    <w:rsid w:val="00891031"/>
    <w:rsid w:val="0089160E"/>
    <w:rsid w:val="00891663"/>
    <w:rsid w:val="00891B3A"/>
    <w:rsid w:val="00891B65"/>
    <w:rsid w:val="008921B1"/>
    <w:rsid w:val="00892687"/>
    <w:rsid w:val="00893087"/>
    <w:rsid w:val="00893386"/>
    <w:rsid w:val="0089363C"/>
    <w:rsid w:val="00893657"/>
    <w:rsid w:val="00893671"/>
    <w:rsid w:val="0089397C"/>
    <w:rsid w:val="008941FB"/>
    <w:rsid w:val="00894565"/>
    <w:rsid w:val="008950D6"/>
    <w:rsid w:val="00895B46"/>
    <w:rsid w:val="00896474"/>
    <w:rsid w:val="008966FC"/>
    <w:rsid w:val="00896DBC"/>
    <w:rsid w:val="008972E3"/>
    <w:rsid w:val="00897B59"/>
    <w:rsid w:val="00897C6C"/>
    <w:rsid w:val="00897D1A"/>
    <w:rsid w:val="008A0905"/>
    <w:rsid w:val="008A0B02"/>
    <w:rsid w:val="008A0E0D"/>
    <w:rsid w:val="008A155C"/>
    <w:rsid w:val="008A180E"/>
    <w:rsid w:val="008A197C"/>
    <w:rsid w:val="008A2545"/>
    <w:rsid w:val="008A2636"/>
    <w:rsid w:val="008A35DB"/>
    <w:rsid w:val="008A3648"/>
    <w:rsid w:val="008A3AF9"/>
    <w:rsid w:val="008A3FBE"/>
    <w:rsid w:val="008A4013"/>
    <w:rsid w:val="008A4C9C"/>
    <w:rsid w:val="008A4F23"/>
    <w:rsid w:val="008A550D"/>
    <w:rsid w:val="008A6041"/>
    <w:rsid w:val="008A60F8"/>
    <w:rsid w:val="008A643D"/>
    <w:rsid w:val="008A69FE"/>
    <w:rsid w:val="008A6EC7"/>
    <w:rsid w:val="008A6F36"/>
    <w:rsid w:val="008A7286"/>
    <w:rsid w:val="008A771A"/>
    <w:rsid w:val="008A7B50"/>
    <w:rsid w:val="008B0641"/>
    <w:rsid w:val="008B0EB7"/>
    <w:rsid w:val="008B138E"/>
    <w:rsid w:val="008B1C78"/>
    <w:rsid w:val="008B1F87"/>
    <w:rsid w:val="008B28BD"/>
    <w:rsid w:val="008B2E96"/>
    <w:rsid w:val="008B2F53"/>
    <w:rsid w:val="008B3006"/>
    <w:rsid w:val="008B307A"/>
    <w:rsid w:val="008B3139"/>
    <w:rsid w:val="008B3B50"/>
    <w:rsid w:val="008B3D47"/>
    <w:rsid w:val="008B44CB"/>
    <w:rsid w:val="008B46D2"/>
    <w:rsid w:val="008B5253"/>
    <w:rsid w:val="008B53D8"/>
    <w:rsid w:val="008B551A"/>
    <w:rsid w:val="008B63BE"/>
    <w:rsid w:val="008B640E"/>
    <w:rsid w:val="008B64DD"/>
    <w:rsid w:val="008B6505"/>
    <w:rsid w:val="008B670A"/>
    <w:rsid w:val="008B688D"/>
    <w:rsid w:val="008B70EE"/>
    <w:rsid w:val="008B715C"/>
    <w:rsid w:val="008B75B8"/>
    <w:rsid w:val="008B79B6"/>
    <w:rsid w:val="008B7E85"/>
    <w:rsid w:val="008C0A85"/>
    <w:rsid w:val="008C0EAD"/>
    <w:rsid w:val="008C118F"/>
    <w:rsid w:val="008C1442"/>
    <w:rsid w:val="008C1693"/>
    <w:rsid w:val="008C19D9"/>
    <w:rsid w:val="008C1A5E"/>
    <w:rsid w:val="008C1A81"/>
    <w:rsid w:val="008C29FE"/>
    <w:rsid w:val="008C32CA"/>
    <w:rsid w:val="008C3967"/>
    <w:rsid w:val="008C4143"/>
    <w:rsid w:val="008C431E"/>
    <w:rsid w:val="008C54BD"/>
    <w:rsid w:val="008C54C4"/>
    <w:rsid w:val="008C5654"/>
    <w:rsid w:val="008C6056"/>
    <w:rsid w:val="008C6628"/>
    <w:rsid w:val="008C692E"/>
    <w:rsid w:val="008C69C9"/>
    <w:rsid w:val="008C6C4B"/>
    <w:rsid w:val="008C6E38"/>
    <w:rsid w:val="008C6F75"/>
    <w:rsid w:val="008C7C18"/>
    <w:rsid w:val="008C7C66"/>
    <w:rsid w:val="008C7CC4"/>
    <w:rsid w:val="008D047D"/>
    <w:rsid w:val="008D0B4C"/>
    <w:rsid w:val="008D0C0A"/>
    <w:rsid w:val="008D12F5"/>
    <w:rsid w:val="008D14C4"/>
    <w:rsid w:val="008D1964"/>
    <w:rsid w:val="008D221A"/>
    <w:rsid w:val="008D24D6"/>
    <w:rsid w:val="008D24E1"/>
    <w:rsid w:val="008D2E5A"/>
    <w:rsid w:val="008D3E6A"/>
    <w:rsid w:val="008D4D38"/>
    <w:rsid w:val="008D4E8D"/>
    <w:rsid w:val="008D4FE7"/>
    <w:rsid w:val="008D53E2"/>
    <w:rsid w:val="008D558E"/>
    <w:rsid w:val="008D5908"/>
    <w:rsid w:val="008D5AF1"/>
    <w:rsid w:val="008D5C61"/>
    <w:rsid w:val="008D67AD"/>
    <w:rsid w:val="008D6A6E"/>
    <w:rsid w:val="008D7792"/>
    <w:rsid w:val="008D781F"/>
    <w:rsid w:val="008D7DBE"/>
    <w:rsid w:val="008E02B7"/>
    <w:rsid w:val="008E20BE"/>
    <w:rsid w:val="008E241B"/>
    <w:rsid w:val="008E3096"/>
    <w:rsid w:val="008E330C"/>
    <w:rsid w:val="008E332F"/>
    <w:rsid w:val="008E4114"/>
    <w:rsid w:val="008E4238"/>
    <w:rsid w:val="008E45EA"/>
    <w:rsid w:val="008E4A1A"/>
    <w:rsid w:val="008E4A1B"/>
    <w:rsid w:val="008E5C67"/>
    <w:rsid w:val="008E5E01"/>
    <w:rsid w:val="008E69A3"/>
    <w:rsid w:val="008E706B"/>
    <w:rsid w:val="008E7C08"/>
    <w:rsid w:val="008E7CC9"/>
    <w:rsid w:val="008F02A1"/>
    <w:rsid w:val="008F0E69"/>
    <w:rsid w:val="008F12FF"/>
    <w:rsid w:val="008F1555"/>
    <w:rsid w:val="008F1E5B"/>
    <w:rsid w:val="008F2CD6"/>
    <w:rsid w:val="008F3D3E"/>
    <w:rsid w:val="008F3F31"/>
    <w:rsid w:val="008F4655"/>
    <w:rsid w:val="008F4779"/>
    <w:rsid w:val="008F480F"/>
    <w:rsid w:val="008F542B"/>
    <w:rsid w:val="008F5670"/>
    <w:rsid w:val="008F56B2"/>
    <w:rsid w:val="008F599F"/>
    <w:rsid w:val="008F60AC"/>
    <w:rsid w:val="008F63DF"/>
    <w:rsid w:val="008F64E5"/>
    <w:rsid w:val="008F66E3"/>
    <w:rsid w:val="008F677E"/>
    <w:rsid w:val="008F6A1C"/>
    <w:rsid w:val="008F7C28"/>
    <w:rsid w:val="0090032E"/>
    <w:rsid w:val="0090034D"/>
    <w:rsid w:val="0090045A"/>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CE"/>
    <w:rsid w:val="009034D9"/>
    <w:rsid w:val="009045AC"/>
    <w:rsid w:val="009046C9"/>
    <w:rsid w:val="009046F1"/>
    <w:rsid w:val="009046FD"/>
    <w:rsid w:val="00904883"/>
    <w:rsid w:val="00904B0A"/>
    <w:rsid w:val="00904F84"/>
    <w:rsid w:val="00905404"/>
    <w:rsid w:val="00905573"/>
    <w:rsid w:val="009055DD"/>
    <w:rsid w:val="0090616A"/>
    <w:rsid w:val="00906527"/>
    <w:rsid w:val="009065D6"/>
    <w:rsid w:val="00906BD9"/>
    <w:rsid w:val="00906D18"/>
    <w:rsid w:val="00906EA0"/>
    <w:rsid w:val="00906F7E"/>
    <w:rsid w:val="009071AB"/>
    <w:rsid w:val="00907F4C"/>
    <w:rsid w:val="0091006A"/>
    <w:rsid w:val="00910161"/>
    <w:rsid w:val="00910B57"/>
    <w:rsid w:val="0091148A"/>
    <w:rsid w:val="00911BEB"/>
    <w:rsid w:val="00912347"/>
    <w:rsid w:val="0091268D"/>
    <w:rsid w:val="009129C1"/>
    <w:rsid w:val="00912A62"/>
    <w:rsid w:val="00913B74"/>
    <w:rsid w:val="00913EBB"/>
    <w:rsid w:val="009141BB"/>
    <w:rsid w:val="009144A4"/>
    <w:rsid w:val="009146A7"/>
    <w:rsid w:val="00914B55"/>
    <w:rsid w:val="00914BC4"/>
    <w:rsid w:val="00914DC4"/>
    <w:rsid w:val="00915329"/>
    <w:rsid w:val="0091588C"/>
    <w:rsid w:val="00915DB5"/>
    <w:rsid w:val="00915DF4"/>
    <w:rsid w:val="00915E07"/>
    <w:rsid w:val="00915F5F"/>
    <w:rsid w:val="00916068"/>
    <w:rsid w:val="009160D3"/>
    <w:rsid w:val="009164D3"/>
    <w:rsid w:val="009164E0"/>
    <w:rsid w:val="00916656"/>
    <w:rsid w:val="00916BF5"/>
    <w:rsid w:val="00916CCB"/>
    <w:rsid w:val="00917DB8"/>
    <w:rsid w:val="00920EC8"/>
    <w:rsid w:val="00921102"/>
    <w:rsid w:val="00921305"/>
    <w:rsid w:val="00921783"/>
    <w:rsid w:val="009217D9"/>
    <w:rsid w:val="00921AC8"/>
    <w:rsid w:val="0092206F"/>
    <w:rsid w:val="00922482"/>
    <w:rsid w:val="00922A2B"/>
    <w:rsid w:val="00922D7F"/>
    <w:rsid w:val="00922FF5"/>
    <w:rsid w:val="009235ED"/>
    <w:rsid w:val="00923ACE"/>
    <w:rsid w:val="00924A6C"/>
    <w:rsid w:val="00924ED4"/>
    <w:rsid w:val="00924F63"/>
    <w:rsid w:val="00925E0F"/>
    <w:rsid w:val="009264BB"/>
    <w:rsid w:val="0092682B"/>
    <w:rsid w:val="00926A15"/>
    <w:rsid w:val="00926A57"/>
    <w:rsid w:val="00926B9A"/>
    <w:rsid w:val="009271AB"/>
    <w:rsid w:val="00927281"/>
    <w:rsid w:val="009273B8"/>
    <w:rsid w:val="00927937"/>
    <w:rsid w:val="00927A20"/>
    <w:rsid w:val="00930298"/>
    <w:rsid w:val="009302A6"/>
    <w:rsid w:val="0093106F"/>
    <w:rsid w:val="00931074"/>
    <w:rsid w:val="0093116C"/>
    <w:rsid w:val="00931325"/>
    <w:rsid w:val="0093152D"/>
    <w:rsid w:val="009319DC"/>
    <w:rsid w:val="00931AAD"/>
    <w:rsid w:val="00931E6D"/>
    <w:rsid w:val="0093201D"/>
    <w:rsid w:val="00932D04"/>
    <w:rsid w:val="00932E9E"/>
    <w:rsid w:val="00933B8A"/>
    <w:rsid w:val="00934141"/>
    <w:rsid w:val="009341AA"/>
    <w:rsid w:val="0093429A"/>
    <w:rsid w:val="009352D3"/>
    <w:rsid w:val="009355A6"/>
    <w:rsid w:val="009355BB"/>
    <w:rsid w:val="00935789"/>
    <w:rsid w:val="009359C5"/>
    <w:rsid w:val="00935CFA"/>
    <w:rsid w:val="0093612D"/>
    <w:rsid w:val="009361E8"/>
    <w:rsid w:val="00936247"/>
    <w:rsid w:val="009362F4"/>
    <w:rsid w:val="00936501"/>
    <w:rsid w:val="009366AD"/>
    <w:rsid w:val="0093751E"/>
    <w:rsid w:val="009377A1"/>
    <w:rsid w:val="00937B57"/>
    <w:rsid w:val="00937CAC"/>
    <w:rsid w:val="00937E35"/>
    <w:rsid w:val="00937F65"/>
    <w:rsid w:val="00937F80"/>
    <w:rsid w:val="00940318"/>
    <w:rsid w:val="00940850"/>
    <w:rsid w:val="00940B1D"/>
    <w:rsid w:val="0094243B"/>
    <w:rsid w:val="009428A4"/>
    <w:rsid w:val="00942AF7"/>
    <w:rsid w:val="00943157"/>
    <w:rsid w:val="00943185"/>
    <w:rsid w:val="009435D4"/>
    <w:rsid w:val="0094368C"/>
    <w:rsid w:val="00943893"/>
    <w:rsid w:val="00944312"/>
    <w:rsid w:val="009443DC"/>
    <w:rsid w:val="00944771"/>
    <w:rsid w:val="00944A9F"/>
    <w:rsid w:val="00944AE2"/>
    <w:rsid w:val="0094526B"/>
    <w:rsid w:val="009456EB"/>
    <w:rsid w:val="009457E4"/>
    <w:rsid w:val="00945E7E"/>
    <w:rsid w:val="00945E8F"/>
    <w:rsid w:val="009463FD"/>
    <w:rsid w:val="00946678"/>
    <w:rsid w:val="009467FD"/>
    <w:rsid w:val="00946C6B"/>
    <w:rsid w:val="00946D2E"/>
    <w:rsid w:val="00946E64"/>
    <w:rsid w:val="009472F6"/>
    <w:rsid w:val="0094783F"/>
    <w:rsid w:val="00950B18"/>
    <w:rsid w:val="00950C55"/>
    <w:rsid w:val="00950CB3"/>
    <w:rsid w:val="009516A3"/>
    <w:rsid w:val="009519F4"/>
    <w:rsid w:val="00952092"/>
    <w:rsid w:val="0095267E"/>
    <w:rsid w:val="00952EBB"/>
    <w:rsid w:val="00952F24"/>
    <w:rsid w:val="0095370E"/>
    <w:rsid w:val="009538B7"/>
    <w:rsid w:val="00953B5D"/>
    <w:rsid w:val="00953D3D"/>
    <w:rsid w:val="00953F68"/>
    <w:rsid w:val="00953F70"/>
    <w:rsid w:val="009543D8"/>
    <w:rsid w:val="009545D6"/>
    <w:rsid w:val="00954BC0"/>
    <w:rsid w:val="00954F67"/>
    <w:rsid w:val="0095517A"/>
    <w:rsid w:val="00955AA9"/>
    <w:rsid w:val="00955AB2"/>
    <w:rsid w:val="00955E60"/>
    <w:rsid w:val="00955EC8"/>
    <w:rsid w:val="0095679F"/>
    <w:rsid w:val="0095699A"/>
    <w:rsid w:val="00956A1C"/>
    <w:rsid w:val="00956B34"/>
    <w:rsid w:val="00956D65"/>
    <w:rsid w:val="0095702D"/>
    <w:rsid w:val="009571A6"/>
    <w:rsid w:val="0095752A"/>
    <w:rsid w:val="009577C1"/>
    <w:rsid w:val="009602BA"/>
    <w:rsid w:val="009608DD"/>
    <w:rsid w:val="00960B7D"/>
    <w:rsid w:val="00961456"/>
    <w:rsid w:val="009615D7"/>
    <w:rsid w:val="0096185D"/>
    <w:rsid w:val="00961C96"/>
    <w:rsid w:val="00962B17"/>
    <w:rsid w:val="00962C63"/>
    <w:rsid w:val="00962D17"/>
    <w:rsid w:val="00963D17"/>
    <w:rsid w:val="00963D45"/>
    <w:rsid w:val="009640B5"/>
    <w:rsid w:val="00964414"/>
    <w:rsid w:val="00964459"/>
    <w:rsid w:val="009657D5"/>
    <w:rsid w:val="009659E3"/>
    <w:rsid w:val="00965F9F"/>
    <w:rsid w:val="00966141"/>
    <w:rsid w:val="009662EC"/>
    <w:rsid w:val="00966611"/>
    <w:rsid w:val="009669CC"/>
    <w:rsid w:val="00967655"/>
    <w:rsid w:val="00967AC3"/>
    <w:rsid w:val="00970F12"/>
    <w:rsid w:val="00970FB5"/>
    <w:rsid w:val="009710BF"/>
    <w:rsid w:val="009711B7"/>
    <w:rsid w:val="00971874"/>
    <w:rsid w:val="00971F83"/>
    <w:rsid w:val="00972061"/>
    <w:rsid w:val="0097245C"/>
    <w:rsid w:val="009725FE"/>
    <w:rsid w:val="0097282B"/>
    <w:rsid w:val="00972BB5"/>
    <w:rsid w:val="00972DAC"/>
    <w:rsid w:val="00972EEC"/>
    <w:rsid w:val="00973747"/>
    <w:rsid w:val="00973A35"/>
    <w:rsid w:val="00973CF7"/>
    <w:rsid w:val="00974A1E"/>
    <w:rsid w:val="00974D8B"/>
    <w:rsid w:val="0097559A"/>
    <w:rsid w:val="00975D48"/>
    <w:rsid w:val="009761A9"/>
    <w:rsid w:val="00976546"/>
    <w:rsid w:val="00976FCF"/>
    <w:rsid w:val="009770E0"/>
    <w:rsid w:val="00980391"/>
    <w:rsid w:val="00980BAC"/>
    <w:rsid w:val="00980F3F"/>
    <w:rsid w:val="00981453"/>
    <w:rsid w:val="00981D1C"/>
    <w:rsid w:val="00982214"/>
    <w:rsid w:val="009823D4"/>
    <w:rsid w:val="00982474"/>
    <w:rsid w:val="00982FA3"/>
    <w:rsid w:val="009830D6"/>
    <w:rsid w:val="00983146"/>
    <w:rsid w:val="0098315C"/>
    <w:rsid w:val="00983285"/>
    <w:rsid w:val="009832C9"/>
    <w:rsid w:val="00984256"/>
    <w:rsid w:val="00984672"/>
    <w:rsid w:val="00984F97"/>
    <w:rsid w:val="009853FD"/>
    <w:rsid w:val="0098569D"/>
    <w:rsid w:val="00985A09"/>
    <w:rsid w:val="00986277"/>
    <w:rsid w:val="009866A3"/>
    <w:rsid w:val="0098693D"/>
    <w:rsid w:val="00986B38"/>
    <w:rsid w:val="00986EA5"/>
    <w:rsid w:val="009871BC"/>
    <w:rsid w:val="00990343"/>
    <w:rsid w:val="009905E1"/>
    <w:rsid w:val="0099064C"/>
    <w:rsid w:val="0099078A"/>
    <w:rsid w:val="0099097F"/>
    <w:rsid w:val="00992097"/>
    <w:rsid w:val="00992510"/>
    <w:rsid w:val="0099270B"/>
    <w:rsid w:val="00992869"/>
    <w:rsid w:val="00992901"/>
    <w:rsid w:val="00992914"/>
    <w:rsid w:val="00992C47"/>
    <w:rsid w:val="00993776"/>
    <w:rsid w:val="00993832"/>
    <w:rsid w:val="00993F15"/>
    <w:rsid w:val="009944B9"/>
    <w:rsid w:val="009947D5"/>
    <w:rsid w:val="00994B69"/>
    <w:rsid w:val="00994CF8"/>
    <w:rsid w:val="00994E90"/>
    <w:rsid w:val="0099551B"/>
    <w:rsid w:val="009955E2"/>
    <w:rsid w:val="00995629"/>
    <w:rsid w:val="009959A5"/>
    <w:rsid w:val="00995C16"/>
    <w:rsid w:val="0099625A"/>
    <w:rsid w:val="009965BC"/>
    <w:rsid w:val="0099662E"/>
    <w:rsid w:val="00996EC1"/>
    <w:rsid w:val="00997258"/>
    <w:rsid w:val="00997913"/>
    <w:rsid w:val="00997C19"/>
    <w:rsid w:val="00997D06"/>
    <w:rsid w:val="009A0415"/>
    <w:rsid w:val="009A04CD"/>
    <w:rsid w:val="009A0E31"/>
    <w:rsid w:val="009A177E"/>
    <w:rsid w:val="009A186D"/>
    <w:rsid w:val="009A1AE9"/>
    <w:rsid w:val="009A22E6"/>
    <w:rsid w:val="009A2486"/>
    <w:rsid w:val="009A2690"/>
    <w:rsid w:val="009A2E6B"/>
    <w:rsid w:val="009A3307"/>
    <w:rsid w:val="009A3520"/>
    <w:rsid w:val="009A3547"/>
    <w:rsid w:val="009A39FF"/>
    <w:rsid w:val="009A3CB5"/>
    <w:rsid w:val="009A3EAF"/>
    <w:rsid w:val="009A3F33"/>
    <w:rsid w:val="009A5501"/>
    <w:rsid w:val="009A6621"/>
    <w:rsid w:val="009A6AEA"/>
    <w:rsid w:val="009A6CC5"/>
    <w:rsid w:val="009B0869"/>
    <w:rsid w:val="009B1F3A"/>
    <w:rsid w:val="009B22E0"/>
    <w:rsid w:val="009B2766"/>
    <w:rsid w:val="009B32F0"/>
    <w:rsid w:val="009B3EB4"/>
    <w:rsid w:val="009B3F21"/>
    <w:rsid w:val="009B42BE"/>
    <w:rsid w:val="009B54CC"/>
    <w:rsid w:val="009B5973"/>
    <w:rsid w:val="009B5B48"/>
    <w:rsid w:val="009B62E6"/>
    <w:rsid w:val="009B67C4"/>
    <w:rsid w:val="009B6A3F"/>
    <w:rsid w:val="009B6C51"/>
    <w:rsid w:val="009B6C5A"/>
    <w:rsid w:val="009B6D4A"/>
    <w:rsid w:val="009B71E1"/>
    <w:rsid w:val="009C0448"/>
    <w:rsid w:val="009C0615"/>
    <w:rsid w:val="009C085F"/>
    <w:rsid w:val="009C0CF8"/>
    <w:rsid w:val="009C125A"/>
    <w:rsid w:val="009C1910"/>
    <w:rsid w:val="009C1CA0"/>
    <w:rsid w:val="009C1EB2"/>
    <w:rsid w:val="009C2675"/>
    <w:rsid w:val="009C2839"/>
    <w:rsid w:val="009C2DC4"/>
    <w:rsid w:val="009C3042"/>
    <w:rsid w:val="009C3413"/>
    <w:rsid w:val="009C386A"/>
    <w:rsid w:val="009C3CC9"/>
    <w:rsid w:val="009C3E9C"/>
    <w:rsid w:val="009C3FF5"/>
    <w:rsid w:val="009C46E5"/>
    <w:rsid w:val="009C4A32"/>
    <w:rsid w:val="009C4C14"/>
    <w:rsid w:val="009C4EE2"/>
    <w:rsid w:val="009C5AA3"/>
    <w:rsid w:val="009C5B3A"/>
    <w:rsid w:val="009C63AB"/>
    <w:rsid w:val="009C69D0"/>
    <w:rsid w:val="009C69F4"/>
    <w:rsid w:val="009C7163"/>
    <w:rsid w:val="009C7496"/>
    <w:rsid w:val="009C74F3"/>
    <w:rsid w:val="009C77A3"/>
    <w:rsid w:val="009C7A85"/>
    <w:rsid w:val="009D1082"/>
    <w:rsid w:val="009D143B"/>
    <w:rsid w:val="009D20AC"/>
    <w:rsid w:val="009D20C9"/>
    <w:rsid w:val="009D21C8"/>
    <w:rsid w:val="009D2242"/>
    <w:rsid w:val="009D26D8"/>
    <w:rsid w:val="009D30F9"/>
    <w:rsid w:val="009D3192"/>
    <w:rsid w:val="009D31C0"/>
    <w:rsid w:val="009D322C"/>
    <w:rsid w:val="009D334F"/>
    <w:rsid w:val="009D372A"/>
    <w:rsid w:val="009D3A26"/>
    <w:rsid w:val="009D3BAC"/>
    <w:rsid w:val="009D3BF3"/>
    <w:rsid w:val="009D3EDD"/>
    <w:rsid w:val="009D48AE"/>
    <w:rsid w:val="009D48BA"/>
    <w:rsid w:val="009D4B7E"/>
    <w:rsid w:val="009D4D48"/>
    <w:rsid w:val="009D4DC6"/>
    <w:rsid w:val="009D5106"/>
    <w:rsid w:val="009D66B9"/>
    <w:rsid w:val="009D6B77"/>
    <w:rsid w:val="009D6CA7"/>
    <w:rsid w:val="009D6CE1"/>
    <w:rsid w:val="009E01A5"/>
    <w:rsid w:val="009E058D"/>
    <w:rsid w:val="009E14B2"/>
    <w:rsid w:val="009E1D15"/>
    <w:rsid w:val="009E1DFA"/>
    <w:rsid w:val="009E2138"/>
    <w:rsid w:val="009E23ED"/>
    <w:rsid w:val="009E26BC"/>
    <w:rsid w:val="009E2C68"/>
    <w:rsid w:val="009E3120"/>
    <w:rsid w:val="009E322C"/>
    <w:rsid w:val="009E3352"/>
    <w:rsid w:val="009E3479"/>
    <w:rsid w:val="009E387D"/>
    <w:rsid w:val="009E453D"/>
    <w:rsid w:val="009E4D10"/>
    <w:rsid w:val="009E4DD7"/>
    <w:rsid w:val="009E4DFF"/>
    <w:rsid w:val="009E4E4C"/>
    <w:rsid w:val="009E5013"/>
    <w:rsid w:val="009E54B2"/>
    <w:rsid w:val="009E56B0"/>
    <w:rsid w:val="009E5917"/>
    <w:rsid w:val="009E5A1B"/>
    <w:rsid w:val="009E6223"/>
    <w:rsid w:val="009E65D4"/>
    <w:rsid w:val="009E725F"/>
    <w:rsid w:val="009E7772"/>
    <w:rsid w:val="009E7918"/>
    <w:rsid w:val="009E79CF"/>
    <w:rsid w:val="009E7F2E"/>
    <w:rsid w:val="009F009C"/>
    <w:rsid w:val="009F0345"/>
    <w:rsid w:val="009F04F2"/>
    <w:rsid w:val="009F087D"/>
    <w:rsid w:val="009F0A8F"/>
    <w:rsid w:val="009F0B4D"/>
    <w:rsid w:val="009F231C"/>
    <w:rsid w:val="009F2512"/>
    <w:rsid w:val="009F2C7D"/>
    <w:rsid w:val="009F2F9B"/>
    <w:rsid w:val="009F32F7"/>
    <w:rsid w:val="009F40CE"/>
    <w:rsid w:val="009F4CDA"/>
    <w:rsid w:val="009F59BF"/>
    <w:rsid w:val="009F5F68"/>
    <w:rsid w:val="009F68C8"/>
    <w:rsid w:val="009F776E"/>
    <w:rsid w:val="00A00F42"/>
    <w:rsid w:val="00A01519"/>
    <w:rsid w:val="00A0195A"/>
    <w:rsid w:val="00A02C8F"/>
    <w:rsid w:val="00A02D3C"/>
    <w:rsid w:val="00A02FEC"/>
    <w:rsid w:val="00A032EA"/>
    <w:rsid w:val="00A03C2B"/>
    <w:rsid w:val="00A03DD9"/>
    <w:rsid w:val="00A0408F"/>
    <w:rsid w:val="00A04E68"/>
    <w:rsid w:val="00A05088"/>
    <w:rsid w:val="00A05975"/>
    <w:rsid w:val="00A05EAA"/>
    <w:rsid w:val="00A0608D"/>
    <w:rsid w:val="00A060BE"/>
    <w:rsid w:val="00A065C1"/>
    <w:rsid w:val="00A0695E"/>
    <w:rsid w:val="00A07D26"/>
    <w:rsid w:val="00A1036E"/>
    <w:rsid w:val="00A104A1"/>
    <w:rsid w:val="00A10D80"/>
    <w:rsid w:val="00A10FC7"/>
    <w:rsid w:val="00A10FE2"/>
    <w:rsid w:val="00A11671"/>
    <w:rsid w:val="00A1187C"/>
    <w:rsid w:val="00A12779"/>
    <w:rsid w:val="00A12CCC"/>
    <w:rsid w:val="00A12D1A"/>
    <w:rsid w:val="00A12E07"/>
    <w:rsid w:val="00A12F3D"/>
    <w:rsid w:val="00A13A4E"/>
    <w:rsid w:val="00A14780"/>
    <w:rsid w:val="00A15566"/>
    <w:rsid w:val="00A15B2D"/>
    <w:rsid w:val="00A163CD"/>
    <w:rsid w:val="00A1668A"/>
    <w:rsid w:val="00A16778"/>
    <w:rsid w:val="00A16B57"/>
    <w:rsid w:val="00A16D7D"/>
    <w:rsid w:val="00A17752"/>
    <w:rsid w:val="00A20224"/>
    <w:rsid w:val="00A21424"/>
    <w:rsid w:val="00A21997"/>
    <w:rsid w:val="00A2247E"/>
    <w:rsid w:val="00A23A98"/>
    <w:rsid w:val="00A24217"/>
    <w:rsid w:val="00A244E9"/>
    <w:rsid w:val="00A24622"/>
    <w:rsid w:val="00A246A3"/>
    <w:rsid w:val="00A2591D"/>
    <w:rsid w:val="00A259A8"/>
    <w:rsid w:val="00A25ABB"/>
    <w:rsid w:val="00A25DDC"/>
    <w:rsid w:val="00A25E17"/>
    <w:rsid w:val="00A25E39"/>
    <w:rsid w:val="00A267F3"/>
    <w:rsid w:val="00A26827"/>
    <w:rsid w:val="00A26D47"/>
    <w:rsid w:val="00A26DA7"/>
    <w:rsid w:val="00A26F41"/>
    <w:rsid w:val="00A26F88"/>
    <w:rsid w:val="00A275A1"/>
    <w:rsid w:val="00A275D1"/>
    <w:rsid w:val="00A2784C"/>
    <w:rsid w:val="00A27B57"/>
    <w:rsid w:val="00A30748"/>
    <w:rsid w:val="00A30FF6"/>
    <w:rsid w:val="00A313B3"/>
    <w:rsid w:val="00A314DC"/>
    <w:rsid w:val="00A31D00"/>
    <w:rsid w:val="00A32051"/>
    <w:rsid w:val="00A329E0"/>
    <w:rsid w:val="00A32AE0"/>
    <w:rsid w:val="00A32B77"/>
    <w:rsid w:val="00A32BB4"/>
    <w:rsid w:val="00A3388B"/>
    <w:rsid w:val="00A338E5"/>
    <w:rsid w:val="00A33CCF"/>
    <w:rsid w:val="00A33E8A"/>
    <w:rsid w:val="00A3413C"/>
    <w:rsid w:val="00A345F4"/>
    <w:rsid w:val="00A34CF8"/>
    <w:rsid w:val="00A356E2"/>
    <w:rsid w:val="00A35D65"/>
    <w:rsid w:val="00A36CF6"/>
    <w:rsid w:val="00A36EC5"/>
    <w:rsid w:val="00A37EDA"/>
    <w:rsid w:val="00A4035D"/>
    <w:rsid w:val="00A40CEE"/>
    <w:rsid w:val="00A40FFD"/>
    <w:rsid w:val="00A413A3"/>
    <w:rsid w:val="00A42D15"/>
    <w:rsid w:val="00A43270"/>
    <w:rsid w:val="00A443EC"/>
    <w:rsid w:val="00A44C84"/>
    <w:rsid w:val="00A4539E"/>
    <w:rsid w:val="00A46080"/>
    <w:rsid w:val="00A461CB"/>
    <w:rsid w:val="00A46776"/>
    <w:rsid w:val="00A46B6C"/>
    <w:rsid w:val="00A46C32"/>
    <w:rsid w:val="00A46C6C"/>
    <w:rsid w:val="00A46CA5"/>
    <w:rsid w:val="00A46EB1"/>
    <w:rsid w:val="00A47A54"/>
    <w:rsid w:val="00A47C59"/>
    <w:rsid w:val="00A47DD3"/>
    <w:rsid w:val="00A50FEC"/>
    <w:rsid w:val="00A51459"/>
    <w:rsid w:val="00A514D0"/>
    <w:rsid w:val="00A51FC3"/>
    <w:rsid w:val="00A532FC"/>
    <w:rsid w:val="00A53624"/>
    <w:rsid w:val="00A53AC1"/>
    <w:rsid w:val="00A54F72"/>
    <w:rsid w:val="00A565B6"/>
    <w:rsid w:val="00A567E2"/>
    <w:rsid w:val="00A56806"/>
    <w:rsid w:val="00A57D66"/>
    <w:rsid w:val="00A57DFB"/>
    <w:rsid w:val="00A57F15"/>
    <w:rsid w:val="00A60066"/>
    <w:rsid w:val="00A60179"/>
    <w:rsid w:val="00A60B80"/>
    <w:rsid w:val="00A615DA"/>
    <w:rsid w:val="00A6175A"/>
    <w:rsid w:val="00A61782"/>
    <w:rsid w:val="00A61FD9"/>
    <w:rsid w:val="00A61FDA"/>
    <w:rsid w:val="00A629A1"/>
    <w:rsid w:val="00A632C9"/>
    <w:rsid w:val="00A63850"/>
    <w:rsid w:val="00A64787"/>
    <w:rsid w:val="00A648E9"/>
    <w:rsid w:val="00A65181"/>
    <w:rsid w:val="00A6587D"/>
    <w:rsid w:val="00A658FC"/>
    <w:rsid w:val="00A6654A"/>
    <w:rsid w:val="00A66C0D"/>
    <w:rsid w:val="00A66E00"/>
    <w:rsid w:val="00A67076"/>
    <w:rsid w:val="00A6748B"/>
    <w:rsid w:val="00A675BA"/>
    <w:rsid w:val="00A6764D"/>
    <w:rsid w:val="00A67934"/>
    <w:rsid w:val="00A67D4A"/>
    <w:rsid w:val="00A67FCB"/>
    <w:rsid w:val="00A70010"/>
    <w:rsid w:val="00A703AE"/>
    <w:rsid w:val="00A70415"/>
    <w:rsid w:val="00A709AE"/>
    <w:rsid w:val="00A70D58"/>
    <w:rsid w:val="00A70DCB"/>
    <w:rsid w:val="00A70E5B"/>
    <w:rsid w:val="00A71FD1"/>
    <w:rsid w:val="00A720C2"/>
    <w:rsid w:val="00A7246E"/>
    <w:rsid w:val="00A7248F"/>
    <w:rsid w:val="00A72733"/>
    <w:rsid w:val="00A72BC8"/>
    <w:rsid w:val="00A72C04"/>
    <w:rsid w:val="00A72FE2"/>
    <w:rsid w:val="00A73341"/>
    <w:rsid w:val="00A748ED"/>
    <w:rsid w:val="00A74994"/>
    <w:rsid w:val="00A75386"/>
    <w:rsid w:val="00A7593A"/>
    <w:rsid w:val="00A7597F"/>
    <w:rsid w:val="00A75D3F"/>
    <w:rsid w:val="00A768C8"/>
    <w:rsid w:val="00A76C21"/>
    <w:rsid w:val="00A76DE9"/>
    <w:rsid w:val="00A77727"/>
    <w:rsid w:val="00A80096"/>
    <w:rsid w:val="00A8226A"/>
    <w:rsid w:val="00A82941"/>
    <w:rsid w:val="00A82C0E"/>
    <w:rsid w:val="00A82E1B"/>
    <w:rsid w:val="00A834D6"/>
    <w:rsid w:val="00A83512"/>
    <w:rsid w:val="00A83DBC"/>
    <w:rsid w:val="00A84746"/>
    <w:rsid w:val="00A847AE"/>
    <w:rsid w:val="00A84A0E"/>
    <w:rsid w:val="00A84AA3"/>
    <w:rsid w:val="00A84AD5"/>
    <w:rsid w:val="00A84D2C"/>
    <w:rsid w:val="00A84DE7"/>
    <w:rsid w:val="00A85084"/>
    <w:rsid w:val="00A855FE"/>
    <w:rsid w:val="00A85836"/>
    <w:rsid w:val="00A85E79"/>
    <w:rsid w:val="00A85F29"/>
    <w:rsid w:val="00A8613B"/>
    <w:rsid w:val="00A86203"/>
    <w:rsid w:val="00A86229"/>
    <w:rsid w:val="00A86CFE"/>
    <w:rsid w:val="00A86D62"/>
    <w:rsid w:val="00A87982"/>
    <w:rsid w:val="00A87B21"/>
    <w:rsid w:val="00A87C2F"/>
    <w:rsid w:val="00A904F2"/>
    <w:rsid w:val="00A90A9D"/>
    <w:rsid w:val="00A90EEA"/>
    <w:rsid w:val="00A90EFD"/>
    <w:rsid w:val="00A9108C"/>
    <w:rsid w:val="00A911A0"/>
    <w:rsid w:val="00A91363"/>
    <w:rsid w:val="00A91450"/>
    <w:rsid w:val="00A91B63"/>
    <w:rsid w:val="00A920B1"/>
    <w:rsid w:val="00A920C6"/>
    <w:rsid w:val="00A92564"/>
    <w:rsid w:val="00A92DB9"/>
    <w:rsid w:val="00A9335D"/>
    <w:rsid w:val="00A93738"/>
    <w:rsid w:val="00A94084"/>
    <w:rsid w:val="00A9446E"/>
    <w:rsid w:val="00A946D1"/>
    <w:rsid w:val="00A94935"/>
    <w:rsid w:val="00A95D9D"/>
    <w:rsid w:val="00A96130"/>
    <w:rsid w:val="00A967EB"/>
    <w:rsid w:val="00A96852"/>
    <w:rsid w:val="00A9791D"/>
    <w:rsid w:val="00A97D4A"/>
    <w:rsid w:val="00A97DB8"/>
    <w:rsid w:val="00AA0209"/>
    <w:rsid w:val="00AA03A6"/>
    <w:rsid w:val="00AA1128"/>
    <w:rsid w:val="00AA1348"/>
    <w:rsid w:val="00AA1743"/>
    <w:rsid w:val="00AA1A7C"/>
    <w:rsid w:val="00AA1ADA"/>
    <w:rsid w:val="00AA2053"/>
    <w:rsid w:val="00AA20B3"/>
    <w:rsid w:val="00AA2A7D"/>
    <w:rsid w:val="00AA2A95"/>
    <w:rsid w:val="00AA2ECC"/>
    <w:rsid w:val="00AA3A3E"/>
    <w:rsid w:val="00AA3B94"/>
    <w:rsid w:val="00AA3C94"/>
    <w:rsid w:val="00AA41D4"/>
    <w:rsid w:val="00AA4203"/>
    <w:rsid w:val="00AA4775"/>
    <w:rsid w:val="00AA488F"/>
    <w:rsid w:val="00AA5377"/>
    <w:rsid w:val="00AA5515"/>
    <w:rsid w:val="00AA567F"/>
    <w:rsid w:val="00AA583C"/>
    <w:rsid w:val="00AA60F4"/>
    <w:rsid w:val="00AA61FE"/>
    <w:rsid w:val="00AA65CF"/>
    <w:rsid w:val="00AA6A88"/>
    <w:rsid w:val="00AA749F"/>
    <w:rsid w:val="00AA74C2"/>
    <w:rsid w:val="00AB02DD"/>
    <w:rsid w:val="00AB045C"/>
    <w:rsid w:val="00AB05BB"/>
    <w:rsid w:val="00AB090C"/>
    <w:rsid w:val="00AB0F9A"/>
    <w:rsid w:val="00AB1160"/>
    <w:rsid w:val="00AB1411"/>
    <w:rsid w:val="00AB142E"/>
    <w:rsid w:val="00AB1C10"/>
    <w:rsid w:val="00AB212D"/>
    <w:rsid w:val="00AB32C1"/>
    <w:rsid w:val="00AB3552"/>
    <w:rsid w:val="00AB4923"/>
    <w:rsid w:val="00AB49C3"/>
    <w:rsid w:val="00AB4EF1"/>
    <w:rsid w:val="00AB52AD"/>
    <w:rsid w:val="00AB55F8"/>
    <w:rsid w:val="00AB5DF2"/>
    <w:rsid w:val="00AB613A"/>
    <w:rsid w:val="00AB6C4D"/>
    <w:rsid w:val="00AB72B2"/>
    <w:rsid w:val="00AB72B3"/>
    <w:rsid w:val="00AB7866"/>
    <w:rsid w:val="00AC0C79"/>
    <w:rsid w:val="00AC0F1D"/>
    <w:rsid w:val="00AC14B5"/>
    <w:rsid w:val="00AC1D3B"/>
    <w:rsid w:val="00AC226A"/>
    <w:rsid w:val="00AC246C"/>
    <w:rsid w:val="00AC2FB2"/>
    <w:rsid w:val="00AC30BF"/>
    <w:rsid w:val="00AC3229"/>
    <w:rsid w:val="00AC32FB"/>
    <w:rsid w:val="00AC3ADE"/>
    <w:rsid w:val="00AC3BFC"/>
    <w:rsid w:val="00AC3E39"/>
    <w:rsid w:val="00AC3F58"/>
    <w:rsid w:val="00AC4117"/>
    <w:rsid w:val="00AC4C44"/>
    <w:rsid w:val="00AC4C92"/>
    <w:rsid w:val="00AC4E28"/>
    <w:rsid w:val="00AC4E71"/>
    <w:rsid w:val="00AC4F7E"/>
    <w:rsid w:val="00AC5700"/>
    <w:rsid w:val="00AC5A64"/>
    <w:rsid w:val="00AC6614"/>
    <w:rsid w:val="00AC69BB"/>
    <w:rsid w:val="00AC7042"/>
    <w:rsid w:val="00AC752F"/>
    <w:rsid w:val="00AC7B8D"/>
    <w:rsid w:val="00AC7E49"/>
    <w:rsid w:val="00AD07AB"/>
    <w:rsid w:val="00AD099F"/>
    <w:rsid w:val="00AD09E1"/>
    <w:rsid w:val="00AD0D2F"/>
    <w:rsid w:val="00AD1A1C"/>
    <w:rsid w:val="00AD1C10"/>
    <w:rsid w:val="00AD1D37"/>
    <w:rsid w:val="00AD1EB5"/>
    <w:rsid w:val="00AD2AC4"/>
    <w:rsid w:val="00AD2E7B"/>
    <w:rsid w:val="00AD2F8F"/>
    <w:rsid w:val="00AD3685"/>
    <w:rsid w:val="00AD3805"/>
    <w:rsid w:val="00AD3F4F"/>
    <w:rsid w:val="00AD403C"/>
    <w:rsid w:val="00AD4153"/>
    <w:rsid w:val="00AD47D7"/>
    <w:rsid w:val="00AD4838"/>
    <w:rsid w:val="00AD49E6"/>
    <w:rsid w:val="00AD52BC"/>
    <w:rsid w:val="00AD5420"/>
    <w:rsid w:val="00AD5531"/>
    <w:rsid w:val="00AD56CF"/>
    <w:rsid w:val="00AD57BB"/>
    <w:rsid w:val="00AD5BF7"/>
    <w:rsid w:val="00AD5DDB"/>
    <w:rsid w:val="00AD5E3E"/>
    <w:rsid w:val="00AD5E45"/>
    <w:rsid w:val="00AD6001"/>
    <w:rsid w:val="00AD60B8"/>
    <w:rsid w:val="00AD60EF"/>
    <w:rsid w:val="00AD612C"/>
    <w:rsid w:val="00AD6BF8"/>
    <w:rsid w:val="00AD734C"/>
    <w:rsid w:val="00AD7922"/>
    <w:rsid w:val="00AE0413"/>
    <w:rsid w:val="00AE05BF"/>
    <w:rsid w:val="00AE0D8D"/>
    <w:rsid w:val="00AE1A1D"/>
    <w:rsid w:val="00AE23C8"/>
    <w:rsid w:val="00AE2653"/>
    <w:rsid w:val="00AE265A"/>
    <w:rsid w:val="00AE268D"/>
    <w:rsid w:val="00AE308D"/>
    <w:rsid w:val="00AE36D1"/>
    <w:rsid w:val="00AE3DDB"/>
    <w:rsid w:val="00AE4746"/>
    <w:rsid w:val="00AE4A64"/>
    <w:rsid w:val="00AE5771"/>
    <w:rsid w:val="00AE59FC"/>
    <w:rsid w:val="00AE5A01"/>
    <w:rsid w:val="00AE646F"/>
    <w:rsid w:val="00AE684A"/>
    <w:rsid w:val="00AE6AAF"/>
    <w:rsid w:val="00AE6B19"/>
    <w:rsid w:val="00AE6CA8"/>
    <w:rsid w:val="00AE6E97"/>
    <w:rsid w:val="00AE758E"/>
    <w:rsid w:val="00AE77B0"/>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9BB"/>
    <w:rsid w:val="00AF4CC5"/>
    <w:rsid w:val="00AF4EB2"/>
    <w:rsid w:val="00AF5319"/>
    <w:rsid w:val="00AF57D8"/>
    <w:rsid w:val="00AF5D76"/>
    <w:rsid w:val="00AF5DFE"/>
    <w:rsid w:val="00AF5FBB"/>
    <w:rsid w:val="00AF608B"/>
    <w:rsid w:val="00AF6A53"/>
    <w:rsid w:val="00AF6A59"/>
    <w:rsid w:val="00AF76A6"/>
    <w:rsid w:val="00AF7968"/>
    <w:rsid w:val="00AF7BDD"/>
    <w:rsid w:val="00B0037C"/>
    <w:rsid w:val="00B00B81"/>
    <w:rsid w:val="00B00F8C"/>
    <w:rsid w:val="00B00FC9"/>
    <w:rsid w:val="00B00FEC"/>
    <w:rsid w:val="00B01F0D"/>
    <w:rsid w:val="00B02145"/>
    <w:rsid w:val="00B0220D"/>
    <w:rsid w:val="00B02406"/>
    <w:rsid w:val="00B02F0C"/>
    <w:rsid w:val="00B03471"/>
    <w:rsid w:val="00B03576"/>
    <w:rsid w:val="00B03776"/>
    <w:rsid w:val="00B03ED8"/>
    <w:rsid w:val="00B0401D"/>
    <w:rsid w:val="00B04124"/>
    <w:rsid w:val="00B042D2"/>
    <w:rsid w:val="00B04E8D"/>
    <w:rsid w:val="00B04F2D"/>
    <w:rsid w:val="00B04F50"/>
    <w:rsid w:val="00B0542F"/>
    <w:rsid w:val="00B05A05"/>
    <w:rsid w:val="00B06089"/>
    <w:rsid w:val="00B06495"/>
    <w:rsid w:val="00B064F1"/>
    <w:rsid w:val="00B06DA3"/>
    <w:rsid w:val="00B075CE"/>
    <w:rsid w:val="00B0762C"/>
    <w:rsid w:val="00B109DF"/>
    <w:rsid w:val="00B10AB8"/>
    <w:rsid w:val="00B118E1"/>
    <w:rsid w:val="00B11A39"/>
    <w:rsid w:val="00B11A5F"/>
    <w:rsid w:val="00B11A9A"/>
    <w:rsid w:val="00B120CF"/>
    <w:rsid w:val="00B1210E"/>
    <w:rsid w:val="00B1243E"/>
    <w:rsid w:val="00B129BD"/>
    <w:rsid w:val="00B12BDA"/>
    <w:rsid w:val="00B1358E"/>
    <w:rsid w:val="00B136B4"/>
    <w:rsid w:val="00B13CA0"/>
    <w:rsid w:val="00B13D2B"/>
    <w:rsid w:val="00B13F2E"/>
    <w:rsid w:val="00B14011"/>
    <w:rsid w:val="00B14793"/>
    <w:rsid w:val="00B1495D"/>
    <w:rsid w:val="00B15075"/>
    <w:rsid w:val="00B15573"/>
    <w:rsid w:val="00B15636"/>
    <w:rsid w:val="00B15774"/>
    <w:rsid w:val="00B15DB9"/>
    <w:rsid w:val="00B166DB"/>
    <w:rsid w:val="00B17112"/>
    <w:rsid w:val="00B171D5"/>
    <w:rsid w:val="00B177CA"/>
    <w:rsid w:val="00B1780E"/>
    <w:rsid w:val="00B200D3"/>
    <w:rsid w:val="00B2060E"/>
    <w:rsid w:val="00B20DCF"/>
    <w:rsid w:val="00B20F8A"/>
    <w:rsid w:val="00B215EB"/>
    <w:rsid w:val="00B22522"/>
    <w:rsid w:val="00B2288A"/>
    <w:rsid w:val="00B24D66"/>
    <w:rsid w:val="00B258AF"/>
    <w:rsid w:val="00B264B0"/>
    <w:rsid w:val="00B26AC6"/>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3BBD"/>
    <w:rsid w:val="00B34725"/>
    <w:rsid w:val="00B34DF7"/>
    <w:rsid w:val="00B350A1"/>
    <w:rsid w:val="00B355F0"/>
    <w:rsid w:val="00B3578C"/>
    <w:rsid w:val="00B35FB6"/>
    <w:rsid w:val="00B36D9E"/>
    <w:rsid w:val="00B37034"/>
    <w:rsid w:val="00B37311"/>
    <w:rsid w:val="00B373FB"/>
    <w:rsid w:val="00B37627"/>
    <w:rsid w:val="00B376E9"/>
    <w:rsid w:val="00B37975"/>
    <w:rsid w:val="00B40B57"/>
    <w:rsid w:val="00B4106F"/>
    <w:rsid w:val="00B4181D"/>
    <w:rsid w:val="00B418A6"/>
    <w:rsid w:val="00B41BE7"/>
    <w:rsid w:val="00B424F7"/>
    <w:rsid w:val="00B42568"/>
    <w:rsid w:val="00B42E2A"/>
    <w:rsid w:val="00B42F6A"/>
    <w:rsid w:val="00B4316E"/>
    <w:rsid w:val="00B4339F"/>
    <w:rsid w:val="00B4381B"/>
    <w:rsid w:val="00B4383C"/>
    <w:rsid w:val="00B43959"/>
    <w:rsid w:val="00B4403D"/>
    <w:rsid w:val="00B44277"/>
    <w:rsid w:val="00B45847"/>
    <w:rsid w:val="00B46068"/>
    <w:rsid w:val="00B460A1"/>
    <w:rsid w:val="00B46275"/>
    <w:rsid w:val="00B464C7"/>
    <w:rsid w:val="00B4658A"/>
    <w:rsid w:val="00B4667E"/>
    <w:rsid w:val="00B4733F"/>
    <w:rsid w:val="00B4758E"/>
    <w:rsid w:val="00B47933"/>
    <w:rsid w:val="00B47CBB"/>
    <w:rsid w:val="00B5083E"/>
    <w:rsid w:val="00B50895"/>
    <w:rsid w:val="00B50ADB"/>
    <w:rsid w:val="00B51604"/>
    <w:rsid w:val="00B51711"/>
    <w:rsid w:val="00B51F64"/>
    <w:rsid w:val="00B5278D"/>
    <w:rsid w:val="00B528C3"/>
    <w:rsid w:val="00B52EC8"/>
    <w:rsid w:val="00B533D1"/>
    <w:rsid w:val="00B53B4E"/>
    <w:rsid w:val="00B53C5F"/>
    <w:rsid w:val="00B54A27"/>
    <w:rsid w:val="00B54BD8"/>
    <w:rsid w:val="00B555B0"/>
    <w:rsid w:val="00B555B7"/>
    <w:rsid w:val="00B5596C"/>
    <w:rsid w:val="00B569B2"/>
    <w:rsid w:val="00B56FBD"/>
    <w:rsid w:val="00B5715A"/>
    <w:rsid w:val="00B57327"/>
    <w:rsid w:val="00B6002D"/>
    <w:rsid w:val="00B6010B"/>
    <w:rsid w:val="00B602E5"/>
    <w:rsid w:val="00B60A35"/>
    <w:rsid w:val="00B61262"/>
    <w:rsid w:val="00B620C9"/>
    <w:rsid w:val="00B6210A"/>
    <w:rsid w:val="00B6220A"/>
    <w:rsid w:val="00B629F3"/>
    <w:rsid w:val="00B6327C"/>
    <w:rsid w:val="00B6329C"/>
    <w:rsid w:val="00B63302"/>
    <w:rsid w:val="00B6344C"/>
    <w:rsid w:val="00B63775"/>
    <w:rsid w:val="00B640CF"/>
    <w:rsid w:val="00B653BA"/>
    <w:rsid w:val="00B65828"/>
    <w:rsid w:val="00B65C96"/>
    <w:rsid w:val="00B65E01"/>
    <w:rsid w:val="00B665BB"/>
    <w:rsid w:val="00B66800"/>
    <w:rsid w:val="00B668CA"/>
    <w:rsid w:val="00B66AB0"/>
    <w:rsid w:val="00B6724F"/>
    <w:rsid w:val="00B677D7"/>
    <w:rsid w:val="00B7095E"/>
    <w:rsid w:val="00B709AE"/>
    <w:rsid w:val="00B70C27"/>
    <w:rsid w:val="00B70ED8"/>
    <w:rsid w:val="00B710E0"/>
    <w:rsid w:val="00B7162D"/>
    <w:rsid w:val="00B71E56"/>
    <w:rsid w:val="00B71F94"/>
    <w:rsid w:val="00B72189"/>
    <w:rsid w:val="00B727DF"/>
    <w:rsid w:val="00B72CF9"/>
    <w:rsid w:val="00B72EE9"/>
    <w:rsid w:val="00B73534"/>
    <w:rsid w:val="00B73637"/>
    <w:rsid w:val="00B737F4"/>
    <w:rsid w:val="00B73C64"/>
    <w:rsid w:val="00B73D34"/>
    <w:rsid w:val="00B742B6"/>
    <w:rsid w:val="00B742C1"/>
    <w:rsid w:val="00B74720"/>
    <w:rsid w:val="00B74C99"/>
    <w:rsid w:val="00B74CF1"/>
    <w:rsid w:val="00B75032"/>
    <w:rsid w:val="00B750D5"/>
    <w:rsid w:val="00B7591C"/>
    <w:rsid w:val="00B75D1D"/>
    <w:rsid w:val="00B75E98"/>
    <w:rsid w:val="00B76A33"/>
    <w:rsid w:val="00B76A3F"/>
    <w:rsid w:val="00B76A7D"/>
    <w:rsid w:val="00B76CE1"/>
    <w:rsid w:val="00B76D38"/>
    <w:rsid w:val="00B76E98"/>
    <w:rsid w:val="00B776D5"/>
    <w:rsid w:val="00B778C0"/>
    <w:rsid w:val="00B77B7E"/>
    <w:rsid w:val="00B77F17"/>
    <w:rsid w:val="00B80744"/>
    <w:rsid w:val="00B80979"/>
    <w:rsid w:val="00B818AA"/>
    <w:rsid w:val="00B81B66"/>
    <w:rsid w:val="00B81BC2"/>
    <w:rsid w:val="00B81C75"/>
    <w:rsid w:val="00B81D8F"/>
    <w:rsid w:val="00B81ECA"/>
    <w:rsid w:val="00B81EEF"/>
    <w:rsid w:val="00B81F26"/>
    <w:rsid w:val="00B82CC8"/>
    <w:rsid w:val="00B82ECD"/>
    <w:rsid w:val="00B840BB"/>
    <w:rsid w:val="00B84C9F"/>
    <w:rsid w:val="00B8525F"/>
    <w:rsid w:val="00B856E9"/>
    <w:rsid w:val="00B85774"/>
    <w:rsid w:val="00B86429"/>
    <w:rsid w:val="00B8648F"/>
    <w:rsid w:val="00B866C7"/>
    <w:rsid w:val="00B86EFB"/>
    <w:rsid w:val="00B87563"/>
    <w:rsid w:val="00B87826"/>
    <w:rsid w:val="00B87DFD"/>
    <w:rsid w:val="00B87EBC"/>
    <w:rsid w:val="00B87FF0"/>
    <w:rsid w:val="00B90825"/>
    <w:rsid w:val="00B9084F"/>
    <w:rsid w:val="00B90862"/>
    <w:rsid w:val="00B90DD5"/>
    <w:rsid w:val="00B90E0D"/>
    <w:rsid w:val="00B912EC"/>
    <w:rsid w:val="00B91371"/>
    <w:rsid w:val="00B91777"/>
    <w:rsid w:val="00B917AC"/>
    <w:rsid w:val="00B91F4A"/>
    <w:rsid w:val="00B91F77"/>
    <w:rsid w:val="00B9245D"/>
    <w:rsid w:val="00B926AC"/>
    <w:rsid w:val="00B92E6B"/>
    <w:rsid w:val="00B93043"/>
    <w:rsid w:val="00B9317E"/>
    <w:rsid w:val="00B93431"/>
    <w:rsid w:val="00B93500"/>
    <w:rsid w:val="00B939C9"/>
    <w:rsid w:val="00B93A7B"/>
    <w:rsid w:val="00B93D55"/>
    <w:rsid w:val="00B93D97"/>
    <w:rsid w:val="00B94392"/>
    <w:rsid w:val="00B955F5"/>
    <w:rsid w:val="00B95663"/>
    <w:rsid w:val="00B95A36"/>
    <w:rsid w:val="00B95B06"/>
    <w:rsid w:val="00B95CCC"/>
    <w:rsid w:val="00B95F44"/>
    <w:rsid w:val="00B96327"/>
    <w:rsid w:val="00B96D3C"/>
    <w:rsid w:val="00B97577"/>
    <w:rsid w:val="00BA0FE9"/>
    <w:rsid w:val="00BA139F"/>
    <w:rsid w:val="00BA1A0B"/>
    <w:rsid w:val="00BA1AA2"/>
    <w:rsid w:val="00BA1E85"/>
    <w:rsid w:val="00BA29AD"/>
    <w:rsid w:val="00BA2E99"/>
    <w:rsid w:val="00BA34EB"/>
    <w:rsid w:val="00BA359B"/>
    <w:rsid w:val="00BA39B7"/>
    <w:rsid w:val="00BA3A93"/>
    <w:rsid w:val="00BA4B1C"/>
    <w:rsid w:val="00BA4D05"/>
    <w:rsid w:val="00BA4D9A"/>
    <w:rsid w:val="00BA5165"/>
    <w:rsid w:val="00BA5599"/>
    <w:rsid w:val="00BA5975"/>
    <w:rsid w:val="00BA59BD"/>
    <w:rsid w:val="00BA5A40"/>
    <w:rsid w:val="00BA5C26"/>
    <w:rsid w:val="00BA5FD5"/>
    <w:rsid w:val="00BA60B3"/>
    <w:rsid w:val="00BA62AB"/>
    <w:rsid w:val="00BA7E0B"/>
    <w:rsid w:val="00BB0A39"/>
    <w:rsid w:val="00BB0DE3"/>
    <w:rsid w:val="00BB0EA0"/>
    <w:rsid w:val="00BB10CD"/>
    <w:rsid w:val="00BB10F0"/>
    <w:rsid w:val="00BB122E"/>
    <w:rsid w:val="00BB14FD"/>
    <w:rsid w:val="00BB17BA"/>
    <w:rsid w:val="00BB1E40"/>
    <w:rsid w:val="00BB25BB"/>
    <w:rsid w:val="00BB3382"/>
    <w:rsid w:val="00BB3E99"/>
    <w:rsid w:val="00BB4532"/>
    <w:rsid w:val="00BB4A61"/>
    <w:rsid w:val="00BB4A6F"/>
    <w:rsid w:val="00BB56B1"/>
    <w:rsid w:val="00BB573E"/>
    <w:rsid w:val="00BB5759"/>
    <w:rsid w:val="00BB5A30"/>
    <w:rsid w:val="00BB5B98"/>
    <w:rsid w:val="00BB7993"/>
    <w:rsid w:val="00BB7B85"/>
    <w:rsid w:val="00BB7BAC"/>
    <w:rsid w:val="00BB7BF9"/>
    <w:rsid w:val="00BB7D97"/>
    <w:rsid w:val="00BC05F9"/>
    <w:rsid w:val="00BC08D8"/>
    <w:rsid w:val="00BC08FC"/>
    <w:rsid w:val="00BC202D"/>
    <w:rsid w:val="00BC213B"/>
    <w:rsid w:val="00BC2964"/>
    <w:rsid w:val="00BC3112"/>
    <w:rsid w:val="00BC3776"/>
    <w:rsid w:val="00BC3D8E"/>
    <w:rsid w:val="00BC3DCB"/>
    <w:rsid w:val="00BC3E7F"/>
    <w:rsid w:val="00BC41B5"/>
    <w:rsid w:val="00BC4C09"/>
    <w:rsid w:val="00BC4C63"/>
    <w:rsid w:val="00BC54D1"/>
    <w:rsid w:val="00BC5C0C"/>
    <w:rsid w:val="00BC5DDA"/>
    <w:rsid w:val="00BC60A0"/>
    <w:rsid w:val="00BC6308"/>
    <w:rsid w:val="00BC63FE"/>
    <w:rsid w:val="00BC666D"/>
    <w:rsid w:val="00BC67A4"/>
    <w:rsid w:val="00BC6B4D"/>
    <w:rsid w:val="00BC6C4F"/>
    <w:rsid w:val="00BC76AA"/>
    <w:rsid w:val="00BC7D4A"/>
    <w:rsid w:val="00BD0095"/>
    <w:rsid w:val="00BD00AB"/>
    <w:rsid w:val="00BD04F0"/>
    <w:rsid w:val="00BD0AD2"/>
    <w:rsid w:val="00BD1290"/>
    <w:rsid w:val="00BD1CFB"/>
    <w:rsid w:val="00BD2B8F"/>
    <w:rsid w:val="00BD2CDD"/>
    <w:rsid w:val="00BD35B9"/>
    <w:rsid w:val="00BD368A"/>
    <w:rsid w:val="00BD36EC"/>
    <w:rsid w:val="00BD380B"/>
    <w:rsid w:val="00BD404E"/>
    <w:rsid w:val="00BD4A52"/>
    <w:rsid w:val="00BD51CA"/>
    <w:rsid w:val="00BD592C"/>
    <w:rsid w:val="00BD5CD2"/>
    <w:rsid w:val="00BD7138"/>
    <w:rsid w:val="00BD771B"/>
    <w:rsid w:val="00BD77B5"/>
    <w:rsid w:val="00BD77DE"/>
    <w:rsid w:val="00BD79C2"/>
    <w:rsid w:val="00BE01E0"/>
    <w:rsid w:val="00BE02F5"/>
    <w:rsid w:val="00BE0A47"/>
    <w:rsid w:val="00BE0DB7"/>
    <w:rsid w:val="00BE1196"/>
    <w:rsid w:val="00BE175B"/>
    <w:rsid w:val="00BE1F2E"/>
    <w:rsid w:val="00BE1FA7"/>
    <w:rsid w:val="00BE2AD7"/>
    <w:rsid w:val="00BE2BAA"/>
    <w:rsid w:val="00BE4CF8"/>
    <w:rsid w:val="00BE4E9F"/>
    <w:rsid w:val="00BE4F8D"/>
    <w:rsid w:val="00BE590A"/>
    <w:rsid w:val="00BE616A"/>
    <w:rsid w:val="00BE61FF"/>
    <w:rsid w:val="00BE770F"/>
    <w:rsid w:val="00BE778C"/>
    <w:rsid w:val="00BF01D4"/>
    <w:rsid w:val="00BF12D2"/>
    <w:rsid w:val="00BF15DD"/>
    <w:rsid w:val="00BF20FB"/>
    <w:rsid w:val="00BF2261"/>
    <w:rsid w:val="00BF2997"/>
    <w:rsid w:val="00BF2A6A"/>
    <w:rsid w:val="00BF4C22"/>
    <w:rsid w:val="00BF4CD1"/>
    <w:rsid w:val="00BF4DD7"/>
    <w:rsid w:val="00BF51E4"/>
    <w:rsid w:val="00BF6043"/>
    <w:rsid w:val="00BF76ED"/>
    <w:rsid w:val="00C00156"/>
    <w:rsid w:val="00C003C3"/>
    <w:rsid w:val="00C006F6"/>
    <w:rsid w:val="00C00838"/>
    <w:rsid w:val="00C008C6"/>
    <w:rsid w:val="00C00B96"/>
    <w:rsid w:val="00C00BE6"/>
    <w:rsid w:val="00C00F80"/>
    <w:rsid w:val="00C01250"/>
    <w:rsid w:val="00C01619"/>
    <w:rsid w:val="00C03041"/>
    <w:rsid w:val="00C03791"/>
    <w:rsid w:val="00C03815"/>
    <w:rsid w:val="00C03E44"/>
    <w:rsid w:val="00C040BB"/>
    <w:rsid w:val="00C041F4"/>
    <w:rsid w:val="00C04C59"/>
    <w:rsid w:val="00C0524E"/>
    <w:rsid w:val="00C05428"/>
    <w:rsid w:val="00C058A3"/>
    <w:rsid w:val="00C05E05"/>
    <w:rsid w:val="00C05E5D"/>
    <w:rsid w:val="00C066A5"/>
    <w:rsid w:val="00C06DFE"/>
    <w:rsid w:val="00C0711F"/>
    <w:rsid w:val="00C077E1"/>
    <w:rsid w:val="00C106CF"/>
    <w:rsid w:val="00C107BE"/>
    <w:rsid w:val="00C10BD0"/>
    <w:rsid w:val="00C10C03"/>
    <w:rsid w:val="00C112F7"/>
    <w:rsid w:val="00C1161D"/>
    <w:rsid w:val="00C11688"/>
    <w:rsid w:val="00C12026"/>
    <w:rsid w:val="00C12CC4"/>
    <w:rsid w:val="00C12CE6"/>
    <w:rsid w:val="00C12D9C"/>
    <w:rsid w:val="00C13208"/>
    <w:rsid w:val="00C133F5"/>
    <w:rsid w:val="00C1360E"/>
    <w:rsid w:val="00C13819"/>
    <w:rsid w:val="00C13C88"/>
    <w:rsid w:val="00C13CCA"/>
    <w:rsid w:val="00C13CE9"/>
    <w:rsid w:val="00C142EA"/>
    <w:rsid w:val="00C14AD2"/>
    <w:rsid w:val="00C14CA5"/>
    <w:rsid w:val="00C15BE1"/>
    <w:rsid w:val="00C160C5"/>
    <w:rsid w:val="00C160D9"/>
    <w:rsid w:val="00C16B32"/>
    <w:rsid w:val="00C16FDE"/>
    <w:rsid w:val="00C16FF1"/>
    <w:rsid w:val="00C17089"/>
    <w:rsid w:val="00C1715B"/>
    <w:rsid w:val="00C1757F"/>
    <w:rsid w:val="00C17B74"/>
    <w:rsid w:val="00C17BCC"/>
    <w:rsid w:val="00C17E69"/>
    <w:rsid w:val="00C20358"/>
    <w:rsid w:val="00C20A09"/>
    <w:rsid w:val="00C20AEB"/>
    <w:rsid w:val="00C20F22"/>
    <w:rsid w:val="00C21FF8"/>
    <w:rsid w:val="00C220F2"/>
    <w:rsid w:val="00C223A0"/>
    <w:rsid w:val="00C22934"/>
    <w:rsid w:val="00C22CFF"/>
    <w:rsid w:val="00C23885"/>
    <w:rsid w:val="00C23BBD"/>
    <w:rsid w:val="00C2455C"/>
    <w:rsid w:val="00C245FA"/>
    <w:rsid w:val="00C24630"/>
    <w:rsid w:val="00C24638"/>
    <w:rsid w:val="00C24647"/>
    <w:rsid w:val="00C251C4"/>
    <w:rsid w:val="00C2565D"/>
    <w:rsid w:val="00C26495"/>
    <w:rsid w:val="00C26E1C"/>
    <w:rsid w:val="00C27159"/>
    <w:rsid w:val="00C273ED"/>
    <w:rsid w:val="00C27447"/>
    <w:rsid w:val="00C27891"/>
    <w:rsid w:val="00C27D45"/>
    <w:rsid w:val="00C3009C"/>
    <w:rsid w:val="00C300F5"/>
    <w:rsid w:val="00C301C3"/>
    <w:rsid w:val="00C305AD"/>
    <w:rsid w:val="00C30AED"/>
    <w:rsid w:val="00C30AFA"/>
    <w:rsid w:val="00C30DD5"/>
    <w:rsid w:val="00C31063"/>
    <w:rsid w:val="00C31073"/>
    <w:rsid w:val="00C314B5"/>
    <w:rsid w:val="00C31FC1"/>
    <w:rsid w:val="00C32203"/>
    <w:rsid w:val="00C3250D"/>
    <w:rsid w:val="00C32570"/>
    <w:rsid w:val="00C325CF"/>
    <w:rsid w:val="00C32C1E"/>
    <w:rsid w:val="00C32D17"/>
    <w:rsid w:val="00C32D53"/>
    <w:rsid w:val="00C32F69"/>
    <w:rsid w:val="00C33063"/>
    <w:rsid w:val="00C3312E"/>
    <w:rsid w:val="00C3317B"/>
    <w:rsid w:val="00C33CD5"/>
    <w:rsid w:val="00C340CF"/>
    <w:rsid w:val="00C34101"/>
    <w:rsid w:val="00C34463"/>
    <w:rsid w:val="00C348FE"/>
    <w:rsid w:val="00C34FBC"/>
    <w:rsid w:val="00C35087"/>
    <w:rsid w:val="00C3523B"/>
    <w:rsid w:val="00C3587F"/>
    <w:rsid w:val="00C35947"/>
    <w:rsid w:val="00C36FFE"/>
    <w:rsid w:val="00C3739B"/>
    <w:rsid w:val="00C37B84"/>
    <w:rsid w:val="00C37FB0"/>
    <w:rsid w:val="00C40267"/>
    <w:rsid w:val="00C406CC"/>
    <w:rsid w:val="00C40A83"/>
    <w:rsid w:val="00C40D37"/>
    <w:rsid w:val="00C412E1"/>
    <w:rsid w:val="00C416FD"/>
    <w:rsid w:val="00C41E73"/>
    <w:rsid w:val="00C41FA0"/>
    <w:rsid w:val="00C4271F"/>
    <w:rsid w:val="00C42A6C"/>
    <w:rsid w:val="00C42B60"/>
    <w:rsid w:val="00C43E4A"/>
    <w:rsid w:val="00C43FD4"/>
    <w:rsid w:val="00C4445E"/>
    <w:rsid w:val="00C44846"/>
    <w:rsid w:val="00C455AB"/>
    <w:rsid w:val="00C45A51"/>
    <w:rsid w:val="00C45BF4"/>
    <w:rsid w:val="00C469E3"/>
    <w:rsid w:val="00C46E18"/>
    <w:rsid w:val="00C46EA9"/>
    <w:rsid w:val="00C47155"/>
    <w:rsid w:val="00C47987"/>
    <w:rsid w:val="00C47CD2"/>
    <w:rsid w:val="00C47D56"/>
    <w:rsid w:val="00C50763"/>
    <w:rsid w:val="00C510DE"/>
    <w:rsid w:val="00C51FCC"/>
    <w:rsid w:val="00C536E4"/>
    <w:rsid w:val="00C538AE"/>
    <w:rsid w:val="00C53A77"/>
    <w:rsid w:val="00C53C32"/>
    <w:rsid w:val="00C53E7A"/>
    <w:rsid w:val="00C54492"/>
    <w:rsid w:val="00C544B6"/>
    <w:rsid w:val="00C54601"/>
    <w:rsid w:val="00C5490E"/>
    <w:rsid w:val="00C54C85"/>
    <w:rsid w:val="00C54E26"/>
    <w:rsid w:val="00C55358"/>
    <w:rsid w:val="00C55E74"/>
    <w:rsid w:val="00C56A84"/>
    <w:rsid w:val="00C575E8"/>
    <w:rsid w:val="00C5777E"/>
    <w:rsid w:val="00C57EB0"/>
    <w:rsid w:val="00C605B6"/>
    <w:rsid w:val="00C60984"/>
    <w:rsid w:val="00C60C36"/>
    <w:rsid w:val="00C60D1A"/>
    <w:rsid w:val="00C60E33"/>
    <w:rsid w:val="00C60FE6"/>
    <w:rsid w:val="00C6111A"/>
    <w:rsid w:val="00C61801"/>
    <w:rsid w:val="00C618DF"/>
    <w:rsid w:val="00C61D42"/>
    <w:rsid w:val="00C6277F"/>
    <w:rsid w:val="00C638E4"/>
    <w:rsid w:val="00C643F8"/>
    <w:rsid w:val="00C6454C"/>
    <w:rsid w:val="00C64585"/>
    <w:rsid w:val="00C64762"/>
    <w:rsid w:val="00C65030"/>
    <w:rsid w:val="00C652A1"/>
    <w:rsid w:val="00C655E4"/>
    <w:rsid w:val="00C65738"/>
    <w:rsid w:val="00C6590A"/>
    <w:rsid w:val="00C65FFB"/>
    <w:rsid w:val="00C66663"/>
    <w:rsid w:val="00C668D8"/>
    <w:rsid w:val="00C66BCD"/>
    <w:rsid w:val="00C66BCF"/>
    <w:rsid w:val="00C66E56"/>
    <w:rsid w:val="00C66E74"/>
    <w:rsid w:val="00C67029"/>
    <w:rsid w:val="00C67576"/>
    <w:rsid w:val="00C67C84"/>
    <w:rsid w:val="00C67CC2"/>
    <w:rsid w:val="00C70B38"/>
    <w:rsid w:val="00C70B43"/>
    <w:rsid w:val="00C71776"/>
    <w:rsid w:val="00C7186C"/>
    <w:rsid w:val="00C71A56"/>
    <w:rsid w:val="00C71D9E"/>
    <w:rsid w:val="00C71E08"/>
    <w:rsid w:val="00C730CC"/>
    <w:rsid w:val="00C7318C"/>
    <w:rsid w:val="00C732C2"/>
    <w:rsid w:val="00C7532A"/>
    <w:rsid w:val="00C75721"/>
    <w:rsid w:val="00C760A6"/>
    <w:rsid w:val="00C762B7"/>
    <w:rsid w:val="00C763B2"/>
    <w:rsid w:val="00C76825"/>
    <w:rsid w:val="00C76B79"/>
    <w:rsid w:val="00C7727E"/>
    <w:rsid w:val="00C77C2C"/>
    <w:rsid w:val="00C77C4B"/>
    <w:rsid w:val="00C77D50"/>
    <w:rsid w:val="00C80DC6"/>
    <w:rsid w:val="00C815E4"/>
    <w:rsid w:val="00C818F6"/>
    <w:rsid w:val="00C81D68"/>
    <w:rsid w:val="00C8261D"/>
    <w:rsid w:val="00C8290C"/>
    <w:rsid w:val="00C841C5"/>
    <w:rsid w:val="00C849B6"/>
    <w:rsid w:val="00C8512B"/>
    <w:rsid w:val="00C855A3"/>
    <w:rsid w:val="00C858C8"/>
    <w:rsid w:val="00C85A79"/>
    <w:rsid w:val="00C861EA"/>
    <w:rsid w:val="00C86242"/>
    <w:rsid w:val="00C86267"/>
    <w:rsid w:val="00C86344"/>
    <w:rsid w:val="00C86D64"/>
    <w:rsid w:val="00C8701F"/>
    <w:rsid w:val="00C87882"/>
    <w:rsid w:val="00C87CDD"/>
    <w:rsid w:val="00C87DF0"/>
    <w:rsid w:val="00C909EE"/>
    <w:rsid w:val="00C90E27"/>
    <w:rsid w:val="00C910ED"/>
    <w:rsid w:val="00C914C9"/>
    <w:rsid w:val="00C9156F"/>
    <w:rsid w:val="00C91E57"/>
    <w:rsid w:val="00C9210B"/>
    <w:rsid w:val="00C922E8"/>
    <w:rsid w:val="00C92B4A"/>
    <w:rsid w:val="00C92D9B"/>
    <w:rsid w:val="00C92E18"/>
    <w:rsid w:val="00C93188"/>
    <w:rsid w:val="00C94221"/>
    <w:rsid w:val="00C9485C"/>
    <w:rsid w:val="00C94EF3"/>
    <w:rsid w:val="00C952A9"/>
    <w:rsid w:val="00C9534F"/>
    <w:rsid w:val="00C95412"/>
    <w:rsid w:val="00C95E98"/>
    <w:rsid w:val="00C95F67"/>
    <w:rsid w:val="00C961C0"/>
    <w:rsid w:val="00C965E4"/>
    <w:rsid w:val="00C96FCA"/>
    <w:rsid w:val="00C97197"/>
    <w:rsid w:val="00C9739A"/>
    <w:rsid w:val="00CA0140"/>
    <w:rsid w:val="00CA090D"/>
    <w:rsid w:val="00CA1258"/>
    <w:rsid w:val="00CA13BF"/>
    <w:rsid w:val="00CA13F7"/>
    <w:rsid w:val="00CA1463"/>
    <w:rsid w:val="00CA14DE"/>
    <w:rsid w:val="00CA2A57"/>
    <w:rsid w:val="00CA2C4B"/>
    <w:rsid w:val="00CA2D96"/>
    <w:rsid w:val="00CA30A9"/>
    <w:rsid w:val="00CA35D4"/>
    <w:rsid w:val="00CA35EC"/>
    <w:rsid w:val="00CA3D36"/>
    <w:rsid w:val="00CA3EC4"/>
    <w:rsid w:val="00CA4249"/>
    <w:rsid w:val="00CA481E"/>
    <w:rsid w:val="00CA4EF3"/>
    <w:rsid w:val="00CA4FD3"/>
    <w:rsid w:val="00CA575F"/>
    <w:rsid w:val="00CA593C"/>
    <w:rsid w:val="00CA6C44"/>
    <w:rsid w:val="00CA6F7C"/>
    <w:rsid w:val="00CB0154"/>
    <w:rsid w:val="00CB0652"/>
    <w:rsid w:val="00CB0A8A"/>
    <w:rsid w:val="00CB0BAD"/>
    <w:rsid w:val="00CB138C"/>
    <w:rsid w:val="00CB161D"/>
    <w:rsid w:val="00CB1A2D"/>
    <w:rsid w:val="00CB1AF4"/>
    <w:rsid w:val="00CB1BD3"/>
    <w:rsid w:val="00CB21EF"/>
    <w:rsid w:val="00CB22F1"/>
    <w:rsid w:val="00CB26B1"/>
    <w:rsid w:val="00CB2714"/>
    <w:rsid w:val="00CB27F7"/>
    <w:rsid w:val="00CB2824"/>
    <w:rsid w:val="00CB2C75"/>
    <w:rsid w:val="00CB2F95"/>
    <w:rsid w:val="00CB2FEF"/>
    <w:rsid w:val="00CB30E7"/>
    <w:rsid w:val="00CB3270"/>
    <w:rsid w:val="00CB4414"/>
    <w:rsid w:val="00CB4DA4"/>
    <w:rsid w:val="00CB557A"/>
    <w:rsid w:val="00CB567E"/>
    <w:rsid w:val="00CB6108"/>
    <w:rsid w:val="00CB644A"/>
    <w:rsid w:val="00CB7071"/>
    <w:rsid w:val="00CB75F9"/>
    <w:rsid w:val="00CB76E7"/>
    <w:rsid w:val="00CB78C6"/>
    <w:rsid w:val="00CB7D14"/>
    <w:rsid w:val="00CB7D9F"/>
    <w:rsid w:val="00CC07A1"/>
    <w:rsid w:val="00CC0824"/>
    <w:rsid w:val="00CC08D7"/>
    <w:rsid w:val="00CC09A7"/>
    <w:rsid w:val="00CC0A9A"/>
    <w:rsid w:val="00CC0EA3"/>
    <w:rsid w:val="00CC1229"/>
    <w:rsid w:val="00CC156F"/>
    <w:rsid w:val="00CC1B8C"/>
    <w:rsid w:val="00CC1C5B"/>
    <w:rsid w:val="00CC2404"/>
    <w:rsid w:val="00CC2606"/>
    <w:rsid w:val="00CC2B9C"/>
    <w:rsid w:val="00CC326E"/>
    <w:rsid w:val="00CC38EE"/>
    <w:rsid w:val="00CC4668"/>
    <w:rsid w:val="00CC4B88"/>
    <w:rsid w:val="00CC566D"/>
    <w:rsid w:val="00CC599D"/>
    <w:rsid w:val="00CC6AA6"/>
    <w:rsid w:val="00CC6ACF"/>
    <w:rsid w:val="00CC722F"/>
    <w:rsid w:val="00CC726E"/>
    <w:rsid w:val="00CC7476"/>
    <w:rsid w:val="00CC754E"/>
    <w:rsid w:val="00CC75EE"/>
    <w:rsid w:val="00CD0BAE"/>
    <w:rsid w:val="00CD0D09"/>
    <w:rsid w:val="00CD1017"/>
    <w:rsid w:val="00CD129C"/>
    <w:rsid w:val="00CD12BA"/>
    <w:rsid w:val="00CD181E"/>
    <w:rsid w:val="00CD2455"/>
    <w:rsid w:val="00CD2C45"/>
    <w:rsid w:val="00CD387C"/>
    <w:rsid w:val="00CD474C"/>
    <w:rsid w:val="00CD4EB8"/>
    <w:rsid w:val="00CD50C8"/>
    <w:rsid w:val="00CD5589"/>
    <w:rsid w:val="00CD5CCC"/>
    <w:rsid w:val="00CD600D"/>
    <w:rsid w:val="00CD62DF"/>
    <w:rsid w:val="00CD6634"/>
    <w:rsid w:val="00CD6905"/>
    <w:rsid w:val="00CD6B16"/>
    <w:rsid w:val="00CD6B5E"/>
    <w:rsid w:val="00CD7422"/>
    <w:rsid w:val="00CD7743"/>
    <w:rsid w:val="00CD7897"/>
    <w:rsid w:val="00CD7C87"/>
    <w:rsid w:val="00CD7FB3"/>
    <w:rsid w:val="00CE04C5"/>
    <w:rsid w:val="00CE06F3"/>
    <w:rsid w:val="00CE0950"/>
    <w:rsid w:val="00CE0FC5"/>
    <w:rsid w:val="00CE11D8"/>
    <w:rsid w:val="00CE13C4"/>
    <w:rsid w:val="00CE1648"/>
    <w:rsid w:val="00CE19A6"/>
    <w:rsid w:val="00CE1A2E"/>
    <w:rsid w:val="00CE1A90"/>
    <w:rsid w:val="00CE1C5C"/>
    <w:rsid w:val="00CE1CA9"/>
    <w:rsid w:val="00CE1D2A"/>
    <w:rsid w:val="00CE1E07"/>
    <w:rsid w:val="00CE2567"/>
    <w:rsid w:val="00CE25AC"/>
    <w:rsid w:val="00CE2A65"/>
    <w:rsid w:val="00CE2FFD"/>
    <w:rsid w:val="00CE3037"/>
    <w:rsid w:val="00CE32AD"/>
    <w:rsid w:val="00CE3361"/>
    <w:rsid w:val="00CE3F49"/>
    <w:rsid w:val="00CE43FE"/>
    <w:rsid w:val="00CE4440"/>
    <w:rsid w:val="00CE49B0"/>
    <w:rsid w:val="00CE4EA8"/>
    <w:rsid w:val="00CE51BE"/>
    <w:rsid w:val="00CE5261"/>
    <w:rsid w:val="00CE584B"/>
    <w:rsid w:val="00CE5A0A"/>
    <w:rsid w:val="00CE6502"/>
    <w:rsid w:val="00CE6662"/>
    <w:rsid w:val="00CE6C5C"/>
    <w:rsid w:val="00CE6F2D"/>
    <w:rsid w:val="00CE72F6"/>
    <w:rsid w:val="00CE75D4"/>
    <w:rsid w:val="00CE7FF2"/>
    <w:rsid w:val="00CF0ACB"/>
    <w:rsid w:val="00CF0E8B"/>
    <w:rsid w:val="00CF1090"/>
    <w:rsid w:val="00CF12DA"/>
    <w:rsid w:val="00CF1AB9"/>
    <w:rsid w:val="00CF1B03"/>
    <w:rsid w:val="00CF1B1E"/>
    <w:rsid w:val="00CF1E58"/>
    <w:rsid w:val="00CF1F79"/>
    <w:rsid w:val="00CF270E"/>
    <w:rsid w:val="00CF273E"/>
    <w:rsid w:val="00CF2AAB"/>
    <w:rsid w:val="00CF2AB4"/>
    <w:rsid w:val="00CF2B1C"/>
    <w:rsid w:val="00CF2B8E"/>
    <w:rsid w:val="00CF2C5B"/>
    <w:rsid w:val="00CF2CAF"/>
    <w:rsid w:val="00CF34F8"/>
    <w:rsid w:val="00CF39B2"/>
    <w:rsid w:val="00CF3E3D"/>
    <w:rsid w:val="00CF4060"/>
    <w:rsid w:val="00CF45D4"/>
    <w:rsid w:val="00CF5184"/>
    <w:rsid w:val="00CF52EB"/>
    <w:rsid w:val="00CF585D"/>
    <w:rsid w:val="00CF593A"/>
    <w:rsid w:val="00CF5CA8"/>
    <w:rsid w:val="00CF72BD"/>
    <w:rsid w:val="00CF7493"/>
    <w:rsid w:val="00CF767E"/>
    <w:rsid w:val="00CF78C0"/>
    <w:rsid w:val="00D006F5"/>
    <w:rsid w:val="00D00B74"/>
    <w:rsid w:val="00D00DFF"/>
    <w:rsid w:val="00D015A8"/>
    <w:rsid w:val="00D024F9"/>
    <w:rsid w:val="00D02686"/>
    <w:rsid w:val="00D027F9"/>
    <w:rsid w:val="00D032AA"/>
    <w:rsid w:val="00D03A3E"/>
    <w:rsid w:val="00D03B1A"/>
    <w:rsid w:val="00D03E97"/>
    <w:rsid w:val="00D040BB"/>
    <w:rsid w:val="00D048DF"/>
    <w:rsid w:val="00D04B99"/>
    <w:rsid w:val="00D05224"/>
    <w:rsid w:val="00D056E9"/>
    <w:rsid w:val="00D05CB6"/>
    <w:rsid w:val="00D05E76"/>
    <w:rsid w:val="00D05FF7"/>
    <w:rsid w:val="00D06325"/>
    <w:rsid w:val="00D0755B"/>
    <w:rsid w:val="00D07684"/>
    <w:rsid w:val="00D076A6"/>
    <w:rsid w:val="00D07F59"/>
    <w:rsid w:val="00D07FBB"/>
    <w:rsid w:val="00D104B2"/>
    <w:rsid w:val="00D108C2"/>
    <w:rsid w:val="00D10986"/>
    <w:rsid w:val="00D10A4B"/>
    <w:rsid w:val="00D11BB2"/>
    <w:rsid w:val="00D1220A"/>
    <w:rsid w:val="00D122D7"/>
    <w:rsid w:val="00D12DFC"/>
    <w:rsid w:val="00D12F1F"/>
    <w:rsid w:val="00D13207"/>
    <w:rsid w:val="00D13358"/>
    <w:rsid w:val="00D1342C"/>
    <w:rsid w:val="00D13B07"/>
    <w:rsid w:val="00D13C78"/>
    <w:rsid w:val="00D142FA"/>
    <w:rsid w:val="00D14873"/>
    <w:rsid w:val="00D14C06"/>
    <w:rsid w:val="00D14DAF"/>
    <w:rsid w:val="00D14DEB"/>
    <w:rsid w:val="00D155FC"/>
    <w:rsid w:val="00D1564A"/>
    <w:rsid w:val="00D156E5"/>
    <w:rsid w:val="00D15AF0"/>
    <w:rsid w:val="00D15B04"/>
    <w:rsid w:val="00D16747"/>
    <w:rsid w:val="00D175C7"/>
    <w:rsid w:val="00D17B39"/>
    <w:rsid w:val="00D17E09"/>
    <w:rsid w:val="00D201A1"/>
    <w:rsid w:val="00D20886"/>
    <w:rsid w:val="00D2091D"/>
    <w:rsid w:val="00D20EEE"/>
    <w:rsid w:val="00D22877"/>
    <w:rsid w:val="00D22B8C"/>
    <w:rsid w:val="00D22E00"/>
    <w:rsid w:val="00D23039"/>
    <w:rsid w:val="00D23692"/>
    <w:rsid w:val="00D238E9"/>
    <w:rsid w:val="00D23FCD"/>
    <w:rsid w:val="00D251E6"/>
    <w:rsid w:val="00D259B0"/>
    <w:rsid w:val="00D26097"/>
    <w:rsid w:val="00D2609E"/>
    <w:rsid w:val="00D261C5"/>
    <w:rsid w:val="00D26391"/>
    <w:rsid w:val="00D2699D"/>
    <w:rsid w:val="00D275C7"/>
    <w:rsid w:val="00D27747"/>
    <w:rsid w:val="00D27BF7"/>
    <w:rsid w:val="00D302FD"/>
    <w:rsid w:val="00D30729"/>
    <w:rsid w:val="00D30A73"/>
    <w:rsid w:val="00D30EAF"/>
    <w:rsid w:val="00D314F6"/>
    <w:rsid w:val="00D3179D"/>
    <w:rsid w:val="00D31A4F"/>
    <w:rsid w:val="00D31D6C"/>
    <w:rsid w:val="00D31D99"/>
    <w:rsid w:val="00D32043"/>
    <w:rsid w:val="00D322D4"/>
    <w:rsid w:val="00D32B64"/>
    <w:rsid w:val="00D32CDD"/>
    <w:rsid w:val="00D32E0D"/>
    <w:rsid w:val="00D3326D"/>
    <w:rsid w:val="00D33603"/>
    <w:rsid w:val="00D337D1"/>
    <w:rsid w:val="00D33977"/>
    <w:rsid w:val="00D33F09"/>
    <w:rsid w:val="00D34097"/>
    <w:rsid w:val="00D34D31"/>
    <w:rsid w:val="00D35130"/>
    <w:rsid w:val="00D3544C"/>
    <w:rsid w:val="00D35F34"/>
    <w:rsid w:val="00D36031"/>
    <w:rsid w:val="00D36749"/>
    <w:rsid w:val="00D36B25"/>
    <w:rsid w:val="00D36C34"/>
    <w:rsid w:val="00D36E02"/>
    <w:rsid w:val="00D3719F"/>
    <w:rsid w:val="00D371C8"/>
    <w:rsid w:val="00D37B17"/>
    <w:rsid w:val="00D402D9"/>
    <w:rsid w:val="00D4061B"/>
    <w:rsid w:val="00D41658"/>
    <w:rsid w:val="00D41962"/>
    <w:rsid w:val="00D41AE8"/>
    <w:rsid w:val="00D42AA0"/>
    <w:rsid w:val="00D431DA"/>
    <w:rsid w:val="00D43450"/>
    <w:rsid w:val="00D43D75"/>
    <w:rsid w:val="00D43F48"/>
    <w:rsid w:val="00D43F90"/>
    <w:rsid w:val="00D44156"/>
    <w:rsid w:val="00D44198"/>
    <w:rsid w:val="00D445B3"/>
    <w:rsid w:val="00D44C03"/>
    <w:rsid w:val="00D453B5"/>
    <w:rsid w:val="00D45977"/>
    <w:rsid w:val="00D46514"/>
    <w:rsid w:val="00D4687A"/>
    <w:rsid w:val="00D46DBF"/>
    <w:rsid w:val="00D46F26"/>
    <w:rsid w:val="00D4709E"/>
    <w:rsid w:val="00D47591"/>
    <w:rsid w:val="00D50522"/>
    <w:rsid w:val="00D50ADA"/>
    <w:rsid w:val="00D50EA6"/>
    <w:rsid w:val="00D50F4A"/>
    <w:rsid w:val="00D51089"/>
    <w:rsid w:val="00D511EC"/>
    <w:rsid w:val="00D5228C"/>
    <w:rsid w:val="00D52DF5"/>
    <w:rsid w:val="00D52E06"/>
    <w:rsid w:val="00D535D5"/>
    <w:rsid w:val="00D535F5"/>
    <w:rsid w:val="00D54D63"/>
    <w:rsid w:val="00D54DC2"/>
    <w:rsid w:val="00D553C7"/>
    <w:rsid w:val="00D5648F"/>
    <w:rsid w:val="00D5651D"/>
    <w:rsid w:val="00D56684"/>
    <w:rsid w:val="00D56D5C"/>
    <w:rsid w:val="00D5717F"/>
    <w:rsid w:val="00D57634"/>
    <w:rsid w:val="00D57B21"/>
    <w:rsid w:val="00D57B9A"/>
    <w:rsid w:val="00D57FA7"/>
    <w:rsid w:val="00D60190"/>
    <w:rsid w:val="00D602D3"/>
    <w:rsid w:val="00D605A5"/>
    <w:rsid w:val="00D606A0"/>
    <w:rsid w:val="00D60A2F"/>
    <w:rsid w:val="00D60DAB"/>
    <w:rsid w:val="00D61A8A"/>
    <w:rsid w:val="00D62369"/>
    <w:rsid w:val="00D623AA"/>
    <w:rsid w:val="00D62A24"/>
    <w:rsid w:val="00D62C25"/>
    <w:rsid w:val="00D62FAC"/>
    <w:rsid w:val="00D635B0"/>
    <w:rsid w:val="00D637A9"/>
    <w:rsid w:val="00D63BE1"/>
    <w:rsid w:val="00D648ED"/>
    <w:rsid w:val="00D65280"/>
    <w:rsid w:val="00D6616F"/>
    <w:rsid w:val="00D6652B"/>
    <w:rsid w:val="00D6699B"/>
    <w:rsid w:val="00D7009E"/>
    <w:rsid w:val="00D70C63"/>
    <w:rsid w:val="00D710C5"/>
    <w:rsid w:val="00D71705"/>
    <w:rsid w:val="00D71824"/>
    <w:rsid w:val="00D71888"/>
    <w:rsid w:val="00D718C0"/>
    <w:rsid w:val="00D71B45"/>
    <w:rsid w:val="00D722C1"/>
    <w:rsid w:val="00D72437"/>
    <w:rsid w:val="00D72630"/>
    <w:rsid w:val="00D726A5"/>
    <w:rsid w:val="00D727AC"/>
    <w:rsid w:val="00D72AC2"/>
    <w:rsid w:val="00D72CAE"/>
    <w:rsid w:val="00D72E5F"/>
    <w:rsid w:val="00D736A5"/>
    <w:rsid w:val="00D74160"/>
    <w:rsid w:val="00D74660"/>
    <w:rsid w:val="00D74797"/>
    <w:rsid w:val="00D74968"/>
    <w:rsid w:val="00D749D2"/>
    <w:rsid w:val="00D74AE6"/>
    <w:rsid w:val="00D74D9B"/>
    <w:rsid w:val="00D750A2"/>
    <w:rsid w:val="00D75336"/>
    <w:rsid w:val="00D75650"/>
    <w:rsid w:val="00D756E8"/>
    <w:rsid w:val="00D75720"/>
    <w:rsid w:val="00D75C6D"/>
    <w:rsid w:val="00D76DC5"/>
    <w:rsid w:val="00D77135"/>
    <w:rsid w:val="00D7730C"/>
    <w:rsid w:val="00D801EB"/>
    <w:rsid w:val="00D8041B"/>
    <w:rsid w:val="00D80747"/>
    <w:rsid w:val="00D8099F"/>
    <w:rsid w:val="00D809FF"/>
    <w:rsid w:val="00D80C65"/>
    <w:rsid w:val="00D80E48"/>
    <w:rsid w:val="00D810F2"/>
    <w:rsid w:val="00D811D9"/>
    <w:rsid w:val="00D81285"/>
    <w:rsid w:val="00D81B9A"/>
    <w:rsid w:val="00D822C6"/>
    <w:rsid w:val="00D8276F"/>
    <w:rsid w:val="00D82890"/>
    <w:rsid w:val="00D843D6"/>
    <w:rsid w:val="00D84B47"/>
    <w:rsid w:val="00D84FDB"/>
    <w:rsid w:val="00D85237"/>
    <w:rsid w:val="00D85475"/>
    <w:rsid w:val="00D85A2F"/>
    <w:rsid w:val="00D861B4"/>
    <w:rsid w:val="00D86605"/>
    <w:rsid w:val="00D87949"/>
    <w:rsid w:val="00D87BDC"/>
    <w:rsid w:val="00D9096B"/>
    <w:rsid w:val="00D90D1C"/>
    <w:rsid w:val="00D90D5C"/>
    <w:rsid w:val="00D90ED4"/>
    <w:rsid w:val="00D90FF0"/>
    <w:rsid w:val="00D910A5"/>
    <w:rsid w:val="00D91838"/>
    <w:rsid w:val="00D920E8"/>
    <w:rsid w:val="00D92722"/>
    <w:rsid w:val="00D92BF2"/>
    <w:rsid w:val="00D93295"/>
    <w:rsid w:val="00D9335B"/>
    <w:rsid w:val="00D93DAF"/>
    <w:rsid w:val="00D9415C"/>
    <w:rsid w:val="00D941AE"/>
    <w:rsid w:val="00D94E5E"/>
    <w:rsid w:val="00D94F2C"/>
    <w:rsid w:val="00D95408"/>
    <w:rsid w:val="00D96138"/>
    <w:rsid w:val="00D965AB"/>
    <w:rsid w:val="00D96B07"/>
    <w:rsid w:val="00D96BD2"/>
    <w:rsid w:val="00D974EC"/>
    <w:rsid w:val="00D97594"/>
    <w:rsid w:val="00D97DAF"/>
    <w:rsid w:val="00DA002B"/>
    <w:rsid w:val="00DA0351"/>
    <w:rsid w:val="00DA0417"/>
    <w:rsid w:val="00DA059A"/>
    <w:rsid w:val="00DA0676"/>
    <w:rsid w:val="00DA08F0"/>
    <w:rsid w:val="00DA0EDE"/>
    <w:rsid w:val="00DA0F27"/>
    <w:rsid w:val="00DA156A"/>
    <w:rsid w:val="00DA1DA8"/>
    <w:rsid w:val="00DA20DE"/>
    <w:rsid w:val="00DA22C1"/>
    <w:rsid w:val="00DA23D4"/>
    <w:rsid w:val="00DA24B0"/>
    <w:rsid w:val="00DA2582"/>
    <w:rsid w:val="00DA2694"/>
    <w:rsid w:val="00DA2CAC"/>
    <w:rsid w:val="00DA3050"/>
    <w:rsid w:val="00DA3CF1"/>
    <w:rsid w:val="00DA46CB"/>
    <w:rsid w:val="00DA4B0E"/>
    <w:rsid w:val="00DA50E4"/>
    <w:rsid w:val="00DA5BEB"/>
    <w:rsid w:val="00DA5D67"/>
    <w:rsid w:val="00DA60EF"/>
    <w:rsid w:val="00DA6BFD"/>
    <w:rsid w:val="00DA755C"/>
    <w:rsid w:val="00DA7645"/>
    <w:rsid w:val="00DA7781"/>
    <w:rsid w:val="00DA7842"/>
    <w:rsid w:val="00DA7B87"/>
    <w:rsid w:val="00DA7E15"/>
    <w:rsid w:val="00DA7FC8"/>
    <w:rsid w:val="00DB02FF"/>
    <w:rsid w:val="00DB0399"/>
    <w:rsid w:val="00DB10BD"/>
    <w:rsid w:val="00DB130A"/>
    <w:rsid w:val="00DB1433"/>
    <w:rsid w:val="00DB1523"/>
    <w:rsid w:val="00DB16CD"/>
    <w:rsid w:val="00DB18DF"/>
    <w:rsid w:val="00DB197C"/>
    <w:rsid w:val="00DB1AAF"/>
    <w:rsid w:val="00DB1CC1"/>
    <w:rsid w:val="00DB1CD1"/>
    <w:rsid w:val="00DB1E80"/>
    <w:rsid w:val="00DB243C"/>
    <w:rsid w:val="00DB26B5"/>
    <w:rsid w:val="00DB2BFE"/>
    <w:rsid w:val="00DB3AA0"/>
    <w:rsid w:val="00DB3C49"/>
    <w:rsid w:val="00DB3FE5"/>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155"/>
    <w:rsid w:val="00DB767E"/>
    <w:rsid w:val="00DB7F10"/>
    <w:rsid w:val="00DC0118"/>
    <w:rsid w:val="00DC039B"/>
    <w:rsid w:val="00DC1524"/>
    <w:rsid w:val="00DC1889"/>
    <w:rsid w:val="00DC1CA3"/>
    <w:rsid w:val="00DC28D5"/>
    <w:rsid w:val="00DC2A33"/>
    <w:rsid w:val="00DC31E4"/>
    <w:rsid w:val="00DC3214"/>
    <w:rsid w:val="00DC338F"/>
    <w:rsid w:val="00DC3436"/>
    <w:rsid w:val="00DC3579"/>
    <w:rsid w:val="00DC3663"/>
    <w:rsid w:val="00DC3E0F"/>
    <w:rsid w:val="00DC43AE"/>
    <w:rsid w:val="00DC466F"/>
    <w:rsid w:val="00DC4841"/>
    <w:rsid w:val="00DC4D21"/>
    <w:rsid w:val="00DC51EE"/>
    <w:rsid w:val="00DC5533"/>
    <w:rsid w:val="00DC5770"/>
    <w:rsid w:val="00DC59D7"/>
    <w:rsid w:val="00DC62AE"/>
    <w:rsid w:val="00DC6E13"/>
    <w:rsid w:val="00DC6E1B"/>
    <w:rsid w:val="00DC7BD4"/>
    <w:rsid w:val="00DC7EBE"/>
    <w:rsid w:val="00DD00DA"/>
    <w:rsid w:val="00DD05AB"/>
    <w:rsid w:val="00DD0985"/>
    <w:rsid w:val="00DD0BDF"/>
    <w:rsid w:val="00DD12EF"/>
    <w:rsid w:val="00DD158F"/>
    <w:rsid w:val="00DD16FB"/>
    <w:rsid w:val="00DD235A"/>
    <w:rsid w:val="00DD2381"/>
    <w:rsid w:val="00DD2458"/>
    <w:rsid w:val="00DD2B1D"/>
    <w:rsid w:val="00DD2E42"/>
    <w:rsid w:val="00DD3821"/>
    <w:rsid w:val="00DD391B"/>
    <w:rsid w:val="00DD45D3"/>
    <w:rsid w:val="00DD472A"/>
    <w:rsid w:val="00DD48F3"/>
    <w:rsid w:val="00DD4E0C"/>
    <w:rsid w:val="00DD5A2A"/>
    <w:rsid w:val="00DD662B"/>
    <w:rsid w:val="00DD6C92"/>
    <w:rsid w:val="00DD71E9"/>
    <w:rsid w:val="00DD732C"/>
    <w:rsid w:val="00DE01AB"/>
    <w:rsid w:val="00DE0463"/>
    <w:rsid w:val="00DE0B85"/>
    <w:rsid w:val="00DE0DCC"/>
    <w:rsid w:val="00DE1035"/>
    <w:rsid w:val="00DE12BD"/>
    <w:rsid w:val="00DE1532"/>
    <w:rsid w:val="00DE179B"/>
    <w:rsid w:val="00DE1E3B"/>
    <w:rsid w:val="00DE292D"/>
    <w:rsid w:val="00DE296E"/>
    <w:rsid w:val="00DE2AA3"/>
    <w:rsid w:val="00DE30D1"/>
    <w:rsid w:val="00DE3770"/>
    <w:rsid w:val="00DE3B74"/>
    <w:rsid w:val="00DE3F1D"/>
    <w:rsid w:val="00DE40F7"/>
    <w:rsid w:val="00DE47DF"/>
    <w:rsid w:val="00DE4D21"/>
    <w:rsid w:val="00DE4D6D"/>
    <w:rsid w:val="00DE52D6"/>
    <w:rsid w:val="00DE5EA6"/>
    <w:rsid w:val="00DE5F41"/>
    <w:rsid w:val="00DE61FB"/>
    <w:rsid w:val="00DE62A7"/>
    <w:rsid w:val="00DE6363"/>
    <w:rsid w:val="00DE640B"/>
    <w:rsid w:val="00DE6B6A"/>
    <w:rsid w:val="00DE730F"/>
    <w:rsid w:val="00DE731D"/>
    <w:rsid w:val="00DE79FA"/>
    <w:rsid w:val="00DE7A1D"/>
    <w:rsid w:val="00DF0075"/>
    <w:rsid w:val="00DF0A8D"/>
    <w:rsid w:val="00DF0E97"/>
    <w:rsid w:val="00DF11F0"/>
    <w:rsid w:val="00DF1956"/>
    <w:rsid w:val="00DF1AD2"/>
    <w:rsid w:val="00DF1D62"/>
    <w:rsid w:val="00DF1ECE"/>
    <w:rsid w:val="00DF1F76"/>
    <w:rsid w:val="00DF2170"/>
    <w:rsid w:val="00DF24E6"/>
    <w:rsid w:val="00DF2C58"/>
    <w:rsid w:val="00DF2FC2"/>
    <w:rsid w:val="00DF303F"/>
    <w:rsid w:val="00DF3D62"/>
    <w:rsid w:val="00DF40AB"/>
    <w:rsid w:val="00DF4838"/>
    <w:rsid w:val="00DF4F74"/>
    <w:rsid w:val="00DF54EF"/>
    <w:rsid w:val="00DF572E"/>
    <w:rsid w:val="00DF583D"/>
    <w:rsid w:val="00DF596A"/>
    <w:rsid w:val="00DF63B1"/>
    <w:rsid w:val="00DF6DA6"/>
    <w:rsid w:val="00DF708D"/>
    <w:rsid w:val="00DF70CE"/>
    <w:rsid w:val="00DF72DE"/>
    <w:rsid w:val="00DF7E92"/>
    <w:rsid w:val="00DF7EB8"/>
    <w:rsid w:val="00E0031E"/>
    <w:rsid w:val="00E00FD5"/>
    <w:rsid w:val="00E01956"/>
    <w:rsid w:val="00E02047"/>
    <w:rsid w:val="00E023E5"/>
    <w:rsid w:val="00E02837"/>
    <w:rsid w:val="00E02F62"/>
    <w:rsid w:val="00E04428"/>
    <w:rsid w:val="00E0443C"/>
    <w:rsid w:val="00E04B4F"/>
    <w:rsid w:val="00E053F1"/>
    <w:rsid w:val="00E059C8"/>
    <w:rsid w:val="00E06CAE"/>
    <w:rsid w:val="00E06FD6"/>
    <w:rsid w:val="00E074C1"/>
    <w:rsid w:val="00E076C6"/>
    <w:rsid w:val="00E07B79"/>
    <w:rsid w:val="00E07CD2"/>
    <w:rsid w:val="00E07CDC"/>
    <w:rsid w:val="00E1006A"/>
    <w:rsid w:val="00E105B9"/>
    <w:rsid w:val="00E1079E"/>
    <w:rsid w:val="00E10F6A"/>
    <w:rsid w:val="00E112FA"/>
    <w:rsid w:val="00E12A5C"/>
    <w:rsid w:val="00E12CED"/>
    <w:rsid w:val="00E13B3E"/>
    <w:rsid w:val="00E13D2C"/>
    <w:rsid w:val="00E13EE3"/>
    <w:rsid w:val="00E14883"/>
    <w:rsid w:val="00E148CD"/>
    <w:rsid w:val="00E14BD8"/>
    <w:rsid w:val="00E14E22"/>
    <w:rsid w:val="00E14FF5"/>
    <w:rsid w:val="00E150FF"/>
    <w:rsid w:val="00E15713"/>
    <w:rsid w:val="00E15A06"/>
    <w:rsid w:val="00E15C48"/>
    <w:rsid w:val="00E16682"/>
    <w:rsid w:val="00E1678A"/>
    <w:rsid w:val="00E16A20"/>
    <w:rsid w:val="00E17549"/>
    <w:rsid w:val="00E17BAE"/>
    <w:rsid w:val="00E17C47"/>
    <w:rsid w:val="00E17E85"/>
    <w:rsid w:val="00E17E99"/>
    <w:rsid w:val="00E2002A"/>
    <w:rsid w:val="00E2018B"/>
    <w:rsid w:val="00E2055A"/>
    <w:rsid w:val="00E20C77"/>
    <w:rsid w:val="00E21F2D"/>
    <w:rsid w:val="00E22A26"/>
    <w:rsid w:val="00E22DD9"/>
    <w:rsid w:val="00E2336E"/>
    <w:rsid w:val="00E23655"/>
    <w:rsid w:val="00E23AB9"/>
    <w:rsid w:val="00E23AC4"/>
    <w:rsid w:val="00E23ED2"/>
    <w:rsid w:val="00E24092"/>
    <w:rsid w:val="00E24E62"/>
    <w:rsid w:val="00E256F7"/>
    <w:rsid w:val="00E25995"/>
    <w:rsid w:val="00E25D57"/>
    <w:rsid w:val="00E25F20"/>
    <w:rsid w:val="00E26257"/>
    <w:rsid w:val="00E264AD"/>
    <w:rsid w:val="00E27074"/>
    <w:rsid w:val="00E271BA"/>
    <w:rsid w:val="00E27E1C"/>
    <w:rsid w:val="00E300F2"/>
    <w:rsid w:val="00E30733"/>
    <w:rsid w:val="00E31966"/>
    <w:rsid w:val="00E3203D"/>
    <w:rsid w:val="00E32AE4"/>
    <w:rsid w:val="00E32D6A"/>
    <w:rsid w:val="00E32E7D"/>
    <w:rsid w:val="00E33396"/>
    <w:rsid w:val="00E335C5"/>
    <w:rsid w:val="00E33D24"/>
    <w:rsid w:val="00E33E8E"/>
    <w:rsid w:val="00E34706"/>
    <w:rsid w:val="00E34A28"/>
    <w:rsid w:val="00E34EB5"/>
    <w:rsid w:val="00E34ED4"/>
    <w:rsid w:val="00E35580"/>
    <w:rsid w:val="00E36DD5"/>
    <w:rsid w:val="00E36E5B"/>
    <w:rsid w:val="00E3751A"/>
    <w:rsid w:val="00E375D8"/>
    <w:rsid w:val="00E377A6"/>
    <w:rsid w:val="00E4005E"/>
    <w:rsid w:val="00E40A1E"/>
    <w:rsid w:val="00E41CF2"/>
    <w:rsid w:val="00E41D23"/>
    <w:rsid w:val="00E4233D"/>
    <w:rsid w:val="00E423D5"/>
    <w:rsid w:val="00E4297F"/>
    <w:rsid w:val="00E438F7"/>
    <w:rsid w:val="00E43E29"/>
    <w:rsid w:val="00E43EE5"/>
    <w:rsid w:val="00E445B1"/>
    <w:rsid w:val="00E44642"/>
    <w:rsid w:val="00E448CF"/>
    <w:rsid w:val="00E449C5"/>
    <w:rsid w:val="00E44ACD"/>
    <w:rsid w:val="00E44CB9"/>
    <w:rsid w:val="00E44FF6"/>
    <w:rsid w:val="00E45343"/>
    <w:rsid w:val="00E4561F"/>
    <w:rsid w:val="00E45B97"/>
    <w:rsid w:val="00E4611B"/>
    <w:rsid w:val="00E46852"/>
    <w:rsid w:val="00E46AB1"/>
    <w:rsid w:val="00E46FA9"/>
    <w:rsid w:val="00E479FF"/>
    <w:rsid w:val="00E50E0E"/>
    <w:rsid w:val="00E51392"/>
    <w:rsid w:val="00E51555"/>
    <w:rsid w:val="00E515B1"/>
    <w:rsid w:val="00E51662"/>
    <w:rsid w:val="00E51B5E"/>
    <w:rsid w:val="00E52466"/>
    <w:rsid w:val="00E524BC"/>
    <w:rsid w:val="00E5269A"/>
    <w:rsid w:val="00E527E5"/>
    <w:rsid w:val="00E535D1"/>
    <w:rsid w:val="00E536FC"/>
    <w:rsid w:val="00E53AA6"/>
    <w:rsid w:val="00E53C6C"/>
    <w:rsid w:val="00E53CB2"/>
    <w:rsid w:val="00E53D6A"/>
    <w:rsid w:val="00E5411B"/>
    <w:rsid w:val="00E5412B"/>
    <w:rsid w:val="00E54898"/>
    <w:rsid w:val="00E55558"/>
    <w:rsid w:val="00E55BB8"/>
    <w:rsid w:val="00E55F0E"/>
    <w:rsid w:val="00E56344"/>
    <w:rsid w:val="00E57E87"/>
    <w:rsid w:val="00E60D77"/>
    <w:rsid w:val="00E60DE1"/>
    <w:rsid w:val="00E60F7E"/>
    <w:rsid w:val="00E61076"/>
    <w:rsid w:val="00E61812"/>
    <w:rsid w:val="00E62CF0"/>
    <w:rsid w:val="00E62E5D"/>
    <w:rsid w:val="00E62F63"/>
    <w:rsid w:val="00E63121"/>
    <w:rsid w:val="00E6315D"/>
    <w:rsid w:val="00E6342E"/>
    <w:rsid w:val="00E63730"/>
    <w:rsid w:val="00E6469F"/>
    <w:rsid w:val="00E64D8F"/>
    <w:rsid w:val="00E64FCD"/>
    <w:rsid w:val="00E65073"/>
    <w:rsid w:val="00E65DAB"/>
    <w:rsid w:val="00E65E8C"/>
    <w:rsid w:val="00E661EC"/>
    <w:rsid w:val="00E667CE"/>
    <w:rsid w:val="00E66800"/>
    <w:rsid w:val="00E66D23"/>
    <w:rsid w:val="00E66D78"/>
    <w:rsid w:val="00E673C1"/>
    <w:rsid w:val="00E67C5C"/>
    <w:rsid w:val="00E67E55"/>
    <w:rsid w:val="00E70504"/>
    <w:rsid w:val="00E71198"/>
    <w:rsid w:val="00E71E4F"/>
    <w:rsid w:val="00E71EA4"/>
    <w:rsid w:val="00E71EDA"/>
    <w:rsid w:val="00E7224F"/>
    <w:rsid w:val="00E72486"/>
    <w:rsid w:val="00E724EF"/>
    <w:rsid w:val="00E7264E"/>
    <w:rsid w:val="00E72651"/>
    <w:rsid w:val="00E72C2B"/>
    <w:rsid w:val="00E732DA"/>
    <w:rsid w:val="00E73957"/>
    <w:rsid w:val="00E73C90"/>
    <w:rsid w:val="00E73D3A"/>
    <w:rsid w:val="00E743A1"/>
    <w:rsid w:val="00E7461C"/>
    <w:rsid w:val="00E74BC5"/>
    <w:rsid w:val="00E74F05"/>
    <w:rsid w:val="00E7518B"/>
    <w:rsid w:val="00E7593F"/>
    <w:rsid w:val="00E76497"/>
    <w:rsid w:val="00E76C33"/>
    <w:rsid w:val="00E774A5"/>
    <w:rsid w:val="00E8011B"/>
    <w:rsid w:val="00E801FE"/>
    <w:rsid w:val="00E805CC"/>
    <w:rsid w:val="00E80768"/>
    <w:rsid w:val="00E80C28"/>
    <w:rsid w:val="00E80E1E"/>
    <w:rsid w:val="00E819C5"/>
    <w:rsid w:val="00E819E4"/>
    <w:rsid w:val="00E82135"/>
    <w:rsid w:val="00E82422"/>
    <w:rsid w:val="00E82715"/>
    <w:rsid w:val="00E82862"/>
    <w:rsid w:val="00E828F2"/>
    <w:rsid w:val="00E82CA0"/>
    <w:rsid w:val="00E82E17"/>
    <w:rsid w:val="00E84650"/>
    <w:rsid w:val="00E8495E"/>
    <w:rsid w:val="00E84AD4"/>
    <w:rsid w:val="00E8534F"/>
    <w:rsid w:val="00E854EA"/>
    <w:rsid w:val="00E8584F"/>
    <w:rsid w:val="00E85EC9"/>
    <w:rsid w:val="00E86492"/>
    <w:rsid w:val="00E86BAE"/>
    <w:rsid w:val="00E87091"/>
    <w:rsid w:val="00E876A3"/>
    <w:rsid w:val="00E87DC5"/>
    <w:rsid w:val="00E903A5"/>
    <w:rsid w:val="00E907B3"/>
    <w:rsid w:val="00E909AD"/>
    <w:rsid w:val="00E90A19"/>
    <w:rsid w:val="00E91460"/>
    <w:rsid w:val="00E915F1"/>
    <w:rsid w:val="00E917F3"/>
    <w:rsid w:val="00E91C42"/>
    <w:rsid w:val="00E92341"/>
    <w:rsid w:val="00E92C3C"/>
    <w:rsid w:val="00E93635"/>
    <w:rsid w:val="00E94F06"/>
    <w:rsid w:val="00E95243"/>
    <w:rsid w:val="00E956CB"/>
    <w:rsid w:val="00E960B8"/>
    <w:rsid w:val="00E9647F"/>
    <w:rsid w:val="00E96AEE"/>
    <w:rsid w:val="00E96D1C"/>
    <w:rsid w:val="00E96D57"/>
    <w:rsid w:val="00E977CB"/>
    <w:rsid w:val="00E977CE"/>
    <w:rsid w:val="00E97990"/>
    <w:rsid w:val="00E97BEE"/>
    <w:rsid w:val="00E97D2F"/>
    <w:rsid w:val="00E97EA7"/>
    <w:rsid w:val="00E97FB1"/>
    <w:rsid w:val="00EA08E8"/>
    <w:rsid w:val="00EA1514"/>
    <w:rsid w:val="00EA16E1"/>
    <w:rsid w:val="00EA1767"/>
    <w:rsid w:val="00EA1F8E"/>
    <w:rsid w:val="00EA2360"/>
    <w:rsid w:val="00EA272B"/>
    <w:rsid w:val="00EA2D40"/>
    <w:rsid w:val="00EA2F5D"/>
    <w:rsid w:val="00EA301E"/>
    <w:rsid w:val="00EA3BA1"/>
    <w:rsid w:val="00EA445E"/>
    <w:rsid w:val="00EA449C"/>
    <w:rsid w:val="00EA4F1E"/>
    <w:rsid w:val="00EA4F7D"/>
    <w:rsid w:val="00EA53C5"/>
    <w:rsid w:val="00EA5F9C"/>
    <w:rsid w:val="00EA630B"/>
    <w:rsid w:val="00EA633B"/>
    <w:rsid w:val="00EA659C"/>
    <w:rsid w:val="00EA70ED"/>
    <w:rsid w:val="00EA7206"/>
    <w:rsid w:val="00EB0A68"/>
    <w:rsid w:val="00EB0E6A"/>
    <w:rsid w:val="00EB0FE6"/>
    <w:rsid w:val="00EB1696"/>
    <w:rsid w:val="00EB16EB"/>
    <w:rsid w:val="00EB182C"/>
    <w:rsid w:val="00EB19D9"/>
    <w:rsid w:val="00EB2249"/>
    <w:rsid w:val="00EB2287"/>
    <w:rsid w:val="00EB269D"/>
    <w:rsid w:val="00EB30E8"/>
    <w:rsid w:val="00EB344E"/>
    <w:rsid w:val="00EB370F"/>
    <w:rsid w:val="00EB4101"/>
    <w:rsid w:val="00EB44FA"/>
    <w:rsid w:val="00EB45D7"/>
    <w:rsid w:val="00EB47B3"/>
    <w:rsid w:val="00EB4926"/>
    <w:rsid w:val="00EB4B58"/>
    <w:rsid w:val="00EB4E5F"/>
    <w:rsid w:val="00EB4FC6"/>
    <w:rsid w:val="00EB5197"/>
    <w:rsid w:val="00EB5629"/>
    <w:rsid w:val="00EB5734"/>
    <w:rsid w:val="00EB66EC"/>
    <w:rsid w:val="00EB6FB8"/>
    <w:rsid w:val="00EB75EB"/>
    <w:rsid w:val="00EB7605"/>
    <w:rsid w:val="00EB76CB"/>
    <w:rsid w:val="00EB7B51"/>
    <w:rsid w:val="00EB7DFA"/>
    <w:rsid w:val="00EC089D"/>
    <w:rsid w:val="00EC0DD3"/>
    <w:rsid w:val="00EC101A"/>
    <w:rsid w:val="00EC1394"/>
    <w:rsid w:val="00EC1C6F"/>
    <w:rsid w:val="00EC20D7"/>
    <w:rsid w:val="00EC226A"/>
    <w:rsid w:val="00EC229B"/>
    <w:rsid w:val="00EC28DD"/>
    <w:rsid w:val="00EC2A9C"/>
    <w:rsid w:val="00EC2EE6"/>
    <w:rsid w:val="00EC3012"/>
    <w:rsid w:val="00EC3713"/>
    <w:rsid w:val="00EC37A0"/>
    <w:rsid w:val="00EC3FA5"/>
    <w:rsid w:val="00EC552D"/>
    <w:rsid w:val="00EC5B93"/>
    <w:rsid w:val="00EC6584"/>
    <w:rsid w:val="00EC6898"/>
    <w:rsid w:val="00EC7369"/>
    <w:rsid w:val="00EC774B"/>
    <w:rsid w:val="00ED0A51"/>
    <w:rsid w:val="00ED13EB"/>
    <w:rsid w:val="00ED1462"/>
    <w:rsid w:val="00ED14A1"/>
    <w:rsid w:val="00ED17FA"/>
    <w:rsid w:val="00ED1856"/>
    <w:rsid w:val="00ED24B6"/>
    <w:rsid w:val="00ED25D2"/>
    <w:rsid w:val="00ED3547"/>
    <w:rsid w:val="00ED35C0"/>
    <w:rsid w:val="00ED3F38"/>
    <w:rsid w:val="00ED4124"/>
    <w:rsid w:val="00ED46E6"/>
    <w:rsid w:val="00ED5030"/>
    <w:rsid w:val="00ED5404"/>
    <w:rsid w:val="00ED547D"/>
    <w:rsid w:val="00ED596C"/>
    <w:rsid w:val="00ED5ACF"/>
    <w:rsid w:val="00ED5E36"/>
    <w:rsid w:val="00ED67E8"/>
    <w:rsid w:val="00ED7CCC"/>
    <w:rsid w:val="00EE0174"/>
    <w:rsid w:val="00EE01D1"/>
    <w:rsid w:val="00EE07FE"/>
    <w:rsid w:val="00EE083C"/>
    <w:rsid w:val="00EE0D6A"/>
    <w:rsid w:val="00EE0DF1"/>
    <w:rsid w:val="00EE12E9"/>
    <w:rsid w:val="00EE13A7"/>
    <w:rsid w:val="00EE2B55"/>
    <w:rsid w:val="00EE2DFD"/>
    <w:rsid w:val="00EE3341"/>
    <w:rsid w:val="00EE3445"/>
    <w:rsid w:val="00EE3F8D"/>
    <w:rsid w:val="00EE4436"/>
    <w:rsid w:val="00EE4547"/>
    <w:rsid w:val="00EE4BBE"/>
    <w:rsid w:val="00EE4DC6"/>
    <w:rsid w:val="00EE546C"/>
    <w:rsid w:val="00EE563D"/>
    <w:rsid w:val="00EE5BC0"/>
    <w:rsid w:val="00EE5DFC"/>
    <w:rsid w:val="00EE60E7"/>
    <w:rsid w:val="00EE6290"/>
    <w:rsid w:val="00EE6940"/>
    <w:rsid w:val="00EE6A20"/>
    <w:rsid w:val="00EE702B"/>
    <w:rsid w:val="00EE7503"/>
    <w:rsid w:val="00EE7636"/>
    <w:rsid w:val="00EE7F14"/>
    <w:rsid w:val="00EF00A8"/>
    <w:rsid w:val="00EF02E6"/>
    <w:rsid w:val="00EF045D"/>
    <w:rsid w:val="00EF0908"/>
    <w:rsid w:val="00EF0983"/>
    <w:rsid w:val="00EF0C8C"/>
    <w:rsid w:val="00EF0E21"/>
    <w:rsid w:val="00EF0EBD"/>
    <w:rsid w:val="00EF138D"/>
    <w:rsid w:val="00EF1821"/>
    <w:rsid w:val="00EF1D2F"/>
    <w:rsid w:val="00EF20C3"/>
    <w:rsid w:val="00EF231B"/>
    <w:rsid w:val="00EF2449"/>
    <w:rsid w:val="00EF2467"/>
    <w:rsid w:val="00EF256C"/>
    <w:rsid w:val="00EF2A25"/>
    <w:rsid w:val="00EF32C6"/>
    <w:rsid w:val="00EF3390"/>
    <w:rsid w:val="00EF3393"/>
    <w:rsid w:val="00EF3C6A"/>
    <w:rsid w:val="00EF3CFE"/>
    <w:rsid w:val="00EF3F1A"/>
    <w:rsid w:val="00EF463E"/>
    <w:rsid w:val="00EF4776"/>
    <w:rsid w:val="00EF5100"/>
    <w:rsid w:val="00EF541D"/>
    <w:rsid w:val="00EF571F"/>
    <w:rsid w:val="00EF579C"/>
    <w:rsid w:val="00EF57BB"/>
    <w:rsid w:val="00EF585C"/>
    <w:rsid w:val="00EF5B95"/>
    <w:rsid w:val="00EF60B7"/>
    <w:rsid w:val="00EF613D"/>
    <w:rsid w:val="00EF6466"/>
    <w:rsid w:val="00EF78EB"/>
    <w:rsid w:val="00EF7C48"/>
    <w:rsid w:val="00EF7CC4"/>
    <w:rsid w:val="00F008A6"/>
    <w:rsid w:val="00F00922"/>
    <w:rsid w:val="00F0102C"/>
    <w:rsid w:val="00F0106B"/>
    <w:rsid w:val="00F0137B"/>
    <w:rsid w:val="00F0139C"/>
    <w:rsid w:val="00F018E3"/>
    <w:rsid w:val="00F020E1"/>
    <w:rsid w:val="00F0221D"/>
    <w:rsid w:val="00F0285B"/>
    <w:rsid w:val="00F02DE5"/>
    <w:rsid w:val="00F0324F"/>
    <w:rsid w:val="00F03AA2"/>
    <w:rsid w:val="00F043F9"/>
    <w:rsid w:val="00F04C51"/>
    <w:rsid w:val="00F04C5D"/>
    <w:rsid w:val="00F04D6C"/>
    <w:rsid w:val="00F04E02"/>
    <w:rsid w:val="00F05558"/>
    <w:rsid w:val="00F0595E"/>
    <w:rsid w:val="00F05A7B"/>
    <w:rsid w:val="00F05FA3"/>
    <w:rsid w:val="00F06454"/>
    <w:rsid w:val="00F06CB2"/>
    <w:rsid w:val="00F06E4A"/>
    <w:rsid w:val="00F06E72"/>
    <w:rsid w:val="00F07C8A"/>
    <w:rsid w:val="00F07D8B"/>
    <w:rsid w:val="00F104D0"/>
    <w:rsid w:val="00F10840"/>
    <w:rsid w:val="00F116E1"/>
    <w:rsid w:val="00F11E4F"/>
    <w:rsid w:val="00F12195"/>
    <w:rsid w:val="00F122B1"/>
    <w:rsid w:val="00F1272B"/>
    <w:rsid w:val="00F12E00"/>
    <w:rsid w:val="00F13033"/>
    <w:rsid w:val="00F13232"/>
    <w:rsid w:val="00F132E7"/>
    <w:rsid w:val="00F13A85"/>
    <w:rsid w:val="00F13C6A"/>
    <w:rsid w:val="00F13C93"/>
    <w:rsid w:val="00F14212"/>
    <w:rsid w:val="00F14A1F"/>
    <w:rsid w:val="00F14D95"/>
    <w:rsid w:val="00F14FDD"/>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852"/>
    <w:rsid w:val="00F22EE2"/>
    <w:rsid w:val="00F22EF7"/>
    <w:rsid w:val="00F2307B"/>
    <w:rsid w:val="00F232DA"/>
    <w:rsid w:val="00F23303"/>
    <w:rsid w:val="00F23A11"/>
    <w:rsid w:val="00F2468C"/>
    <w:rsid w:val="00F24874"/>
    <w:rsid w:val="00F24980"/>
    <w:rsid w:val="00F24B20"/>
    <w:rsid w:val="00F24EF6"/>
    <w:rsid w:val="00F256D7"/>
    <w:rsid w:val="00F25C36"/>
    <w:rsid w:val="00F26145"/>
    <w:rsid w:val="00F26345"/>
    <w:rsid w:val="00F2634C"/>
    <w:rsid w:val="00F26A0C"/>
    <w:rsid w:val="00F26A63"/>
    <w:rsid w:val="00F26D6D"/>
    <w:rsid w:val="00F30616"/>
    <w:rsid w:val="00F30FC5"/>
    <w:rsid w:val="00F31677"/>
    <w:rsid w:val="00F319F9"/>
    <w:rsid w:val="00F32AF9"/>
    <w:rsid w:val="00F33B96"/>
    <w:rsid w:val="00F346B1"/>
    <w:rsid w:val="00F3484E"/>
    <w:rsid w:val="00F34E84"/>
    <w:rsid w:val="00F34FB3"/>
    <w:rsid w:val="00F35284"/>
    <w:rsid w:val="00F3629F"/>
    <w:rsid w:val="00F36323"/>
    <w:rsid w:val="00F36B90"/>
    <w:rsid w:val="00F36F16"/>
    <w:rsid w:val="00F373A8"/>
    <w:rsid w:val="00F374F3"/>
    <w:rsid w:val="00F37507"/>
    <w:rsid w:val="00F37F78"/>
    <w:rsid w:val="00F40042"/>
    <w:rsid w:val="00F415F2"/>
    <w:rsid w:val="00F4186D"/>
    <w:rsid w:val="00F419C1"/>
    <w:rsid w:val="00F42037"/>
    <w:rsid w:val="00F420FC"/>
    <w:rsid w:val="00F423F6"/>
    <w:rsid w:val="00F42415"/>
    <w:rsid w:val="00F424D3"/>
    <w:rsid w:val="00F424EB"/>
    <w:rsid w:val="00F4284C"/>
    <w:rsid w:val="00F42A5E"/>
    <w:rsid w:val="00F433D5"/>
    <w:rsid w:val="00F43D24"/>
    <w:rsid w:val="00F443B0"/>
    <w:rsid w:val="00F444E7"/>
    <w:rsid w:val="00F447EA"/>
    <w:rsid w:val="00F44943"/>
    <w:rsid w:val="00F453DF"/>
    <w:rsid w:val="00F4635D"/>
    <w:rsid w:val="00F46F48"/>
    <w:rsid w:val="00F4737E"/>
    <w:rsid w:val="00F47651"/>
    <w:rsid w:val="00F47D4C"/>
    <w:rsid w:val="00F47D5F"/>
    <w:rsid w:val="00F47E5F"/>
    <w:rsid w:val="00F50623"/>
    <w:rsid w:val="00F5065C"/>
    <w:rsid w:val="00F50A89"/>
    <w:rsid w:val="00F50BC6"/>
    <w:rsid w:val="00F50ED7"/>
    <w:rsid w:val="00F511EE"/>
    <w:rsid w:val="00F51D28"/>
    <w:rsid w:val="00F51E30"/>
    <w:rsid w:val="00F51E4D"/>
    <w:rsid w:val="00F5276B"/>
    <w:rsid w:val="00F52A10"/>
    <w:rsid w:val="00F5335D"/>
    <w:rsid w:val="00F533F9"/>
    <w:rsid w:val="00F539AC"/>
    <w:rsid w:val="00F53D94"/>
    <w:rsid w:val="00F5420D"/>
    <w:rsid w:val="00F54768"/>
    <w:rsid w:val="00F54ADC"/>
    <w:rsid w:val="00F553E8"/>
    <w:rsid w:val="00F55AA3"/>
    <w:rsid w:val="00F55DFC"/>
    <w:rsid w:val="00F55E49"/>
    <w:rsid w:val="00F56C88"/>
    <w:rsid w:val="00F57BDA"/>
    <w:rsid w:val="00F57F43"/>
    <w:rsid w:val="00F60058"/>
    <w:rsid w:val="00F6066A"/>
    <w:rsid w:val="00F60688"/>
    <w:rsid w:val="00F60D88"/>
    <w:rsid w:val="00F60DC0"/>
    <w:rsid w:val="00F60E6F"/>
    <w:rsid w:val="00F60FFD"/>
    <w:rsid w:val="00F61248"/>
    <w:rsid w:val="00F61281"/>
    <w:rsid w:val="00F613C3"/>
    <w:rsid w:val="00F618D5"/>
    <w:rsid w:val="00F61946"/>
    <w:rsid w:val="00F626F5"/>
    <w:rsid w:val="00F629DE"/>
    <w:rsid w:val="00F63100"/>
    <w:rsid w:val="00F636CF"/>
    <w:rsid w:val="00F638B4"/>
    <w:rsid w:val="00F6394E"/>
    <w:rsid w:val="00F639FB"/>
    <w:rsid w:val="00F643C2"/>
    <w:rsid w:val="00F644A0"/>
    <w:rsid w:val="00F6480D"/>
    <w:rsid w:val="00F64A0B"/>
    <w:rsid w:val="00F653FB"/>
    <w:rsid w:val="00F6557B"/>
    <w:rsid w:val="00F65A9D"/>
    <w:rsid w:val="00F666B5"/>
    <w:rsid w:val="00F6688F"/>
    <w:rsid w:val="00F669E9"/>
    <w:rsid w:val="00F67275"/>
    <w:rsid w:val="00F67EF9"/>
    <w:rsid w:val="00F71285"/>
    <w:rsid w:val="00F7130B"/>
    <w:rsid w:val="00F713E2"/>
    <w:rsid w:val="00F7187B"/>
    <w:rsid w:val="00F718A4"/>
    <w:rsid w:val="00F72698"/>
    <w:rsid w:val="00F728AA"/>
    <w:rsid w:val="00F72A88"/>
    <w:rsid w:val="00F72AD3"/>
    <w:rsid w:val="00F72C8A"/>
    <w:rsid w:val="00F72CA8"/>
    <w:rsid w:val="00F72D90"/>
    <w:rsid w:val="00F73A11"/>
    <w:rsid w:val="00F741FA"/>
    <w:rsid w:val="00F7430B"/>
    <w:rsid w:val="00F745D9"/>
    <w:rsid w:val="00F7523E"/>
    <w:rsid w:val="00F753AE"/>
    <w:rsid w:val="00F759D7"/>
    <w:rsid w:val="00F7609A"/>
    <w:rsid w:val="00F765FF"/>
    <w:rsid w:val="00F76924"/>
    <w:rsid w:val="00F76FD6"/>
    <w:rsid w:val="00F77293"/>
    <w:rsid w:val="00F772A4"/>
    <w:rsid w:val="00F7783C"/>
    <w:rsid w:val="00F77C33"/>
    <w:rsid w:val="00F77D71"/>
    <w:rsid w:val="00F80879"/>
    <w:rsid w:val="00F808F0"/>
    <w:rsid w:val="00F80927"/>
    <w:rsid w:val="00F80B77"/>
    <w:rsid w:val="00F80B7F"/>
    <w:rsid w:val="00F8199F"/>
    <w:rsid w:val="00F819E1"/>
    <w:rsid w:val="00F822A0"/>
    <w:rsid w:val="00F8343F"/>
    <w:rsid w:val="00F83984"/>
    <w:rsid w:val="00F83A8B"/>
    <w:rsid w:val="00F83B2E"/>
    <w:rsid w:val="00F84099"/>
    <w:rsid w:val="00F8412E"/>
    <w:rsid w:val="00F843F7"/>
    <w:rsid w:val="00F8446A"/>
    <w:rsid w:val="00F8476D"/>
    <w:rsid w:val="00F84C56"/>
    <w:rsid w:val="00F85501"/>
    <w:rsid w:val="00F8563F"/>
    <w:rsid w:val="00F856DE"/>
    <w:rsid w:val="00F85851"/>
    <w:rsid w:val="00F86769"/>
    <w:rsid w:val="00F8676D"/>
    <w:rsid w:val="00F86C16"/>
    <w:rsid w:val="00F870E7"/>
    <w:rsid w:val="00F87543"/>
    <w:rsid w:val="00F8798B"/>
    <w:rsid w:val="00F87FA0"/>
    <w:rsid w:val="00F9034D"/>
    <w:rsid w:val="00F90624"/>
    <w:rsid w:val="00F907AF"/>
    <w:rsid w:val="00F90E09"/>
    <w:rsid w:val="00F91CBC"/>
    <w:rsid w:val="00F91E36"/>
    <w:rsid w:val="00F922ED"/>
    <w:rsid w:val="00F92D3F"/>
    <w:rsid w:val="00F92DF4"/>
    <w:rsid w:val="00F93A0A"/>
    <w:rsid w:val="00F93A93"/>
    <w:rsid w:val="00F94A71"/>
    <w:rsid w:val="00F94CCA"/>
    <w:rsid w:val="00F9535C"/>
    <w:rsid w:val="00F954B2"/>
    <w:rsid w:val="00F95780"/>
    <w:rsid w:val="00F95EFB"/>
    <w:rsid w:val="00F9624E"/>
    <w:rsid w:val="00F96923"/>
    <w:rsid w:val="00F96A0D"/>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8A1"/>
    <w:rsid w:val="00FA3AA3"/>
    <w:rsid w:val="00FA3B65"/>
    <w:rsid w:val="00FA3C01"/>
    <w:rsid w:val="00FA3F41"/>
    <w:rsid w:val="00FA44D9"/>
    <w:rsid w:val="00FA48C9"/>
    <w:rsid w:val="00FA4918"/>
    <w:rsid w:val="00FA4A3B"/>
    <w:rsid w:val="00FA4C69"/>
    <w:rsid w:val="00FA62C1"/>
    <w:rsid w:val="00FA6B17"/>
    <w:rsid w:val="00FA7082"/>
    <w:rsid w:val="00FA7749"/>
    <w:rsid w:val="00FA7860"/>
    <w:rsid w:val="00FB0060"/>
    <w:rsid w:val="00FB012F"/>
    <w:rsid w:val="00FB0A08"/>
    <w:rsid w:val="00FB0AD3"/>
    <w:rsid w:val="00FB0D58"/>
    <w:rsid w:val="00FB185F"/>
    <w:rsid w:val="00FB1CDD"/>
    <w:rsid w:val="00FB21EE"/>
    <w:rsid w:val="00FB2506"/>
    <w:rsid w:val="00FB2BA3"/>
    <w:rsid w:val="00FB306B"/>
    <w:rsid w:val="00FB3784"/>
    <w:rsid w:val="00FB37D3"/>
    <w:rsid w:val="00FB42C1"/>
    <w:rsid w:val="00FB4C29"/>
    <w:rsid w:val="00FB50C2"/>
    <w:rsid w:val="00FB529D"/>
    <w:rsid w:val="00FB56C5"/>
    <w:rsid w:val="00FB57EF"/>
    <w:rsid w:val="00FB59E5"/>
    <w:rsid w:val="00FB5FB0"/>
    <w:rsid w:val="00FB64D0"/>
    <w:rsid w:val="00FB6F0E"/>
    <w:rsid w:val="00FB74F6"/>
    <w:rsid w:val="00FB7B08"/>
    <w:rsid w:val="00FC06BF"/>
    <w:rsid w:val="00FC0745"/>
    <w:rsid w:val="00FC0AE4"/>
    <w:rsid w:val="00FC0E21"/>
    <w:rsid w:val="00FC128E"/>
    <w:rsid w:val="00FC1694"/>
    <w:rsid w:val="00FC1CF2"/>
    <w:rsid w:val="00FC2124"/>
    <w:rsid w:val="00FC2576"/>
    <w:rsid w:val="00FC2A8A"/>
    <w:rsid w:val="00FC2CE5"/>
    <w:rsid w:val="00FC2E45"/>
    <w:rsid w:val="00FC351E"/>
    <w:rsid w:val="00FC35DE"/>
    <w:rsid w:val="00FC4398"/>
    <w:rsid w:val="00FC4940"/>
    <w:rsid w:val="00FC4B62"/>
    <w:rsid w:val="00FC4BA2"/>
    <w:rsid w:val="00FC4CCC"/>
    <w:rsid w:val="00FC503B"/>
    <w:rsid w:val="00FC5301"/>
    <w:rsid w:val="00FC5827"/>
    <w:rsid w:val="00FC588B"/>
    <w:rsid w:val="00FC5933"/>
    <w:rsid w:val="00FC5B26"/>
    <w:rsid w:val="00FC5F5C"/>
    <w:rsid w:val="00FC6028"/>
    <w:rsid w:val="00FC61CD"/>
    <w:rsid w:val="00FC635D"/>
    <w:rsid w:val="00FC66B8"/>
    <w:rsid w:val="00FC6947"/>
    <w:rsid w:val="00FC6E6C"/>
    <w:rsid w:val="00FC6E74"/>
    <w:rsid w:val="00FC7186"/>
    <w:rsid w:val="00FC742F"/>
    <w:rsid w:val="00FC7C89"/>
    <w:rsid w:val="00FC7E0D"/>
    <w:rsid w:val="00FC7E61"/>
    <w:rsid w:val="00FD0447"/>
    <w:rsid w:val="00FD0F61"/>
    <w:rsid w:val="00FD1280"/>
    <w:rsid w:val="00FD143C"/>
    <w:rsid w:val="00FD1946"/>
    <w:rsid w:val="00FD1C6C"/>
    <w:rsid w:val="00FD2066"/>
    <w:rsid w:val="00FD2965"/>
    <w:rsid w:val="00FD2A64"/>
    <w:rsid w:val="00FD2CC3"/>
    <w:rsid w:val="00FD3D61"/>
    <w:rsid w:val="00FD436D"/>
    <w:rsid w:val="00FD474F"/>
    <w:rsid w:val="00FD491D"/>
    <w:rsid w:val="00FD49DB"/>
    <w:rsid w:val="00FD5062"/>
    <w:rsid w:val="00FD6AA8"/>
    <w:rsid w:val="00FD6D27"/>
    <w:rsid w:val="00FD6E98"/>
    <w:rsid w:val="00FD74D9"/>
    <w:rsid w:val="00FD764D"/>
    <w:rsid w:val="00FD7842"/>
    <w:rsid w:val="00FD7B35"/>
    <w:rsid w:val="00FD7C6C"/>
    <w:rsid w:val="00FD7CDC"/>
    <w:rsid w:val="00FD7F20"/>
    <w:rsid w:val="00FE01A6"/>
    <w:rsid w:val="00FE02F8"/>
    <w:rsid w:val="00FE06F7"/>
    <w:rsid w:val="00FE0BA6"/>
    <w:rsid w:val="00FE1445"/>
    <w:rsid w:val="00FE153E"/>
    <w:rsid w:val="00FE18EF"/>
    <w:rsid w:val="00FE1CC5"/>
    <w:rsid w:val="00FE1CE2"/>
    <w:rsid w:val="00FE1DFC"/>
    <w:rsid w:val="00FE235B"/>
    <w:rsid w:val="00FE27FE"/>
    <w:rsid w:val="00FE2852"/>
    <w:rsid w:val="00FE2F5F"/>
    <w:rsid w:val="00FE37DB"/>
    <w:rsid w:val="00FE393B"/>
    <w:rsid w:val="00FE3E2B"/>
    <w:rsid w:val="00FE4514"/>
    <w:rsid w:val="00FE4608"/>
    <w:rsid w:val="00FE4826"/>
    <w:rsid w:val="00FE48DB"/>
    <w:rsid w:val="00FE5DD2"/>
    <w:rsid w:val="00FE63A9"/>
    <w:rsid w:val="00FE66DF"/>
    <w:rsid w:val="00FE6845"/>
    <w:rsid w:val="00FE6AD1"/>
    <w:rsid w:val="00FE78FD"/>
    <w:rsid w:val="00FE7BA2"/>
    <w:rsid w:val="00FE7D33"/>
    <w:rsid w:val="00FE7F82"/>
    <w:rsid w:val="00FF025B"/>
    <w:rsid w:val="00FF0586"/>
    <w:rsid w:val="00FF080D"/>
    <w:rsid w:val="00FF09BD"/>
    <w:rsid w:val="00FF162B"/>
    <w:rsid w:val="00FF1744"/>
    <w:rsid w:val="00FF2265"/>
    <w:rsid w:val="00FF3496"/>
    <w:rsid w:val="00FF3AB1"/>
    <w:rsid w:val="00FF3C7E"/>
    <w:rsid w:val="00FF3CA1"/>
    <w:rsid w:val="00FF4177"/>
    <w:rsid w:val="00FF4518"/>
    <w:rsid w:val="00FF4675"/>
    <w:rsid w:val="00FF48C8"/>
    <w:rsid w:val="00FF5308"/>
    <w:rsid w:val="00FF5523"/>
    <w:rsid w:val="00FF61A1"/>
    <w:rsid w:val="00FF6310"/>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86753"/>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99"/>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unhideWhenUsed/>
    <w:rsid w:val="00FC128E"/>
    <w:rPr>
      <w:sz w:val="20"/>
      <w:szCs w:val="20"/>
    </w:rPr>
  </w:style>
  <w:style w:type="character" w:customStyle="1" w:styleId="TextocomentarioCar">
    <w:name w:val="Texto comentario Car"/>
    <w:basedOn w:val="Fuentedeprrafopredeter"/>
    <w:link w:val="Textocomentario"/>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paragraph" w:styleId="Ttulo">
    <w:name w:val="Title"/>
    <w:basedOn w:val="Normal"/>
    <w:link w:val="TtuloCar"/>
    <w:uiPriority w:val="10"/>
    <w:qFormat/>
    <w:rsid w:val="00E819E4"/>
    <w:pPr>
      <w:jc w:val="center"/>
    </w:pPr>
    <w:rPr>
      <w:rFonts w:cs="Times New Roman"/>
      <w:b/>
      <w:szCs w:val="20"/>
      <w:lang w:val="es-ES"/>
    </w:rPr>
  </w:style>
  <w:style w:type="character" w:customStyle="1" w:styleId="TtuloCar">
    <w:name w:val="Título Car"/>
    <w:basedOn w:val="Fuentedeprrafopredeter"/>
    <w:link w:val="Ttulo"/>
    <w:uiPriority w:val="10"/>
    <w:rsid w:val="00E819E4"/>
    <w:rPr>
      <w:rFonts w:ascii="Arial" w:hAnsi="Arial"/>
      <w:b/>
      <w:sz w:val="24"/>
      <w:lang w:val="es-ES" w:eastAsia="es-ES"/>
    </w:rPr>
  </w:style>
  <w:style w:type="character" w:customStyle="1" w:styleId="SubttuloCar">
    <w:name w:val="Subtítulo Car"/>
    <w:basedOn w:val="Fuentedeprrafopredeter"/>
    <w:link w:val="Subttulo"/>
    <w:uiPriority w:val="99"/>
    <w:rsid w:val="00E819E4"/>
    <w:rPr>
      <w:rFonts w:ascii="Arial" w:hAnsi="Arial" w:cs="Arial"/>
      <w:b/>
      <w:bCs/>
      <w:sz w:val="24"/>
      <w:szCs w:val="24"/>
      <w:lang w:val="es-ES_tradnl" w:eastAsia="es-ES"/>
    </w:rPr>
  </w:style>
  <w:style w:type="character" w:customStyle="1" w:styleId="PiedepginaCar">
    <w:name w:val="Pie de página Car"/>
    <w:basedOn w:val="Fuentedeprrafopredeter"/>
    <w:link w:val="Piedepgina"/>
    <w:uiPriority w:val="99"/>
    <w:rsid w:val="00E819E4"/>
    <w:rPr>
      <w:rFonts w:ascii="Arial" w:hAnsi="Arial" w:cs="Arial"/>
      <w:sz w:val="24"/>
      <w:szCs w:val="24"/>
      <w:lang w:val="es-ES_tradnl" w:eastAsia="es-ES"/>
    </w:rPr>
  </w:style>
  <w:style w:type="paragraph" w:customStyle="1" w:styleId="Titcuadrograf">
    <w:name w:val="Tit cuadro graf"/>
    <w:basedOn w:val="Normal"/>
    <w:link w:val="TitcuadrografCar"/>
    <w:qFormat/>
    <w:rsid w:val="00E819E4"/>
    <w:pPr>
      <w:ind w:left="-567"/>
      <w:jc w:val="center"/>
    </w:pPr>
    <w:rPr>
      <w:b/>
      <w:smallCaps/>
      <w:lang w:val="es-MX"/>
    </w:rPr>
  </w:style>
  <w:style w:type="character" w:customStyle="1" w:styleId="TitcuadrografCar">
    <w:name w:val="Tit cuadro graf Car"/>
    <w:basedOn w:val="Fuentedeprrafopredeter"/>
    <w:link w:val="Titcuadrograf"/>
    <w:rsid w:val="00E819E4"/>
    <w:rPr>
      <w:rFonts w:ascii="Arial" w:hAnsi="Arial" w:cs="Arial"/>
      <w:b/>
      <w:smallCap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63296184">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5249901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4584248">
      <w:bodyDiv w:val="1"/>
      <w:marLeft w:val="0"/>
      <w:marRight w:val="0"/>
      <w:marTop w:val="0"/>
      <w:marBottom w:val="0"/>
      <w:divBdr>
        <w:top w:val="none" w:sz="0" w:space="0" w:color="auto"/>
        <w:left w:val="none" w:sz="0" w:space="0" w:color="auto"/>
        <w:bottom w:val="none" w:sz="0" w:space="0" w:color="auto"/>
        <w:right w:val="none" w:sz="0" w:space="0" w:color="auto"/>
      </w:divBdr>
    </w:div>
    <w:div w:id="91220424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32991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269391711">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990949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03383950">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704642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chart" Target="charts/chart19.xml"/><Relationship Id="rId21" Type="http://schemas.openxmlformats.org/officeDocument/2006/relationships/chart" Target="charts/chart1.xml"/><Relationship Id="rId34" Type="http://schemas.openxmlformats.org/officeDocument/2006/relationships/chart" Target="charts/chart14.xml"/><Relationship Id="rId42" Type="http://schemas.openxmlformats.org/officeDocument/2006/relationships/chart" Target="charts/chart22.xml"/><Relationship Id="rId47" Type="http://schemas.openxmlformats.org/officeDocument/2006/relationships/hyperlink" Target="https://www.inegi.org.mx/temas/expectativas/" TargetMode="Externa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hyperlink" Target="https://www.inegi.org.mx/app/biblioteca/ficha.html?upc=702825099060"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4" Type="http://schemas.openxmlformats.org/officeDocument/2006/relationships/hyperlink" Target="https://www.inegi.org.mx/programas/emoe/2013/"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chart" Target="charts/chart23.xml"/><Relationship Id="rId48" Type="http://schemas.openxmlformats.org/officeDocument/2006/relationships/hyperlink" Target="https://www.inegi.org.mx/programas/emoe/2013/" TargetMode="External"/><Relationship Id="rId8" Type="http://schemas.openxmlformats.org/officeDocument/2006/relationships/hyperlink" Target="mailto:comunicacionsocial@inegi.org.mx"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image" Target="media/image7.gif"/><Relationship Id="rId20" Type="http://schemas.openxmlformats.org/officeDocument/2006/relationships/footer" Target="footer1.xml"/><Relationship Id="rId41"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hyperlink" Target="http://www.inegi.org.mx/sistemas/b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587180057201224E-2"/>
          <c:y val="5.3184310166848617E-2"/>
          <c:w val="0.91082089423299528"/>
          <c:h val="0.80050722297403054"/>
        </c:manualLayout>
      </c:layout>
      <c:lineChart>
        <c:grouping val="standard"/>
        <c:varyColors val="0"/>
        <c:ser>
          <c:idx val="0"/>
          <c:order val="0"/>
          <c:tx>
            <c:strRef>
              <c:f>'Datos MAN'!$C$4</c:f>
              <c:strCache>
                <c:ptCount val="1"/>
                <c:pt idx="0">
                  <c:v>Serie Desestacionalizada</c:v>
                </c:pt>
              </c:strCache>
            </c:strRef>
          </c:tx>
          <c:spPr>
            <a:ln w="19050">
              <a:solidFill>
                <a:srgbClr val="4A7EBB"/>
              </a:solidFill>
            </a:ln>
          </c:spPr>
          <c:marker>
            <c:symbol val="none"/>
          </c:marker>
          <c:cat>
            <c:multiLvlStrRef>
              <c:f>'Datos MAN'!$A$161:$B$232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MAN'!$C$161:$C$232</c:f>
              <c:numCache>
                <c:formatCode>0.0_)</c:formatCode>
                <c:ptCount val="65"/>
                <c:pt idx="0">
                  <c:v>53.591729730240303</c:v>
                </c:pt>
                <c:pt idx="1">
                  <c:v>53.879647083111998</c:v>
                </c:pt>
                <c:pt idx="2">
                  <c:v>53.916846706257203</c:v>
                </c:pt>
                <c:pt idx="3">
                  <c:v>54.514575766453298</c:v>
                </c:pt>
                <c:pt idx="4">
                  <c:v>54.291620275965201</c:v>
                </c:pt>
                <c:pt idx="5">
                  <c:v>53.340499934528602</c:v>
                </c:pt>
                <c:pt idx="6">
                  <c:v>53.761815839121297</c:v>
                </c:pt>
                <c:pt idx="7">
                  <c:v>53.383981986110101</c:v>
                </c:pt>
                <c:pt idx="8">
                  <c:v>51.441717974338502</c:v>
                </c:pt>
                <c:pt idx="9">
                  <c:v>52.883804815177797</c:v>
                </c:pt>
                <c:pt idx="10">
                  <c:v>52.1696086219386</c:v>
                </c:pt>
                <c:pt idx="11">
                  <c:v>51.481386910016901</c:v>
                </c:pt>
                <c:pt idx="12">
                  <c:v>52.781380140452697</c:v>
                </c:pt>
                <c:pt idx="13">
                  <c:v>52.663724520399803</c:v>
                </c:pt>
                <c:pt idx="14">
                  <c:v>55.283351137507601</c:v>
                </c:pt>
                <c:pt idx="15">
                  <c:v>52.083533952891699</c:v>
                </c:pt>
                <c:pt idx="16">
                  <c:v>52.062736135010802</c:v>
                </c:pt>
                <c:pt idx="17">
                  <c:v>52.064808630264402</c:v>
                </c:pt>
                <c:pt idx="18">
                  <c:v>51.660811646316297</c:v>
                </c:pt>
                <c:pt idx="19">
                  <c:v>52.4156884583265</c:v>
                </c:pt>
                <c:pt idx="20">
                  <c:v>51.771785788012103</c:v>
                </c:pt>
                <c:pt idx="21">
                  <c:v>51.952659070894398</c:v>
                </c:pt>
                <c:pt idx="22">
                  <c:v>51.655452283077999</c:v>
                </c:pt>
                <c:pt idx="23">
                  <c:v>51.3292365591427</c:v>
                </c:pt>
                <c:pt idx="24">
                  <c:v>52.637129468183602</c:v>
                </c:pt>
                <c:pt idx="25">
                  <c:v>52.156490155063402</c:v>
                </c:pt>
                <c:pt idx="26">
                  <c:v>52.275152164038303</c:v>
                </c:pt>
                <c:pt idx="27">
                  <c:v>52.193256866947898</c:v>
                </c:pt>
                <c:pt idx="28">
                  <c:v>51.8192227380529</c:v>
                </c:pt>
                <c:pt idx="29">
                  <c:v>51.948355702431201</c:v>
                </c:pt>
                <c:pt idx="30">
                  <c:v>51.050825962421698</c:v>
                </c:pt>
                <c:pt idx="31">
                  <c:v>51.497759960668702</c:v>
                </c:pt>
                <c:pt idx="32">
                  <c:v>50.796625591022703</c:v>
                </c:pt>
                <c:pt idx="33">
                  <c:v>48.644051482265702</c:v>
                </c:pt>
                <c:pt idx="34">
                  <c:v>50.833342746088199</c:v>
                </c:pt>
                <c:pt idx="35">
                  <c:v>50.738807811722801</c:v>
                </c:pt>
                <c:pt idx="36">
                  <c:v>49.979699442917301</c:v>
                </c:pt>
                <c:pt idx="37">
                  <c:v>50.504837597631003</c:v>
                </c:pt>
                <c:pt idx="38">
                  <c:v>46.366023198749801</c:v>
                </c:pt>
                <c:pt idx="39">
                  <c:v>39.758702035548197</c:v>
                </c:pt>
                <c:pt idx="40">
                  <c:v>43.933888285913604</c:v>
                </c:pt>
                <c:pt idx="41">
                  <c:v>49.219885377642399</c:v>
                </c:pt>
                <c:pt idx="42">
                  <c:v>49.683763854099901</c:v>
                </c:pt>
                <c:pt idx="43">
                  <c:v>49.506741741747</c:v>
                </c:pt>
                <c:pt idx="44">
                  <c:v>50.793647254049802</c:v>
                </c:pt>
                <c:pt idx="45">
                  <c:v>50.3390398466817</c:v>
                </c:pt>
                <c:pt idx="46">
                  <c:v>50.0327498240799</c:v>
                </c:pt>
                <c:pt idx="47">
                  <c:v>50.838068105454603</c:v>
                </c:pt>
                <c:pt idx="48">
                  <c:v>50.305354058175503</c:v>
                </c:pt>
                <c:pt idx="49">
                  <c:v>50.054165348948999</c:v>
                </c:pt>
                <c:pt idx="50">
                  <c:v>52.1541802041355</c:v>
                </c:pt>
                <c:pt idx="51">
                  <c:v>48.999419891957402</c:v>
                </c:pt>
                <c:pt idx="52">
                  <c:v>50.370523558881096</c:v>
                </c:pt>
                <c:pt idx="53">
                  <c:v>50.669814477405303</c:v>
                </c:pt>
                <c:pt idx="54">
                  <c:v>50.978060608781803</c:v>
                </c:pt>
                <c:pt idx="55">
                  <c:v>50.3905576964708</c:v>
                </c:pt>
                <c:pt idx="56">
                  <c:v>50.190954093566397</c:v>
                </c:pt>
                <c:pt idx="57">
                  <c:v>50.7615196996205</c:v>
                </c:pt>
                <c:pt idx="58">
                  <c:v>51.326088686084397</c:v>
                </c:pt>
                <c:pt idx="59">
                  <c:v>50.767847749910203</c:v>
                </c:pt>
                <c:pt idx="60">
                  <c:v>51.267699428267797</c:v>
                </c:pt>
                <c:pt idx="61">
                  <c:v>54.108343808862799</c:v>
                </c:pt>
                <c:pt idx="62">
                  <c:v>52.388856924666797</c:v>
                </c:pt>
                <c:pt idx="63">
                  <c:v>52.990190195193101</c:v>
                </c:pt>
                <c:pt idx="64">
                  <c:v>53.0942868260179</c:v>
                </c:pt>
              </c:numCache>
            </c:numRef>
          </c:val>
          <c:smooth val="0"/>
          <c:extLst>
            <c:ext xmlns:c16="http://schemas.microsoft.com/office/drawing/2014/chart" uri="{C3380CC4-5D6E-409C-BE32-E72D297353CC}">
              <c16:uniqueId val="{00000000-362F-4336-B15D-BBF89741ACF7}"/>
            </c:ext>
          </c:extLst>
        </c:ser>
        <c:ser>
          <c:idx val="1"/>
          <c:order val="1"/>
          <c:tx>
            <c:strRef>
              <c:f>'Datos MAN'!$D$4</c:f>
              <c:strCache>
                <c:ptCount val="1"/>
                <c:pt idx="0">
                  <c:v>Serie de Tendencia-Ciclo</c:v>
                </c:pt>
              </c:strCache>
            </c:strRef>
          </c:tx>
          <c:spPr>
            <a:ln w="9525">
              <a:solidFill>
                <a:srgbClr val="FF0000"/>
              </a:solidFill>
            </a:ln>
          </c:spPr>
          <c:marker>
            <c:symbol val="none"/>
          </c:marker>
          <c:cat>
            <c:multiLvlStrRef>
              <c:f>'Datos MAN'!$A$161:$B$232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MAN'!$D$161:$D$232</c:f>
              <c:numCache>
                <c:formatCode>0.0_)</c:formatCode>
                <c:ptCount val="65"/>
                <c:pt idx="0">
                  <c:v>54.008796348035297</c:v>
                </c:pt>
                <c:pt idx="1">
                  <c:v>54.007180163481401</c:v>
                </c:pt>
                <c:pt idx="2">
                  <c:v>54.0383238240602</c:v>
                </c:pt>
                <c:pt idx="3">
                  <c:v>54.052624008901397</c:v>
                </c:pt>
                <c:pt idx="4">
                  <c:v>53.998975489316003</c:v>
                </c:pt>
                <c:pt idx="5">
                  <c:v>53.843108319564102</c:v>
                </c:pt>
                <c:pt idx="6">
                  <c:v>53.577479812552099</c:v>
                </c:pt>
                <c:pt idx="7">
                  <c:v>53.252460916763802</c:v>
                </c:pt>
                <c:pt idx="8">
                  <c:v>52.954054281367299</c:v>
                </c:pt>
                <c:pt idx="9">
                  <c:v>52.740589174635801</c:v>
                </c:pt>
                <c:pt idx="10">
                  <c:v>52.622543666432698</c:v>
                </c:pt>
                <c:pt idx="11">
                  <c:v>52.562666871738998</c:v>
                </c:pt>
                <c:pt idx="12">
                  <c:v>52.536658865971901</c:v>
                </c:pt>
                <c:pt idx="13">
                  <c:v>52.495617765709703</c:v>
                </c:pt>
                <c:pt idx="14">
                  <c:v>52.404284557039098</c:v>
                </c:pt>
                <c:pt idx="15">
                  <c:v>52.272202118873999</c:v>
                </c:pt>
                <c:pt idx="16">
                  <c:v>52.138890747241703</c:v>
                </c:pt>
                <c:pt idx="17">
                  <c:v>52.041893459288097</c:v>
                </c:pt>
                <c:pt idx="18">
                  <c:v>51.972297853922903</c:v>
                </c:pt>
                <c:pt idx="19">
                  <c:v>51.913465218161797</c:v>
                </c:pt>
                <c:pt idx="20">
                  <c:v>51.861158629922699</c:v>
                </c:pt>
                <c:pt idx="21">
                  <c:v>51.833026573800502</c:v>
                </c:pt>
                <c:pt idx="22">
                  <c:v>51.856195422771798</c:v>
                </c:pt>
                <c:pt idx="23">
                  <c:v>51.935080834275702</c:v>
                </c:pt>
                <c:pt idx="24">
                  <c:v>52.056836201180197</c:v>
                </c:pt>
                <c:pt idx="25">
                  <c:v>52.162815128521999</c:v>
                </c:pt>
                <c:pt idx="26">
                  <c:v>52.203965003444402</c:v>
                </c:pt>
                <c:pt idx="27">
                  <c:v>52.131363980909001</c:v>
                </c:pt>
                <c:pt idx="28">
                  <c:v>51.949905596615999</c:v>
                </c:pt>
                <c:pt idx="29">
                  <c:v>51.6936319408576</c:v>
                </c:pt>
                <c:pt idx="30">
                  <c:v>51.436198802513502</c:v>
                </c:pt>
                <c:pt idx="31">
                  <c:v>51.220920783151598</c:v>
                </c:pt>
                <c:pt idx="32">
                  <c:v>51.026784505745802</c:v>
                </c:pt>
                <c:pt idx="33">
                  <c:v>50.8377939582709</c:v>
                </c:pt>
                <c:pt idx="34">
                  <c:v>50.604830890345198</c:v>
                </c:pt>
                <c:pt idx="35">
                  <c:v>50.310373254205402</c:v>
                </c:pt>
                <c:pt idx="36">
                  <c:v>49.9661911730458</c:v>
                </c:pt>
                <c:pt idx="37">
                  <c:v>49.625164009360397</c:v>
                </c:pt>
                <c:pt idx="38">
                  <c:v>49.344246490413802</c:v>
                </c:pt>
                <c:pt idx="39">
                  <c:v>49.179875269937497</c:v>
                </c:pt>
                <c:pt idx="40">
                  <c:v>49.193537299290099</c:v>
                </c:pt>
                <c:pt idx="41">
                  <c:v>49.352336094168997</c:v>
                </c:pt>
                <c:pt idx="42">
                  <c:v>49.598123676317201</c:v>
                </c:pt>
                <c:pt idx="43">
                  <c:v>49.874749503761301</c:v>
                </c:pt>
                <c:pt idx="44">
                  <c:v>50.124321704240899</c:v>
                </c:pt>
                <c:pt idx="45">
                  <c:v>50.300626961545397</c:v>
                </c:pt>
                <c:pt idx="46">
                  <c:v>50.389233881336999</c:v>
                </c:pt>
                <c:pt idx="47">
                  <c:v>50.397698454780198</c:v>
                </c:pt>
                <c:pt idx="48">
                  <c:v>50.352699177902203</c:v>
                </c:pt>
                <c:pt idx="49">
                  <c:v>50.323054925012997</c:v>
                </c:pt>
                <c:pt idx="50">
                  <c:v>50.350833717365497</c:v>
                </c:pt>
                <c:pt idx="51">
                  <c:v>50.423739256510999</c:v>
                </c:pt>
                <c:pt idx="52">
                  <c:v>50.482027644855798</c:v>
                </c:pt>
                <c:pt idx="53">
                  <c:v>50.532657056562101</c:v>
                </c:pt>
                <c:pt idx="54">
                  <c:v>50.571376415109</c:v>
                </c:pt>
                <c:pt idx="55">
                  <c:v>50.578708785555698</c:v>
                </c:pt>
                <c:pt idx="56">
                  <c:v>50.600506661582898</c:v>
                </c:pt>
                <c:pt idx="57">
                  <c:v>50.682121366805497</c:v>
                </c:pt>
                <c:pt idx="58">
                  <c:v>50.859920519482301</c:v>
                </c:pt>
                <c:pt idx="59">
                  <c:v>51.1573592878132</c:v>
                </c:pt>
                <c:pt idx="60">
                  <c:v>51.557299017402201</c:v>
                </c:pt>
                <c:pt idx="61">
                  <c:v>51.9941827264607</c:v>
                </c:pt>
                <c:pt idx="62">
                  <c:v>52.396409001884102</c:v>
                </c:pt>
                <c:pt idx="63">
                  <c:v>52.726429211123097</c:v>
                </c:pt>
                <c:pt idx="64">
                  <c:v>52.958380234544698</c:v>
                </c:pt>
              </c:numCache>
            </c:numRef>
          </c:val>
          <c:smooth val="0"/>
          <c:extLst>
            <c:ext xmlns:c16="http://schemas.microsoft.com/office/drawing/2014/chart" uri="{C3380CC4-5D6E-409C-BE32-E72D297353CC}">
              <c16:uniqueId val="{00000001-362F-4336-B15D-BBF89741ACF7}"/>
            </c:ext>
          </c:extLst>
        </c:ser>
        <c:dLbls>
          <c:showLegendKey val="0"/>
          <c:showVal val="0"/>
          <c:showCatName val="0"/>
          <c:showSerName val="0"/>
          <c:showPercent val="0"/>
          <c:showBubbleSize val="0"/>
        </c:dLbls>
        <c:smooth val="0"/>
        <c:axId val="518071096"/>
        <c:axId val="265205568"/>
      </c:lineChart>
      <c:catAx>
        <c:axId val="5180710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265205568"/>
        <c:crossesAt val="50"/>
        <c:auto val="1"/>
        <c:lblAlgn val="ctr"/>
        <c:lblOffset val="50"/>
        <c:tickLblSkip val="1"/>
        <c:tickMarkSkip val="12"/>
        <c:noMultiLvlLbl val="1"/>
      </c:catAx>
      <c:valAx>
        <c:axId val="265205568"/>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518071096"/>
        <c:crosses val="autoZero"/>
        <c:crossBetween val="between"/>
        <c:majorUnit val="5"/>
      </c:valAx>
      <c:spPr>
        <a:noFill/>
        <a:ln w="0">
          <a:solidFill>
            <a:schemeClr val="bg1">
              <a:lumMod val="50000"/>
            </a:schemeClr>
          </a:solidFill>
        </a:ln>
      </c:spPr>
    </c:plotArea>
    <c:legend>
      <c:legendPos val="b"/>
      <c:layout>
        <c:manualLayout>
          <c:xMode val="edge"/>
          <c:yMode val="edge"/>
          <c:x val="0.14382231805666484"/>
          <c:y val="0.94077754286589399"/>
          <c:w val="0.70494865324357503"/>
          <c:h val="5.9222457134105955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9.440630793001327E-2"/>
          <c:w val="0.93080897207368285"/>
          <c:h val="0.69873134878648135"/>
        </c:manualLayout>
      </c:layout>
      <c:lineChart>
        <c:grouping val="standard"/>
        <c:varyColors val="0"/>
        <c:ser>
          <c:idx val="0"/>
          <c:order val="0"/>
          <c:tx>
            <c:strRef>
              <c:f>'Datos CONS'!$I$4</c:f>
              <c:strCache>
                <c:ptCount val="1"/>
                <c:pt idx="0">
                  <c:v>Serie Desestacionalizada</c:v>
                </c:pt>
              </c:strCache>
            </c:strRef>
          </c:tx>
          <c:spPr>
            <a:ln w="15875">
              <a:solidFill>
                <a:srgbClr val="3D6AA1"/>
              </a:solidFill>
            </a:ln>
          </c:spPr>
          <c:marker>
            <c:symbol val="none"/>
          </c:marker>
          <c:cat>
            <c:multiLvlStrRef>
              <c:f>'Datos CONS'!$A$77:$B$148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CONS'!$I$77:$I$148</c:f>
              <c:numCache>
                <c:formatCode>0.0_)</c:formatCode>
                <c:ptCount val="65"/>
                <c:pt idx="0">
                  <c:v>54.207236571646703</c:v>
                </c:pt>
                <c:pt idx="1">
                  <c:v>53.775926496470703</c:v>
                </c:pt>
                <c:pt idx="2">
                  <c:v>53.720363219868197</c:v>
                </c:pt>
                <c:pt idx="3">
                  <c:v>53.904941153864797</c:v>
                </c:pt>
                <c:pt idx="4">
                  <c:v>55.166931531865302</c:v>
                </c:pt>
                <c:pt idx="5">
                  <c:v>53.198259088543701</c:v>
                </c:pt>
                <c:pt idx="6">
                  <c:v>52.840032745154502</c:v>
                </c:pt>
                <c:pt idx="7">
                  <c:v>53.308452613183597</c:v>
                </c:pt>
                <c:pt idx="8">
                  <c:v>52.9674301704542</c:v>
                </c:pt>
                <c:pt idx="9">
                  <c:v>53.026576784233697</c:v>
                </c:pt>
                <c:pt idx="10">
                  <c:v>53.699051296392902</c:v>
                </c:pt>
                <c:pt idx="11">
                  <c:v>52.639505053822496</c:v>
                </c:pt>
                <c:pt idx="12">
                  <c:v>52.635479861859601</c:v>
                </c:pt>
                <c:pt idx="13">
                  <c:v>51.588459640928498</c:v>
                </c:pt>
                <c:pt idx="14">
                  <c:v>51.431651306263397</c:v>
                </c:pt>
                <c:pt idx="15">
                  <c:v>51.613289906869497</c:v>
                </c:pt>
                <c:pt idx="16">
                  <c:v>53.154295117904098</c:v>
                </c:pt>
                <c:pt idx="17">
                  <c:v>50.933993662800098</c:v>
                </c:pt>
                <c:pt idx="18">
                  <c:v>52.900551381410303</c:v>
                </c:pt>
                <c:pt idx="19">
                  <c:v>53.1016560731547</c:v>
                </c:pt>
                <c:pt idx="20">
                  <c:v>52.0166476181262</c:v>
                </c:pt>
                <c:pt idx="21">
                  <c:v>53.1001853611549</c:v>
                </c:pt>
                <c:pt idx="22">
                  <c:v>51.944016348476701</c:v>
                </c:pt>
                <c:pt idx="23">
                  <c:v>51.874404879005603</c:v>
                </c:pt>
                <c:pt idx="24">
                  <c:v>52.362049446378798</c:v>
                </c:pt>
                <c:pt idx="25">
                  <c:v>52.722806754403003</c:v>
                </c:pt>
                <c:pt idx="26">
                  <c:v>52.050800422612099</c:v>
                </c:pt>
                <c:pt idx="27">
                  <c:v>51.7039167268941</c:v>
                </c:pt>
                <c:pt idx="28">
                  <c:v>51.2689024505069</c:v>
                </c:pt>
                <c:pt idx="29">
                  <c:v>51.1118535116629</c:v>
                </c:pt>
                <c:pt idx="30">
                  <c:v>49.808403060977803</c:v>
                </c:pt>
                <c:pt idx="31">
                  <c:v>50.589989237144998</c:v>
                </c:pt>
                <c:pt idx="32">
                  <c:v>50.904888934879502</c:v>
                </c:pt>
                <c:pt idx="33">
                  <c:v>50.473519867472703</c:v>
                </c:pt>
                <c:pt idx="34">
                  <c:v>50.425094703088497</c:v>
                </c:pt>
                <c:pt idx="35">
                  <c:v>48.481317810647397</c:v>
                </c:pt>
                <c:pt idx="36">
                  <c:v>49.518519218437604</c:v>
                </c:pt>
                <c:pt idx="37">
                  <c:v>50.102014079257401</c:v>
                </c:pt>
                <c:pt idx="38">
                  <c:v>49.2627699192752</c:v>
                </c:pt>
                <c:pt idx="39">
                  <c:v>46.529357892996401</c:v>
                </c:pt>
                <c:pt idx="40">
                  <c:v>45.288383441435599</c:v>
                </c:pt>
                <c:pt idx="41">
                  <c:v>49.148860638466601</c:v>
                </c:pt>
                <c:pt idx="42">
                  <c:v>49.280510267054702</c:v>
                </c:pt>
                <c:pt idx="43">
                  <c:v>50.188659652765402</c:v>
                </c:pt>
                <c:pt idx="44">
                  <c:v>50.515304203734601</c:v>
                </c:pt>
                <c:pt idx="45">
                  <c:v>51.002588780125599</c:v>
                </c:pt>
                <c:pt idx="46">
                  <c:v>51.356012544423898</c:v>
                </c:pt>
                <c:pt idx="47">
                  <c:v>51.896395616614903</c:v>
                </c:pt>
                <c:pt idx="48">
                  <c:v>52.152273164293497</c:v>
                </c:pt>
                <c:pt idx="49">
                  <c:v>52.276701402927699</c:v>
                </c:pt>
                <c:pt idx="50">
                  <c:v>53.051788306352499</c:v>
                </c:pt>
                <c:pt idx="51">
                  <c:v>53.224549532270203</c:v>
                </c:pt>
                <c:pt idx="52">
                  <c:v>53.026021083937501</c:v>
                </c:pt>
                <c:pt idx="53">
                  <c:v>53.834353170735703</c:v>
                </c:pt>
                <c:pt idx="54">
                  <c:v>53.909765133984898</c:v>
                </c:pt>
                <c:pt idx="55">
                  <c:v>53.311657412215503</c:v>
                </c:pt>
                <c:pt idx="56">
                  <c:v>53.488206959402604</c:v>
                </c:pt>
                <c:pt idx="57">
                  <c:v>52.660678989022998</c:v>
                </c:pt>
                <c:pt idx="58">
                  <c:v>53.168314615149399</c:v>
                </c:pt>
                <c:pt idx="59">
                  <c:v>53.711425146805198</c:v>
                </c:pt>
                <c:pt idx="60">
                  <c:v>53.9107482129956</c:v>
                </c:pt>
                <c:pt idx="61">
                  <c:v>54.052826011063502</c:v>
                </c:pt>
                <c:pt idx="62">
                  <c:v>54.4138129875817</c:v>
                </c:pt>
                <c:pt idx="63">
                  <c:v>54.483553438790402</c:v>
                </c:pt>
                <c:pt idx="64">
                  <c:v>54.484896362814403</c:v>
                </c:pt>
              </c:numCache>
            </c:numRef>
          </c:val>
          <c:smooth val="0"/>
          <c:extLst>
            <c:ext xmlns:c16="http://schemas.microsoft.com/office/drawing/2014/chart" uri="{C3380CC4-5D6E-409C-BE32-E72D297353CC}">
              <c16:uniqueId val="{00000000-DABF-4C56-BD7D-A2F8E121371D}"/>
            </c:ext>
          </c:extLst>
        </c:ser>
        <c:ser>
          <c:idx val="1"/>
          <c:order val="1"/>
          <c:tx>
            <c:strRef>
              <c:f>'Datos CONS'!$J$4</c:f>
              <c:strCache>
                <c:ptCount val="1"/>
                <c:pt idx="0">
                  <c:v>Serie de Tendencia-Ciclo</c:v>
                </c:pt>
              </c:strCache>
            </c:strRef>
          </c:tx>
          <c:spPr>
            <a:ln w="12700">
              <a:solidFill>
                <a:srgbClr val="C00000"/>
              </a:solidFill>
            </a:ln>
          </c:spPr>
          <c:marker>
            <c:symbol val="none"/>
          </c:marker>
          <c:cat>
            <c:multiLvlStrRef>
              <c:f>'Datos CONS'!$A$77:$B$148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CONS'!$J$77:$J$148</c:f>
              <c:numCache>
                <c:formatCode>0.0_)</c:formatCode>
                <c:ptCount val="65"/>
                <c:pt idx="0">
                  <c:v>53.801316081056697</c:v>
                </c:pt>
                <c:pt idx="1">
                  <c:v>53.847148706391899</c:v>
                </c:pt>
                <c:pt idx="2">
                  <c:v>53.821755126979397</c:v>
                </c:pt>
                <c:pt idx="3">
                  <c:v>53.713554036627102</c:v>
                </c:pt>
                <c:pt idx="4">
                  <c:v>53.527700919102699</c:v>
                </c:pt>
                <c:pt idx="5">
                  <c:v>53.346258610421899</c:v>
                </c:pt>
                <c:pt idx="6">
                  <c:v>53.2045836684973</c:v>
                </c:pt>
                <c:pt idx="7">
                  <c:v>53.137763982046799</c:v>
                </c:pt>
                <c:pt idx="8">
                  <c:v>53.110573548799501</c:v>
                </c:pt>
                <c:pt idx="9">
                  <c:v>53.063449324575103</c:v>
                </c:pt>
                <c:pt idx="10">
                  <c:v>52.915254587607599</c:v>
                </c:pt>
                <c:pt idx="11">
                  <c:v>52.636274534533499</c:v>
                </c:pt>
                <c:pt idx="12">
                  <c:v>52.276980481519701</c:v>
                </c:pt>
                <c:pt idx="13">
                  <c:v>51.9515616697648</c:v>
                </c:pt>
                <c:pt idx="14">
                  <c:v>51.794839029045399</c:v>
                </c:pt>
                <c:pt idx="15">
                  <c:v>51.831995457871898</c:v>
                </c:pt>
                <c:pt idx="16">
                  <c:v>52.052044553018803</c:v>
                </c:pt>
                <c:pt idx="17">
                  <c:v>52.3541688945635</c:v>
                </c:pt>
                <c:pt idx="18">
                  <c:v>52.592256885117102</c:v>
                </c:pt>
                <c:pt idx="19">
                  <c:v>52.673519208589802</c:v>
                </c:pt>
                <c:pt idx="20">
                  <c:v>52.604099623623704</c:v>
                </c:pt>
                <c:pt idx="21">
                  <c:v>52.475852400821402</c:v>
                </c:pt>
                <c:pt idx="22">
                  <c:v>52.3672198502668</c:v>
                </c:pt>
                <c:pt idx="23">
                  <c:v>52.304285269073901</c:v>
                </c:pt>
                <c:pt idx="24">
                  <c:v>52.261284848381599</c:v>
                </c:pt>
                <c:pt idx="25">
                  <c:v>52.185534864155997</c:v>
                </c:pt>
                <c:pt idx="26">
                  <c:v>52.0124847691282</c:v>
                </c:pt>
                <c:pt idx="27">
                  <c:v>51.744285862327501</c:v>
                </c:pt>
                <c:pt idx="28">
                  <c:v>51.433480167323602</c:v>
                </c:pt>
                <c:pt idx="29">
                  <c:v>51.130009817237401</c:v>
                </c:pt>
                <c:pt idx="30">
                  <c:v>50.910537509211501</c:v>
                </c:pt>
                <c:pt idx="31">
                  <c:v>50.758734618545098</c:v>
                </c:pt>
                <c:pt idx="32">
                  <c:v>50.623904795816898</c:v>
                </c:pt>
                <c:pt idx="33">
                  <c:v>50.4541740690605</c:v>
                </c:pt>
                <c:pt idx="34">
                  <c:v>50.235207469684802</c:v>
                </c:pt>
                <c:pt idx="35">
                  <c:v>49.9979687462518</c:v>
                </c:pt>
                <c:pt idx="36">
                  <c:v>49.782023215294203</c:v>
                </c:pt>
                <c:pt idx="37">
                  <c:v>49.5977344274499</c:v>
                </c:pt>
                <c:pt idx="38">
                  <c:v>49.460783866362</c:v>
                </c:pt>
                <c:pt idx="39">
                  <c:v>49.383147228072502</c:v>
                </c:pt>
                <c:pt idx="40">
                  <c:v>49.377635571141298</c:v>
                </c:pt>
                <c:pt idx="41">
                  <c:v>49.4699750531151</c:v>
                </c:pt>
                <c:pt idx="42">
                  <c:v>49.679038373843099</c:v>
                </c:pt>
                <c:pt idx="43">
                  <c:v>50.0178606851659</c:v>
                </c:pt>
                <c:pt idx="44">
                  <c:v>50.447746052065398</c:v>
                </c:pt>
                <c:pt idx="45">
                  <c:v>50.911858279158402</c:v>
                </c:pt>
                <c:pt idx="46">
                  <c:v>51.381069731123503</c:v>
                </c:pt>
                <c:pt idx="47">
                  <c:v>51.802044503540799</c:v>
                </c:pt>
                <c:pt idx="48">
                  <c:v>52.163649941138097</c:v>
                </c:pt>
                <c:pt idx="49">
                  <c:v>52.512522153455997</c:v>
                </c:pt>
                <c:pt idx="50">
                  <c:v>52.852417682921399</c:v>
                </c:pt>
                <c:pt idx="51">
                  <c:v>53.159755438671297</c:v>
                </c:pt>
                <c:pt idx="52">
                  <c:v>53.404209006480301</c:v>
                </c:pt>
                <c:pt idx="53">
                  <c:v>53.541764260536397</c:v>
                </c:pt>
                <c:pt idx="54">
                  <c:v>53.560756038835898</c:v>
                </c:pt>
                <c:pt idx="55">
                  <c:v>53.492986583992298</c:v>
                </c:pt>
                <c:pt idx="56">
                  <c:v>53.403497059370501</c:v>
                </c:pt>
                <c:pt idx="57">
                  <c:v>53.363688601883702</c:v>
                </c:pt>
                <c:pt idx="58">
                  <c:v>53.417929299948</c:v>
                </c:pt>
                <c:pt idx="59">
                  <c:v>53.5826808495748</c:v>
                </c:pt>
                <c:pt idx="60">
                  <c:v>53.826524691792201</c:v>
                </c:pt>
                <c:pt idx="61">
                  <c:v>54.075580041273</c:v>
                </c:pt>
                <c:pt idx="62">
                  <c:v>54.285877894600802</c:v>
                </c:pt>
                <c:pt idx="63">
                  <c:v>54.452149810633898</c:v>
                </c:pt>
                <c:pt idx="64">
                  <c:v>54.573356794482201</c:v>
                </c:pt>
              </c:numCache>
            </c:numRef>
          </c:val>
          <c:smooth val="0"/>
          <c:extLst>
            <c:ext xmlns:c16="http://schemas.microsoft.com/office/drawing/2014/chart" uri="{C3380CC4-5D6E-409C-BE32-E72D297353CC}">
              <c16:uniqueId val="{00000001-DABF-4C56-BD7D-A2F8E121371D}"/>
            </c:ext>
          </c:extLst>
        </c:ser>
        <c:dLbls>
          <c:showLegendKey val="0"/>
          <c:showVal val="0"/>
          <c:showCatName val="0"/>
          <c:showSerName val="0"/>
          <c:showPercent val="0"/>
          <c:showBubbleSize val="0"/>
        </c:dLbls>
        <c:smooth val="0"/>
        <c:axId val="510561128"/>
        <c:axId val="510563872"/>
      </c:lineChart>
      <c:catAx>
        <c:axId val="51056112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10563872"/>
        <c:crossesAt val="50"/>
        <c:auto val="1"/>
        <c:lblAlgn val="ctr"/>
        <c:lblOffset val="50"/>
        <c:tickLblSkip val="1"/>
        <c:tickMarkSkip val="12"/>
        <c:noMultiLvlLbl val="1"/>
      </c:catAx>
      <c:valAx>
        <c:axId val="510563872"/>
        <c:scaling>
          <c:orientation val="minMax"/>
          <c:max val="57"/>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10561128"/>
        <c:crosses val="autoZero"/>
        <c:crossBetween val="between"/>
        <c:majorUnit val="3"/>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'Datos CONS'!$K$4</c:f>
              <c:strCache>
                <c:ptCount val="1"/>
                <c:pt idx="0">
                  <c:v>Serie Desestacionalizada</c:v>
                </c:pt>
              </c:strCache>
            </c:strRef>
          </c:tx>
          <c:spPr>
            <a:ln w="15875">
              <a:solidFill>
                <a:srgbClr val="3D6AA1"/>
              </a:solidFill>
            </a:ln>
          </c:spPr>
          <c:marker>
            <c:symbol val="none"/>
          </c:marker>
          <c:cat>
            <c:multiLvlStrRef>
              <c:f>'Datos CONS'!$A$77:$B$148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CONS'!$K$77:$K$148</c:f>
              <c:numCache>
                <c:formatCode>0.0_)</c:formatCode>
                <c:ptCount val="65"/>
                <c:pt idx="0">
                  <c:v>49.911917401100602</c:v>
                </c:pt>
                <c:pt idx="1">
                  <c:v>50.8416699557526</c:v>
                </c:pt>
                <c:pt idx="2">
                  <c:v>51.5784448059553</c:v>
                </c:pt>
                <c:pt idx="3">
                  <c:v>50.318136270563102</c:v>
                </c:pt>
                <c:pt idx="4">
                  <c:v>50.7295056901389</c:v>
                </c:pt>
                <c:pt idx="5">
                  <c:v>50.764356932295001</c:v>
                </c:pt>
                <c:pt idx="6">
                  <c:v>50.327810010035101</c:v>
                </c:pt>
                <c:pt idx="7">
                  <c:v>50.684443447160099</c:v>
                </c:pt>
                <c:pt idx="8">
                  <c:v>49.280361145830398</c:v>
                </c:pt>
                <c:pt idx="9">
                  <c:v>50.046460652724399</c:v>
                </c:pt>
                <c:pt idx="10">
                  <c:v>50.581856433563502</c:v>
                </c:pt>
                <c:pt idx="11">
                  <c:v>49.220368013885803</c:v>
                </c:pt>
                <c:pt idx="12">
                  <c:v>50.107915098401399</c:v>
                </c:pt>
                <c:pt idx="13">
                  <c:v>49.8884980587627</c:v>
                </c:pt>
                <c:pt idx="14">
                  <c:v>50.067122180596002</c:v>
                </c:pt>
                <c:pt idx="15">
                  <c:v>49.7797428292657</c:v>
                </c:pt>
                <c:pt idx="16">
                  <c:v>49.510846156969798</c:v>
                </c:pt>
                <c:pt idx="17">
                  <c:v>48.684571238984198</c:v>
                </c:pt>
                <c:pt idx="18">
                  <c:v>48.649563947862099</c:v>
                </c:pt>
                <c:pt idx="19">
                  <c:v>49.353373975085802</c:v>
                </c:pt>
                <c:pt idx="20">
                  <c:v>48.696119603261401</c:v>
                </c:pt>
                <c:pt idx="21">
                  <c:v>48.913617919830301</c:v>
                </c:pt>
                <c:pt idx="22">
                  <c:v>47.845281744669002</c:v>
                </c:pt>
                <c:pt idx="23">
                  <c:v>47.318782670293103</c:v>
                </c:pt>
                <c:pt idx="24">
                  <c:v>48.1359558146642</c:v>
                </c:pt>
                <c:pt idx="25">
                  <c:v>48.496909319476998</c:v>
                </c:pt>
                <c:pt idx="26">
                  <c:v>48.517882802379098</c:v>
                </c:pt>
                <c:pt idx="27">
                  <c:v>49.104304192806502</c:v>
                </c:pt>
                <c:pt idx="28">
                  <c:v>48.783744364302201</c:v>
                </c:pt>
                <c:pt idx="29">
                  <c:v>49.117104665125296</c:v>
                </c:pt>
                <c:pt idx="30">
                  <c:v>48.886803436894702</c:v>
                </c:pt>
                <c:pt idx="31">
                  <c:v>48.107749447517001</c:v>
                </c:pt>
                <c:pt idx="32">
                  <c:v>48.088529668369098</c:v>
                </c:pt>
                <c:pt idx="33">
                  <c:v>47.820228862666703</c:v>
                </c:pt>
                <c:pt idx="34">
                  <c:v>47.421573240431201</c:v>
                </c:pt>
                <c:pt idx="35">
                  <c:v>46.7678680622614</c:v>
                </c:pt>
                <c:pt idx="36">
                  <c:v>47.1089507319289</c:v>
                </c:pt>
                <c:pt idx="37">
                  <c:v>47.7496771062318</c:v>
                </c:pt>
                <c:pt idx="38">
                  <c:v>46.7707030920634</c:v>
                </c:pt>
                <c:pt idx="39">
                  <c:v>42.345974382443103</c:v>
                </c:pt>
                <c:pt idx="40">
                  <c:v>40.664206419696697</c:v>
                </c:pt>
                <c:pt idx="41">
                  <c:v>46.696771553950903</c:v>
                </c:pt>
                <c:pt idx="42">
                  <c:v>47.990630087996699</c:v>
                </c:pt>
                <c:pt idx="43">
                  <c:v>48.097577681803301</c:v>
                </c:pt>
                <c:pt idx="44">
                  <c:v>48.550347487131901</c:v>
                </c:pt>
                <c:pt idx="45">
                  <c:v>49.145152470975702</c:v>
                </c:pt>
                <c:pt idx="46">
                  <c:v>49.813042832015</c:v>
                </c:pt>
                <c:pt idx="47">
                  <c:v>50.385065124880498</c:v>
                </c:pt>
                <c:pt idx="48">
                  <c:v>50.354914688933398</c:v>
                </c:pt>
                <c:pt idx="49">
                  <c:v>50.557221816362699</c:v>
                </c:pt>
                <c:pt idx="50">
                  <c:v>51.059137841577098</c:v>
                </c:pt>
                <c:pt idx="51">
                  <c:v>50.747481675984901</c:v>
                </c:pt>
                <c:pt idx="52">
                  <c:v>51.191948049174599</c:v>
                </c:pt>
                <c:pt idx="53">
                  <c:v>51.279173002985601</c:v>
                </c:pt>
                <c:pt idx="54">
                  <c:v>50.966910213099297</c:v>
                </c:pt>
                <c:pt idx="55">
                  <c:v>51.254790216815699</c:v>
                </c:pt>
                <c:pt idx="56">
                  <c:v>51.547948260073603</c:v>
                </c:pt>
                <c:pt idx="57">
                  <c:v>50.795246432841203</c:v>
                </c:pt>
                <c:pt idx="58">
                  <c:v>51.675794385114997</c:v>
                </c:pt>
                <c:pt idx="59">
                  <c:v>52.316942100285402</c:v>
                </c:pt>
                <c:pt idx="60">
                  <c:v>52.599578946657502</c:v>
                </c:pt>
                <c:pt idx="61">
                  <c:v>52.705796131705199</c:v>
                </c:pt>
                <c:pt idx="62">
                  <c:v>52.360239276891697</c:v>
                </c:pt>
                <c:pt idx="63">
                  <c:v>52.990583199801698</c:v>
                </c:pt>
                <c:pt idx="64">
                  <c:v>52.910147639153699</c:v>
                </c:pt>
              </c:numCache>
            </c:numRef>
          </c:val>
          <c:smooth val="0"/>
          <c:extLst>
            <c:ext xmlns:c16="http://schemas.microsoft.com/office/drawing/2014/chart" uri="{C3380CC4-5D6E-409C-BE32-E72D297353CC}">
              <c16:uniqueId val="{00000000-52CF-4EB2-8FE4-1F257E0EA59C}"/>
            </c:ext>
          </c:extLst>
        </c:ser>
        <c:ser>
          <c:idx val="1"/>
          <c:order val="1"/>
          <c:tx>
            <c:strRef>
              <c:f>'Datos CONS'!$L$4</c:f>
              <c:strCache>
                <c:ptCount val="1"/>
                <c:pt idx="0">
                  <c:v>Serie de Tendencia-Ciclo</c:v>
                </c:pt>
              </c:strCache>
            </c:strRef>
          </c:tx>
          <c:spPr>
            <a:ln w="12700">
              <a:solidFill>
                <a:srgbClr val="C00000"/>
              </a:solidFill>
            </a:ln>
          </c:spPr>
          <c:marker>
            <c:symbol val="none"/>
          </c:marker>
          <c:cat>
            <c:multiLvlStrRef>
              <c:f>'Datos CONS'!$A$77:$B$148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CONS'!$L$77:$L$148</c:f>
              <c:numCache>
                <c:formatCode>0.0_)</c:formatCode>
                <c:ptCount val="65"/>
                <c:pt idx="0">
                  <c:v>50.311002704983601</c:v>
                </c:pt>
                <c:pt idx="1">
                  <c:v>50.524819220668903</c:v>
                </c:pt>
                <c:pt idx="2">
                  <c:v>50.668816973551301</c:v>
                </c:pt>
                <c:pt idx="3">
                  <c:v>50.731588949237199</c:v>
                </c:pt>
                <c:pt idx="4">
                  <c:v>50.700728581515598</c:v>
                </c:pt>
                <c:pt idx="5">
                  <c:v>50.619941590520298</c:v>
                </c:pt>
                <c:pt idx="6">
                  <c:v>50.510920523919502</c:v>
                </c:pt>
                <c:pt idx="7">
                  <c:v>50.401483121968603</c:v>
                </c:pt>
                <c:pt idx="8">
                  <c:v>50.3038176904994</c:v>
                </c:pt>
                <c:pt idx="9">
                  <c:v>50.207594265855903</c:v>
                </c:pt>
                <c:pt idx="10">
                  <c:v>50.127582355685803</c:v>
                </c:pt>
                <c:pt idx="11">
                  <c:v>50.0913286697755</c:v>
                </c:pt>
                <c:pt idx="12">
                  <c:v>50.061833289744499</c:v>
                </c:pt>
                <c:pt idx="13">
                  <c:v>49.977621706563198</c:v>
                </c:pt>
                <c:pt idx="14">
                  <c:v>49.824945016703602</c:v>
                </c:pt>
                <c:pt idx="15">
                  <c:v>49.605266982872998</c:v>
                </c:pt>
                <c:pt idx="16">
                  <c:v>49.383403658201601</c:v>
                </c:pt>
                <c:pt idx="17">
                  <c:v>49.181707314010502</c:v>
                </c:pt>
                <c:pt idx="18">
                  <c:v>48.997159791190597</c:v>
                </c:pt>
                <c:pt idx="19">
                  <c:v>48.830092022609499</c:v>
                </c:pt>
                <c:pt idx="20">
                  <c:v>48.659993453125203</c:v>
                </c:pt>
                <c:pt idx="21">
                  <c:v>48.4799511332685</c:v>
                </c:pt>
                <c:pt idx="22">
                  <c:v>48.317024158562297</c:v>
                </c:pt>
                <c:pt idx="23">
                  <c:v>48.218390531645497</c:v>
                </c:pt>
                <c:pt idx="24">
                  <c:v>48.235047938107201</c:v>
                </c:pt>
                <c:pt idx="25">
                  <c:v>48.3970207749772</c:v>
                </c:pt>
                <c:pt idx="26">
                  <c:v>48.635251701989702</c:v>
                </c:pt>
                <c:pt idx="27">
                  <c:v>48.8365449004787</c:v>
                </c:pt>
                <c:pt idx="28">
                  <c:v>48.928914418641703</c:v>
                </c:pt>
                <c:pt idx="29">
                  <c:v>48.879923975425697</c:v>
                </c:pt>
                <c:pt idx="30">
                  <c:v>48.699596357028902</c:v>
                </c:pt>
                <c:pt idx="31">
                  <c:v>48.408726076563603</c:v>
                </c:pt>
                <c:pt idx="32">
                  <c:v>48.057619595630598</c:v>
                </c:pt>
                <c:pt idx="33">
                  <c:v>47.697739062952699</c:v>
                </c:pt>
                <c:pt idx="34">
                  <c:v>47.379679267098403</c:v>
                </c:pt>
                <c:pt idx="35">
                  <c:v>47.127561869471201</c:v>
                </c:pt>
                <c:pt idx="36">
                  <c:v>46.943390039841397</c:v>
                </c:pt>
                <c:pt idx="37">
                  <c:v>46.824395643191203</c:v>
                </c:pt>
                <c:pt idx="38">
                  <c:v>46.789470722824298</c:v>
                </c:pt>
                <c:pt idx="39">
                  <c:v>46.857462793015301</c:v>
                </c:pt>
                <c:pt idx="40">
                  <c:v>47.0221604938856</c:v>
                </c:pt>
                <c:pt idx="41">
                  <c:v>47.284787061134402</c:v>
                </c:pt>
                <c:pt idx="42">
                  <c:v>47.661027651190999</c:v>
                </c:pt>
                <c:pt idx="43">
                  <c:v>48.1437179280884</c:v>
                </c:pt>
                <c:pt idx="44">
                  <c:v>48.673890727736797</c:v>
                </c:pt>
                <c:pt idx="45">
                  <c:v>49.210877176121699</c:v>
                </c:pt>
                <c:pt idx="46">
                  <c:v>49.703592553123499</c:v>
                </c:pt>
                <c:pt idx="47">
                  <c:v>50.115627638595598</c:v>
                </c:pt>
                <c:pt idx="48">
                  <c:v>50.447117989103504</c:v>
                </c:pt>
                <c:pt idx="49">
                  <c:v>50.6955379021257</c:v>
                </c:pt>
                <c:pt idx="50">
                  <c:v>50.857787822781098</c:v>
                </c:pt>
                <c:pt idx="51">
                  <c:v>50.966567683504998</c:v>
                </c:pt>
                <c:pt idx="52">
                  <c:v>51.053346628431299</c:v>
                </c:pt>
                <c:pt idx="53">
                  <c:v>51.1267211683667</c:v>
                </c:pt>
                <c:pt idx="54">
                  <c:v>51.196118480451602</c:v>
                </c:pt>
                <c:pt idx="55">
                  <c:v>51.2887157385032</c:v>
                </c:pt>
                <c:pt idx="56">
                  <c:v>51.448176280927797</c:v>
                </c:pt>
                <c:pt idx="57">
                  <c:v>51.666044474312699</c:v>
                </c:pt>
                <c:pt idx="58">
                  <c:v>51.916179451825698</c:v>
                </c:pt>
                <c:pt idx="59">
                  <c:v>52.171359816891403</c:v>
                </c:pt>
                <c:pt idx="60">
                  <c:v>52.389878626608002</c:v>
                </c:pt>
                <c:pt idx="61">
                  <c:v>52.560032355435602</c:v>
                </c:pt>
                <c:pt idx="62">
                  <c:v>52.694773289542702</c:v>
                </c:pt>
                <c:pt idx="63">
                  <c:v>52.8252556984473</c:v>
                </c:pt>
                <c:pt idx="64">
                  <c:v>52.977138121364497</c:v>
                </c:pt>
              </c:numCache>
            </c:numRef>
          </c:val>
          <c:smooth val="0"/>
          <c:extLst>
            <c:ext xmlns:c16="http://schemas.microsoft.com/office/drawing/2014/chart" uri="{C3380CC4-5D6E-409C-BE32-E72D297353CC}">
              <c16:uniqueId val="{00000001-52CF-4EB2-8FE4-1F257E0EA59C}"/>
            </c:ext>
          </c:extLst>
        </c:ser>
        <c:dLbls>
          <c:showLegendKey val="0"/>
          <c:showVal val="0"/>
          <c:showCatName val="0"/>
          <c:showSerName val="0"/>
          <c:showPercent val="0"/>
          <c:showBubbleSize val="0"/>
        </c:dLbls>
        <c:smooth val="0"/>
        <c:axId val="510560344"/>
        <c:axId val="443597872"/>
      </c:lineChart>
      <c:catAx>
        <c:axId val="51056034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43597872"/>
        <c:crossesAt val="50"/>
        <c:auto val="1"/>
        <c:lblAlgn val="ctr"/>
        <c:lblOffset val="50"/>
        <c:tickLblSkip val="1"/>
        <c:tickMarkSkip val="12"/>
        <c:noMultiLvlLbl val="1"/>
      </c:catAx>
      <c:valAx>
        <c:axId val="443597872"/>
        <c:scaling>
          <c:orientation val="minMax"/>
          <c:max val="55"/>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10560344"/>
        <c:crosses val="autoZero"/>
        <c:crossBetween val="between"/>
        <c:majorUnit val="5"/>
        <c:minorUnit val="0.4"/>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7759116938725E-2"/>
          <c:y val="5.0134357724078003E-2"/>
          <c:w val="0.92499794672559355"/>
          <c:h val="0.80953871619274687"/>
        </c:manualLayout>
      </c:layout>
      <c:lineChart>
        <c:grouping val="standard"/>
        <c:varyColors val="0"/>
        <c:ser>
          <c:idx val="0"/>
          <c:order val="0"/>
          <c:tx>
            <c:strRef>
              <c:f>'Datos COM'!$C$4</c:f>
              <c:strCache>
                <c:ptCount val="1"/>
                <c:pt idx="0">
                  <c:v>Serie Desestacionalizada</c:v>
                </c:pt>
              </c:strCache>
            </c:strRef>
          </c:tx>
          <c:spPr>
            <a:ln w="19050">
              <a:solidFill>
                <a:srgbClr val="4A7EBB"/>
              </a:solidFill>
            </a:ln>
          </c:spPr>
          <c:marker>
            <c:symbol val="none"/>
          </c:marker>
          <c:cat>
            <c:multiLvlStrRef>
              <c:f>'Datos COM'!$A$77:$B$148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COM'!$C$77:$C$148</c:f>
              <c:numCache>
                <c:formatCode>0.0_)</c:formatCode>
                <c:ptCount val="65"/>
                <c:pt idx="0">
                  <c:v>55.693960250078099</c:v>
                </c:pt>
                <c:pt idx="1">
                  <c:v>57.181009692306198</c:v>
                </c:pt>
                <c:pt idx="2">
                  <c:v>56.3437319541367</c:v>
                </c:pt>
                <c:pt idx="3">
                  <c:v>56.914950101259997</c:v>
                </c:pt>
                <c:pt idx="4">
                  <c:v>57.207170496314497</c:v>
                </c:pt>
                <c:pt idx="5">
                  <c:v>57.574318496179302</c:v>
                </c:pt>
                <c:pt idx="6">
                  <c:v>55.765951577879697</c:v>
                </c:pt>
                <c:pt idx="7">
                  <c:v>56.103526318329202</c:v>
                </c:pt>
                <c:pt idx="8">
                  <c:v>55.034701087076598</c:v>
                </c:pt>
                <c:pt idx="9">
                  <c:v>57.103521270990697</c:v>
                </c:pt>
                <c:pt idx="10">
                  <c:v>57.427421321028604</c:v>
                </c:pt>
                <c:pt idx="11">
                  <c:v>55.709388096092297</c:v>
                </c:pt>
                <c:pt idx="12">
                  <c:v>56.957939097279002</c:v>
                </c:pt>
                <c:pt idx="13">
                  <c:v>57.094479688201403</c:v>
                </c:pt>
                <c:pt idx="14">
                  <c:v>58.574637864862801</c:v>
                </c:pt>
                <c:pt idx="15">
                  <c:v>51.681939047778201</c:v>
                </c:pt>
                <c:pt idx="16">
                  <c:v>55.265309328294499</c:v>
                </c:pt>
                <c:pt idx="17">
                  <c:v>54.4158005673386</c:v>
                </c:pt>
                <c:pt idx="18">
                  <c:v>55.351691472888497</c:v>
                </c:pt>
                <c:pt idx="19">
                  <c:v>55.423400802740098</c:v>
                </c:pt>
                <c:pt idx="20">
                  <c:v>55.139791740836898</c:v>
                </c:pt>
                <c:pt idx="21">
                  <c:v>54.150441530607601</c:v>
                </c:pt>
                <c:pt idx="22">
                  <c:v>54.554760972801802</c:v>
                </c:pt>
                <c:pt idx="23">
                  <c:v>55.282033065473698</c:v>
                </c:pt>
                <c:pt idx="24">
                  <c:v>53.4675720648655</c:v>
                </c:pt>
                <c:pt idx="25">
                  <c:v>53.669117327986598</c:v>
                </c:pt>
                <c:pt idx="26">
                  <c:v>53.1616282198638</c:v>
                </c:pt>
                <c:pt idx="27">
                  <c:v>54.965317574178201</c:v>
                </c:pt>
                <c:pt idx="28">
                  <c:v>54.021145640152497</c:v>
                </c:pt>
                <c:pt idx="29">
                  <c:v>53.400946584596802</c:v>
                </c:pt>
                <c:pt idx="30">
                  <c:v>54.015029302029603</c:v>
                </c:pt>
                <c:pt idx="31">
                  <c:v>54.619765023042099</c:v>
                </c:pt>
                <c:pt idx="32">
                  <c:v>53.408212473554798</c:v>
                </c:pt>
                <c:pt idx="33">
                  <c:v>53.461550209666299</c:v>
                </c:pt>
                <c:pt idx="34">
                  <c:v>52.881426348190097</c:v>
                </c:pt>
                <c:pt idx="35">
                  <c:v>51.9929000534758</c:v>
                </c:pt>
                <c:pt idx="36">
                  <c:v>53.580080415446503</c:v>
                </c:pt>
                <c:pt idx="37">
                  <c:v>52.016192969781102</c:v>
                </c:pt>
                <c:pt idx="38">
                  <c:v>47.559255973381802</c:v>
                </c:pt>
                <c:pt idx="39">
                  <c:v>36.667860251561898</c:v>
                </c:pt>
                <c:pt idx="40">
                  <c:v>43.752200085034801</c:v>
                </c:pt>
                <c:pt idx="41">
                  <c:v>53.174307381343297</c:v>
                </c:pt>
                <c:pt idx="42">
                  <c:v>53.4600020977715</c:v>
                </c:pt>
                <c:pt idx="43">
                  <c:v>51.6929490030941</c:v>
                </c:pt>
                <c:pt idx="44">
                  <c:v>52.218200829531099</c:v>
                </c:pt>
                <c:pt idx="45">
                  <c:v>52.908206912363397</c:v>
                </c:pt>
                <c:pt idx="46">
                  <c:v>52.063423926927598</c:v>
                </c:pt>
                <c:pt idx="47">
                  <c:v>53.183747696388799</c:v>
                </c:pt>
                <c:pt idx="48">
                  <c:v>53.123347128101599</c:v>
                </c:pt>
                <c:pt idx="49">
                  <c:v>56.478273913706403</c:v>
                </c:pt>
                <c:pt idx="50">
                  <c:v>53.639601533196199</c:v>
                </c:pt>
                <c:pt idx="51">
                  <c:v>51.639819873771998</c:v>
                </c:pt>
                <c:pt idx="52">
                  <c:v>52.958836015015102</c:v>
                </c:pt>
                <c:pt idx="53">
                  <c:v>53.469928344100502</c:v>
                </c:pt>
                <c:pt idx="54">
                  <c:v>52.440457308250501</c:v>
                </c:pt>
                <c:pt idx="55">
                  <c:v>52.669234317031702</c:v>
                </c:pt>
                <c:pt idx="56">
                  <c:v>53.3861550032236</c:v>
                </c:pt>
                <c:pt idx="57">
                  <c:v>53.027962124768599</c:v>
                </c:pt>
                <c:pt idx="58">
                  <c:v>53.593480500011999</c:v>
                </c:pt>
                <c:pt idx="59">
                  <c:v>53.112490631643901</c:v>
                </c:pt>
                <c:pt idx="60">
                  <c:v>50.737770003321899</c:v>
                </c:pt>
                <c:pt idx="61">
                  <c:v>52.290262860346601</c:v>
                </c:pt>
                <c:pt idx="62">
                  <c:v>52.604429486388703</c:v>
                </c:pt>
                <c:pt idx="63">
                  <c:v>52.107717529245399</c:v>
                </c:pt>
                <c:pt idx="64">
                  <c:v>52.387059269657698</c:v>
                </c:pt>
              </c:numCache>
            </c:numRef>
          </c:val>
          <c:smooth val="0"/>
          <c:extLst>
            <c:ext xmlns:c16="http://schemas.microsoft.com/office/drawing/2014/chart" uri="{C3380CC4-5D6E-409C-BE32-E72D297353CC}">
              <c16:uniqueId val="{00000000-4060-41CA-B7DC-B781D0ADCB23}"/>
            </c:ext>
          </c:extLst>
        </c:ser>
        <c:ser>
          <c:idx val="1"/>
          <c:order val="1"/>
          <c:tx>
            <c:strRef>
              <c:f>'Datos COM'!$D$4</c:f>
              <c:strCache>
                <c:ptCount val="1"/>
                <c:pt idx="0">
                  <c:v>Serie de Tendencia-Ciclo</c:v>
                </c:pt>
              </c:strCache>
            </c:strRef>
          </c:tx>
          <c:spPr>
            <a:ln w="9525">
              <a:solidFill>
                <a:srgbClr val="FF0000"/>
              </a:solidFill>
            </a:ln>
          </c:spPr>
          <c:marker>
            <c:symbol val="none"/>
          </c:marker>
          <c:cat>
            <c:multiLvlStrRef>
              <c:f>'Datos COM'!$A$77:$B$148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COM'!$D$77:$D$148</c:f>
              <c:numCache>
                <c:formatCode>0.0_)</c:formatCode>
                <c:ptCount val="65"/>
                <c:pt idx="0">
                  <c:v>56.950746483495898</c:v>
                </c:pt>
                <c:pt idx="1">
                  <c:v>56.884569518001598</c:v>
                </c:pt>
                <c:pt idx="2">
                  <c:v>56.807464078592403</c:v>
                </c:pt>
                <c:pt idx="3">
                  <c:v>56.731801477080701</c:v>
                </c:pt>
                <c:pt idx="4">
                  <c:v>56.673691267092899</c:v>
                </c:pt>
                <c:pt idx="5">
                  <c:v>56.639042311019701</c:v>
                </c:pt>
                <c:pt idx="6">
                  <c:v>56.633270007757801</c:v>
                </c:pt>
                <c:pt idx="7">
                  <c:v>56.6434294206218</c:v>
                </c:pt>
                <c:pt idx="8">
                  <c:v>56.651934194404603</c:v>
                </c:pt>
                <c:pt idx="9">
                  <c:v>56.6418173011363</c:v>
                </c:pt>
                <c:pt idx="10">
                  <c:v>56.6060997903611</c:v>
                </c:pt>
                <c:pt idx="11">
                  <c:v>56.537305436834401</c:v>
                </c:pt>
                <c:pt idx="12">
                  <c:v>56.427486839024397</c:v>
                </c:pt>
                <c:pt idx="13">
                  <c:v>56.282689507685397</c:v>
                </c:pt>
                <c:pt idx="14">
                  <c:v>56.103767091333403</c:v>
                </c:pt>
                <c:pt idx="15">
                  <c:v>55.9006953092834</c:v>
                </c:pt>
                <c:pt idx="16">
                  <c:v>55.672160648536099</c:v>
                </c:pt>
                <c:pt idx="17">
                  <c:v>55.427640724326302</c:v>
                </c:pt>
                <c:pt idx="18">
                  <c:v>55.186841256765703</c:v>
                </c:pt>
                <c:pt idx="19">
                  <c:v>54.966863209850999</c:v>
                </c:pt>
                <c:pt idx="20">
                  <c:v>54.767550378291801</c:v>
                </c:pt>
                <c:pt idx="21">
                  <c:v>54.590838951492003</c:v>
                </c:pt>
                <c:pt idx="22">
                  <c:v>54.435339049132402</c:v>
                </c:pt>
                <c:pt idx="23">
                  <c:v>54.305977784264002</c:v>
                </c:pt>
                <c:pt idx="24">
                  <c:v>54.207837787848703</c:v>
                </c:pt>
                <c:pt idx="25">
                  <c:v>54.1258664982455</c:v>
                </c:pt>
                <c:pt idx="26">
                  <c:v>54.056830709625302</c:v>
                </c:pt>
                <c:pt idx="27">
                  <c:v>53.995408662236002</c:v>
                </c:pt>
                <c:pt idx="28">
                  <c:v>53.934071801277</c:v>
                </c:pt>
                <c:pt idx="29">
                  <c:v>53.861978834746402</c:v>
                </c:pt>
                <c:pt idx="30">
                  <c:v>53.766454513300403</c:v>
                </c:pt>
                <c:pt idx="31">
                  <c:v>53.635770423593698</c:v>
                </c:pt>
                <c:pt idx="32">
                  <c:v>53.4804639147982</c:v>
                </c:pt>
                <c:pt idx="33">
                  <c:v>53.316264383548003</c:v>
                </c:pt>
                <c:pt idx="34">
                  <c:v>53.154934081079098</c:v>
                </c:pt>
                <c:pt idx="35">
                  <c:v>53.007645226151702</c:v>
                </c:pt>
                <c:pt idx="36">
                  <c:v>52.883122893102097</c:v>
                </c:pt>
                <c:pt idx="37">
                  <c:v>52.7903430968273</c:v>
                </c:pt>
                <c:pt idx="38">
                  <c:v>52.725120144730496</c:v>
                </c:pt>
                <c:pt idx="39">
                  <c:v>52.679705401113601</c:v>
                </c:pt>
                <c:pt idx="40">
                  <c:v>52.650002856279897</c:v>
                </c:pt>
                <c:pt idx="41">
                  <c:v>52.639757069022899</c:v>
                </c:pt>
                <c:pt idx="42">
                  <c:v>52.643887210719903</c:v>
                </c:pt>
                <c:pt idx="43">
                  <c:v>52.659476435863297</c:v>
                </c:pt>
                <c:pt idx="44">
                  <c:v>52.688346658921901</c:v>
                </c:pt>
                <c:pt idx="45">
                  <c:v>52.732098381497103</c:v>
                </c:pt>
                <c:pt idx="46">
                  <c:v>52.788248999706603</c:v>
                </c:pt>
                <c:pt idx="47">
                  <c:v>52.851901285722001</c:v>
                </c:pt>
                <c:pt idx="48">
                  <c:v>52.916780309255799</c:v>
                </c:pt>
                <c:pt idx="49">
                  <c:v>52.979516459827103</c:v>
                </c:pt>
                <c:pt idx="50">
                  <c:v>53.040530836669802</c:v>
                </c:pt>
                <c:pt idx="51">
                  <c:v>53.088250283923898</c:v>
                </c:pt>
                <c:pt idx="52">
                  <c:v>53.1168842466152</c:v>
                </c:pt>
                <c:pt idx="53">
                  <c:v>53.120185189874199</c:v>
                </c:pt>
                <c:pt idx="54">
                  <c:v>53.099154992922998</c:v>
                </c:pt>
                <c:pt idx="55">
                  <c:v>53.059826957185699</c:v>
                </c:pt>
                <c:pt idx="56">
                  <c:v>53.006909474676199</c:v>
                </c:pt>
                <c:pt idx="57">
                  <c:v>52.938189218942</c:v>
                </c:pt>
                <c:pt idx="58">
                  <c:v>52.855159069501298</c:v>
                </c:pt>
                <c:pt idx="59">
                  <c:v>52.761203827831302</c:v>
                </c:pt>
                <c:pt idx="60">
                  <c:v>52.6559136633064</c:v>
                </c:pt>
                <c:pt idx="61">
                  <c:v>52.542450615650601</c:v>
                </c:pt>
                <c:pt idx="62">
                  <c:v>52.424432386153804</c:v>
                </c:pt>
                <c:pt idx="63">
                  <c:v>52.312882129212099</c:v>
                </c:pt>
                <c:pt idx="64">
                  <c:v>52.2173275476516</c:v>
                </c:pt>
              </c:numCache>
            </c:numRef>
          </c:val>
          <c:smooth val="0"/>
          <c:extLst>
            <c:ext xmlns:c16="http://schemas.microsoft.com/office/drawing/2014/chart" uri="{C3380CC4-5D6E-409C-BE32-E72D297353CC}">
              <c16:uniqueId val="{00000001-4060-41CA-B7DC-B781D0ADCB23}"/>
            </c:ext>
          </c:extLst>
        </c:ser>
        <c:dLbls>
          <c:showLegendKey val="0"/>
          <c:showVal val="0"/>
          <c:showCatName val="0"/>
          <c:showSerName val="0"/>
          <c:showPercent val="0"/>
          <c:showBubbleSize val="0"/>
        </c:dLbls>
        <c:smooth val="0"/>
        <c:axId val="443598264"/>
        <c:axId val="443598656"/>
      </c:lineChart>
      <c:catAx>
        <c:axId val="44359826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443598656"/>
        <c:crossesAt val="50"/>
        <c:auto val="1"/>
        <c:lblAlgn val="ctr"/>
        <c:lblOffset val="50"/>
        <c:tickLblSkip val="1"/>
        <c:tickMarkSkip val="12"/>
        <c:noMultiLvlLbl val="1"/>
      </c:catAx>
      <c:valAx>
        <c:axId val="443598656"/>
        <c:scaling>
          <c:orientation val="minMax"/>
          <c:max val="62"/>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443598264"/>
        <c:crosses val="autoZero"/>
        <c:crossBetween val="between"/>
        <c:majorUnit val="5"/>
      </c:valAx>
      <c:spPr>
        <a:noFill/>
        <a:ln w="0">
          <a:solidFill>
            <a:schemeClr val="bg1">
              <a:lumMod val="50000"/>
            </a:schemeClr>
          </a:solidFill>
        </a:ln>
      </c:spPr>
    </c:plotArea>
    <c:legend>
      <c:legendPos val="b"/>
      <c:layout>
        <c:manualLayout>
          <c:xMode val="edge"/>
          <c:yMode val="edge"/>
          <c:x val="0.14652377018262672"/>
          <c:y val="0.95027575202706105"/>
          <c:w val="0.6969181929181929"/>
          <c:h val="4.9723858134772515E-2"/>
        </c:manualLayout>
      </c:layout>
      <c:overlay val="0"/>
      <c:spPr>
        <a:noFill/>
        <a:ln>
          <a:noFill/>
        </a:ln>
      </c:spPr>
      <c:txPr>
        <a:bodyPr/>
        <a:lstStyle/>
        <a:p>
          <a:pPr>
            <a:defRPr sz="700"/>
          </a:pPr>
          <a:endParaRPr lang="es-MX"/>
        </a:p>
      </c:txPr>
    </c:legend>
    <c:plotVisOnly val="1"/>
    <c:dispBlanksAs val="gap"/>
    <c:showDLblsOverMax val="0"/>
  </c:chart>
  <c:spPr>
    <a:noFill/>
    <a:ln w="6350">
      <a:solidFill>
        <a:schemeClr val="tx1"/>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'Datos COM'!$E$4</c:f>
              <c:strCache>
                <c:ptCount val="1"/>
                <c:pt idx="0">
                  <c:v>Serie Desestacionalizada</c:v>
                </c:pt>
              </c:strCache>
            </c:strRef>
          </c:tx>
          <c:spPr>
            <a:ln w="15875">
              <a:solidFill>
                <a:srgbClr val="3D6AA1"/>
              </a:solidFill>
            </a:ln>
          </c:spPr>
          <c:marker>
            <c:symbol val="none"/>
          </c:marker>
          <c:cat>
            <c:multiLvlStrRef>
              <c:f>'Datos COM'!$A$77:$B$148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COM'!$E$77:$E$148</c:f>
              <c:numCache>
                <c:formatCode>0.0_)</c:formatCode>
                <c:ptCount val="65"/>
                <c:pt idx="0">
                  <c:v>54.422216718806403</c:v>
                </c:pt>
                <c:pt idx="1">
                  <c:v>51.598942555580599</c:v>
                </c:pt>
                <c:pt idx="2">
                  <c:v>52.733326211250898</c:v>
                </c:pt>
                <c:pt idx="3">
                  <c:v>54.308099928130503</c:v>
                </c:pt>
                <c:pt idx="4">
                  <c:v>53.694633382014203</c:v>
                </c:pt>
                <c:pt idx="5">
                  <c:v>53.371246854189501</c:v>
                </c:pt>
                <c:pt idx="6">
                  <c:v>51.435273309290302</c:v>
                </c:pt>
                <c:pt idx="7">
                  <c:v>52.541528642655102</c:v>
                </c:pt>
                <c:pt idx="8">
                  <c:v>51.470564135345498</c:v>
                </c:pt>
                <c:pt idx="9">
                  <c:v>56.374339564452299</c:v>
                </c:pt>
                <c:pt idx="10">
                  <c:v>57.117173127713798</c:v>
                </c:pt>
                <c:pt idx="11">
                  <c:v>54.005821808119499</c:v>
                </c:pt>
                <c:pt idx="12">
                  <c:v>52.684556095368897</c:v>
                </c:pt>
                <c:pt idx="13">
                  <c:v>52.145114255759701</c:v>
                </c:pt>
                <c:pt idx="14">
                  <c:v>57.105643450195501</c:v>
                </c:pt>
                <c:pt idx="15">
                  <c:v>45.923368031103898</c:v>
                </c:pt>
                <c:pt idx="16">
                  <c:v>54.423166543551098</c:v>
                </c:pt>
                <c:pt idx="17">
                  <c:v>53.9346554217095</c:v>
                </c:pt>
                <c:pt idx="18">
                  <c:v>55.012285121531498</c:v>
                </c:pt>
                <c:pt idx="19">
                  <c:v>53.278421658869</c:v>
                </c:pt>
                <c:pt idx="20">
                  <c:v>53.209152504444702</c:v>
                </c:pt>
                <c:pt idx="21">
                  <c:v>52.9692918787159</c:v>
                </c:pt>
                <c:pt idx="22">
                  <c:v>53.469968547332101</c:v>
                </c:pt>
                <c:pt idx="23">
                  <c:v>53.610318349639797</c:v>
                </c:pt>
                <c:pt idx="24">
                  <c:v>53.505315623807803</c:v>
                </c:pt>
                <c:pt idx="25">
                  <c:v>53.811297688853102</c:v>
                </c:pt>
                <c:pt idx="26">
                  <c:v>51.970766342531</c:v>
                </c:pt>
                <c:pt idx="27">
                  <c:v>55.834365260813698</c:v>
                </c:pt>
                <c:pt idx="28">
                  <c:v>53.689776567005701</c:v>
                </c:pt>
                <c:pt idx="29">
                  <c:v>52.608499277396</c:v>
                </c:pt>
                <c:pt idx="30">
                  <c:v>53.514614713557798</c:v>
                </c:pt>
                <c:pt idx="31">
                  <c:v>55.186440636103598</c:v>
                </c:pt>
                <c:pt idx="32">
                  <c:v>53.591205162349702</c:v>
                </c:pt>
                <c:pt idx="33">
                  <c:v>53.173206557420201</c:v>
                </c:pt>
                <c:pt idx="34">
                  <c:v>53.3496127248359</c:v>
                </c:pt>
                <c:pt idx="35">
                  <c:v>53.263663671805098</c:v>
                </c:pt>
                <c:pt idx="36">
                  <c:v>53.715064083507201</c:v>
                </c:pt>
                <c:pt idx="37">
                  <c:v>53.084733044518799</c:v>
                </c:pt>
                <c:pt idx="38">
                  <c:v>52.108656646778996</c:v>
                </c:pt>
                <c:pt idx="39">
                  <c:v>30.079251489220699</c:v>
                </c:pt>
                <c:pt idx="40">
                  <c:v>46.039517758811201</c:v>
                </c:pt>
                <c:pt idx="41">
                  <c:v>55.6128121249656</c:v>
                </c:pt>
                <c:pt idx="42">
                  <c:v>54.792304838723503</c:v>
                </c:pt>
                <c:pt idx="43">
                  <c:v>54.557575897897401</c:v>
                </c:pt>
                <c:pt idx="44">
                  <c:v>53.795226965099303</c:v>
                </c:pt>
                <c:pt idx="45">
                  <c:v>53.913239166016403</c:v>
                </c:pt>
                <c:pt idx="46">
                  <c:v>53.146497372556396</c:v>
                </c:pt>
                <c:pt idx="47">
                  <c:v>53.769385248240503</c:v>
                </c:pt>
                <c:pt idx="48">
                  <c:v>52.484094780817998</c:v>
                </c:pt>
                <c:pt idx="49">
                  <c:v>54.7288021127261</c:v>
                </c:pt>
                <c:pt idx="50">
                  <c:v>55.071626630899402</c:v>
                </c:pt>
                <c:pt idx="51">
                  <c:v>50.9605145412865</c:v>
                </c:pt>
                <c:pt idx="52">
                  <c:v>52.731179963783902</c:v>
                </c:pt>
                <c:pt idx="53">
                  <c:v>53.446650538251902</c:v>
                </c:pt>
                <c:pt idx="54">
                  <c:v>53.087033653335602</c:v>
                </c:pt>
                <c:pt idx="55">
                  <c:v>52.831294802046102</c:v>
                </c:pt>
                <c:pt idx="56">
                  <c:v>54.213884147360801</c:v>
                </c:pt>
                <c:pt idx="57">
                  <c:v>54.170515077393198</c:v>
                </c:pt>
                <c:pt idx="58">
                  <c:v>53.932646722743101</c:v>
                </c:pt>
                <c:pt idx="59">
                  <c:v>53.148927090116501</c:v>
                </c:pt>
                <c:pt idx="60">
                  <c:v>54.541897933918698</c:v>
                </c:pt>
                <c:pt idx="61">
                  <c:v>53.3273936921425</c:v>
                </c:pt>
                <c:pt idx="62">
                  <c:v>53.890152171026003</c:v>
                </c:pt>
                <c:pt idx="63">
                  <c:v>53.7004709215948</c:v>
                </c:pt>
                <c:pt idx="64">
                  <c:v>53.661882542060297</c:v>
                </c:pt>
              </c:numCache>
            </c:numRef>
          </c:val>
          <c:smooth val="0"/>
          <c:extLst>
            <c:ext xmlns:c16="http://schemas.microsoft.com/office/drawing/2014/chart" uri="{C3380CC4-5D6E-409C-BE32-E72D297353CC}">
              <c16:uniqueId val="{00000000-43DB-438E-8F6E-1DEF621C0D38}"/>
            </c:ext>
          </c:extLst>
        </c:ser>
        <c:ser>
          <c:idx val="1"/>
          <c:order val="1"/>
          <c:tx>
            <c:strRef>
              <c:f>'Datos COM'!$F$4</c:f>
              <c:strCache>
                <c:ptCount val="1"/>
                <c:pt idx="0">
                  <c:v>Serie de Tendencia-Ciclo</c:v>
                </c:pt>
              </c:strCache>
            </c:strRef>
          </c:tx>
          <c:spPr>
            <a:ln w="12700">
              <a:solidFill>
                <a:srgbClr val="C00000"/>
              </a:solidFill>
            </a:ln>
          </c:spPr>
          <c:marker>
            <c:symbol val="none"/>
          </c:marker>
          <c:cat>
            <c:multiLvlStrRef>
              <c:f>'Datos COM'!$A$77:$B$148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COM'!$F$77:$F$148</c:f>
              <c:numCache>
                <c:formatCode>0.0_)</c:formatCode>
                <c:ptCount val="65"/>
                <c:pt idx="0">
                  <c:v>53.653291671721497</c:v>
                </c:pt>
                <c:pt idx="1">
                  <c:v>53.4708671119337</c:v>
                </c:pt>
                <c:pt idx="2">
                  <c:v>53.277585105670902</c:v>
                </c:pt>
                <c:pt idx="3">
                  <c:v>53.098781830436998</c:v>
                </c:pt>
                <c:pt idx="4">
                  <c:v>52.958014472505099</c:v>
                </c:pt>
                <c:pt idx="5">
                  <c:v>52.868373173765299</c:v>
                </c:pt>
                <c:pt idx="6">
                  <c:v>52.849558547835599</c:v>
                </c:pt>
                <c:pt idx="7">
                  <c:v>52.904713432485998</c:v>
                </c:pt>
                <c:pt idx="8">
                  <c:v>53.033674194030297</c:v>
                </c:pt>
                <c:pt idx="9">
                  <c:v>53.227086491157202</c:v>
                </c:pt>
                <c:pt idx="10">
                  <c:v>53.46979007905</c:v>
                </c:pt>
                <c:pt idx="11">
                  <c:v>53.734801123506003</c:v>
                </c:pt>
                <c:pt idx="12">
                  <c:v>53.986725085088302</c:v>
                </c:pt>
                <c:pt idx="13">
                  <c:v>54.197113370828298</c:v>
                </c:pt>
                <c:pt idx="14">
                  <c:v>54.341243777478198</c:v>
                </c:pt>
                <c:pt idx="15">
                  <c:v>54.399165576868597</c:v>
                </c:pt>
                <c:pt idx="16">
                  <c:v>54.354761510921797</c:v>
                </c:pt>
                <c:pt idx="17">
                  <c:v>54.227596745975298</c:v>
                </c:pt>
                <c:pt idx="18">
                  <c:v>54.056442514303498</c:v>
                </c:pt>
                <c:pt idx="19">
                  <c:v>53.878279093141998</c:v>
                </c:pt>
                <c:pt idx="20">
                  <c:v>53.711034372658801</c:v>
                </c:pt>
                <c:pt idx="21">
                  <c:v>53.574119889063901</c:v>
                </c:pt>
                <c:pt idx="22">
                  <c:v>53.480894119248099</c:v>
                </c:pt>
                <c:pt idx="23">
                  <c:v>53.442260003773399</c:v>
                </c:pt>
                <c:pt idx="24">
                  <c:v>53.459216688742899</c:v>
                </c:pt>
                <c:pt idx="25">
                  <c:v>53.516258218499303</c:v>
                </c:pt>
                <c:pt idx="26">
                  <c:v>53.586680788689698</c:v>
                </c:pt>
                <c:pt idx="27">
                  <c:v>53.649622853520398</c:v>
                </c:pt>
                <c:pt idx="28">
                  <c:v>53.696918520445799</c:v>
                </c:pt>
                <c:pt idx="29">
                  <c:v>53.711292928369197</c:v>
                </c:pt>
                <c:pt idx="30">
                  <c:v>53.679434970477999</c:v>
                </c:pt>
                <c:pt idx="31">
                  <c:v>53.602392260092202</c:v>
                </c:pt>
                <c:pt idx="32">
                  <c:v>53.501664306527601</c:v>
                </c:pt>
                <c:pt idx="33">
                  <c:v>53.402120853154599</c:v>
                </c:pt>
                <c:pt idx="34">
                  <c:v>53.328024682634499</c:v>
                </c:pt>
                <c:pt idx="35">
                  <c:v>53.300223953603599</c:v>
                </c:pt>
                <c:pt idx="36">
                  <c:v>53.329175419533797</c:v>
                </c:pt>
                <c:pt idx="37">
                  <c:v>53.419049159692001</c:v>
                </c:pt>
                <c:pt idx="38">
                  <c:v>53.550494083331699</c:v>
                </c:pt>
                <c:pt idx="39">
                  <c:v>53.6935046687666</c:v>
                </c:pt>
                <c:pt idx="40">
                  <c:v>53.831915102055198</c:v>
                </c:pt>
                <c:pt idx="41">
                  <c:v>53.961943462688502</c:v>
                </c:pt>
                <c:pt idx="42">
                  <c:v>54.0612734438008</c:v>
                </c:pt>
                <c:pt idx="43">
                  <c:v>54.106189054750402</c:v>
                </c:pt>
                <c:pt idx="44">
                  <c:v>54.087250053934902</c:v>
                </c:pt>
                <c:pt idx="45">
                  <c:v>54.004298179977297</c:v>
                </c:pt>
                <c:pt idx="46">
                  <c:v>53.864609850662703</c:v>
                </c:pt>
                <c:pt idx="47">
                  <c:v>53.687023438219001</c:v>
                </c:pt>
                <c:pt idx="48">
                  <c:v>53.5037458399215</c:v>
                </c:pt>
                <c:pt idx="49">
                  <c:v>53.342276105531298</c:v>
                </c:pt>
                <c:pt idx="50">
                  <c:v>53.231311789550197</c:v>
                </c:pt>
                <c:pt idx="51">
                  <c:v>53.181220960946099</c:v>
                </c:pt>
                <c:pt idx="52">
                  <c:v>53.184196130981398</c:v>
                </c:pt>
                <c:pt idx="53">
                  <c:v>53.228529490920103</c:v>
                </c:pt>
                <c:pt idx="54">
                  <c:v>53.303578894582301</c:v>
                </c:pt>
                <c:pt idx="55">
                  <c:v>53.401066639656399</c:v>
                </c:pt>
                <c:pt idx="56">
                  <c:v>53.510012528156103</c:v>
                </c:pt>
                <c:pt idx="57">
                  <c:v>53.618818876698199</c:v>
                </c:pt>
                <c:pt idx="58">
                  <c:v>53.713309959804803</c:v>
                </c:pt>
                <c:pt idx="59">
                  <c:v>53.780903560792098</c:v>
                </c:pt>
                <c:pt idx="60">
                  <c:v>53.809856209097497</c:v>
                </c:pt>
                <c:pt idx="61">
                  <c:v>53.798604145086102</c:v>
                </c:pt>
                <c:pt idx="62">
                  <c:v>53.751443876024197</c:v>
                </c:pt>
                <c:pt idx="63">
                  <c:v>53.693661700601403</c:v>
                </c:pt>
                <c:pt idx="64">
                  <c:v>53.6459530316029</c:v>
                </c:pt>
              </c:numCache>
            </c:numRef>
          </c:val>
          <c:smooth val="0"/>
          <c:extLst>
            <c:ext xmlns:c16="http://schemas.microsoft.com/office/drawing/2014/chart" uri="{C3380CC4-5D6E-409C-BE32-E72D297353CC}">
              <c16:uniqueId val="{00000001-43DB-438E-8F6E-1DEF621C0D38}"/>
            </c:ext>
          </c:extLst>
        </c:ser>
        <c:dLbls>
          <c:showLegendKey val="0"/>
          <c:showVal val="0"/>
          <c:showCatName val="0"/>
          <c:showSerName val="0"/>
          <c:showPercent val="0"/>
          <c:showBubbleSize val="0"/>
        </c:dLbls>
        <c:smooth val="0"/>
        <c:axId val="443599832"/>
        <c:axId val="443600224"/>
      </c:lineChart>
      <c:catAx>
        <c:axId val="44359983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43600224"/>
        <c:crossesAt val="50"/>
        <c:auto val="1"/>
        <c:lblAlgn val="ctr"/>
        <c:lblOffset val="50"/>
        <c:tickLblSkip val="1"/>
        <c:tickMarkSkip val="12"/>
        <c:noMultiLvlLbl val="1"/>
      </c:catAx>
      <c:valAx>
        <c:axId val="443600224"/>
        <c:scaling>
          <c:orientation val="minMax"/>
          <c:max val="62"/>
          <c:min val="2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43599832"/>
        <c:crosses val="autoZero"/>
        <c:crossBetween val="between"/>
        <c:majorUnit val="1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1887320889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COM'!$G$4</c:f>
              <c:strCache>
                <c:ptCount val="1"/>
                <c:pt idx="0">
                  <c:v>Serie Desestacionalizada</c:v>
                </c:pt>
              </c:strCache>
            </c:strRef>
          </c:tx>
          <c:spPr>
            <a:ln w="15875">
              <a:solidFill>
                <a:srgbClr val="3D6AA1"/>
              </a:solidFill>
            </a:ln>
          </c:spPr>
          <c:marker>
            <c:symbol val="none"/>
          </c:marker>
          <c:cat>
            <c:multiLvlStrRef>
              <c:f>'Datos COM'!$A$77:$B$148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COM'!$G$77:$G$148</c:f>
              <c:numCache>
                <c:formatCode>0.0_)</c:formatCode>
                <c:ptCount val="65"/>
                <c:pt idx="0">
                  <c:v>57.460180935018599</c:v>
                </c:pt>
                <c:pt idx="1">
                  <c:v>68.852339990012496</c:v>
                </c:pt>
                <c:pt idx="2">
                  <c:v>60.086622610429501</c:v>
                </c:pt>
                <c:pt idx="3">
                  <c:v>63.850162523271003</c:v>
                </c:pt>
                <c:pt idx="4">
                  <c:v>63.126322592247497</c:v>
                </c:pt>
                <c:pt idx="5">
                  <c:v>62.699321438097897</c:v>
                </c:pt>
                <c:pt idx="6">
                  <c:v>60.204704462981901</c:v>
                </c:pt>
                <c:pt idx="7">
                  <c:v>61.965457084983299</c:v>
                </c:pt>
                <c:pt idx="8">
                  <c:v>56.414166574705</c:v>
                </c:pt>
                <c:pt idx="9">
                  <c:v>62.152542002930097</c:v>
                </c:pt>
                <c:pt idx="10">
                  <c:v>63.763302647651699</c:v>
                </c:pt>
                <c:pt idx="11">
                  <c:v>59.272797942174201</c:v>
                </c:pt>
                <c:pt idx="12">
                  <c:v>72.011413146009502</c:v>
                </c:pt>
                <c:pt idx="13">
                  <c:v>61.551630833934396</c:v>
                </c:pt>
                <c:pt idx="14">
                  <c:v>63.778193374341299</c:v>
                </c:pt>
                <c:pt idx="15">
                  <c:v>51.467599930669699</c:v>
                </c:pt>
                <c:pt idx="16">
                  <c:v>56.244605818767198</c:v>
                </c:pt>
                <c:pt idx="17">
                  <c:v>45.278351153078198</c:v>
                </c:pt>
                <c:pt idx="18">
                  <c:v>55.226310331325998</c:v>
                </c:pt>
                <c:pt idx="19">
                  <c:v>53.754568712663499</c:v>
                </c:pt>
                <c:pt idx="20">
                  <c:v>53.696705526147497</c:v>
                </c:pt>
                <c:pt idx="21">
                  <c:v>55.572608573008402</c:v>
                </c:pt>
                <c:pt idx="22">
                  <c:v>56.064569601651499</c:v>
                </c:pt>
                <c:pt idx="23">
                  <c:v>55.643189782774499</c:v>
                </c:pt>
                <c:pt idx="24">
                  <c:v>52.449252009526397</c:v>
                </c:pt>
                <c:pt idx="25">
                  <c:v>58.901955872910001</c:v>
                </c:pt>
                <c:pt idx="26">
                  <c:v>53.558617426826501</c:v>
                </c:pt>
                <c:pt idx="27">
                  <c:v>55.7868605625724</c:v>
                </c:pt>
                <c:pt idx="28">
                  <c:v>54.278223323522802</c:v>
                </c:pt>
                <c:pt idx="29">
                  <c:v>53.0040713814047</c:v>
                </c:pt>
                <c:pt idx="30">
                  <c:v>55.000907753551502</c:v>
                </c:pt>
                <c:pt idx="31">
                  <c:v>57.448622367180597</c:v>
                </c:pt>
                <c:pt idx="32">
                  <c:v>53.618346524547199</c:v>
                </c:pt>
                <c:pt idx="33">
                  <c:v>55.172960906985899</c:v>
                </c:pt>
                <c:pt idx="34">
                  <c:v>54.152671693554801</c:v>
                </c:pt>
                <c:pt idx="35">
                  <c:v>53.166750099005398</c:v>
                </c:pt>
                <c:pt idx="36">
                  <c:v>54.008755067848</c:v>
                </c:pt>
                <c:pt idx="37">
                  <c:v>50.308940327340103</c:v>
                </c:pt>
                <c:pt idx="38">
                  <c:v>41.071201882248097</c:v>
                </c:pt>
                <c:pt idx="39">
                  <c:v>36.9751321626498</c:v>
                </c:pt>
                <c:pt idx="40">
                  <c:v>41.553443328529298</c:v>
                </c:pt>
                <c:pt idx="41">
                  <c:v>57.950262627749503</c:v>
                </c:pt>
                <c:pt idx="42">
                  <c:v>56.9391716721181</c:v>
                </c:pt>
                <c:pt idx="43">
                  <c:v>55.224407800577602</c:v>
                </c:pt>
                <c:pt idx="44">
                  <c:v>56.635572922109901</c:v>
                </c:pt>
                <c:pt idx="45">
                  <c:v>54.438101281870203</c:v>
                </c:pt>
                <c:pt idx="46">
                  <c:v>54.116081317510897</c:v>
                </c:pt>
                <c:pt idx="47">
                  <c:v>56.1859531042371</c:v>
                </c:pt>
                <c:pt idx="48">
                  <c:v>57.542138939452599</c:v>
                </c:pt>
                <c:pt idx="49">
                  <c:v>59.005895393082596</c:v>
                </c:pt>
                <c:pt idx="50">
                  <c:v>59.507024098190698</c:v>
                </c:pt>
                <c:pt idx="51">
                  <c:v>54.664517635129798</c:v>
                </c:pt>
                <c:pt idx="52">
                  <c:v>55.466273917815698</c:v>
                </c:pt>
                <c:pt idx="53">
                  <c:v>53.704450695895702</c:v>
                </c:pt>
                <c:pt idx="54">
                  <c:v>52.928872163466799</c:v>
                </c:pt>
                <c:pt idx="55">
                  <c:v>51.582490326998602</c:v>
                </c:pt>
                <c:pt idx="56">
                  <c:v>53.219119268456801</c:v>
                </c:pt>
                <c:pt idx="57">
                  <c:v>54.476822379673102</c:v>
                </c:pt>
                <c:pt idx="58">
                  <c:v>54.532360474175903</c:v>
                </c:pt>
                <c:pt idx="59">
                  <c:v>54.200259530455597</c:v>
                </c:pt>
                <c:pt idx="60">
                  <c:v>42.4450210563827</c:v>
                </c:pt>
                <c:pt idx="61">
                  <c:v>46.3124675399932</c:v>
                </c:pt>
                <c:pt idx="62">
                  <c:v>50.425069009357202</c:v>
                </c:pt>
                <c:pt idx="63">
                  <c:v>53.923089832867298</c:v>
                </c:pt>
                <c:pt idx="64">
                  <c:v>53.296895136881297</c:v>
                </c:pt>
              </c:numCache>
            </c:numRef>
          </c:val>
          <c:smooth val="0"/>
          <c:extLst>
            <c:ext xmlns:c16="http://schemas.microsoft.com/office/drawing/2014/chart" uri="{C3380CC4-5D6E-409C-BE32-E72D297353CC}">
              <c16:uniqueId val="{00000000-0163-43FC-B848-65DD2EB8BD5E}"/>
            </c:ext>
          </c:extLst>
        </c:ser>
        <c:ser>
          <c:idx val="1"/>
          <c:order val="1"/>
          <c:tx>
            <c:strRef>
              <c:f>'Datos COM'!$H$4</c:f>
              <c:strCache>
                <c:ptCount val="1"/>
                <c:pt idx="0">
                  <c:v>Serie de Tendencia-Ciclo</c:v>
                </c:pt>
              </c:strCache>
            </c:strRef>
          </c:tx>
          <c:spPr>
            <a:ln w="12700">
              <a:solidFill>
                <a:srgbClr val="C00000"/>
              </a:solidFill>
            </a:ln>
          </c:spPr>
          <c:marker>
            <c:symbol val="none"/>
          </c:marker>
          <c:cat>
            <c:multiLvlStrRef>
              <c:f>'Datos COM'!$A$77:$B$148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COM'!$H$77:$H$148</c:f>
              <c:numCache>
                <c:formatCode>0.0_)</c:formatCode>
                <c:ptCount val="65"/>
                <c:pt idx="0">
                  <c:v>61.911880684236301</c:v>
                </c:pt>
                <c:pt idx="1">
                  <c:v>62.069647739272099</c:v>
                </c:pt>
                <c:pt idx="2">
                  <c:v>62.157747929452199</c:v>
                </c:pt>
                <c:pt idx="3">
                  <c:v>62.171793398055797</c:v>
                </c:pt>
                <c:pt idx="4">
                  <c:v>62.153795797611302</c:v>
                </c:pt>
                <c:pt idx="5">
                  <c:v>62.1195627041661</c:v>
                </c:pt>
                <c:pt idx="6">
                  <c:v>62.076555662988</c:v>
                </c:pt>
                <c:pt idx="7">
                  <c:v>62.012075101569501</c:v>
                </c:pt>
                <c:pt idx="8">
                  <c:v>61.931548101435602</c:v>
                </c:pt>
                <c:pt idx="9">
                  <c:v>61.847917980414898</c:v>
                </c:pt>
                <c:pt idx="10">
                  <c:v>61.767468485199601</c:v>
                </c:pt>
                <c:pt idx="11">
                  <c:v>61.6859139635989</c:v>
                </c:pt>
                <c:pt idx="12">
                  <c:v>61.603162301089</c:v>
                </c:pt>
                <c:pt idx="13">
                  <c:v>61.547626622205399</c:v>
                </c:pt>
                <c:pt idx="14">
                  <c:v>61.521707233028899</c:v>
                </c:pt>
                <c:pt idx="15">
                  <c:v>54.140387892296197</c:v>
                </c:pt>
                <c:pt idx="16">
                  <c:v>54.176068274520702</c:v>
                </c:pt>
                <c:pt idx="17">
                  <c:v>54.2411982469809</c:v>
                </c:pt>
                <c:pt idx="18">
                  <c:v>54.344866280916399</c:v>
                </c:pt>
                <c:pt idx="19">
                  <c:v>54.475518563461101</c:v>
                </c:pt>
                <c:pt idx="20">
                  <c:v>54.593070666793999</c:v>
                </c:pt>
                <c:pt idx="21">
                  <c:v>54.685630730758497</c:v>
                </c:pt>
                <c:pt idx="22">
                  <c:v>54.742919866319802</c:v>
                </c:pt>
                <c:pt idx="23">
                  <c:v>54.770516454830101</c:v>
                </c:pt>
                <c:pt idx="24">
                  <c:v>54.786620793414798</c:v>
                </c:pt>
                <c:pt idx="25">
                  <c:v>54.786189787852202</c:v>
                </c:pt>
                <c:pt idx="26">
                  <c:v>54.781109756277203</c:v>
                </c:pt>
                <c:pt idx="27">
                  <c:v>54.774429105257802</c:v>
                </c:pt>
                <c:pt idx="28">
                  <c:v>54.766074328182</c:v>
                </c:pt>
                <c:pt idx="29">
                  <c:v>54.732319021434797</c:v>
                </c:pt>
                <c:pt idx="30">
                  <c:v>54.660153211376198</c:v>
                </c:pt>
                <c:pt idx="31">
                  <c:v>54.544695229741897</c:v>
                </c:pt>
                <c:pt idx="32">
                  <c:v>54.410453490253502</c:v>
                </c:pt>
                <c:pt idx="33">
                  <c:v>54.275676593842498</c:v>
                </c:pt>
                <c:pt idx="34">
                  <c:v>54.171618361202697</c:v>
                </c:pt>
                <c:pt idx="35">
                  <c:v>54.138729581041702</c:v>
                </c:pt>
                <c:pt idx="36">
                  <c:v>54.198331496770201</c:v>
                </c:pt>
                <c:pt idx="37">
                  <c:v>54.344166516276502</c:v>
                </c:pt>
                <c:pt idx="38">
                  <c:v>54.544844281213599</c:v>
                </c:pt>
                <c:pt idx="39">
                  <c:v>54.782842113385598</c:v>
                </c:pt>
                <c:pt idx="40">
                  <c:v>55.047454761870299</c:v>
                </c:pt>
                <c:pt idx="41">
                  <c:v>55.332054033462001</c:v>
                </c:pt>
                <c:pt idx="42">
                  <c:v>55.619513792966899</c:v>
                </c:pt>
                <c:pt idx="43">
                  <c:v>55.883402333221198</c:v>
                </c:pt>
                <c:pt idx="44">
                  <c:v>56.111677702108501</c:v>
                </c:pt>
                <c:pt idx="45">
                  <c:v>56.292257780060403</c:v>
                </c:pt>
                <c:pt idx="46">
                  <c:v>56.390157650237299</c:v>
                </c:pt>
                <c:pt idx="47">
                  <c:v>56.386706584392002</c:v>
                </c:pt>
                <c:pt idx="48">
                  <c:v>56.274411828603</c:v>
                </c:pt>
                <c:pt idx="49">
                  <c:v>56.059098202086403</c:v>
                </c:pt>
                <c:pt idx="50">
                  <c:v>55.7622107894016</c:v>
                </c:pt>
                <c:pt idx="51">
                  <c:v>55.4064908199271</c:v>
                </c:pt>
                <c:pt idx="52">
                  <c:v>55.0071380943373</c:v>
                </c:pt>
                <c:pt idx="53">
                  <c:v>54.585978220600801</c:v>
                </c:pt>
                <c:pt idx="54">
                  <c:v>54.161647766914903</c:v>
                </c:pt>
                <c:pt idx="55">
                  <c:v>53.775800049859797</c:v>
                </c:pt>
                <c:pt idx="56">
                  <c:v>53.472920695014103</c:v>
                </c:pt>
                <c:pt idx="57">
                  <c:v>53.277960635920302</c:v>
                </c:pt>
                <c:pt idx="58">
                  <c:v>53.2053892143296</c:v>
                </c:pt>
                <c:pt idx="59">
                  <c:v>53.236068988116202</c:v>
                </c:pt>
                <c:pt idx="60">
                  <c:v>53.331013705203297</c:v>
                </c:pt>
                <c:pt idx="61">
                  <c:v>53.457400914804097</c:v>
                </c:pt>
                <c:pt idx="62">
                  <c:v>53.604554901561002</c:v>
                </c:pt>
                <c:pt idx="63">
                  <c:v>53.766982964398501</c:v>
                </c:pt>
                <c:pt idx="64">
                  <c:v>53.948700743036703</c:v>
                </c:pt>
              </c:numCache>
            </c:numRef>
          </c:val>
          <c:smooth val="0"/>
          <c:extLst>
            <c:ext xmlns:c16="http://schemas.microsoft.com/office/drawing/2014/chart" uri="{C3380CC4-5D6E-409C-BE32-E72D297353CC}">
              <c16:uniqueId val="{00000001-0163-43FC-B848-65DD2EB8BD5E}"/>
            </c:ext>
          </c:extLst>
        </c:ser>
        <c:dLbls>
          <c:showLegendKey val="0"/>
          <c:showVal val="0"/>
          <c:showCatName val="0"/>
          <c:showSerName val="0"/>
          <c:showPercent val="0"/>
          <c:showBubbleSize val="0"/>
        </c:dLbls>
        <c:smooth val="0"/>
        <c:axId val="443597480"/>
        <c:axId val="442728056"/>
      </c:lineChart>
      <c:catAx>
        <c:axId val="44359748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42728056"/>
        <c:crossesAt val="50"/>
        <c:auto val="1"/>
        <c:lblAlgn val="ctr"/>
        <c:lblOffset val="50"/>
        <c:tickLblSkip val="1"/>
        <c:tickMarkSkip val="12"/>
        <c:noMultiLvlLbl val="1"/>
      </c:catAx>
      <c:valAx>
        <c:axId val="442728056"/>
        <c:scaling>
          <c:orientation val="minMax"/>
          <c:max val="78"/>
          <c:min val="3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43597480"/>
        <c:crosses val="autoZero"/>
        <c:crossBetween val="between"/>
        <c:majorUnit val="7"/>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COM'!$I$4</c:f>
              <c:strCache>
                <c:ptCount val="1"/>
                <c:pt idx="0">
                  <c:v>Serie Desestacionalizada</c:v>
                </c:pt>
              </c:strCache>
            </c:strRef>
          </c:tx>
          <c:spPr>
            <a:ln w="15875">
              <a:solidFill>
                <a:srgbClr val="3D6AA1"/>
              </a:solidFill>
            </a:ln>
          </c:spPr>
          <c:marker>
            <c:symbol val="none"/>
          </c:marker>
          <c:cat>
            <c:multiLvlStrRef>
              <c:f>'Datos COM'!$A$77:$B$148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COM'!$I$77:$I$148</c:f>
              <c:numCache>
                <c:formatCode>0.0_)</c:formatCode>
                <c:ptCount val="65"/>
                <c:pt idx="0">
                  <c:v>54.694917285386197</c:v>
                </c:pt>
                <c:pt idx="1">
                  <c:v>57.559024137857598</c:v>
                </c:pt>
                <c:pt idx="2">
                  <c:v>57.780145627452001</c:v>
                </c:pt>
                <c:pt idx="3">
                  <c:v>56.4407417565251</c:v>
                </c:pt>
                <c:pt idx="4">
                  <c:v>57.722432536299003</c:v>
                </c:pt>
                <c:pt idx="5">
                  <c:v>56.769203239219799</c:v>
                </c:pt>
                <c:pt idx="6">
                  <c:v>55.323669054107803</c:v>
                </c:pt>
                <c:pt idx="7">
                  <c:v>56.0772945653096</c:v>
                </c:pt>
                <c:pt idx="8">
                  <c:v>56.714057686955996</c:v>
                </c:pt>
                <c:pt idx="9">
                  <c:v>55.615355272851197</c:v>
                </c:pt>
                <c:pt idx="10">
                  <c:v>57.102581170314501</c:v>
                </c:pt>
                <c:pt idx="11">
                  <c:v>56.232966631630397</c:v>
                </c:pt>
                <c:pt idx="12">
                  <c:v>52.091508537177297</c:v>
                </c:pt>
                <c:pt idx="13">
                  <c:v>55.764763700536399</c:v>
                </c:pt>
                <c:pt idx="14">
                  <c:v>58.509749269873303</c:v>
                </c:pt>
                <c:pt idx="15">
                  <c:v>50.880749700224897</c:v>
                </c:pt>
                <c:pt idx="16">
                  <c:v>53.274749274787098</c:v>
                </c:pt>
                <c:pt idx="17">
                  <c:v>54.734557526744801</c:v>
                </c:pt>
                <c:pt idx="18">
                  <c:v>53.952928339716699</c:v>
                </c:pt>
                <c:pt idx="19">
                  <c:v>56.087259740035101</c:v>
                </c:pt>
                <c:pt idx="20">
                  <c:v>55.555279639370802</c:v>
                </c:pt>
                <c:pt idx="21">
                  <c:v>53.200730567868597</c:v>
                </c:pt>
                <c:pt idx="22">
                  <c:v>54.640445855339998</c:v>
                </c:pt>
                <c:pt idx="23">
                  <c:v>54.315850582982797</c:v>
                </c:pt>
                <c:pt idx="24">
                  <c:v>53.6977318262268</c:v>
                </c:pt>
                <c:pt idx="25">
                  <c:v>52.806649390876998</c:v>
                </c:pt>
                <c:pt idx="26">
                  <c:v>52.508540676187401</c:v>
                </c:pt>
                <c:pt idx="27">
                  <c:v>56.692960973985699</c:v>
                </c:pt>
                <c:pt idx="28">
                  <c:v>54.3148808927766</c:v>
                </c:pt>
                <c:pt idx="29">
                  <c:v>50.025149010622101</c:v>
                </c:pt>
                <c:pt idx="30">
                  <c:v>54.830873273162901</c:v>
                </c:pt>
                <c:pt idx="31">
                  <c:v>53.9455748768628</c:v>
                </c:pt>
                <c:pt idx="32">
                  <c:v>52.750865906208702</c:v>
                </c:pt>
                <c:pt idx="33">
                  <c:v>54.533935071894497</c:v>
                </c:pt>
                <c:pt idx="34">
                  <c:v>52.427894143744197</c:v>
                </c:pt>
                <c:pt idx="35">
                  <c:v>52.197425210317498</c:v>
                </c:pt>
                <c:pt idx="36">
                  <c:v>53.565223567955201</c:v>
                </c:pt>
                <c:pt idx="37">
                  <c:v>51.162788353903899</c:v>
                </c:pt>
                <c:pt idx="38">
                  <c:v>52.120136663851099</c:v>
                </c:pt>
                <c:pt idx="39">
                  <c:v>31.840035058522101</c:v>
                </c:pt>
                <c:pt idx="40">
                  <c:v>42.881661641239397</c:v>
                </c:pt>
                <c:pt idx="41">
                  <c:v>52.529915915748802</c:v>
                </c:pt>
                <c:pt idx="42">
                  <c:v>53.859774999550801</c:v>
                </c:pt>
                <c:pt idx="43">
                  <c:v>51.533641157065198</c:v>
                </c:pt>
                <c:pt idx="44">
                  <c:v>51.400415141214701</c:v>
                </c:pt>
                <c:pt idx="45">
                  <c:v>53.5331614332896</c:v>
                </c:pt>
                <c:pt idx="46">
                  <c:v>51.4802129792822</c:v>
                </c:pt>
                <c:pt idx="47">
                  <c:v>53.132685509346999</c:v>
                </c:pt>
                <c:pt idx="48">
                  <c:v>53.165796837945202</c:v>
                </c:pt>
                <c:pt idx="49">
                  <c:v>55.085498934399098</c:v>
                </c:pt>
                <c:pt idx="50">
                  <c:v>54.857087683303902</c:v>
                </c:pt>
                <c:pt idx="51">
                  <c:v>51.642291429736197</c:v>
                </c:pt>
                <c:pt idx="52">
                  <c:v>53.761766947334202</c:v>
                </c:pt>
                <c:pt idx="53">
                  <c:v>53.666494659803</c:v>
                </c:pt>
                <c:pt idx="54">
                  <c:v>51.733200165474898</c:v>
                </c:pt>
                <c:pt idx="55">
                  <c:v>52.360109352897702</c:v>
                </c:pt>
                <c:pt idx="56">
                  <c:v>54.362372872174397</c:v>
                </c:pt>
                <c:pt idx="57">
                  <c:v>52.323717604374998</c:v>
                </c:pt>
                <c:pt idx="58">
                  <c:v>53.981776050293597</c:v>
                </c:pt>
                <c:pt idx="59">
                  <c:v>53.274580739638601</c:v>
                </c:pt>
                <c:pt idx="60">
                  <c:v>52.478578064825498</c:v>
                </c:pt>
                <c:pt idx="61">
                  <c:v>52.469306700267602</c:v>
                </c:pt>
                <c:pt idx="62">
                  <c:v>53.117246490405897</c:v>
                </c:pt>
                <c:pt idx="63">
                  <c:v>52.879061651672302</c:v>
                </c:pt>
                <c:pt idx="64">
                  <c:v>52.6441599247064</c:v>
                </c:pt>
              </c:numCache>
            </c:numRef>
          </c:val>
          <c:smooth val="0"/>
          <c:extLst>
            <c:ext xmlns:c16="http://schemas.microsoft.com/office/drawing/2014/chart" uri="{C3380CC4-5D6E-409C-BE32-E72D297353CC}">
              <c16:uniqueId val="{00000000-3936-460B-8220-91BD475EDECC}"/>
            </c:ext>
          </c:extLst>
        </c:ser>
        <c:ser>
          <c:idx val="1"/>
          <c:order val="1"/>
          <c:tx>
            <c:strRef>
              <c:f>'Datos COM'!$J$4</c:f>
              <c:strCache>
                <c:ptCount val="1"/>
                <c:pt idx="0">
                  <c:v>Serie de Tendencia-Ciclo</c:v>
                </c:pt>
              </c:strCache>
            </c:strRef>
          </c:tx>
          <c:spPr>
            <a:ln w="12700">
              <a:solidFill>
                <a:srgbClr val="C00000"/>
              </a:solidFill>
            </a:ln>
          </c:spPr>
          <c:marker>
            <c:symbol val="none"/>
          </c:marker>
          <c:cat>
            <c:multiLvlStrRef>
              <c:f>'Datos COM'!$A$77:$B$148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COM'!$J$77:$J$148</c:f>
              <c:numCache>
                <c:formatCode>0.0_)</c:formatCode>
                <c:ptCount val="65"/>
                <c:pt idx="0">
                  <c:v>57.053823666611699</c:v>
                </c:pt>
                <c:pt idx="1">
                  <c:v>56.980785047998303</c:v>
                </c:pt>
                <c:pt idx="2">
                  <c:v>56.905280563689701</c:v>
                </c:pt>
                <c:pt idx="3">
                  <c:v>56.827663815584899</c:v>
                </c:pt>
                <c:pt idx="4">
                  <c:v>56.744527839498403</c:v>
                </c:pt>
                <c:pt idx="5">
                  <c:v>56.661537920421097</c:v>
                </c:pt>
                <c:pt idx="6">
                  <c:v>56.574669702802098</c:v>
                </c:pt>
                <c:pt idx="7">
                  <c:v>56.473875603050097</c:v>
                </c:pt>
                <c:pt idx="8">
                  <c:v>56.344599516250497</c:v>
                </c:pt>
                <c:pt idx="9">
                  <c:v>56.178059690104902</c:v>
                </c:pt>
                <c:pt idx="10">
                  <c:v>55.982940445914402</c:v>
                </c:pt>
                <c:pt idx="11">
                  <c:v>55.770736905194497</c:v>
                </c:pt>
                <c:pt idx="12">
                  <c:v>55.553273897847603</c:v>
                </c:pt>
                <c:pt idx="13">
                  <c:v>55.343145721197097</c:v>
                </c:pt>
                <c:pt idx="14">
                  <c:v>55.145350467553499</c:v>
                </c:pt>
                <c:pt idx="15">
                  <c:v>54.9732595363024</c:v>
                </c:pt>
                <c:pt idx="16">
                  <c:v>54.829297541673</c:v>
                </c:pt>
                <c:pt idx="17">
                  <c:v>54.702658027907503</c:v>
                </c:pt>
                <c:pt idx="18">
                  <c:v>54.590903447920603</c:v>
                </c:pt>
                <c:pt idx="19">
                  <c:v>54.481381153738504</c:v>
                </c:pt>
                <c:pt idx="20">
                  <c:v>54.360758608552203</c:v>
                </c:pt>
                <c:pt idx="21">
                  <c:v>54.230856112315102</c:v>
                </c:pt>
                <c:pt idx="22">
                  <c:v>54.091998942834998</c:v>
                </c:pt>
                <c:pt idx="23">
                  <c:v>53.953546645234503</c:v>
                </c:pt>
                <c:pt idx="24">
                  <c:v>53.836632399154901</c:v>
                </c:pt>
                <c:pt idx="25">
                  <c:v>53.748683207134</c:v>
                </c:pt>
                <c:pt idx="26">
                  <c:v>53.699099091625001</c:v>
                </c:pt>
                <c:pt idx="27">
                  <c:v>53.689246419057703</c:v>
                </c:pt>
                <c:pt idx="28">
                  <c:v>53.701459419034499</c:v>
                </c:pt>
                <c:pt idx="29">
                  <c:v>53.712525752668199</c:v>
                </c:pt>
                <c:pt idx="30">
                  <c:v>53.6916578116316</c:v>
                </c:pt>
                <c:pt idx="31">
                  <c:v>53.614174688075103</c:v>
                </c:pt>
                <c:pt idx="32">
                  <c:v>53.476929797815103</c:v>
                </c:pt>
                <c:pt idx="33">
                  <c:v>53.3025549095223</c:v>
                </c:pt>
                <c:pt idx="34">
                  <c:v>53.107218310795702</c:v>
                </c:pt>
                <c:pt idx="35">
                  <c:v>52.909595061979999</c:v>
                </c:pt>
                <c:pt idx="36">
                  <c:v>52.7313397179297</c:v>
                </c:pt>
                <c:pt idx="37">
                  <c:v>52.589821024443403</c:v>
                </c:pt>
                <c:pt idx="38">
                  <c:v>52.485929398119502</c:v>
                </c:pt>
                <c:pt idx="39">
                  <c:v>52.4121095389334</c:v>
                </c:pt>
                <c:pt idx="40">
                  <c:v>52.370256189394702</c:v>
                </c:pt>
                <c:pt idx="41">
                  <c:v>52.364106495902199</c:v>
                </c:pt>
                <c:pt idx="42">
                  <c:v>52.3974388354941</c:v>
                </c:pt>
                <c:pt idx="43">
                  <c:v>52.477383902173003</c:v>
                </c:pt>
                <c:pt idx="44">
                  <c:v>52.608586505039497</c:v>
                </c:pt>
                <c:pt idx="45">
                  <c:v>52.772762077930601</c:v>
                </c:pt>
                <c:pt idx="46">
                  <c:v>52.9526963675955</c:v>
                </c:pt>
                <c:pt idx="47">
                  <c:v>53.132645346350699</c:v>
                </c:pt>
                <c:pt idx="48">
                  <c:v>53.291085667900099</c:v>
                </c:pt>
                <c:pt idx="49">
                  <c:v>53.415041135969801</c:v>
                </c:pt>
                <c:pt idx="50">
                  <c:v>53.500463833243998</c:v>
                </c:pt>
                <c:pt idx="51">
                  <c:v>53.5311944049717</c:v>
                </c:pt>
                <c:pt idx="52">
                  <c:v>53.503570344740702</c:v>
                </c:pt>
                <c:pt idx="53">
                  <c:v>53.429660012484</c:v>
                </c:pt>
                <c:pt idx="54">
                  <c:v>53.3235320196355</c:v>
                </c:pt>
                <c:pt idx="55">
                  <c:v>53.207548932256003</c:v>
                </c:pt>
                <c:pt idx="56">
                  <c:v>53.1046295822891</c:v>
                </c:pt>
                <c:pt idx="57">
                  <c:v>53.0245658304461</c:v>
                </c:pt>
                <c:pt idx="58">
                  <c:v>52.970920469156198</c:v>
                </c:pt>
                <c:pt idx="59">
                  <c:v>52.945436985149001</c:v>
                </c:pt>
                <c:pt idx="60">
                  <c:v>52.933275034200697</c:v>
                </c:pt>
                <c:pt idx="61">
                  <c:v>52.9225250140409</c:v>
                </c:pt>
                <c:pt idx="62">
                  <c:v>52.905524068091303</c:v>
                </c:pt>
                <c:pt idx="63">
                  <c:v>52.891115709132002</c:v>
                </c:pt>
                <c:pt idx="64">
                  <c:v>52.885880287132402</c:v>
                </c:pt>
              </c:numCache>
            </c:numRef>
          </c:val>
          <c:smooth val="0"/>
          <c:extLst>
            <c:ext xmlns:c16="http://schemas.microsoft.com/office/drawing/2014/chart" uri="{C3380CC4-5D6E-409C-BE32-E72D297353CC}">
              <c16:uniqueId val="{00000001-3936-460B-8220-91BD475EDECC}"/>
            </c:ext>
          </c:extLst>
        </c:ser>
        <c:dLbls>
          <c:showLegendKey val="0"/>
          <c:showVal val="0"/>
          <c:showCatName val="0"/>
          <c:showSerName val="0"/>
          <c:showPercent val="0"/>
          <c:showBubbleSize val="0"/>
        </c:dLbls>
        <c:smooth val="0"/>
        <c:axId val="442727664"/>
        <c:axId val="442728840"/>
      </c:lineChart>
      <c:catAx>
        <c:axId val="44272766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42728840"/>
        <c:crossesAt val="50"/>
        <c:auto val="1"/>
        <c:lblAlgn val="ctr"/>
        <c:lblOffset val="50"/>
        <c:tickLblSkip val="1"/>
        <c:tickMarkSkip val="12"/>
        <c:noMultiLvlLbl val="1"/>
      </c:catAx>
      <c:valAx>
        <c:axId val="442728840"/>
        <c:scaling>
          <c:orientation val="minMax"/>
          <c:max val="63"/>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42727664"/>
        <c:crosses val="autoZero"/>
        <c:crossBetween val="between"/>
        <c:majorUnit val="10"/>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COM'!$K$4</c:f>
              <c:strCache>
                <c:ptCount val="1"/>
                <c:pt idx="0">
                  <c:v>Serie Desestacionalizada</c:v>
                </c:pt>
              </c:strCache>
            </c:strRef>
          </c:tx>
          <c:spPr>
            <a:ln w="15875">
              <a:solidFill>
                <a:srgbClr val="3D6AA1"/>
              </a:solidFill>
            </a:ln>
          </c:spPr>
          <c:marker>
            <c:symbol val="none"/>
          </c:marker>
          <c:cat>
            <c:multiLvlStrRef>
              <c:f>'Datos COM'!$A$77:$B$148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COM'!$K$77:$K$148</c:f>
              <c:numCache>
                <c:formatCode>0.0_)</c:formatCode>
                <c:ptCount val="65"/>
                <c:pt idx="0">
                  <c:v>52.729625361989498</c:v>
                </c:pt>
                <c:pt idx="1">
                  <c:v>53.383078630575298</c:v>
                </c:pt>
                <c:pt idx="2">
                  <c:v>53.477166680814399</c:v>
                </c:pt>
                <c:pt idx="3">
                  <c:v>52.671856147114497</c:v>
                </c:pt>
                <c:pt idx="4">
                  <c:v>53.165819699114799</c:v>
                </c:pt>
                <c:pt idx="5">
                  <c:v>54.2359244926336</c:v>
                </c:pt>
                <c:pt idx="6">
                  <c:v>52.280589381312701</c:v>
                </c:pt>
                <c:pt idx="7">
                  <c:v>50.587171348438403</c:v>
                </c:pt>
                <c:pt idx="8">
                  <c:v>54.346117470522302</c:v>
                </c:pt>
                <c:pt idx="9">
                  <c:v>55.289437216012303</c:v>
                </c:pt>
                <c:pt idx="10">
                  <c:v>54.986395722954803</c:v>
                </c:pt>
                <c:pt idx="11">
                  <c:v>52.622836092316199</c:v>
                </c:pt>
                <c:pt idx="12">
                  <c:v>50.218454654405299</c:v>
                </c:pt>
                <c:pt idx="13">
                  <c:v>61.675682769468203</c:v>
                </c:pt>
                <c:pt idx="14">
                  <c:v>54.546947361339598</c:v>
                </c:pt>
                <c:pt idx="15">
                  <c:v>55.7310415233067</c:v>
                </c:pt>
                <c:pt idx="16">
                  <c:v>53.719036433420897</c:v>
                </c:pt>
                <c:pt idx="17">
                  <c:v>55.5019560655997</c:v>
                </c:pt>
                <c:pt idx="18">
                  <c:v>53.782486480513199</c:v>
                </c:pt>
                <c:pt idx="19">
                  <c:v>55.213212996158298</c:v>
                </c:pt>
                <c:pt idx="20">
                  <c:v>54.457641467863802</c:v>
                </c:pt>
                <c:pt idx="21">
                  <c:v>53.497319088016901</c:v>
                </c:pt>
                <c:pt idx="22">
                  <c:v>53.2123822451682</c:v>
                </c:pt>
                <c:pt idx="23">
                  <c:v>57.886116125191599</c:v>
                </c:pt>
                <c:pt idx="24">
                  <c:v>52.478613427585401</c:v>
                </c:pt>
                <c:pt idx="25">
                  <c:v>51.622046030506198</c:v>
                </c:pt>
                <c:pt idx="26">
                  <c:v>53.244494147875002</c:v>
                </c:pt>
                <c:pt idx="27">
                  <c:v>53.674006777398901</c:v>
                </c:pt>
                <c:pt idx="28">
                  <c:v>53.315548859074902</c:v>
                </c:pt>
                <c:pt idx="29">
                  <c:v>51.947630808917999</c:v>
                </c:pt>
                <c:pt idx="30">
                  <c:v>51.891910884209501</c:v>
                </c:pt>
                <c:pt idx="31">
                  <c:v>50.777276193172902</c:v>
                </c:pt>
                <c:pt idx="32">
                  <c:v>51.2992765376015</c:v>
                </c:pt>
                <c:pt idx="33">
                  <c:v>52.220135017825399</c:v>
                </c:pt>
                <c:pt idx="34">
                  <c:v>51.892351654135098</c:v>
                </c:pt>
                <c:pt idx="35">
                  <c:v>48.765757352168499</c:v>
                </c:pt>
                <c:pt idx="36">
                  <c:v>51.406658600574097</c:v>
                </c:pt>
                <c:pt idx="37">
                  <c:v>50.410234890964198</c:v>
                </c:pt>
                <c:pt idx="38">
                  <c:v>48.768831998084899</c:v>
                </c:pt>
                <c:pt idx="39">
                  <c:v>44.468022853189503</c:v>
                </c:pt>
                <c:pt idx="40">
                  <c:v>44.272483929485198</c:v>
                </c:pt>
                <c:pt idx="41">
                  <c:v>51.743132193298997</c:v>
                </c:pt>
                <c:pt idx="42">
                  <c:v>52.042399792227698</c:v>
                </c:pt>
                <c:pt idx="43">
                  <c:v>45.397679668443999</c:v>
                </c:pt>
                <c:pt idx="44">
                  <c:v>51.3194068629127</c:v>
                </c:pt>
                <c:pt idx="45">
                  <c:v>51.270576499324598</c:v>
                </c:pt>
                <c:pt idx="46">
                  <c:v>50.464055568800703</c:v>
                </c:pt>
                <c:pt idx="47">
                  <c:v>52.189098081648297</c:v>
                </c:pt>
                <c:pt idx="48">
                  <c:v>52.182980679504396</c:v>
                </c:pt>
                <c:pt idx="49">
                  <c:v>52.7596732729913</c:v>
                </c:pt>
                <c:pt idx="50">
                  <c:v>51.491866524634602</c:v>
                </c:pt>
                <c:pt idx="51">
                  <c:v>51.875236912719998</c:v>
                </c:pt>
                <c:pt idx="52">
                  <c:v>52.053223348705501</c:v>
                </c:pt>
                <c:pt idx="53">
                  <c:v>50.344037268285497</c:v>
                </c:pt>
                <c:pt idx="54">
                  <c:v>51.893765803093899</c:v>
                </c:pt>
                <c:pt idx="55">
                  <c:v>52.160485526187998</c:v>
                </c:pt>
                <c:pt idx="56">
                  <c:v>51.7578027950291</c:v>
                </c:pt>
                <c:pt idx="57">
                  <c:v>51.713396920801202</c:v>
                </c:pt>
                <c:pt idx="58">
                  <c:v>52.071803657001198</c:v>
                </c:pt>
                <c:pt idx="59">
                  <c:v>52.747883507998999</c:v>
                </c:pt>
                <c:pt idx="60">
                  <c:v>50.103566632121797</c:v>
                </c:pt>
                <c:pt idx="61">
                  <c:v>53.4745674306184</c:v>
                </c:pt>
                <c:pt idx="62">
                  <c:v>54.497487868674703</c:v>
                </c:pt>
                <c:pt idx="63">
                  <c:v>51.023877372080598</c:v>
                </c:pt>
                <c:pt idx="64">
                  <c:v>50.484240745906199</c:v>
                </c:pt>
              </c:numCache>
            </c:numRef>
          </c:val>
          <c:smooth val="0"/>
          <c:extLst>
            <c:ext xmlns:c16="http://schemas.microsoft.com/office/drawing/2014/chart" uri="{C3380CC4-5D6E-409C-BE32-E72D297353CC}">
              <c16:uniqueId val="{00000000-F3BF-47F3-9B9A-7BAE56634588}"/>
            </c:ext>
          </c:extLst>
        </c:ser>
        <c:ser>
          <c:idx val="1"/>
          <c:order val="1"/>
          <c:tx>
            <c:strRef>
              <c:f>'Datos COM'!$L$4</c:f>
              <c:strCache>
                <c:ptCount val="1"/>
                <c:pt idx="0">
                  <c:v>Serie de Tendencia-Ciclo</c:v>
                </c:pt>
              </c:strCache>
            </c:strRef>
          </c:tx>
          <c:spPr>
            <a:ln w="12700">
              <a:solidFill>
                <a:srgbClr val="C00000"/>
              </a:solidFill>
            </a:ln>
          </c:spPr>
          <c:marker>
            <c:symbol val="none"/>
          </c:marker>
          <c:cat>
            <c:multiLvlStrRef>
              <c:f>'Datos COM'!$A$77:$B$148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COM'!$L$77:$L$148</c:f>
              <c:numCache>
                <c:formatCode>0.0_)</c:formatCode>
                <c:ptCount val="65"/>
                <c:pt idx="0">
                  <c:v>53.416079610712004</c:v>
                </c:pt>
                <c:pt idx="1">
                  <c:v>53.356886198222597</c:v>
                </c:pt>
                <c:pt idx="2">
                  <c:v>53.3284611148474</c:v>
                </c:pt>
                <c:pt idx="3">
                  <c:v>53.340683795533202</c:v>
                </c:pt>
                <c:pt idx="4">
                  <c:v>53.382704780355503</c:v>
                </c:pt>
                <c:pt idx="5">
                  <c:v>53.452581279446299</c:v>
                </c:pt>
                <c:pt idx="6">
                  <c:v>53.546390290485199</c:v>
                </c:pt>
                <c:pt idx="7">
                  <c:v>53.659362700686799</c:v>
                </c:pt>
                <c:pt idx="8">
                  <c:v>53.780222392910602</c:v>
                </c:pt>
                <c:pt idx="9">
                  <c:v>53.8979635354385</c:v>
                </c:pt>
                <c:pt idx="10">
                  <c:v>54.013836338081298</c:v>
                </c:pt>
                <c:pt idx="11">
                  <c:v>54.126377355168998</c:v>
                </c:pt>
                <c:pt idx="12">
                  <c:v>54.235987883539899</c:v>
                </c:pt>
                <c:pt idx="13">
                  <c:v>54.344748981767303</c:v>
                </c:pt>
                <c:pt idx="14">
                  <c:v>54.442891020225296</c:v>
                </c:pt>
                <c:pt idx="15">
                  <c:v>54.513961271986197</c:v>
                </c:pt>
                <c:pt idx="16">
                  <c:v>54.538068452661101</c:v>
                </c:pt>
                <c:pt idx="17">
                  <c:v>54.498165980149402</c:v>
                </c:pt>
                <c:pt idx="18">
                  <c:v>54.395354935121397</c:v>
                </c:pt>
                <c:pt idx="19">
                  <c:v>54.240767404942602</c:v>
                </c:pt>
                <c:pt idx="20">
                  <c:v>54.0426587561453</c:v>
                </c:pt>
                <c:pt idx="21">
                  <c:v>53.8136898353847</c:v>
                </c:pt>
                <c:pt idx="22">
                  <c:v>53.567894402679798</c:v>
                </c:pt>
                <c:pt idx="23">
                  <c:v>53.325565243964498</c:v>
                </c:pt>
                <c:pt idx="24">
                  <c:v>53.107019668671498</c:v>
                </c:pt>
                <c:pt idx="25">
                  <c:v>52.9111852176665</c:v>
                </c:pt>
                <c:pt idx="26">
                  <c:v>52.7378186517359</c:v>
                </c:pt>
                <c:pt idx="27">
                  <c:v>52.575131438278802</c:v>
                </c:pt>
                <c:pt idx="28">
                  <c:v>52.4154936872606</c:v>
                </c:pt>
                <c:pt idx="29">
                  <c:v>52.250837289814299</c:v>
                </c:pt>
                <c:pt idx="30">
                  <c:v>52.066649776928699</c:v>
                </c:pt>
                <c:pt idx="31">
                  <c:v>51.863304881928201</c:v>
                </c:pt>
                <c:pt idx="32">
                  <c:v>51.647218940561103</c:v>
                </c:pt>
                <c:pt idx="33">
                  <c:v>51.443500920201899</c:v>
                </c:pt>
                <c:pt idx="34">
                  <c:v>51.277294432054802</c:v>
                </c:pt>
                <c:pt idx="35">
                  <c:v>51.168879251678298</c:v>
                </c:pt>
                <c:pt idx="36">
                  <c:v>51.119714229575301</c:v>
                </c:pt>
                <c:pt idx="37">
                  <c:v>51.118960175934603</c:v>
                </c:pt>
                <c:pt idx="38">
                  <c:v>51.145346647241198</c:v>
                </c:pt>
                <c:pt idx="39">
                  <c:v>51.1838777146517</c:v>
                </c:pt>
                <c:pt idx="40">
                  <c:v>51.230598643144702</c:v>
                </c:pt>
                <c:pt idx="41">
                  <c:v>51.288351612905998</c:v>
                </c:pt>
                <c:pt idx="42">
                  <c:v>51.366516620303202</c:v>
                </c:pt>
                <c:pt idx="43">
                  <c:v>51.459638099326597</c:v>
                </c:pt>
                <c:pt idx="44">
                  <c:v>51.555163962447303</c:v>
                </c:pt>
                <c:pt idx="45">
                  <c:v>51.637066739149702</c:v>
                </c:pt>
                <c:pt idx="46">
                  <c:v>51.6978503836988</c:v>
                </c:pt>
                <c:pt idx="47">
                  <c:v>51.739482494847401</c:v>
                </c:pt>
                <c:pt idx="48">
                  <c:v>51.763940419979903</c:v>
                </c:pt>
                <c:pt idx="49">
                  <c:v>51.775497797836799</c:v>
                </c:pt>
                <c:pt idx="50">
                  <c:v>51.778286932808498</c:v>
                </c:pt>
                <c:pt idx="51">
                  <c:v>51.778661761054302</c:v>
                </c:pt>
                <c:pt idx="52">
                  <c:v>51.787910682276802</c:v>
                </c:pt>
                <c:pt idx="53">
                  <c:v>51.814088297183801</c:v>
                </c:pt>
                <c:pt idx="54">
                  <c:v>51.8608215453391</c:v>
                </c:pt>
                <c:pt idx="55">
                  <c:v>51.923115008675097</c:v>
                </c:pt>
                <c:pt idx="56">
                  <c:v>51.991319882757402</c:v>
                </c:pt>
                <c:pt idx="57">
                  <c:v>52.050777722379898</c:v>
                </c:pt>
                <c:pt idx="58">
                  <c:v>52.085362398666398</c:v>
                </c:pt>
                <c:pt idx="59">
                  <c:v>52.079173951122897</c:v>
                </c:pt>
                <c:pt idx="60">
                  <c:v>52.020488032781103</c:v>
                </c:pt>
                <c:pt idx="61">
                  <c:v>51.917645955617701</c:v>
                </c:pt>
                <c:pt idx="62">
                  <c:v>51.787749979579601</c:v>
                </c:pt>
                <c:pt idx="63">
                  <c:v>51.6472045734331</c:v>
                </c:pt>
                <c:pt idx="64">
                  <c:v>51.511746595174799</c:v>
                </c:pt>
              </c:numCache>
            </c:numRef>
          </c:val>
          <c:smooth val="0"/>
          <c:extLst>
            <c:ext xmlns:c16="http://schemas.microsoft.com/office/drawing/2014/chart" uri="{C3380CC4-5D6E-409C-BE32-E72D297353CC}">
              <c16:uniqueId val="{00000001-F3BF-47F3-9B9A-7BAE56634588}"/>
            </c:ext>
          </c:extLst>
        </c:ser>
        <c:dLbls>
          <c:showLegendKey val="0"/>
          <c:showVal val="0"/>
          <c:showCatName val="0"/>
          <c:showSerName val="0"/>
          <c:showPercent val="0"/>
          <c:showBubbleSize val="0"/>
        </c:dLbls>
        <c:smooth val="0"/>
        <c:axId val="442726488"/>
        <c:axId val="442726880"/>
      </c:lineChart>
      <c:catAx>
        <c:axId val="44272648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42726880"/>
        <c:crossesAt val="50"/>
        <c:auto val="1"/>
        <c:lblAlgn val="ctr"/>
        <c:lblOffset val="50"/>
        <c:tickLblSkip val="1"/>
        <c:tickMarkSkip val="12"/>
        <c:noMultiLvlLbl val="1"/>
      </c:catAx>
      <c:valAx>
        <c:axId val="442726880"/>
        <c:scaling>
          <c:orientation val="minMax"/>
          <c:max val="64"/>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42726488"/>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6929629386423707"/>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COM'!$M$4</c:f>
              <c:strCache>
                <c:ptCount val="1"/>
                <c:pt idx="0">
                  <c:v>Serie Desestacionalizada</c:v>
                </c:pt>
              </c:strCache>
            </c:strRef>
          </c:tx>
          <c:spPr>
            <a:ln w="15875">
              <a:solidFill>
                <a:srgbClr val="3D6AA1"/>
              </a:solidFill>
            </a:ln>
          </c:spPr>
          <c:marker>
            <c:symbol val="none"/>
          </c:marker>
          <c:cat>
            <c:multiLvlStrRef>
              <c:f>'Datos COM'!$A$77:$B$148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COM'!$M$77:$M$148</c:f>
              <c:numCache>
                <c:formatCode>0.0_)</c:formatCode>
                <c:ptCount val="65"/>
                <c:pt idx="0">
                  <c:v>59.049142082221799</c:v>
                </c:pt>
                <c:pt idx="1">
                  <c:v>59.1623293752561</c:v>
                </c:pt>
                <c:pt idx="2">
                  <c:v>56.0762257789779</c:v>
                </c:pt>
                <c:pt idx="3">
                  <c:v>58.442867635111099</c:v>
                </c:pt>
                <c:pt idx="4">
                  <c:v>58.0106679651497</c:v>
                </c:pt>
                <c:pt idx="5">
                  <c:v>58.4422983031223</c:v>
                </c:pt>
                <c:pt idx="6">
                  <c:v>58.331879480086101</c:v>
                </c:pt>
                <c:pt idx="7">
                  <c:v>58.250213978604101</c:v>
                </c:pt>
                <c:pt idx="8">
                  <c:v>54.974361073369899</c:v>
                </c:pt>
                <c:pt idx="9">
                  <c:v>57.034062777524603</c:v>
                </c:pt>
                <c:pt idx="10">
                  <c:v>54.628101633820997</c:v>
                </c:pt>
                <c:pt idx="11">
                  <c:v>56.5095902955076</c:v>
                </c:pt>
                <c:pt idx="12">
                  <c:v>57.655792920194102</c:v>
                </c:pt>
                <c:pt idx="13">
                  <c:v>58.291115235142101</c:v>
                </c:pt>
                <c:pt idx="14">
                  <c:v>57.958237646441603</c:v>
                </c:pt>
                <c:pt idx="15">
                  <c:v>56.3290860467825</c:v>
                </c:pt>
                <c:pt idx="16">
                  <c:v>58.267429083852697</c:v>
                </c:pt>
                <c:pt idx="17">
                  <c:v>57.539719855616703</c:v>
                </c:pt>
                <c:pt idx="18">
                  <c:v>58.419673582202201</c:v>
                </c:pt>
                <c:pt idx="19">
                  <c:v>57.945852239067499</c:v>
                </c:pt>
                <c:pt idx="20">
                  <c:v>57.689681455431298</c:v>
                </c:pt>
                <c:pt idx="21">
                  <c:v>56.879365899093997</c:v>
                </c:pt>
                <c:pt idx="22">
                  <c:v>56.265981464041303</c:v>
                </c:pt>
                <c:pt idx="23">
                  <c:v>56.203798245157103</c:v>
                </c:pt>
                <c:pt idx="24">
                  <c:v>54.835873322406599</c:v>
                </c:pt>
                <c:pt idx="25">
                  <c:v>52.6158123220183</c:v>
                </c:pt>
                <c:pt idx="26">
                  <c:v>54.850137066597803</c:v>
                </c:pt>
                <c:pt idx="27">
                  <c:v>56.1885787536539</c:v>
                </c:pt>
                <c:pt idx="28">
                  <c:v>54.261305320861197</c:v>
                </c:pt>
                <c:pt idx="29">
                  <c:v>54.602998137987498</c:v>
                </c:pt>
                <c:pt idx="30">
                  <c:v>55.0158651135201</c:v>
                </c:pt>
                <c:pt idx="31">
                  <c:v>54.965913817878302</c:v>
                </c:pt>
                <c:pt idx="32">
                  <c:v>55.086487011995203</c:v>
                </c:pt>
                <c:pt idx="33">
                  <c:v>53.526128867893704</c:v>
                </c:pt>
                <c:pt idx="34">
                  <c:v>53.242052031540901</c:v>
                </c:pt>
                <c:pt idx="35">
                  <c:v>52.804693731527003</c:v>
                </c:pt>
                <c:pt idx="36">
                  <c:v>54.157469764900704</c:v>
                </c:pt>
                <c:pt idx="37">
                  <c:v>53.035355437480199</c:v>
                </c:pt>
                <c:pt idx="38">
                  <c:v>45.330804597051703</c:v>
                </c:pt>
                <c:pt idx="39">
                  <c:v>41.847189316144203</c:v>
                </c:pt>
                <c:pt idx="40">
                  <c:v>44.360342386193601</c:v>
                </c:pt>
                <c:pt idx="41">
                  <c:v>43.503351555203302</c:v>
                </c:pt>
                <c:pt idx="42">
                  <c:v>50.070069929747802</c:v>
                </c:pt>
                <c:pt idx="43">
                  <c:v>50.2039383068429</c:v>
                </c:pt>
                <c:pt idx="44">
                  <c:v>47.986821716239803</c:v>
                </c:pt>
                <c:pt idx="45">
                  <c:v>52.494989369112503</c:v>
                </c:pt>
                <c:pt idx="46">
                  <c:v>51.470199491530899</c:v>
                </c:pt>
                <c:pt idx="47">
                  <c:v>52.047621301672102</c:v>
                </c:pt>
                <c:pt idx="48">
                  <c:v>48.090064849604701</c:v>
                </c:pt>
                <c:pt idx="49">
                  <c:v>56.601560625058902</c:v>
                </c:pt>
                <c:pt idx="50">
                  <c:v>49.7899956880944</c:v>
                </c:pt>
                <c:pt idx="51">
                  <c:v>52.770797905966198</c:v>
                </c:pt>
                <c:pt idx="52">
                  <c:v>52.028621200818499</c:v>
                </c:pt>
                <c:pt idx="53">
                  <c:v>52.480817472588697</c:v>
                </c:pt>
                <c:pt idx="54">
                  <c:v>52.639951675573101</c:v>
                </c:pt>
                <c:pt idx="55">
                  <c:v>52.578348202715702</c:v>
                </c:pt>
                <c:pt idx="56">
                  <c:v>53.058779391551603</c:v>
                </c:pt>
                <c:pt idx="57">
                  <c:v>53.703164289143999</c:v>
                </c:pt>
                <c:pt idx="58">
                  <c:v>54.510078904031701</c:v>
                </c:pt>
                <c:pt idx="59">
                  <c:v>53.694702239908999</c:v>
                </c:pt>
                <c:pt idx="60">
                  <c:v>51.472199548672201</c:v>
                </c:pt>
                <c:pt idx="61">
                  <c:v>51.659924666152001</c:v>
                </c:pt>
                <c:pt idx="62">
                  <c:v>53.430146864198797</c:v>
                </c:pt>
                <c:pt idx="63">
                  <c:v>52.830571900140797</c:v>
                </c:pt>
                <c:pt idx="64">
                  <c:v>53.821059265170597</c:v>
                </c:pt>
              </c:numCache>
            </c:numRef>
          </c:val>
          <c:smooth val="0"/>
          <c:extLst>
            <c:ext xmlns:c16="http://schemas.microsoft.com/office/drawing/2014/chart" uri="{C3380CC4-5D6E-409C-BE32-E72D297353CC}">
              <c16:uniqueId val="{00000000-D5B6-4248-8F4D-A832EC05C849}"/>
            </c:ext>
          </c:extLst>
        </c:ser>
        <c:ser>
          <c:idx val="1"/>
          <c:order val="1"/>
          <c:tx>
            <c:strRef>
              <c:f>'Datos COM'!$N$4</c:f>
              <c:strCache>
                <c:ptCount val="1"/>
                <c:pt idx="0">
                  <c:v>Serie de Tendencia-Ciclo</c:v>
                </c:pt>
              </c:strCache>
            </c:strRef>
          </c:tx>
          <c:spPr>
            <a:ln w="12700">
              <a:solidFill>
                <a:srgbClr val="C00000"/>
              </a:solidFill>
            </a:ln>
          </c:spPr>
          <c:marker>
            <c:symbol val="none"/>
          </c:marker>
          <c:cat>
            <c:multiLvlStrRef>
              <c:f>'Datos COM'!$A$77:$B$148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COM'!$N$77:$N$148</c:f>
              <c:numCache>
                <c:formatCode>0.0_)</c:formatCode>
                <c:ptCount val="65"/>
                <c:pt idx="0">
                  <c:v>59.204861504621903</c:v>
                </c:pt>
                <c:pt idx="1">
                  <c:v>58.936833190527302</c:v>
                </c:pt>
                <c:pt idx="2">
                  <c:v>58.713111764226298</c:v>
                </c:pt>
                <c:pt idx="3">
                  <c:v>58.548356659106297</c:v>
                </c:pt>
                <c:pt idx="4">
                  <c:v>58.3947747867808</c:v>
                </c:pt>
                <c:pt idx="5">
                  <c:v>58.201107594019902</c:v>
                </c:pt>
                <c:pt idx="6">
                  <c:v>57.897951411189403</c:v>
                </c:pt>
                <c:pt idx="7">
                  <c:v>57.481222974492503</c:v>
                </c:pt>
                <c:pt idx="8">
                  <c:v>57.061826567886797</c:v>
                </c:pt>
                <c:pt idx="9">
                  <c:v>56.800678015924703</c:v>
                </c:pt>
                <c:pt idx="10">
                  <c:v>56.763774044345503</c:v>
                </c:pt>
                <c:pt idx="11">
                  <c:v>56.943867756011002</c:v>
                </c:pt>
                <c:pt idx="12">
                  <c:v>57.2365293810821</c:v>
                </c:pt>
                <c:pt idx="13">
                  <c:v>57.513707096688599</c:v>
                </c:pt>
                <c:pt idx="14">
                  <c:v>57.700511171306204</c:v>
                </c:pt>
                <c:pt idx="15">
                  <c:v>57.806290776736702</c:v>
                </c:pt>
                <c:pt idx="16">
                  <c:v>57.8912963670331</c:v>
                </c:pt>
                <c:pt idx="17">
                  <c:v>57.930830743538102</c:v>
                </c:pt>
                <c:pt idx="18">
                  <c:v>57.933301243220001</c:v>
                </c:pt>
                <c:pt idx="19">
                  <c:v>57.822817292249603</c:v>
                </c:pt>
                <c:pt idx="20">
                  <c:v>57.514218649249401</c:v>
                </c:pt>
                <c:pt idx="21">
                  <c:v>56.986183109993</c:v>
                </c:pt>
                <c:pt idx="22">
                  <c:v>56.384883355418701</c:v>
                </c:pt>
                <c:pt idx="23">
                  <c:v>55.855000948449799</c:v>
                </c:pt>
                <c:pt idx="24">
                  <c:v>55.434870167954401</c:v>
                </c:pt>
                <c:pt idx="25">
                  <c:v>55.1573331758187</c:v>
                </c:pt>
                <c:pt idx="26">
                  <c:v>54.9862785982681</c:v>
                </c:pt>
                <c:pt idx="27">
                  <c:v>54.926580319376299</c:v>
                </c:pt>
                <c:pt idx="28">
                  <c:v>54.937463412572903</c:v>
                </c:pt>
                <c:pt idx="29">
                  <c:v>54.953310508180898</c:v>
                </c:pt>
                <c:pt idx="30">
                  <c:v>54.861117484668803</c:v>
                </c:pt>
                <c:pt idx="31">
                  <c:v>54.639867616985597</c:v>
                </c:pt>
                <c:pt idx="32">
                  <c:v>54.359145087913703</c:v>
                </c:pt>
                <c:pt idx="33">
                  <c:v>54.052052783803099</c:v>
                </c:pt>
                <c:pt idx="34">
                  <c:v>53.727397952773799</c:v>
                </c:pt>
                <c:pt idx="35">
                  <c:v>53.388201979166098</c:v>
                </c:pt>
                <c:pt idx="36">
                  <c:v>53.100331833588903</c:v>
                </c:pt>
                <c:pt idx="37">
                  <c:v>52.818405265278003</c:v>
                </c:pt>
                <c:pt idx="38">
                  <c:v>52.4636971959684</c:v>
                </c:pt>
                <c:pt idx="39">
                  <c:v>51.991545676462202</c:v>
                </c:pt>
                <c:pt idx="40">
                  <c:v>51.440835725536097</c:v>
                </c:pt>
                <c:pt idx="41">
                  <c:v>50.939977400752497</c:v>
                </c:pt>
                <c:pt idx="42">
                  <c:v>50.608297384422002</c:v>
                </c:pt>
                <c:pt idx="43">
                  <c:v>50.502942802440998</c:v>
                </c:pt>
                <c:pt idx="44">
                  <c:v>50.606999318034603</c:v>
                </c:pt>
                <c:pt idx="45">
                  <c:v>50.894237057622298</c:v>
                </c:pt>
                <c:pt idx="46">
                  <c:v>51.306248165556603</c:v>
                </c:pt>
                <c:pt idx="47">
                  <c:v>51.721468870513299</c:v>
                </c:pt>
                <c:pt idx="48">
                  <c:v>52.032306702279001</c:v>
                </c:pt>
                <c:pt idx="49">
                  <c:v>52.215358048565001</c:v>
                </c:pt>
                <c:pt idx="50">
                  <c:v>52.309509158060798</c:v>
                </c:pt>
                <c:pt idx="51">
                  <c:v>52.345280717825297</c:v>
                </c:pt>
                <c:pt idx="52">
                  <c:v>52.363164241851898</c:v>
                </c:pt>
                <c:pt idx="53">
                  <c:v>52.437804518822901</c:v>
                </c:pt>
                <c:pt idx="54">
                  <c:v>52.649987679240901</c:v>
                </c:pt>
                <c:pt idx="55">
                  <c:v>52.979925624248303</c:v>
                </c:pt>
                <c:pt idx="56">
                  <c:v>53.296779945170101</c:v>
                </c:pt>
                <c:pt idx="57">
                  <c:v>53.481205969979001</c:v>
                </c:pt>
                <c:pt idx="58">
                  <c:v>53.458334353564297</c:v>
                </c:pt>
                <c:pt idx="59">
                  <c:v>53.263717454164798</c:v>
                </c:pt>
                <c:pt idx="60">
                  <c:v>53.019812987794303</c:v>
                </c:pt>
                <c:pt idx="61">
                  <c:v>52.849113603259298</c:v>
                </c:pt>
                <c:pt idx="62">
                  <c:v>52.860103339421499</c:v>
                </c:pt>
                <c:pt idx="63">
                  <c:v>53.062576531339701</c:v>
                </c:pt>
                <c:pt idx="64">
                  <c:v>53.3653199999329</c:v>
                </c:pt>
              </c:numCache>
            </c:numRef>
          </c:val>
          <c:smooth val="0"/>
          <c:extLst>
            <c:ext xmlns:c16="http://schemas.microsoft.com/office/drawing/2014/chart" uri="{C3380CC4-5D6E-409C-BE32-E72D297353CC}">
              <c16:uniqueId val="{00000001-D5B6-4248-8F4D-A832EC05C849}"/>
            </c:ext>
          </c:extLst>
        </c:ser>
        <c:dLbls>
          <c:showLegendKey val="0"/>
          <c:showVal val="0"/>
          <c:showCatName val="0"/>
          <c:showSerName val="0"/>
          <c:showPercent val="0"/>
          <c:showBubbleSize val="0"/>
        </c:dLbls>
        <c:smooth val="0"/>
        <c:axId val="442727272"/>
        <c:axId val="442730016"/>
      </c:lineChart>
      <c:catAx>
        <c:axId val="44272727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42730016"/>
        <c:crossesAt val="50"/>
        <c:auto val="1"/>
        <c:lblAlgn val="ctr"/>
        <c:lblOffset val="50"/>
        <c:tickLblSkip val="1"/>
        <c:tickMarkSkip val="12"/>
        <c:noMultiLvlLbl val="1"/>
      </c:catAx>
      <c:valAx>
        <c:axId val="442730016"/>
        <c:scaling>
          <c:orientation val="minMax"/>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42727272"/>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7759116938725E-2"/>
          <c:y val="5.0134357724078003E-2"/>
          <c:w val="0.92499794672559355"/>
          <c:h val="0.80953871619274687"/>
        </c:manualLayout>
      </c:layout>
      <c:lineChart>
        <c:grouping val="standard"/>
        <c:varyColors val="0"/>
        <c:ser>
          <c:idx val="0"/>
          <c:order val="0"/>
          <c:tx>
            <c:strRef>
              <c:f>'Datos SERV'!$C$4</c:f>
              <c:strCache>
                <c:ptCount val="1"/>
                <c:pt idx="0">
                  <c:v>Serie Desestacionalizada</c:v>
                </c:pt>
              </c:strCache>
            </c:strRef>
          </c:tx>
          <c:spPr>
            <a:ln w="19050">
              <a:solidFill>
                <a:srgbClr val="4A7EBB"/>
              </a:solidFill>
            </a:ln>
          </c:spPr>
          <c:marker>
            <c:symbol val="none"/>
          </c:marker>
          <c:cat>
            <c:multiLvlStrRef>
              <c:f>'Datos SERV'!$A$5:$B$76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SERV'!$C$5:$C$76</c:f>
              <c:numCache>
                <c:formatCode>0.0_)</c:formatCode>
                <c:ptCount val="65"/>
                <c:pt idx="0">
                  <c:v>51.797504026880397</c:v>
                </c:pt>
                <c:pt idx="1">
                  <c:v>52.474744626073203</c:v>
                </c:pt>
                <c:pt idx="2">
                  <c:v>54.187699052931997</c:v>
                </c:pt>
                <c:pt idx="3">
                  <c:v>52.772803750289498</c:v>
                </c:pt>
                <c:pt idx="4">
                  <c:v>52.668686921915203</c:v>
                </c:pt>
                <c:pt idx="5">
                  <c:v>51.195503145548301</c:v>
                </c:pt>
                <c:pt idx="6">
                  <c:v>53.826225478661101</c:v>
                </c:pt>
                <c:pt idx="7">
                  <c:v>55.8961874262015</c:v>
                </c:pt>
                <c:pt idx="8">
                  <c:v>56.2529268601414</c:v>
                </c:pt>
                <c:pt idx="9">
                  <c:v>53.858527399762202</c:v>
                </c:pt>
                <c:pt idx="10">
                  <c:v>56.481515875695401</c:v>
                </c:pt>
                <c:pt idx="11">
                  <c:v>57.135576321327697</c:v>
                </c:pt>
                <c:pt idx="12">
                  <c:v>55.917601381518502</c:v>
                </c:pt>
                <c:pt idx="13">
                  <c:v>55.001528945759397</c:v>
                </c:pt>
                <c:pt idx="14">
                  <c:v>55.7349036010907</c:v>
                </c:pt>
                <c:pt idx="15">
                  <c:v>54.926381437909001</c:v>
                </c:pt>
                <c:pt idx="16">
                  <c:v>54.764813898800703</c:v>
                </c:pt>
                <c:pt idx="17">
                  <c:v>57.710865436521502</c:v>
                </c:pt>
                <c:pt idx="18">
                  <c:v>55.309610982048397</c:v>
                </c:pt>
                <c:pt idx="19">
                  <c:v>53.1834666598781</c:v>
                </c:pt>
                <c:pt idx="20">
                  <c:v>53.639711224256999</c:v>
                </c:pt>
                <c:pt idx="21">
                  <c:v>52.965626339250797</c:v>
                </c:pt>
                <c:pt idx="22">
                  <c:v>52.896216712534503</c:v>
                </c:pt>
                <c:pt idx="23">
                  <c:v>57.742284682629403</c:v>
                </c:pt>
                <c:pt idx="24">
                  <c:v>55.815095111120897</c:v>
                </c:pt>
                <c:pt idx="25">
                  <c:v>55.656459602274701</c:v>
                </c:pt>
                <c:pt idx="26">
                  <c:v>53.509529436532198</c:v>
                </c:pt>
                <c:pt idx="27">
                  <c:v>60.311838193676699</c:v>
                </c:pt>
                <c:pt idx="28">
                  <c:v>52.211668941105202</c:v>
                </c:pt>
                <c:pt idx="29">
                  <c:v>52.703210464541897</c:v>
                </c:pt>
                <c:pt idx="30">
                  <c:v>53.869289487414001</c:v>
                </c:pt>
                <c:pt idx="31">
                  <c:v>51.681874628926003</c:v>
                </c:pt>
                <c:pt idx="32">
                  <c:v>50.930843547575002</c:v>
                </c:pt>
                <c:pt idx="33">
                  <c:v>51.815872953316003</c:v>
                </c:pt>
                <c:pt idx="34">
                  <c:v>52.3562064341411</c:v>
                </c:pt>
                <c:pt idx="35">
                  <c:v>50.715713469102198</c:v>
                </c:pt>
                <c:pt idx="36">
                  <c:v>51.936710432842801</c:v>
                </c:pt>
                <c:pt idx="37">
                  <c:v>51.354928843115097</c:v>
                </c:pt>
                <c:pt idx="38">
                  <c:v>41.622308780596299</c:v>
                </c:pt>
                <c:pt idx="39">
                  <c:v>38.357622182782698</c:v>
                </c:pt>
                <c:pt idx="40">
                  <c:v>38.311446758857002</c:v>
                </c:pt>
                <c:pt idx="41">
                  <c:v>50.7608684531398</c:v>
                </c:pt>
                <c:pt idx="42">
                  <c:v>50.521762306468801</c:v>
                </c:pt>
                <c:pt idx="43">
                  <c:v>53.194220988489803</c:v>
                </c:pt>
                <c:pt idx="44">
                  <c:v>53.769419395031498</c:v>
                </c:pt>
                <c:pt idx="45">
                  <c:v>52.850439809174802</c:v>
                </c:pt>
                <c:pt idx="46">
                  <c:v>52.847020638832902</c:v>
                </c:pt>
                <c:pt idx="47">
                  <c:v>52.333446025380603</c:v>
                </c:pt>
                <c:pt idx="48">
                  <c:v>43.683256340500698</c:v>
                </c:pt>
                <c:pt idx="49">
                  <c:v>53.576328645977497</c:v>
                </c:pt>
                <c:pt idx="50">
                  <c:v>52.405633982936102</c:v>
                </c:pt>
                <c:pt idx="51">
                  <c:v>54.4916397083093</c:v>
                </c:pt>
                <c:pt idx="52">
                  <c:v>53.567868419929297</c:v>
                </c:pt>
                <c:pt idx="53">
                  <c:v>53.420808348045703</c:v>
                </c:pt>
                <c:pt idx="54">
                  <c:v>52.136418437814498</c:v>
                </c:pt>
                <c:pt idx="55">
                  <c:v>51.259129380679497</c:v>
                </c:pt>
                <c:pt idx="56">
                  <c:v>50.731265695617502</c:v>
                </c:pt>
                <c:pt idx="57">
                  <c:v>51.470422996561098</c:v>
                </c:pt>
                <c:pt idx="58">
                  <c:v>50.020957358110202</c:v>
                </c:pt>
                <c:pt idx="59">
                  <c:v>50.793403027739899</c:v>
                </c:pt>
                <c:pt idx="60">
                  <c:v>48.248857359935698</c:v>
                </c:pt>
                <c:pt idx="61">
                  <c:v>49.230426031482999</c:v>
                </c:pt>
                <c:pt idx="62">
                  <c:v>51.745188613497596</c:v>
                </c:pt>
                <c:pt idx="63">
                  <c:v>50.865626487074302</c:v>
                </c:pt>
                <c:pt idx="64">
                  <c:v>54.931227275185599</c:v>
                </c:pt>
              </c:numCache>
            </c:numRef>
          </c:val>
          <c:smooth val="0"/>
          <c:extLst>
            <c:ext xmlns:c16="http://schemas.microsoft.com/office/drawing/2014/chart" uri="{C3380CC4-5D6E-409C-BE32-E72D297353CC}">
              <c16:uniqueId val="{00000000-6CC4-49A5-BCC0-FCD80531890F}"/>
            </c:ext>
          </c:extLst>
        </c:ser>
        <c:ser>
          <c:idx val="1"/>
          <c:order val="1"/>
          <c:tx>
            <c:strRef>
              <c:f>'Datos SERV'!$D$4</c:f>
              <c:strCache>
                <c:ptCount val="1"/>
                <c:pt idx="0">
                  <c:v>Serie de Tendencia-Ciclo</c:v>
                </c:pt>
              </c:strCache>
            </c:strRef>
          </c:tx>
          <c:spPr>
            <a:ln w="9525">
              <a:solidFill>
                <a:srgbClr val="FF0000"/>
              </a:solidFill>
            </a:ln>
          </c:spPr>
          <c:marker>
            <c:symbol val="none"/>
          </c:marker>
          <c:cat>
            <c:multiLvlStrRef>
              <c:f>'Datos SERV'!$A$5:$B$76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SERV'!$D$5:$D$76</c:f>
              <c:numCache>
                <c:formatCode>0.0_)</c:formatCode>
                <c:ptCount val="65"/>
                <c:pt idx="0">
                  <c:v>52.185580125399703</c:v>
                </c:pt>
                <c:pt idx="1">
                  <c:v>52.306793270752898</c:v>
                </c:pt>
                <c:pt idx="2">
                  <c:v>52.540671188153901</c:v>
                </c:pt>
                <c:pt idx="3">
                  <c:v>52.824867826197</c:v>
                </c:pt>
                <c:pt idx="4">
                  <c:v>53.212416383003401</c:v>
                </c:pt>
                <c:pt idx="5">
                  <c:v>53.735879549571301</c:v>
                </c:pt>
                <c:pt idx="6">
                  <c:v>54.407720190549099</c:v>
                </c:pt>
                <c:pt idx="7">
                  <c:v>55.173500385777601</c:v>
                </c:pt>
                <c:pt idx="8">
                  <c:v>55.864051732781199</c:v>
                </c:pt>
                <c:pt idx="9">
                  <c:v>56.324988310227702</c:v>
                </c:pt>
                <c:pt idx="10">
                  <c:v>56.480762421942401</c:v>
                </c:pt>
                <c:pt idx="11">
                  <c:v>56.362995197108098</c:v>
                </c:pt>
                <c:pt idx="12">
                  <c:v>56.056478186741103</c:v>
                </c:pt>
                <c:pt idx="13">
                  <c:v>55.714297187701298</c:v>
                </c:pt>
                <c:pt idx="14">
                  <c:v>55.417719048496501</c:v>
                </c:pt>
                <c:pt idx="15">
                  <c:v>55.163912571611803</c:v>
                </c:pt>
                <c:pt idx="16">
                  <c:v>54.923791438929499</c:v>
                </c:pt>
                <c:pt idx="17">
                  <c:v>54.630738747471803</c:v>
                </c:pt>
                <c:pt idx="18">
                  <c:v>54.243733039575197</c:v>
                </c:pt>
                <c:pt idx="19">
                  <c:v>53.848715114439898</c:v>
                </c:pt>
                <c:pt idx="20">
                  <c:v>53.666297753912303</c:v>
                </c:pt>
                <c:pt idx="21">
                  <c:v>53.789602841727898</c:v>
                </c:pt>
                <c:pt idx="22">
                  <c:v>54.157905633979098</c:v>
                </c:pt>
                <c:pt idx="23">
                  <c:v>54.584100893109799</c:v>
                </c:pt>
                <c:pt idx="24">
                  <c:v>54.814142135939598</c:v>
                </c:pt>
                <c:pt idx="25">
                  <c:v>54.706444348273301</c:v>
                </c:pt>
                <c:pt idx="26">
                  <c:v>54.27859327038</c:v>
                </c:pt>
                <c:pt idx="27">
                  <c:v>53.666614746271698</c:v>
                </c:pt>
                <c:pt idx="28">
                  <c:v>53.006411133554799</c:v>
                </c:pt>
                <c:pt idx="29">
                  <c:v>52.4915880922564</c:v>
                </c:pt>
                <c:pt idx="30">
                  <c:v>52.150644394086697</c:v>
                </c:pt>
                <c:pt idx="31">
                  <c:v>51.928351747198803</c:v>
                </c:pt>
                <c:pt idx="32">
                  <c:v>51.756557124787001</c:v>
                </c:pt>
                <c:pt idx="33">
                  <c:v>51.623802299639998</c:v>
                </c:pt>
                <c:pt idx="34">
                  <c:v>51.545573516443802</c:v>
                </c:pt>
                <c:pt idx="35">
                  <c:v>51.519541390264102</c:v>
                </c:pt>
                <c:pt idx="36">
                  <c:v>51.5262114973156</c:v>
                </c:pt>
                <c:pt idx="37">
                  <c:v>51.457010972546797</c:v>
                </c:pt>
                <c:pt idx="38">
                  <c:v>51.304348051029002</c:v>
                </c:pt>
                <c:pt idx="39">
                  <c:v>51.2131294805124</c:v>
                </c:pt>
                <c:pt idx="40">
                  <c:v>51.293951541577101</c:v>
                </c:pt>
                <c:pt idx="41">
                  <c:v>51.5647709742614</c:v>
                </c:pt>
                <c:pt idx="42">
                  <c:v>51.978732390865197</c:v>
                </c:pt>
                <c:pt idx="43">
                  <c:v>52.422386218637797</c:v>
                </c:pt>
                <c:pt idx="44">
                  <c:v>52.7668000973988</c:v>
                </c:pt>
                <c:pt idx="45">
                  <c:v>52.917924574168602</c:v>
                </c:pt>
                <c:pt idx="46">
                  <c:v>52.8978344384727</c:v>
                </c:pt>
                <c:pt idx="47">
                  <c:v>52.821764997838301</c:v>
                </c:pt>
                <c:pt idx="48">
                  <c:v>52.840514627414699</c:v>
                </c:pt>
                <c:pt idx="49">
                  <c:v>53.045890321680297</c:v>
                </c:pt>
                <c:pt idx="50">
                  <c:v>53.339625094262999</c:v>
                </c:pt>
                <c:pt idx="51">
                  <c:v>53.481499353131497</c:v>
                </c:pt>
                <c:pt idx="52">
                  <c:v>53.358762430832897</c:v>
                </c:pt>
                <c:pt idx="53">
                  <c:v>52.956925542992202</c:v>
                </c:pt>
                <c:pt idx="54">
                  <c:v>52.368588019715901</c:v>
                </c:pt>
                <c:pt idx="55">
                  <c:v>51.752450780071001</c:v>
                </c:pt>
                <c:pt idx="56">
                  <c:v>51.170361733742801</c:v>
                </c:pt>
                <c:pt idx="57">
                  <c:v>50.699959219816002</c:v>
                </c:pt>
                <c:pt idx="58">
                  <c:v>50.391252486029401</c:v>
                </c:pt>
                <c:pt idx="59">
                  <c:v>50.208563640659101</c:v>
                </c:pt>
                <c:pt idx="60">
                  <c:v>50.204507161850501</c:v>
                </c:pt>
                <c:pt idx="61">
                  <c:v>50.4060163977516</c:v>
                </c:pt>
                <c:pt idx="62">
                  <c:v>50.821249387464299</c:v>
                </c:pt>
                <c:pt idx="63">
                  <c:v>51.384055203954198</c:v>
                </c:pt>
                <c:pt idx="64">
                  <c:v>51.9730175316149</c:v>
                </c:pt>
              </c:numCache>
            </c:numRef>
          </c:val>
          <c:smooth val="0"/>
          <c:extLst>
            <c:ext xmlns:c16="http://schemas.microsoft.com/office/drawing/2014/chart" uri="{C3380CC4-5D6E-409C-BE32-E72D297353CC}">
              <c16:uniqueId val="{00000001-6CC4-49A5-BCC0-FCD80531890F}"/>
            </c:ext>
          </c:extLst>
        </c:ser>
        <c:dLbls>
          <c:showLegendKey val="0"/>
          <c:showVal val="0"/>
          <c:showCatName val="0"/>
          <c:showSerName val="0"/>
          <c:showPercent val="0"/>
          <c:showBubbleSize val="0"/>
        </c:dLbls>
        <c:smooth val="0"/>
        <c:axId val="779104712"/>
        <c:axId val="779105104"/>
      </c:lineChart>
      <c:catAx>
        <c:axId val="77910471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779105104"/>
        <c:crossesAt val="50"/>
        <c:auto val="1"/>
        <c:lblAlgn val="ctr"/>
        <c:lblOffset val="50"/>
        <c:tickLblSkip val="1"/>
        <c:tickMarkSkip val="12"/>
        <c:noMultiLvlLbl val="1"/>
      </c:catAx>
      <c:valAx>
        <c:axId val="779105104"/>
        <c:scaling>
          <c:orientation val="minMax"/>
          <c:max val="62"/>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779104712"/>
        <c:crosses val="autoZero"/>
        <c:crossBetween val="between"/>
        <c:majorUnit val="5"/>
      </c:valAx>
      <c:spPr>
        <a:noFill/>
        <a:ln w="0">
          <a:solidFill>
            <a:schemeClr val="bg1">
              <a:lumMod val="50000"/>
            </a:schemeClr>
          </a:solidFill>
        </a:ln>
      </c:spPr>
    </c:plotArea>
    <c:legend>
      <c:legendPos val="b"/>
      <c:layout>
        <c:manualLayout>
          <c:xMode val="edge"/>
          <c:yMode val="edge"/>
          <c:x val="0.14652377018262672"/>
          <c:y val="0.95027575202706105"/>
          <c:w val="0.6969181929181929"/>
          <c:h val="4.9723858134772515E-2"/>
        </c:manualLayout>
      </c:layout>
      <c:overlay val="0"/>
      <c:spPr>
        <a:noFill/>
        <a:ln>
          <a:noFill/>
        </a:ln>
      </c:spPr>
      <c:txPr>
        <a:bodyPr/>
        <a:lstStyle/>
        <a:p>
          <a:pPr>
            <a:defRPr sz="700"/>
          </a:pPr>
          <a:endParaRPr lang="es-MX"/>
        </a:p>
      </c:txPr>
    </c:legend>
    <c:plotVisOnly val="1"/>
    <c:dispBlanksAs val="gap"/>
    <c:showDLblsOverMax val="0"/>
  </c:chart>
  <c:spPr>
    <a:noFill/>
    <a:ln w="6350">
      <a:solidFill>
        <a:schemeClr val="tx1"/>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Ingresos por la prestación</a:t>
            </a:r>
            <a:r>
              <a:rPr lang="es-MX" sz="700" baseline="0"/>
              <a:t> de servicios</a:t>
            </a:r>
            <a:endParaRPr lang="es-MX" sz="700"/>
          </a:p>
        </c:rich>
      </c:tx>
      <c:layout>
        <c:manualLayout>
          <c:xMode val="edge"/>
          <c:yMode val="edge"/>
          <c:x val="0.23741534101060882"/>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'Datos SERV'!$E$4</c:f>
              <c:strCache>
                <c:ptCount val="1"/>
                <c:pt idx="0">
                  <c:v>Serie Desestacionalizada</c:v>
                </c:pt>
              </c:strCache>
            </c:strRef>
          </c:tx>
          <c:spPr>
            <a:ln w="15875">
              <a:solidFill>
                <a:srgbClr val="3D6AA1"/>
              </a:solidFill>
            </a:ln>
          </c:spPr>
          <c:marker>
            <c:symbol val="none"/>
          </c:marker>
          <c:cat>
            <c:multiLvlStrRef>
              <c:f>'Datos SERV'!$A$5:$B$76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SERV'!$E$5:$E$76</c:f>
              <c:numCache>
                <c:formatCode>0.0_)</c:formatCode>
                <c:ptCount val="65"/>
                <c:pt idx="0">
                  <c:v>51.559491558668299</c:v>
                </c:pt>
                <c:pt idx="1">
                  <c:v>51.2163703200141</c:v>
                </c:pt>
                <c:pt idx="2">
                  <c:v>60.126385946941802</c:v>
                </c:pt>
                <c:pt idx="3">
                  <c:v>50.214704058292199</c:v>
                </c:pt>
                <c:pt idx="4">
                  <c:v>51.519377279679297</c:v>
                </c:pt>
                <c:pt idx="5">
                  <c:v>50.2275949250647</c:v>
                </c:pt>
                <c:pt idx="6">
                  <c:v>54.535074379267101</c:v>
                </c:pt>
                <c:pt idx="7">
                  <c:v>57.052646835172702</c:v>
                </c:pt>
                <c:pt idx="8">
                  <c:v>59.7931361998669</c:v>
                </c:pt>
                <c:pt idx="9">
                  <c:v>52.180726878035998</c:v>
                </c:pt>
                <c:pt idx="10">
                  <c:v>55.346668005834303</c:v>
                </c:pt>
                <c:pt idx="11">
                  <c:v>58.752935066167502</c:v>
                </c:pt>
                <c:pt idx="12">
                  <c:v>57.658290118523603</c:v>
                </c:pt>
                <c:pt idx="13">
                  <c:v>55.698200388144599</c:v>
                </c:pt>
                <c:pt idx="14">
                  <c:v>56.7842399907152</c:v>
                </c:pt>
                <c:pt idx="15">
                  <c:v>55.754323533893803</c:v>
                </c:pt>
                <c:pt idx="16">
                  <c:v>54.7441962647626</c:v>
                </c:pt>
                <c:pt idx="17">
                  <c:v>61.052167451963697</c:v>
                </c:pt>
                <c:pt idx="18">
                  <c:v>57.111431642734701</c:v>
                </c:pt>
                <c:pt idx="19">
                  <c:v>53.691857338500597</c:v>
                </c:pt>
                <c:pt idx="20">
                  <c:v>53.091717655375497</c:v>
                </c:pt>
                <c:pt idx="21">
                  <c:v>53.614518538795501</c:v>
                </c:pt>
                <c:pt idx="22">
                  <c:v>54.368615327487703</c:v>
                </c:pt>
                <c:pt idx="23">
                  <c:v>61.858979660086099</c:v>
                </c:pt>
                <c:pt idx="24">
                  <c:v>56.344733463974102</c:v>
                </c:pt>
                <c:pt idx="25">
                  <c:v>56.660907268352098</c:v>
                </c:pt>
                <c:pt idx="26">
                  <c:v>54.520565622010999</c:v>
                </c:pt>
                <c:pt idx="27">
                  <c:v>62.798873719570103</c:v>
                </c:pt>
                <c:pt idx="28">
                  <c:v>54.307227848281698</c:v>
                </c:pt>
                <c:pt idx="29">
                  <c:v>55.134960304199197</c:v>
                </c:pt>
                <c:pt idx="30">
                  <c:v>57.626713239815402</c:v>
                </c:pt>
                <c:pt idx="31">
                  <c:v>51.053017015564699</c:v>
                </c:pt>
                <c:pt idx="32">
                  <c:v>50.378388715900698</c:v>
                </c:pt>
                <c:pt idx="33">
                  <c:v>50.999954565830699</c:v>
                </c:pt>
                <c:pt idx="34">
                  <c:v>54.0438359660237</c:v>
                </c:pt>
                <c:pt idx="35">
                  <c:v>50.148846307538498</c:v>
                </c:pt>
                <c:pt idx="36">
                  <c:v>52.691451343500603</c:v>
                </c:pt>
                <c:pt idx="37">
                  <c:v>52.587815890093999</c:v>
                </c:pt>
                <c:pt idx="38">
                  <c:v>38.937680776121198</c:v>
                </c:pt>
                <c:pt idx="39">
                  <c:v>35.615037548037002</c:v>
                </c:pt>
                <c:pt idx="40">
                  <c:v>35.786409262006003</c:v>
                </c:pt>
                <c:pt idx="41">
                  <c:v>53.374231333693899</c:v>
                </c:pt>
                <c:pt idx="42">
                  <c:v>52.8944619674987</c:v>
                </c:pt>
                <c:pt idx="43">
                  <c:v>56.144040781452297</c:v>
                </c:pt>
                <c:pt idx="44">
                  <c:v>56.5740821054913</c:v>
                </c:pt>
                <c:pt idx="45">
                  <c:v>56.411140066419499</c:v>
                </c:pt>
                <c:pt idx="46">
                  <c:v>54.278380199983403</c:v>
                </c:pt>
                <c:pt idx="47">
                  <c:v>54.7271032050839</c:v>
                </c:pt>
                <c:pt idx="48">
                  <c:v>42.939349755696597</c:v>
                </c:pt>
                <c:pt idx="49">
                  <c:v>55.710384327780801</c:v>
                </c:pt>
                <c:pt idx="50">
                  <c:v>53.119629621072797</c:v>
                </c:pt>
                <c:pt idx="51">
                  <c:v>58.641789508204099</c:v>
                </c:pt>
                <c:pt idx="52">
                  <c:v>53.979555919199299</c:v>
                </c:pt>
                <c:pt idx="53">
                  <c:v>53.496236287248898</c:v>
                </c:pt>
                <c:pt idx="54">
                  <c:v>52.298738565315901</c:v>
                </c:pt>
                <c:pt idx="55">
                  <c:v>53.375273051733501</c:v>
                </c:pt>
                <c:pt idx="56">
                  <c:v>53.950071124983403</c:v>
                </c:pt>
                <c:pt idx="57">
                  <c:v>53.208472094268799</c:v>
                </c:pt>
                <c:pt idx="58">
                  <c:v>53.243300325433196</c:v>
                </c:pt>
                <c:pt idx="59">
                  <c:v>52.175484007200097</c:v>
                </c:pt>
                <c:pt idx="60">
                  <c:v>49.5870296345011</c:v>
                </c:pt>
                <c:pt idx="61">
                  <c:v>49.472038915130703</c:v>
                </c:pt>
                <c:pt idx="62">
                  <c:v>52.288865745226197</c:v>
                </c:pt>
                <c:pt idx="63">
                  <c:v>51.2449367226993</c:v>
                </c:pt>
                <c:pt idx="64">
                  <c:v>55.500736596385302</c:v>
                </c:pt>
              </c:numCache>
            </c:numRef>
          </c:val>
          <c:smooth val="0"/>
          <c:extLst>
            <c:ext xmlns:c16="http://schemas.microsoft.com/office/drawing/2014/chart" uri="{C3380CC4-5D6E-409C-BE32-E72D297353CC}">
              <c16:uniqueId val="{00000000-026E-4304-91D5-BE8FCC17B757}"/>
            </c:ext>
          </c:extLst>
        </c:ser>
        <c:ser>
          <c:idx val="1"/>
          <c:order val="1"/>
          <c:tx>
            <c:strRef>
              <c:f>'Datos SERV'!$F$4</c:f>
              <c:strCache>
                <c:ptCount val="1"/>
                <c:pt idx="0">
                  <c:v>Serie de Tendencia-Ciclo</c:v>
                </c:pt>
              </c:strCache>
            </c:strRef>
          </c:tx>
          <c:spPr>
            <a:ln w="12700">
              <a:solidFill>
                <a:srgbClr val="C00000"/>
              </a:solidFill>
            </a:ln>
          </c:spPr>
          <c:marker>
            <c:symbol val="none"/>
          </c:marker>
          <c:cat>
            <c:multiLvlStrRef>
              <c:f>'Datos SERV'!$A$5:$B$76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SERV'!$F$5:$F$76</c:f>
              <c:numCache>
                <c:formatCode>0.0_)</c:formatCode>
                <c:ptCount val="65"/>
                <c:pt idx="0">
                  <c:v>50.949662440422301</c:v>
                </c:pt>
                <c:pt idx="1">
                  <c:v>50.821911017835099</c:v>
                </c:pt>
                <c:pt idx="2">
                  <c:v>50.9244346823643</c:v>
                </c:pt>
                <c:pt idx="3">
                  <c:v>51.227081455726101</c:v>
                </c:pt>
                <c:pt idx="4">
                  <c:v>51.905360270161502</c:v>
                </c:pt>
                <c:pt idx="5">
                  <c:v>52.9918240669043</c:v>
                </c:pt>
                <c:pt idx="6">
                  <c:v>54.293654788754999</c:v>
                </c:pt>
                <c:pt idx="7">
                  <c:v>55.602223109483099</c:v>
                </c:pt>
                <c:pt idx="8">
                  <c:v>56.615885024273702</c:v>
                </c:pt>
                <c:pt idx="9">
                  <c:v>57.203556323675798</c:v>
                </c:pt>
                <c:pt idx="10">
                  <c:v>57.392916785082299</c:v>
                </c:pt>
                <c:pt idx="11">
                  <c:v>57.293173375397998</c:v>
                </c:pt>
                <c:pt idx="12">
                  <c:v>56.981482985145497</c:v>
                </c:pt>
                <c:pt idx="13">
                  <c:v>56.6481533483283</c:v>
                </c:pt>
                <c:pt idx="14">
                  <c:v>56.345893172317297</c:v>
                </c:pt>
                <c:pt idx="15">
                  <c:v>56.036981719388599</c:v>
                </c:pt>
                <c:pt idx="16">
                  <c:v>55.692055084639399</c:v>
                </c:pt>
                <c:pt idx="17">
                  <c:v>55.287825678507701</c:v>
                </c:pt>
                <c:pt idx="18">
                  <c:v>54.853800520195598</c:v>
                </c:pt>
                <c:pt idx="19">
                  <c:v>54.415633782643603</c:v>
                </c:pt>
                <c:pt idx="20">
                  <c:v>54.205355647047703</c:v>
                </c:pt>
                <c:pt idx="21">
                  <c:v>54.343203626118601</c:v>
                </c:pt>
                <c:pt idx="22">
                  <c:v>54.757277608074702</c:v>
                </c:pt>
                <c:pt idx="23">
                  <c:v>55.2744194643792</c:v>
                </c:pt>
                <c:pt idx="24">
                  <c:v>55.696422183836198</c:v>
                </c:pt>
                <c:pt idx="25">
                  <c:v>55.853818674082198</c:v>
                </c:pt>
                <c:pt idx="26">
                  <c:v>55.671329986252502</c:v>
                </c:pt>
                <c:pt idx="27">
                  <c:v>55.218835973481198</c:v>
                </c:pt>
                <c:pt idx="28">
                  <c:v>54.514569887779302</c:v>
                </c:pt>
                <c:pt idx="29">
                  <c:v>53.705954280167298</c:v>
                </c:pt>
                <c:pt idx="30">
                  <c:v>52.865723986476397</c:v>
                </c:pt>
                <c:pt idx="31">
                  <c:v>52.0774092634814</c:v>
                </c:pt>
                <c:pt idx="32">
                  <c:v>51.467370232331298</c:v>
                </c:pt>
                <c:pt idx="33">
                  <c:v>51.154351890305101</c:v>
                </c:pt>
                <c:pt idx="34">
                  <c:v>51.242068052152199</c:v>
                </c:pt>
                <c:pt idx="35">
                  <c:v>51.668078479537797</c:v>
                </c:pt>
                <c:pt idx="36">
                  <c:v>52.271746067988403</c:v>
                </c:pt>
                <c:pt idx="37">
                  <c:v>52.783342633792103</c:v>
                </c:pt>
                <c:pt idx="38">
                  <c:v>53.128328895396997</c:v>
                </c:pt>
                <c:pt idx="39">
                  <c:v>53.396041723821</c:v>
                </c:pt>
                <c:pt idx="40">
                  <c:v>53.730467563257598</c:v>
                </c:pt>
                <c:pt idx="41">
                  <c:v>54.159941265253998</c:v>
                </c:pt>
                <c:pt idx="42">
                  <c:v>54.651497582923</c:v>
                </c:pt>
                <c:pt idx="43">
                  <c:v>55.130762478023101</c:v>
                </c:pt>
                <c:pt idx="44">
                  <c:v>55.4725309278354</c:v>
                </c:pt>
                <c:pt idx="45">
                  <c:v>55.5799514901029</c:v>
                </c:pt>
                <c:pt idx="46">
                  <c:v>55.406141796533198</c:v>
                </c:pt>
                <c:pt idx="47">
                  <c:v>55.0298496790219</c:v>
                </c:pt>
                <c:pt idx="48">
                  <c:v>54.642184972108197</c:v>
                </c:pt>
                <c:pt idx="49">
                  <c:v>54.3500004302511</c:v>
                </c:pt>
                <c:pt idx="50">
                  <c:v>54.131150454597602</c:v>
                </c:pt>
                <c:pt idx="51">
                  <c:v>53.893232233525403</c:v>
                </c:pt>
                <c:pt idx="52">
                  <c:v>53.632777962578501</c:v>
                </c:pt>
                <c:pt idx="53">
                  <c:v>53.425992624447801</c:v>
                </c:pt>
                <c:pt idx="54">
                  <c:v>53.387017120588801</c:v>
                </c:pt>
                <c:pt idx="55">
                  <c:v>53.4349313442167</c:v>
                </c:pt>
                <c:pt idx="56">
                  <c:v>53.340379544346803</c:v>
                </c:pt>
                <c:pt idx="57">
                  <c:v>52.973346633516698</c:v>
                </c:pt>
                <c:pt idx="58">
                  <c:v>52.383940394115903</c:v>
                </c:pt>
                <c:pt idx="59">
                  <c:v>51.691475717545202</c:v>
                </c:pt>
                <c:pt idx="60">
                  <c:v>51.116793313762102</c:v>
                </c:pt>
                <c:pt idx="61">
                  <c:v>50.871801301077298</c:v>
                </c:pt>
                <c:pt idx="62">
                  <c:v>51.024727121478499</c:v>
                </c:pt>
                <c:pt idx="63">
                  <c:v>51.439279550136902</c:v>
                </c:pt>
                <c:pt idx="64">
                  <c:v>51.894833599194897</c:v>
                </c:pt>
              </c:numCache>
            </c:numRef>
          </c:val>
          <c:smooth val="0"/>
          <c:extLst>
            <c:ext xmlns:c16="http://schemas.microsoft.com/office/drawing/2014/chart" uri="{C3380CC4-5D6E-409C-BE32-E72D297353CC}">
              <c16:uniqueId val="{00000001-026E-4304-91D5-BE8FCC17B757}"/>
            </c:ext>
          </c:extLst>
        </c:ser>
        <c:dLbls>
          <c:showLegendKey val="0"/>
          <c:showVal val="0"/>
          <c:showCatName val="0"/>
          <c:showSerName val="0"/>
          <c:showPercent val="0"/>
          <c:showBubbleSize val="0"/>
        </c:dLbls>
        <c:smooth val="0"/>
        <c:axId val="779107064"/>
        <c:axId val="779104320"/>
      </c:lineChart>
      <c:catAx>
        <c:axId val="77910706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79104320"/>
        <c:crossesAt val="50"/>
        <c:auto val="1"/>
        <c:lblAlgn val="ctr"/>
        <c:lblOffset val="50"/>
        <c:tickLblSkip val="1"/>
        <c:tickMarkSkip val="12"/>
        <c:noMultiLvlLbl val="1"/>
      </c:catAx>
      <c:valAx>
        <c:axId val="779104320"/>
        <c:scaling>
          <c:orientation val="minMax"/>
          <c:max val="66"/>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79107064"/>
        <c:crosses val="autoZero"/>
        <c:crossBetween val="between"/>
        <c:majorUnit val="10"/>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'Datos MAN'!$E$4</c:f>
              <c:strCache>
                <c:ptCount val="1"/>
                <c:pt idx="0">
                  <c:v>Serie Desestacionalizada</c:v>
                </c:pt>
              </c:strCache>
            </c:strRef>
          </c:tx>
          <c:spPr>
            <a:ln w="15875">
              <a:solidFill>
                <a:srgbClr val="3D6AA1"/>
              </a:solidFill>
            </a:ln>
          </c:spPr>
          <c:marker>
            <c:symbol val="none"/>
          </c:marker>
          <c:cat>
            <c:multiLvlStrRef>
              <c:f>'Datos MAN'!$A$161:$B$232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MAN'!$E$161:$E$232</c:f>
              <c:numCache>
                <c:formatCode>0.0_)</c:formatCode>
                <c:ptCount val="65"/>
                <c:pt idx="0">
                  <c:v>55.369466347107497</c:v>
                </c:pt>
                <c:pt idx="1">
                  <c:v>55.163607651408903</c:v>
                </c:pt>
                <c:pt idx="2">
                  <c:v>55.904524860532703</c:v>
                </c:pt>
                <c:pt idx="3">
                  <c:v>57.338084887884499</c:v>
                </c:pt>
                <c:pt idx="4">
                  <c:v>55.633258734370102</c:v>
                </c:pt>
                <c:pt idx="5">
                  <c:v>54.653597941184699</c:v>
                </c:pt>
                <c:pt idx="6">
                  <c:v>54.605393754300898</c:v>
                </c:pt>
                <c:pt idx="7">
                  <c:v>56.1156533589457</c:v>
                </c:pt>
                <c:pt idx="8">
                  <c:v>52.508433067654998</c:v>
                </c:pt>
                <c:pt idx="9">
                  <c:v>55.466411817734702</c:v>
                </c:pt>
                <c:pt idx="10">
                  <c:v>49.264147166050797</c:v>
                </c:pt>
                <c:pt idx="11">
                  <c:v>50.434027800933698</c:v>
                </c:pt>
                <c:pt idx="12">
                  <c:v>54.369782062649797</c:v>
                </c:pt>
                <c:pt idx="13">
                  <c:v>52.882410826017299</c:v>
                </c:pt>
                <c:pt idx="14">
                  <c:v>57.709680248793198</c:v>
                </c:pt>
                <c:pt idx="15">
                  <c:v>50.288547045803803</c:v>
                </c:pt>
                <c:pt idx="16">
                  <c:v>52.103955055398899</c:v>
                </c:pt>
                <c:pt idx="17">
                  <c:v>51.579750049625098</c:v>
                </c:pt>
                <c:pt idx="18">
                  <c:v>52.119967100719101</c:v>
                </c:pt>
                <c:pt idx="19">
                  <c:v>51.336700210375</c:v>
                </c:pt>
                <c:pt idx="20">
                  <c:v>52.219747121044797</c:v>
                </c:pt>
                <c:pt idx="21">
                  <c:v>53.531654835580902</c:v>
                </c:pt>
                <c:pt idx="22">
                  <c:v>52.172410603798802</c:v>
                </c:pt>
                <c:pt idx="23">
                  <c:v>52.903305259789498</c:v>
                </c:pt>
                <c:pt idx="24">
                  <c:v>53.697142118817403</c:v>
                </c:pt>
                <c:pt idx="25">
                  <c:v>51.740746140573002</c:v>
                </c:pt>
                <c:pt idx="26">
                  <c:v>52.807965116269799</c:v>
                </c:pt>
                <c:pt idx="27">
                  <c:v>53.362054101693502</c:v>
                </c:pt>
                <c:pt idx="28">
                  <c:v>53.288213172702797</c:v>
                </c:pt>
                <c:pt idx="29">
                  <c:v>52.874981466975399</c:v>
                </c:pt>
                <c:pt idx="30">
                  <c:v>51.045491388228797</c:v>
                </c:pt>
                <c:pt idx="31">
                  <c:v>54.109345386689803</c:v>
                </c:pt>
                <c:pt idx="32">
                  <c:v>52.259877480946898</c:v>
                </c:pt>
                <c:pt idx="33">
                  <c:v>48.7602465962213</c:v>
                </c:pt>
                <c:pt idx="34">
                  <c:v>51.386878202456103</c:v>
                </c:pt>
                <c:pt idx="35">
                  <c:v>52.416503291557703</c:v>
                </c:pt>
                <c:pt idx="36">
                  <c:v>51.318132889532301</c:v>
                </c:pt>
                <c:pt idx="37">
                  <c:v>52.310231600066402</c:v>
                </c:pt>
                <c:pt idx="38">
                  <c:v>49.188410604530802</c:v>
                </c:pt>
                <c:pt idx="39">
                  <c:v>39.202096099008202</c:v>
                </c:pt>
                <c:pt idx="40">
                  <c:v>41.160532201260501</c:v>
                </c:pt>
                <c:pt idx="41">
                  <c:v>50.630938436331</c:v>
                </c:pt>
                <c:pt idx="42">
                  <c:v>50.496622417046801</c:v>
                </c:pt>
                <c:pt idx="43">
                  <c:v>49.762446296371799</c:v>
                </c:pt>
                <c:pt idx="44">
                  <c:v>52.984107303161899</c:v>
                </c:pt>
                <c:pt idx="45">
                  <c:v>50.294426913004699</c:v>
                </c:pt>
                <c:pt idx="46">
                  <c:v>49.959229570163203</c:v>
                </c:pt>
                <c:pt idx="47">
                  <c:v>49.539137065542903</c:v>
                </c:pt>
                <c:pt idx="48">
                  <c:v>49.372580438724697</c:v>
                </c:pt>
                <c:pt idx="49">
                  <c:v>48.644067154991603</c:v>
                </c:pt>
                <c:pt idx="50">
                  <c:v>54.445462749114597</c:v>
                </c:pt>
                <c:pt idx="51">
                  <c:v>48.106393203434401</c:v>
                </c:pt>
                <c:pt idx="52">
                  <c:v>49.913924458838999</c:v>
                </c:pt>
                <c:pt idx="53">
                  <c:v>50.518231629446497</c:v>
                </c:pt>
                <c:pt idx="54">
                  <c:v>51.794982624754702</c:v>
                </c:pt>
                <c:pt idx="55">
                  <c:v>50.9927825755139</c:v>
                </c:pt>
                <c:pt idx="56">
                  <c:v>50.667936433028103</c:v>
                </c:pt>
                <c:pt idx="57">
                  <c:v>51.669066245782702</c:v>
                </c:pt>
                <c:pt idx="58">
                  <c:v>52.596652884964698</c:v>
                </c:pt>
                <c:pt idx="59">
                  <c:v>51.577025510935201</c:v>
                </c:pt>
                <c:pt idx="60">
                  <c:v>51.6087340164881</c:v>
                </c:pt>
                <c:pt idx="61">
                  <c:v>55.226764322697598</c:v>
                </c:pt>
                <c:pt idx="62">
                  <c:v>52.584095918212398</c:v>
                </c:pt>
                <c:pt idx="63">
                  <c:v>53.562296884744697</c:v>
                </c:pt>
                <c:pt idx="64">
                  <c:v>53.574493907264198</c:v>
                </c:pt>
              </c:numCache>
            </c:numRef>
          </c:val>
          <c:smooth val="0"/>
          <c:extLst>
            <c:ext xmlns:c16="http://schemas.microsoft.com/office/drawing/2014/chart" uri="{C3380CC4-5D6E-409C-BE32-E72D297353CC}">
              <c16:uniqueId val="{00000000-216F-4B0B-A762-92B9B0898F09}"/>
            </c:ext>
          </c:extLst>
        </c:ser>
        <c:ser>
          <c:idx val="1"/>
          <c:order val="1"/>
          <c:tx>
            <c:strRef>
              <c:f>'Datos MAN'!$F$4</c:f>
              <c:strCache>
                <c:ptCount val="1"/>
                <c:pt idx="0">
                  <c:v>Serie de Tendencia-Ciclo</c:v>
                </c:pt>
              </c:strCache>
            </c:strRef>
          </c:tx>
          <c:spPr>
            <a:ln w="12700">
              <a:solidFill>
                <a:srgbClr val="C00000"/>
              </a:solidFill>
            </a:ln>
          </c:spPr>
          <c:marker>
            <c:symbol val="none"/>
          </c:marker>
          <c:cat>
            <c:multiLvlStrRef>
              <c:f>'Datos MAN'!$A$161:$B$232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MAN'!$F$161:$F$232</c:f>
              <c:numCache>
                <c:formatCode>0.0_)</c:formatCode>
                <c:ptCount val="65"/>
                <c:pt idx="0">
                  <c:v>56.0459324212108</c:v>
                </c:pt>
                <c:pt idx="1">
                  <c:v>55.9283461999594</c:v>
                </c:pt>
                <c:pt idx="2">
                  <c:v>55.774855146619799</c:v>
                </c:pt>
                <c:pt idx="3">
                  <c:v>55.585082908857302</c:v>
                </c:pt>
                <c:pt idx="4">
                  <c:v>55.359587425159397</c:v>
                </c:pt>
                <c:pt idx="5">
                  <c:v>55.091053904724603</c:v>
                </c:pt>
                <c:pt idx="6">
                  <c:v>54.781326349349698</c:v>
                </c:pt>
                <c:pt idx="7">
                  <c:v>54.444813667306903</c:v>
                </c:pt>
                <c:pt idx="8">
                  <c:v>54.099740633103202</c:v>
                </c:pt>
                <c:pt idx="9">
                  <c:v>53.757428388343101</c:v>
                </c:pt>
                <c:pt idx="10">
                  <c:v>53.427953472981699</c:v>
                </c:pt>
                <c:pt idx="11">
                  <c:v>53.121988177754297</c:v>
                </c:pt>
                <c:pt idx="12">
                  <c:v>52.845572374877399</c:v>
                </c:pt>
                <c:pt idx="13">
                  <c:v>52.605151078574302</c:v>
                </c:pt>
                <c:pt idx="14">
                  <c:v>52.4075655502416</c:v>
                </c:pt>
                <c:pt idx="15">
                  <c:v>52.252917835941602</c:v>
                </c:pt>
                <c:pt idx="16">
                  <c:v>52.142677650577703</c:v>
                </c:pt>
                <c:pt idx="17">
                  <c:v>52.086002000748998</c:v>
                </c:pt>
                <c:pt idx="18">
                  <c:v>52.0852979643605</c:v>
                </c:pt>
                <c:pt idx="19">
                  <c:v>52.144691060165798</c:v>
                </c:pt>
                <c:pt idx="20">
                  <c:v>52.252267068205001</c:v>
                </c:pt>
                <c:pt idx="21">
                  <c:v>52.397981551157599</c:v>
                </c:pt>
                <c:pt idx="22">
                  <c:v>52.5575570169987</c:v>
                </c:pt>
                <c:pt idx="23">
                  <c:v>52.7112976888126</c:v>
                </c:pt>
                <c:pt idx="24">
                  <c:v>52.830177479171702</c:v>
                </c:pt>
                <c:pt idx="25">
                  <c:v>52.8944961107617</c:v>
                </c:pt>
                <c:pt idx="26">
                  <c:v>52.901096017282597</c:v>
                </c:pt>
                <c:pt idx="27">
                  <c:v>52.8615440711487</c:v>
                </c:pt>
                <c:pt idx="28">
                  <c:v>52.789918243669</c:v>
                </c:pt>
                <c:pt idx="29">
                  <c:v>52.6934471664905</c:v>
                </c:pt>
                <c:pt idx="30">
                  <c:v>52.5745179777931</c:v>
                </c:pt>
                <c:pt idx="31">
                  <c:v>52.430135967068203</c:v>
                </c:pt>
                <c:pt idx="32">
                  <c:v>52.260980641913498</c:v>
                </c:pt>
                <c:pt idx="33">
                  <c:v>52.0607669385181</c:v>
                </c:pt>
                <c:pt idx="34">
                  <c:v>51.831463819059501</c:v>
                </c:pt>
                <c:pt idx="35">
                  <c:v>51.585987502252301</c:v>
                </c:pt>
                <c:pt idx="36">
                  <c:v>51.335044674547902</c:v>
                </c:pt>
                <c:pt idx="37">
                  <c:v>51.093845207314899</c:v>
                </c:pt>
                <c:pt idx="38">
                  <c:v>50.879090903707898</c:v>
                </c:pt>
                <c:pt idx="39">
                  <c:v>50.6852694241202</c:v>
                </c:pt>
                <c:pt idx="40">
                  <c:v>50.511257184701599</c:v>
                </c:pt>
                <c:pt idx="41">
                  <c:v>50.356231232563097</c:v>
                </c:pt>
                <c:pt idx="42">
                  <c:v>50.216456153050302</c:v>
                </c:pt>
                <c:pt idx="43">
                  <c:v>50.081103702692403</c:v>
                </c:pt>
                <c:pt idx="44">
                  <c:v>49.9427476742473</c:v>
                </c:pt>
                <c:pt idx="45">
                  <c:v>49.817288937621498</c:v>
                </c:pt>
                <c:pt idx="46">
                  <c:v>49.714000835087198</c:v>
                </c:pt>
                <c:pt idx="47">
                  <c:v>49.6364569889408</c:v>
                </c:pt>
                <c:pt idx="48">
                  <c:v>49.597304479893403</c:v>
                </c:pt>
                <c:pt idx="49">
                  <c:v>49.617696540244097</c:v>
                </c:pt>
                <c:pt idx="50">
                  <c:v>49.705334698040602</c:v>
                </c:pt>
                <c:pt idx="51">
                  <c:v>49.869320366774303</c:v>
                </c:pt>
                <c:pt idx="52">
                  <c:v>50.095838935603403</c:v>
                </c:pt>
                <c:pt idx="53">
                  <c:v>50.367368303452999</c:v>
                </c:pt>
                <c:pt idx="54">
                  <c:v>50.672501191733502</c:v>
                </c:pt>
                <c:pt idx="55">
                  <c:v>51.000701688782499</c:v>
                </c:pt>
                <c:pt idx="56">
                  <c:v>51.3418830874786</c:v>
                </c:pt>
                <c:pt idx="57">
                  <c:v>51.673769154151898</c:v>
                </c:pt>
                <c:pt idx="58">
                  <c:v>51.979595013038299</c:v>
                </c:pt>
                <c:pt idx="59">
                  <c:v>52.243400115118597</c:v>
                </c:pt>
                <c:pt idx="60">
                  <c:v>52.451631858834901</c:v>
                </c:pt>
                <c:pt idx="61">
                  <c:v>52.591213442665399</c:v>
                </c:pt>
                <c:pt idx="62">
                  <c:v>52.648248876132499</c:v>
                </c:pt>
                <c:pt idx="63">
                  <c:v>52.607122482394502</c:v>
                </c:pt>
                <c:pt idx="64">
                  <c:v>52.478851410867598</c:v>
                </c:pt>
              </c:numCache>
            </c:numRef>
          </c:val>
          <c:smooth val="0"/>
          <c:extLst>
            <c:ext xmlns:c16="http://schemas.microsoft.com/office/drawing/2014/chart" uri="{C3380CC4-5D6E-409C-BE32-E72D297353CC}">
              <c16:uniqueId val="{00000001-216F-4B0B-A762-92B9B0898F09}"/>
            </c:ext>
          </c:extLst>
        </c:ser>
        <c:dLbls>
          <c:showLegendKey val="0"/>
          <c:showVal val="0"/>
          <c:showCatName val="0"/>
          <c:showSerName val="0"/>
          <c:showPercent val="0"/>
          <c:showBubbleSize val="0"/>
        </c:dLbls>
        <c:smooth val="0"/>
        <c:axId val="265203608"/>
        <c:axId val="265203216"/>
      </c:lineChart>
      <c:catAx>
        <c:axId val="26520360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65203216"/>
        <c:crossesAt val="50"/>
        <c:auto val="1"/>
        <c:lblAlgn val="ctr"/>
        <c:lblOffset val="50"/>
        <c:tickLblSkip val="1"/>
        <c:tickMarkSkip val="12"/>
        <c:noMultiLvlLbl val="1"/>
      </c:catAx>
      <c:valAx>
        <c:axId val="265203216"/>
        <c:scaling>
          <c:orientation val="minMax"/>
          <c:max val="59"/>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65203608"/>
        <c:crosses val="autoZero"/>
        <c:crossBetween val="between"/>
        <c:majorUnit val="6"/>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Demanda nacional de servicios</a:t>
            </a:r>
          </a:p>
        </c:rich>
      </c:tx>
      <c:layout>
        <c:manualLayout>
          <c:xMode val="edge"/>
          <c:yMode val="edge"/>
          <c:x val="0.3108258136043846"/>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SERV'!$G$4</c:f>
              <c:strCache>
                <c:ptCount val="1"/>
                <c:pt idx="0">
                  <c:v>Serie Desestacionalizada</c:v>
                </c:pt>
              </c:strCache>
            </c:strRef>
          </c:tx>
          <c:spPr>
            <a:ln w="15875">
              <a:solidFill>
                <a:srgbClr val="3D6AA1"/>
              </a:solidFill>
            </a:ln>
          </c:spPr>
          <c:marker>
            <c:symbol val="none"/>
          </c:marker>
          <c:cat>
            <c:multiLvlStrRef>
              <c:f>'Datos SERV'!$A$5:$B$76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SERV'!$G$5:$G$76</c:f>
              <c:numCache>
                <c:formatCode>0.0_)</c:formatCode>
                <c:ptCount val="65"/>
                <c:pt idx="0">
                  <c:v>51.617496128234201</c:v>
                </c:pt>
                <c:pt idx="1">
                  <c:v>53.974231519908798</c:v>
                </c:pt>
                <c:pt idx="2">
                  <c:v>53.300709851402999</c:v>
                </c:pt>
                <c:pt idx="3">
                  <c:v>54.541436347330901</c:v>
                </c:pt>
                <c:pt idx="4">
                  <c:v>53.402400550430201</c:v>
                </c:pt>
                <c:pt idx="5">
                  <c:v>53.881933112054803</c:v>
                </c:pt>
                <c:pt idx="6">
                  <c:v>52.756238142799702</c:v>
                </c:pt>
                <c:pt idx="7">
                  <c:v>53.521365755922403</c:v>
                </c:pt>
                <c:pt idx="8">
                  <c:v>55.870303363021002</c:v>
                </c:pt>
                <c:pt idx="9">
                  <c:v>54.752997232671397</c:v>
                </c:pt>
                <c:pt idx="10">
                  <c:v>60.770893429812503</c:v>
                </c:pt>
                <c:pt idx="11">
                  <c:v>56.786308825062001</c:v>
                </c:pt>
                <c:pt idx="12">
                  <c:v>57.976075487686003</c:v>
                </c:pt>
                <c:pt idx="13">
                  <c:v>56.128061924114903</c:v>
                </c:pt>
                <c:pt idx="14">
                  <c:v>57.618947981143997</c:v>
                </c:pt>
                <c:pt idx="15">
                  <c:v>54.178856288888298</c:v>
                </c:pt>
                <c:pt idx="16">
                  <c:v>55.947116633445702</c:v>
                </c:pt>
                <c:pt idx="17">
                  <c:v>60.739667537325801</c:v>
                </c:pt>
                <c:pt idx="18">
                  <c:v>59.0934997230435</c:v>
                </c:pt>
                <c:pt idx="19">
                  <c:v>54.3632381130287</c:v>
                </c:pt>
                <c:pt idx="20">
                  <c:v>54.346237926771103</c:v>
                </c:pt>
                <c:pt idx="21">
                  <c:v>56.300619836085801</c:v>
                </c:pt>
                <c:pt idx="22">
                  <c:v>54.865363335385098</c:v>
                </c:pt>
                <c:pt idx="23">
                  <c:v>56.382767830810003</c:v>
                </c:pt>
                <c:pt idx="24">
                  <c:v>57.8644394373799</c:v>
                </c:pt>
                <c:pt idx="25">
                  <c:v>56.613313422069297</c:v>
                </c:pt>
                <c:pt idx="26">
                  <c:v>54.371142157560499</c:v>
                </c:pt>
                <c:pt idx="27">
                  <c:v>60.875903805565301</c:v>
                </c:pt>
                <c:pt idx="28">
                  <c:v>52.635391211016</c:v>
                </c:pt>
                <c:pt idx="29">
                  <c:v>53.648653162747799</c:v>
                </c:pt>
                <c:pt idx="30">
                  <c:v>55.668261008094099</c:v>
                </c:pt>
                <c:pt idx="31">
                  <c:v>53.1832859370951</c:v>
                </c:pt>
                <c:pt idx="32">
                  <c:v>50.243551837921402</c:v>
                </c:pt>
                <c:pt idx="33">
                  <c:v>51.719033626248802</c:v>
                </c:pt>
                <c:pt idx="34">
                  <c:v>54.527573231392701</c:v>
                </c:pt>
                <c:pt idx="35">
                  <c:v>52.367461037038602</c:v>
                </c:pt>
                <c:pt idx="36">
                  <c:v>52.230225420358202</c:v>
                </c:pt>
                <c:pt idx="37">
                  <c:v>51.099966476191199</c:v>
                </c:pt>
                <c:pt idx="38">
                  <c:v>41.467373778828502</c:v>
                </c:pt>
                <c:pt idx="39">
                  <c:v>33.837482106879897</c:v>
                </c:pt>
                <c:pt idx="40">
                  <c:v>36.243312640776502</c:v>
                </c:pt>
                <c:pt idx="41">
                  <c:v>51.941868163214401</c:v>
                </c:pt>
                <c:pt idx="42">
                  <c:v>52.684109224668703</c:v>
                </c:pt>
                <c:pt idx="43">
                  <c:v>54.935607077354398</c:v>
                </c:pt>
                <c:pt idx="44">
                  <c:v>55.052990879662701</c:v>
                </c:pt>
                <c:pt idx="45">
                  <c:v>53.059791813123901</c:v>
                </c:pt>
                <c:pt idx="46">
                  <c:v>52.436418399438701</c:v>
                </c:pt>
                <c:pt idx="47">
                  <c:v>52.894901784303698</c:v>
                </c:pt>
                <c:pt idx="48">
                  <c:v>43.585508250092197</c:v>
                </c:pt>
                <c:pt idx="49">
                  <c:v>55.759579035245601</c:v>
                </c:pt>
                <c:pt idx="50">
                  <c:v>49.428694484351901</c:v>
                </c:pt>
                <c:pt idx="51">
                  <c:v>55.9826284681019</c:v>
                </c:pt>
                <c:pt idx="52">
                  <c:v>53.770299252817203</c:v>
                </c:pt>
                <c:pt idx="53">
                  <c:v>54.034270136965297</c:v>
                </c:pt>
                <c:pt idx="54">
                  <c:v>50.726920589772497</c:v>
                </c:pt>
                <c:pt idx="55">
                  <c:v>51.825248548499403</c:v>
                </c:pt>
                <c:pt idx="56">
                  <c:v>52.174781541930798</c:v>
                </c:pt>
                <c:pt idx="57">
                  <c:v>55.856151876614199</c:v>
                </c:pt>
                <c:pt idx="58">
                  <c:v>50.341302374699403</c:v>
                </c:pt>
                <c:pt idx="59">
                  <c:v>50.745799237440899</c:v>
                </c:pt>
                <c:pt idx="60">
                  <c:v>48.5309524788576</c:v>
                </c:pt>
                <c:pt idx="61">
                  <c:v>48.371459650703002</c:v>
                </c:pt>
                <c:pt idx="62">
                  <c:v>51.955976865151101</c:v>
                </c:pt>
                <c:pt idx="63">
                  <c:v>49.5877201892662</c:v>
                </c:pt>
                <c:pt idx="64">
                  <c:v>54.8655607022026</c:v>
                </c:pt>
              </c:numCache>
            </c:numRef>
          </c:val>
          <c:smooth val="0"/>
          <c:extLst>
            <c:ext xmlns:c16="http://schemas.microsoft.com/office/drawing/2014/chart" uri="{C3380CC4-5D6E-409C-BE32-E72D297353CC}">
              <c16:uniqueId val="{00000000-361F-4C92-A085-9EF6050014BD}"/>
            </c:ext>
          </c:extLst>
        </c:ser>
        <c:ser>
          <c:idx val="1"/>
          <c:order val="1"/>
          <c:tx>
            <c:strRef>
              <c:f>'Datos SERV'!$H$4</c:f>
              <c:strCache>
                <c:ptCount val="1"/>
                <c:pt idx="0">
                  <c:v>Serie de Tendencia-Ciclo</c:v>
                </c:pt>
              </c:strCache>
            </c:strRef>
          </c:tx>
          <c:spPr>
            <a:ln w="12700">
              <a:solidFill>
                <a:srgbClr val="C00000"/>
              </a:solidFill>
            </a:ln>
          </c:spPr>
          <c:marker>
            <c:symbol val="none"/>
          </c:marker>
          <c:cat>
            <c:multiLvlStrRef>
              <c:f>'Datos SERV'!$A$5:$B$76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SERV'!$H$5:$H$76</c:f>
              <c:numCache>
                <c:formatCode>0.0_)</c:formatCode>
                <c:ptCount val="65"/>
                <c:pt idx="0">
                  <c:v>52.643779603081597</c:v>
                </c:pt>
                <c:pt idx="1">
                  <c:v>52.821129398983103</c:v>
                </c:pt>
                <c:pt idx="2">
                  <c:v>53.108621252660399</c:v>
                </c:pt>
                <c:pt idx="3">
                  <c:v>53.352557601399397</c:v>
                </c:pt>
                <c:pt idx="4">
                  <c:v>53.6153323521049</c:v>
                </c:pt>
                <c:pt idx="5">
                  <c:v>53.9069238730956</c:v>
                </c:pt>
                <c:pt idx="6">
                  <c:v>54.253776701875701</c:v>
                </c:pt>
                <c:pt idx="7">
                  <c:v>54.643957576124201</c:v>
                </c:pt>
                <c:pt idx="8">
                  <c:v>55.048298938473103</c:v>
                </c:pt>
                <c:pt idx="9">
                  <c:v>55.4787315341067</c:v>
                </c:pt>
                <c:pt idx="10">
                  <c:v>55.894041775359597</c:v>
                </c:pt>
                <c:pt idx="11">
                  <c:v>56.252509371406298</c:v>
                </c:pt>
                <c:pt idx="12">
                  <c:v>56.518469627365398</c:v>
                </c:pt>
                <c:pt idx="13">
                  <c:v>56.659802580091601</c:v>
                </c:pt>
                <c:pt idx="14">
                  <c:v>56.663031127475698</c:v>
                </c:pt>
                <c:pt idx="15">
                  <c:v>56.560711277302303</c:v>
                </c:pt>
                <c:pt idx="16">
                  <c:v>56.396054063555397</c:v>
                </c:pt>
                <c:pt idx="17">
                  <c:v>56.229953240795503</c:v>
                </c:pt>
                <c:pt idx="18">
                  <c:v>56.100519573847897</c:v>
                </c:pt>
                <c:pt idx="19">
                  <c:v>56.016013802575102</c:v>
                </c:pt>
                <c:pt idx="20">
                  <c:v>55.9658686508565</c:v>
                </c:pt>
                <c:pt idx="21">
                  <c:v>55.938640515311597</c:v>
                </c:pt>
                <c:pt idx="22">
                  <c:v>55.9142377131747</c:v>
                </c:pt>
                <c:pt idx="23">
                  <c:v>55.8426616397864</c:v>
                </c:pt>
                <c:pt idx="24">
                  <c:v>55.694728049758098</c:v>
                </c:pt>
                <c:pt idx="25">
                  <c:v>55.4592961297515</c:v>
                </c:pt>
                <c:pt idx="26">
                  <c:v>55.149973842300099</c:v>
                </c:pt>
                <c:pt idx="27">
                  <c:v>54.778547832502902</c:v>
                </c:pt>
                <c:pt idx="28">
                  <c:v>54.368021681472101</c:v>
                </c:pt>
                <c:pt idx="29">
                  <c:v>53.929539076015601</c:v>
                </c:pt>
                <c:pt idx="30">
                  <c:v>53.493713131647802</c:v>
                </c:pt>
                <c:pt idx="31">
                  <c:v>53.099169671057801</c:v>
                </c:pt>
                <c:pt idx="32">
                  <c:v>52.772974551292997</c:v>
                </c:pt>
                <c:pt idx="33">
                  <c:v>52.514816179931103</c:v>
                </c:pt>
                <c:pt idx="34">
                  <c:v>52.329097248903402</c:v>
                </c:pt>
                <c:pt idx="35">
                  <c:v>52.226228412370801</c:v>
                </c:pt>
                <c:pt idx="36">
                  <c:v>52.199861120788498</c:v>
                </c:pt>
                <c:pt idx="37">
                  <c:v>52.245206379524397</c:v>
                </c:pt>
                <c:pt idx="38">
                  <c:v>52.350397178131203</c:v>
                </c:pt>
                <c:pt idx="39">
                  <c:v>52.505933602247701</c:v>
                </c:pt>
                <c:pt idx="40">
                  <c:v>52.6873541923446</c:v>
                </c:pt>
                <c:pt idx="41">
                  <c:v>52.882360409507498</c:v>
                </c:pt>
                <c:pt idx="42">
                  <c:v>53.072264636219501</c:v>
                </c:pt>
                <c:pt idx="43">
                  <c:v>53.265337197050698</c:v>
                </c:pt>
                <c:pt idx="44">
                  <c:v>53.470349899791898</c:v>
                </c:pt>
                <c:pt idx="45">
                  <c:v>53.671587642086699</c:v>
                </c:pt>
                <c:pt idx="46">
                  <c:v>53.8387979358859</c:v>
                </c:pt>
                <c:pt idx="47">
                  <c:v>53.952603482844701</c:v>
                </c:pt>
                <c:pt idx="48">
                  <c:v>54.0087627982792</c:v>
                </c:pt>
                <c:pt idx="49">
                  <c:v>54.004261539479103</c:v>
                </c:pt>
                <c:pt idx="50">
                  <c:v>53.933545968367298</c:v>
                </c:pt>
                <c:pt idx="51">
                  <c:v>53.765755875229097</c:v>
                </c:pt>
                <c:pt idx="52">
                  <c:v>53.490038487104499</c:v>
                </c:pt>
                <c:pt idx="53">
                  <c:v>53.103396689686598</c:v>
                </c:pt>
                <c:pt idx="54">
                  <c:v>52.619955446832499</c:v>
                </c:pt>
                <c:pt idx="55">
                  <c:v>52.067379376788999</c:v>
                </c:pt>
                <c:pt idx="56">
                  <c:v>51.492227238957803</c:v>
                </c:pt>
                <c:pt idx="57">
                  <c:v>50.961032631548903</c:v>
                </c:pt>
                <c:pt idx="58">
                  <c:v>50.530305533871797</c:v>
                </c:pt>
                <c:pt idx="59">
                  <c:v>50.243318040612102</c:v>
                </c:pt>
                <c:pt idx="60">
                  <c:v>50.115388065738898</c:v>
                </c:pt>
                <c:pt idx="61">
                  <c:v>50.137427527685396</c:v>
                </c:pt>
                <c:pt idx="62">
                  <c:v>50.277197120249603</c:v>
                </c:pt>
                <c:pt idx="63">
                  <c:v>50.501230274655001</c:v>
                </c:pt>
                <c:pt idx="64">
                  <c:v>50.754889453889497</c:v>
                </c:pt>
              </c:numCache>
            </c:numRef>
          </c:val>
          <c:smooth val="0"/>
          <c:extLst>
            <c:ext xmlns:c16="http://schemas.microsoft.com/office/drawing/2014/chart" uri="{C3380CC4-5D6E-409C-BE32-E72D297353CC}">
              <c16:uniqueId val="{00000001-361F-4C92-A085-9EF6050014BD}"/>
            </c:ext>
          </c:extLst>
        </c:ser>
        <c:dLbls>
          <c:showLegendKey val="0"/>
          <c:showVal val="0"/>
          <c:showCatName val="0"/>
          <c:showSerName val="0"/>
          <c:showPercent val="0"/>
          <c:showBubbleSize val="0"/>
        </c:dLbls>
        <c:smooth val="0"/>
        <c:axId val="779107848"/>
        <c:axId val="779111376"/>
      </c:lineChart>
      <c:catAx>
        <c:axId val="7791078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79111376"/>
        <c:crossesAt val="50"/>
        <c:auto val="1"/>
        <c:lblAlgn val="ctr"/>
        <c:lblOffset val="50"/>
        <c:tickLblSkip val="1"/>
        <c:tickMarkSkip val="12"/>
        <c:noMultiLvlLbl val="1"/>
      </c:catAx>
      <c:valAx>
        <c:axId val="779111376"/>
        <c:scaling>
          <c:orientation val="minMax"/>
          <c:max val="64"/>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79107848"/>
        <c:crosses val="autoZero"/>
        <c:crossBetween val="between"/>
        <c:majorUnit val="9"/>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Gastos por consumo de bienes y servicios</a:t>
            </a:r>
          </a:p>
        </c:rich>
      </c:tx>
      <c:layout>
        <c:manualLayout>
          <c:xMode val="edge"/>
          <c:yMode val="edge"/>
          <c:x val="0.24205285927862522"/>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SERV'!$I$4</c:f>
              <c:strCache>
                <c:ptCount val="1"/>
                <c:pt idx="0">
                  <c:v>Serie Desestacionalizada</c:v>
                </c:pt>
              </c:strCache>
            </c:strRef>
          </c:tx>
          <c:spPr>
            <a:ln w="15875">
              <a:solidFill>
                <a:srgbClr val="3D6AA1"/>
              </a:solidFill>
            </a:ln>
          </c:spPr>
          <c:marker>
            <c:symbol val="none"/>
          </c:marker>
          <c:cat>
            <c:multiLvlStrRef>
              <c:f>'Datos SERV'!$A$5:$B$76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SERV'!$I$5:$I$76</c:f>
              <c:numCache>
                <c:formatCode>0.0_)</c:formatCode>
                <c:ptCount val="65"/>
                <c:pt idx="0">
                  <c:v>53.463201368837197</c:v>
                </c:pt>
                <c:pt idx="1">
                  <c:v>54.243043822736603</c:v>
                </c:pt>
                <c:pt idx="2">
                  <c:v>53.049567255591597</c:v>
                </c:pt>
                <c:pt idx="3">
                  <c:v>54.693969258703802</c:v>
                </c:pt>
                <c:pt idx="4">
                  <c:v>54.921068534085499</c:v>
                </c:pt>
                <c:pt idx="5">
                  <c:v>49.106169832977102</c:v>
                </c:pt>
                <c:pt idx="6">
                  <c:v>58.077154782666902</c:v>
                </c:pt>
                <c:pt idx="7">
                  <c:v>60.7319732360572</c:v>
                </c:pt>
                <c:pt idx="8">
                  <c:v>58.463739290733002</c:v>
                </c:pt>
                <c:pt idx="9">
                  <c:v>58.691671767630098</c:v>
                </c:pt>
                <c:pt idx="10">
                  <c:v>60.013243702782098</c:v>
                </c:pt>
                <c:pt idx="11">
                  <c:v>60.608163701984303</c:v>
                </c:pt>
                <c:pt idx="12">
                  <c:v>56.765638061961297</c:v>
                </c:pt>
                <c:pt idx="13">
                  <c:v>56.872234260501003</c:v>
                </c:pt>
                <c:pt idx="14">
                  <c:v>57.778766335340698</c:v>
                </c:pt>
                <c:pt idx="15">
                  <c:v>58.633751114023497</c:v>
                </c:pt>
                <c:pt idx="16">
                  <c:v>56.9970335278798</c:v>
                </c:pt>
                <c:pt idx="17">
                  <c:v>58.520830930077103</c:v>
                </c:pt>
                <c:pt idx="18">
                  <c:v>54.551288175329901</c:v>
                </c:pt>
                <c:pt idx="19">
                  <c:v>53.943164893008003</c:v>
                </c:pt>
                <c:pt idx="20">
                  <c:v>57.5069301195592</c:v>
                </c:pt>
                <c:pt idx="21">
                  <c:v>53.023755591177199</c:v>
                </c:pt>
                <c:pt idx="22">
                  <c:v>53.850668828939298</c:v>
                </c:pt>
                <c:pt idx="23">
                  <c:v>59.785067099183998</c:v>
                </c:pt>
                <c:pt idx="24">
                  <c:v>56.331553713935101</c:v>
                </c:pt>
                <c:pt idx="25">
                  <c:v>56.533988825619801</c:v>
                </c:pt>
                <c:pt idx="26">
                  <c:v>53.8208369466996</c:v>
                </c:pt>
                <c:pt idx="27">
                  <c:v>62.926170185859696</c:v>
                </c:pt>
                <c:pt idx="28">
                  <c:v>50.804644457609299</c:v>
                </c:pt>
                <c:pt idx="29">
                  <c:v>50.516684330925401</c:v>
                </c:pt>
                <c:pt idx="30">
                  <c:v>52.963528487364101</c:v>
                </c:pt>
                <c:pt idx="31">
                  <c:v>51.908359027302602</c:v>
                </c:pt>
                <c:pt idx="32">
                  <c:v>52.2816932938401</c:v>
                </c:pt>
                <c:pt idx="33">
                  <c:v>55.3462528060331</c:v>
                </c:pt>
                <c:pt idx="34">
                  <c:v>52.181024280448</c:v>
                </c:pt>
                <c:pt idx="35">
                  <c:v>51.1639285519352</c:v>
                </c:pt>
                <c:pt idx="36">
                  <c:v>54.754454944379198</c:v>
                </c:pt>
                <c:pt idx="37">
                  <c:v>52.071735230044702</c:v>
                </c:pt>
                <c:pt idx="38">
                  <c:v>41.498491523940999</c:v>
                </c:pt>
                <c:pt idx="39">
                  <c:v>37.489607052871897</c:v>
                </c:pt>
                <c:pt idx="40">
                  <c:v>37.510307517236001</c:v>
                </c:pt>
                <c:pt idx="41">
                  <c:v>52.617448651596</c:v>
                </c:pt>
                <c:pt idx="42">
                  <c:v>51.169583315870398</c:v>
                </c:pt>
                <c:pt idx="43">
                  <c:v>54.230155297290999</c:v>
                </c:pt>
                <c:pt idx="44">
                  <c:v>54.957674351736003</c:v>
                </c:pt>
                <c:pt idx="45">
                  <c:v>54.394488357282199</c:v>
                </c:pt>
                <c:pt idx="46">
                  <c:v>56.350276101450397</c:v>
                </c:pt>
                <c:pt idx="47">
                  <c:v>53.2833526059758</c:v>
                </c:pt>
                <c:pt idx="48">
                  <c:v>41.472462933722497</c:v>
                </c:pt>
                <c:pt idx="49">
                  <c:v>54.340597234909303</c:v>
                </c:pt>
                <c:pt idx="50">
                  <c:v>54.640858481650596</c:v>
                </c:pt>
                <c:pt idx="51">
                  <c:v>52.8360010424622</c:v>
                </c:pt>
                <c:pt idx="52">
                  <c:v>53.6403476289845</c:v>
                </c:pt>
                <c:pt idx="53">
                  <c:v>53.986473398349901</c:v>
                </c:pt>
                <c:pt idx="54">
                  <c:v>57.146362474648498</c:v>
                </c:pt>
                <c:pt idx="55">
                  <c:v>51.681795216025201</c:v>
                </c:pt>
                <c:pt idx="56">
                  <c:v>49.248134239812003</c:v>
                </c:pt>
                <c:pt idx="57">
                  <c:v>49.858304323582999</c:v>
                </c:pt>
                <c:pt idx="58">
                  <c:v>47.921916462749699</c:v>
                </c:pt>
                <c:pt idx="59">
                  <c:v>50.474326535745099</c:v>
                </c:pt>
                <c:pt idx="60">
                  <c:v>47.8177485407438</c:v>
                </c:pt>
                <c:pt idx="61">
                  <c:v>49.3758015975394</c:v>
                </c:pt>
                <c:pt idx="62">
                  <c:v>50.878954328168497</c:v>
                </c:pt>
                <c:pt idx="63">
                  <c:v>51.887349358723597</c:v>
                </c:pt>
                <c:pt idx="64">
                  <c:v>56.2674115898267</c:v>
                </c:pt>
              </c:numCache>
            </c:numRef>
          </c:val>
          <c:smooth val="0"/>
          <c:extLst>
            <c:ext xmlns:c16="http://schemas.microsoft.com/office/drawing/2014/chart" uri="{C3380CC4-5D6E-409C-BE32-E72D297353CC}">
              <c16:uniqueId val="{00000000-66FC-4F00-BA90-9D4CB34553ED}"/>
            </c:ext>
          </c:extLst>
        </c:ser>
        <c:ser>
          <c:idx val="1"/>
          <c:order val="1"/>
          <c:tx>
            <c:strRef>
              <c:f>'Datos SERV'!$J$4</c:f>
              <c:strCache>
                <c:ptCount val="1"/>
                <c:pt idx="0">
                  <c:v>Serie de Tendencia-Ciclo</c:v>
                </c:pt>
              </c:strCache>
            </c:strRef>
          </c:tx>
          <c:spPr>
            <a:ln w="12700">
              <a:solidFill>
                <a:srgbClr val="C00000"/>
              </a:solidFill>
            </a:ln>
          </c:spPr>
          <c:marker>
            <c:symbol val="none"/>
          </c:marker>
          <c:cat>
            <c:multiLvlStrRef>
              <c:f>'Datos SERV'!$A$5:$B$76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SERV'!$J$5:$J$76</c:f>
              <c:numCache>
                <c:formatCode>0.0_)</c:formatCode>
                <c:ptCount val="65"/>
                <c:pt idx="0">
                  <c:v>53.237108795064401</c:v>
                </c:pt>
                <c:pt idx="1">
                  <c:v>53.495403724791899</c:v>
                </c:pt>
                <c:pt idx="2">
                  <c:v>53.968229634624002</c:v>
                </c:pt>
                <c:pt idx="3">
                  <c:v>54.605363721642298</c:v>
                </c:pt>
                <c:pt idx="4">
                  <c:v>55.437200990327703</c:v>
                </c:pt>
                <c:pt idx="5">
                  <c:v>56.386315953720803</c:v>
                </c:pt>
                <c:pt idx="6">
                  <c:v>57.4277852018921</c:v>
                </c:pt>
                <c:pt idx="7">
                  <c:v>58.4102586514066</c:v>
                </c:pt>
                <c:pt idx="8">
                  <c:v>59.096531763889701</c:v>
                </c:pt>
                <c:pt idx="9">
                  <c:v>59.336100969575298</c:v>
                </c:pt>
                <c:pt idx="10">
                  <c:v>59.2060344965289</c:v>
                </c:pt>
                <c:pt idx="11">
                  <c:v>58.800993599265098</c:v>
                </c:pt>
                <c:pt idx="12">
                  <c:v>58.387231903942599</c:v>
                </c:pt>
                <c:pt idx="13">
                  <c:v>58.098289519118502</c:v>
                </c:pt>
                <c:pt idx="14">
                  <c:v>57.847059429809597</c:v>
                </c:pt>
                <c:pt idx="15">
                  <c:v>57.586688030921302</c:v>
                </c:pt>
                <c:pt idx="16">
                  <c:v>57.233677585373599</c:v>
                </c:pt>
                <c:pt idx="17">
                  <c:v>56.634486411766403</c:v>
                </c:pt>
                <c:pt idx="18">
                  <c:v>55.7749311320716</c:v>
                </c:pt>
                <c:pt idx="19">
                  <c:v>54.886032674718898</c:v>
                </c:pt>
                <c:pt idx="20">
                  <c:v>54.384614945213301</c:v>
                </c:pt>
                <c:pt idx="21">
                  <c:v>54.409013059593697</c:v>
                </c:pt>
                <c:pt idx="22">
                  <c:v>54.836222819985899</c:v>
                </c:pt>
                <c:pt idx="23">
                  <c:v>55.324911481892599</c:v>
                </c:pt>
                <c:pt idx="24">
                  <c:v>55.455016025825401</c:v>
                </c:pt>
                <c:pt idx="25">
                  <c:v>55.008923570089699</c:v>
                </c:pt>
                <c:pt idx="26">
                  <c:v>54.128251259792897</c:v>
                </c:pt>
                <c:pt idx="27">
                  <c:v>53.027086173710302</c:v>
                </c:pt>
                <c:pt idx="28">
                  <c:v>52.0800754836606</c:v>
                </c:pt>
                <c:pt idx="29">
                  <c:v>51.662560326476999</c:v>
                </c:pt>
                <c:pt idx="30">
                  <c:v>51.723386470841099</c:v>
                </c:pt>
                <c:pt idx="31">
                  <c:v>52.070641347047498</c:v>
                </c:pt>
                <c:pt idx="32">
                  <c:v>52.449884487631103</c:v>
                </c:pt>
                <c:pt idx="33">
                  <c:v>52.671974398568103</c:v>
                </c:pt>
                <c:pt idx="34">
                  <c:v>52.716801533790303</c:v>
                </c:pt>
                <c:pt idx="35">
                  <c:v>52.702076687963199</c:v>
                </c:pt>
                <c:pt idx="36">
                  <c:v>52.771767350794804</c:v>
                </c:pt>
                <c:pt idx="37">
                  <c:v>52.899931023879397</c:v>
                </c:pt>
                <c:pt idx="38">
                  <c:v>52.997239881393703</c:v>
                </c:pt>
                <c:pt idx="39">
                  <c:v>53.094436133813801</c:v>
                </c:pt>
                <c:pt idx="40">
                  <c:v>53.162012370949199</c:v>
                </c:pt>
                <c:pt idx="41">
                  <c:v>53.2978570504049</c:v>
                </c:pt>
                <c:pt idx="42">
                  <c:v>53.601934198953998</c:v>
                </c:pt>
                <c:pt idx="43">
                  <c:v>54.0135192676535</c:v>
                </c:pt>
                <c:pt idx="44">
                  <c:v>54.368727649667399</c:v>
                </c:pt>
                <c:pt idx="45">
                  <c:v>54.653947973891597</c:v>
                </c:pt>
                <c:pt idx="46">
                  <c:v>54.762759126550101</c:v>
                </c:pt>
                <c:pt idx="47">
                  <c:v>54.643833600619097</c:v>
                </c:pt>
                <c:pt idx="48">
                  <c:v>54.383829686829301</c:v>
                </c:pt>
                <c:pt idx="49">
                  <c:v>54.147213743861997</c:v>
                </c:pt>
                <c:pt idx="50">
                  <c:v>54.017510175885498</c:v>
                </c:pt>
                <c:pt idx="51">
                  <c:v>53.8786870373089</c:v>
                </c:pt>
                <c:pt idx="52">
                  <c:v>53.617739927653297</c:v>
                </c:pt>
                <c:pt idx="53">
                  <c:v>53.0719915593804</c:v>
                </c:pt>
                <c:pt idx="54">
                  <c:v>52.2542562783078</c:v>
                </c:pt>
                <c:pt idx="55">
                  <c:v>51.314251662238902</c:v>
                </c:pt>
                <c:pt idx="56">
                  <c:v>50.340567263501498</c:v>
                </c:pt>
                <c:pt idx="57">
                  <c:v>49.482886798502797</c:v>
                </c:pt>
                <c:pt idx="58">
                  <c:v>48.923194906121303</c:v>
                </c:pt>
                <c:pt idx="59">
                  <c:v>48.8074075593576</c:v>
                </c:pt>
                <c:pt idx="60">
                  <c:v>49.118063158430601</c:v>
                </c:pt>
                <c:pt idx="61">
                  <c:v>49.780390319342601</c:v>
                </c:pt>
                <c:pt idx="62">
                  <c:v>50.681893890039099</c:v>
                </c:pt>
                <c:pt idx="63">
                  <c:v>51.659713011134599</c:v>
                </c:pt>
                <c:pt idx="64">
                  <c:v>52.536642390397702</c:v>
                </c:pt>
              </c:numCache>
            </c:numRef>
          </c:val>
          <c:smooth val="0"/>
          <c:extLst>
            <c:ext xmlns:c16="http://schemas.microsoft.com/office/drawing/2014/chart" uri="{C3380CC4-5D6E-409C-BE32-E72D297353CC}">
              <c16:uniqueId val="{00000001-66FC-4F00-BA90-9D4CB34553ED}"/>
            </c:ext>
          </c:extLst>
        </c:ser>
        <c:dLbls>
          <c:showLegendKey val="0"/>
          <c:showVal val="0"/>
          <c:showCatName val="0"/>
          <c:showSerName val="0"/>
          <c:showPercent val="0"/>
          <c:showBubbleSize val="0"/>
        </c:dLbls>
        <c:smooth val="0"/>
        <c:axId val="779106672"/>
        <c:axId val="779107456"/>
      </c:lineChart>
      <c:catAx>
        <c:axId val="77910667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79107456"/>
        <c:crossesAt val="50"/>
        <c:auto val="1"/>
        <c:lblAlgn val="ctr"/>
        <c:lblOffset val="50"/>
        <c:tickLblSkip val="1"/>
        <c:tickMarkSkip val="12"/>
        <c:noMultiLvlLbl val="1"/>
      </c:catAx>
      <c:valAx>
        <c:axId val="779107456"/>
        <c:scaling>
          <c:orientation val="minMax"/>
          <c:max val="65"/>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79106672"/>
        <c:crosses val="autoZero"/>
        <c:crossBetween val="between"/>
        <c:majorUnit val="5"/>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4984278434348903"/>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SERV'!$K$4</c:f>
              <c:strCache>
                <c:ptCount val="1"/>
                <c:pt idx="0">
                  <c:v>Serie Desestacionalizada</c:v>
                </c:pt>
              </c:strCache>
            </c:strRef>
          </c:tx>
          <c:spPr>
            <a:ln w="15875">
              <a:solidFill>
                <a:srgbClr val="3D6AA1"/>
              </a:solidFill>
            </a:ln>
          </c:spPr>
          <c:marker>
            <c:symbol val="none"/>
          </c:marker>
          <c:cat>
            <c:multiLvlStrRef>
              <c:f>'Datos SERV'!$A$5:$B$76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SERV'!$K$5:$K$76</c:f>
              <c:numCache>
                <c:formatCode>0.0_)</c:formatCode>
                <c:ptCount val="65"/>
                <c:pt idx="0">
                  <c:v>50.222196501542399</c:v>
                </c:pt>
                <c:pt idx="1">
                  <c:v>49.5483942275347</c:v>
                </c:pt>
                <c:pt idx="2">
                  <c:v>50.365736140665199</c:v>
                </c:pt>
                <c:pt idx="3">
                  <c:v>50.366967794235499</c:v>
                </c:pt>
                <c:pt idx="4">
                  <c:v>50.084677930632701</c:v>
                </c:pt>
                <c:pt idx="5">
                  <c:v>50.917540636723302</c:v>
                </c:pt>
                <c:pt idx="6">
                  <c:v>50.614666919924403</c:v>
                </c:pt>
                <c:pt idx="7">
                  <c:v>52.460357214189202</c:v>
                </c:pt>
                <c:pt idx="8">
                  <c:v>51.658427243433799</c:v>
                </c:pt>
                <c:pt idx="9">
                  <c:v>50.938007543730002</c:v>
                </c:pt>
                <c:pt idx="10">
                  <c:v>51.750816586010401</c:v>
                </c:pt>
                <c:pt idx="11">
                  <c:v>51.393417272047699</c:v>
                </c:pt>
                <c:pt idx="12">
                  <c:v>51.1669987167747</c:v>
                </c:pt>
                <c:pt idx="13">
                  <c:v>50.647324451298601</c:v>
                </c:pt>
                <c:pt idx="14">
                  <c:v>50.316385824053398</c:v>
                </c:pt>
                <c:pt idx="15">
                  <c:v>50.316158409418101</c:v>
                </c:pt>
                <c:pt idx="16">
                  <c:v>50.3606476351015</c:v>
                </c:pt>
                <c:pt idx="17">
                  <c:v>49.972171850226999</c:v>
                </c:pt>
                <c:pt idx="18">
                  <c:v>51.123167632165703</c:v>
                </c:pt>
                <c:pt idx="19">
                  <c:v>50.740615768127803</c:v>
                </c:pt>
                <c:pt idx="20">
                  <c:v>50.002734984722402</c:v>
                </c:pt>
                <c:pt idx="21">
                  <c:v>50.060871893037799</c:v>
                </c:pt>
                <c:pt idx="22">
                  <c:v>50.101789627317402</c:v>
                </c:pt>
                <c:pt idx="23">
                  <c:v>52.066338827137301</c:v>
                </c:pt>
                <c:pt idx="24">
                  <c:v>53.3804532058234</c:v>
                </c:pt>
                <c:pt idx="25">
                  <c:v>52.295954467422902</c:v>
                </c:pt>
                <c:pt idx="26">
                  <c:v>50.317844824461801</c:v>
                </c:pt>
                <c:pt idx="27">
                  <c:v>54.122171840294698</c:v>
                </c:pt>
                <c:pt idx="28">
                  <c:v>49.932807772216599</c:v>
                </c:pt>
                <c:pt idx="29">
                  <c:v>50.958268213769102</c:v>
                </c:pt>
                <c:pt idx="30">
                  <c:v>50.080426786518998</c:v>
                </c:pt>
                <c:pt idx="31">
                  <c:v>50.375686314752201</c:v>
                </c:pt>
                <c:pt idx="32">
                  <c:v>50.927176101222997</c:v>
                </c:pt>
                <c:pt idx="33">
                  <c:v>50.5686546620569</c:v>
                </c:pt>
                <c:pt idx="34">
                  <c:v>49.880721818559103</c:v>
                </c:pt>
                <c:pt idx="35">
                  <c:v>48.809358765455897</c:v>
                </c:pt>
                <c:pt idx="36">
                  <c:v>49.496085086525497</c:v>
                </c:pt>
                <c:pt idx="37">
                  <c:v>49.265132047237501</c:v>
                </c:pt>
                <c:pt idx="38">
                  <c:v>43.538609662129097</c:v>
                </c:pt>
                <c:pt idx="39">
                  <c:v>45.915456474557601</c:v>
                </c:pt>
                <c:pt idx="40">
                  <c:v>43.098255240714302</c:v>
                </c:pt>
                <c:pt idx="41">
                  <c:v>44.772575193599003</c:v>
                </c:pt>
                <c:pt idx="42">
                  <c:v>46.468413394110499</c:v>
                </c:pt>
                <c:pt idx="43">
                  <c:v>47.0282277431048</c:v>
                </c:pt>
                <c:pt idx="44">
                  <c:v>48.232681180639801</c:v>
                </c:pt>
                <c:pt idx="45">
                  <c:v>48.9825399420452</c:v>
                </c:pt>
                <c:pt idx="46">
                  <c:v>49.039655199979599</c:v>
                </c:pt>
                <c:pt idx="47">
                  <c:v>48.162510930992703</c:v>
                </c:pt>
                <c:pt idx="48">
                  <c:v>48.434855777523303</c:v>
                </c:pt>
                <c:pt idx="49">
                  <c:v>48.609116361930496</c:v>
                </c:pt>
                <c:pt idx="50">
                  <c:v>50.414132882921699</c:v>
                </c:pt>
                <c:pt idx="51">
                  <c:v>50.317841498306699</c:v>
                </c:pt>
                <c:pt idx="52">
                  <c:v>51.173252900828899</c:v>
                </c:pt>
                <c:pt idx="53">
                  <c:v>51.817420713008197</c:v>
                </c:pt>
                <c:pt idx="54">
                  <c:v>49.660991584513901</c:v>
                </c:pt>
                <c:pt idx="55">
                  <c:v>47.663798563509502</c:v>
                </c:pt>
                <c:pt idx="56">
                  <c:v>47.076318413503799</c:v>
                </c:pt>
                <c:pt idx="57">
                  <c:v>48.453217184351097</c:v>
                </c:pt>
                <c:pt idx="58">
                  <c:v>48.851233347757301</c:v>
                </c:pt>
                <c:pt idx="59">
                  <c:v>49.996596048031897</c:v>
                </c:pt>
                <c:pt idx="60">
                  <c:v>49.3716916776497</c:v>
                </c:pt>
                <c:pt idx="61">
                  <c:v>49.4264297174566</c:v>
                </c:pt>
                <c:pt idx="62">
                  <c:v>49.756621939458398</c:v>
                </c:pt>
                <c:pt idx="63">
                  <c:v>50.611029222136096</c:v>
                </c:pt>
                <c:pt idx="64">
                  <c:v>51.012867533499303</c:v>
                </c:pt>
              </c:numCache>
            </c:numRef>
          </c:val>
          <c:smooth val="0"/>
          <c:extLst>
            <c:ext xmlns:c16="http://schemas.microsoft.com/office/drawing/2014/chart" uri="{C3380CC4-5D6E-409C-BE32-E72D297353CC}">
              <c16:uniqueId val="{00000000-4877-4F7D-A7CA-5B220502B5E5}"/>
            </c:ext>
          </c:extLst>
        </c:ser>
        <c:ser>
          <c:idx val="1"/>
          <c:order val="1"/>
          <c:tx>
            <c:strRef>
              <c:f>'Datos SERV'!$L$4</c:f>
              <c:strCache>
                <c:ptCount val="1"/>
                <c:pt idx="0">
                  <c:v>Serie de Tendencia-Ciclo</c:v>
                </c:pt>
              </c:strCache>
            </c:strRef>
          </c:tx>
          <c:spPr>
            <a:ln w="12700">
              <a:solidFill>
                <a:srgbClr val="C00000"/>
              </a:solidFill>
            </a:ln>
          </c:spPr>
          <c:marker>
            <c:symbol val="none"/>
          </c:marker>
          <c:cat>
            <c:multiLvlStrRef>
              <c:f>'Datos SERV'!$A$5:$B$76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SERV'!$L$5:$L$76</c:f>
              <c:numCache>
                <c:formatCode>0.0_)</c:formatCode>
                <c:ptCount val="65"/>
                <c:pt idx="0">
                  <c:v>49.958483230963701</c:v>
                </c:pt>
                <c:pt idx="1">
                  <c:v>49.969517783831499</c:v>
                </c:pt>
                <c:pt idx="2">
                  <c:v>50.093738335105897</c:v>
                </c:pt>
                <c:pt idx="3">
                  <c:v>50.268459699068799</c:v>
                </c:pt>
                <c:pt idx="4">
                  <c:v>50.5238128247247</c:v>
                </c:pt>
                <c:pt idx="5">
                  <c:v>50.831014641589199</c:v>
                </c:pt>
                <c:pt idx="6">
                  <c:v>51.1456665488559</c:v>
                </c:pt>
                <c:pt idx="7">
                  <c:v>51.408068225858102</c:v>
                </c:pt>
                <c:pt idx="8">
                  <c:v>51.569872759095702</c:v>
                </c:pt>
                <c:pt idx="9">
                  <c:v>51.605692708709199</c:v>
                </c:pt>
                <c:pt idx="10">
                  <c:v>51.492273370148602</c:v>
                </c:pt>
                <c:pt idx="11">
                  <c:v>51.278446107575803</c:v>
                </c:pt>
                <c:pt idx="12">
                  <c:v>51.004861870459202</c:v>
                </c:pt>
                <c:pt idx="13">
                  <c:v>50.725458134662603</c:v>
                </c:pt>
                <c:pt idx="14">
                  <c:v>50.518087953230498</c:v>
                </c:pt>
                <c:pt idx="15">
                  <c:v>50.394094399725503</c:v>
                </c:pt>
                <c:pt idx="16">
                  <c:v>50.375032442032101</c:v>
                </c:pt>
                <c:pt idx="17">
                  <c:v>50.385679159566997</c:v>
                </c:pt>
                <c:pt idx="18">
                  <c:v>50.373723614219998</c:v>
                </c:pt>
                <c:pt idx="19">
                  <c:v>50.347139487061</c:v>
                </c:pt>
                <c:pt idx="20">
                  <c:v>50.401400346141301</c:v>
                </c:pt>
                <c:pt idx="21">
                  <c:v>50.5844835939616</c:v>
                </c:pt>
                <c:pt idx="22">
                  <c:v>50.876333955584997</c:v>
                </c:pt>
                <c:pt idx="23">
                  <c:v>51.156874473461798</c:v>
                </c:pt>
                <c:pt idx="24">
                  <c:v>51.326825113618703</c:v>
                </c:pt>
                <c:pt idx="25">
                  <c:v>51.310942296007298</c:v>
                </c:pt>
                <c:pt idx="26">
                  <c:v>51.077042344502203</c:v>
                </c:pt>
                <c:pt idx="27">
                  <c:v>50.742583172043098</c:v>
                </c:pt>
                <c:pt idx="28">
                  <c:v>50.481711891960899</c:v>
                </c:pt>
                <c:pt idx="29">
                  <c:v>50.405456144515298</c:v>
                </c:pt>
                <c:pt idx="30">
                  <c:v>50.459713759475697</c:v>
                </c:pt>
                <c:pt idx="31">
                  <c:v>50.4939200981703</c:v>
                </c:pt>
                <c:pt idx="32">
                  <c:v>50.425103885136899</c:v>
                </c:pt>
                <c:pt idx="33">
                  <c:v>50.227834072926697</c:v>
                </c:pt>
                <c:pt idx="34">
                  <c:v>49.960602387713699</c:v>
                </c:pt>
                <c:pt idx="35">
                  <c:v>49.652729337888303</c:v>
                </c:pt>
                <c:pt idx="36">
                  <c:v>49.290795217496502</c:v>
                </c:pt>
                <c:pt idx="37">
                  <c:v>48.853936458105103</c:v>
                </c:pt>
                <c:pt idx="38">
                  <c:v>48.3781285050013</c:v>
                </c:pt>
                <c:pt idx="39">
                  <c:v>47.912073680304999</c:v>
                </c:pt>
                <c:pt idx="40">
                  <c:v>47.556507965785599</c:v>
                </c:pt>
                <c:pt idx="41">
                  <c:v>47.456005148936399</c:v>
                </c:pt>
                <c:pt idx="42">
                  <c:v>47.6637070523036</c:v>
                </c:pt>
                <c:pt idx="43">
                  <c:v>48.0958722550806</c:v>
                </c:pt>
                <c:pt idx="44">
                  <c:v>48.5213266043773</c:v>
                </c:pt>
                <c:pt idx="45">
                  <c:v>48.798179120489401</c:v>
                </c:pt>
                <c:pt idx="46">
                  <c:v>48.899901410828299</c:v>
                </c:pt>
                <c:pt idx="47">
                  <c:v>48.945983040846201</c:v>
                </c:pt>
                <c:pt idx="48">
                  <c:v>49.099217601277999</c:v>
                </c:pt>
                <c:pt idx="49">
                  <c:v>49.449427602274604</c:v>
                </c:pt>
                <c:pt idx="50">
                  <c:v>49.911718389454997</c:v>
                </c:pt>
                <c:pt idx="51">
                  <c:v>50.323711136451998</c:v>
                </c:pt>
                <c:pt idx="52">
                  <c:v>50.485069183223999</c:v>
                </c:pt>
                <c:pt idx="53">
                  <c:v>50.289176489572299</c:v>
                </c:pt>
                <c:pt idx="54">
                  <c:v>49.832135905671599</c:v>
                </c:pt>
                <c:pt idx="55">
                  <c:v>49.3327007243442</c:v>
                </c:pt>
                <c:pt idx="56">
                  <c:v>48.976335879710803</c:v>
                </c:pt>
                <c:pt idx="57">
                  <c:v>48.843802504791498</c:v>
                </c:pt>
                <c:pt idx="58">
                  <c:v>48.904951134609803</c:v>
                </c:pt>
                <c:pt idx="59">
                  <c:v>49.096919695138602</c:v>
                </c:pt>
                <c:pt idx="60">
                  <c:v>49.371042218091503</c:v>
                </c:pt>
                <c:pt idx="61">
                  <c:v>49.743494827708098</c:v>
                </c:pt>
                <c:pt idx="62">
                  <c:v>50.1992594071274</c:v>
                </c:pt>
                <c:pt idx="63">
                  <c:v>50.634795958895999</c:v>
                </c:pt>
                <c:pt idx="64">
                  <c:v>50.932218580292002</c:v>
                </c:pt>
              </c:numCache>
            </c:numRef>
          </c:val>
          <c:smooth val="0"/>
          <c:extLst>
            <c:ext xmlns:c16="http://schemas.microsoft.com/office/drawing/2014/chart" uri="{C3380CC4-5D6E-409C-BE32-E72D297353CC}">
              <c16:uniqueId val="{00000001-4877-4F7D-A7CA-5B220502B5E5}"/>
            </c:ext>
          </c:extLst>
        </c:ser>
        <c:dLbls>
          <c:showLegendKey val="0"/>
          <c:showVal val="0"/>
          <c:showCatName val="0"/>
          <c:showSerName val="0"/>
          <c:showPercent val="0"/>
          <c:showBubbleSize val="0"/>
        </c:dLbls>
        <c:smooth val="0"/>
        <c:axId val="779109808"/>
        <c:axId val="779110200"/>
      </c:lineChart>
      <c:catAx>
        <c:axId val="77910980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79110200"/>
        <c:crossesAt val="50"/>
        <c:auto val="1"/>
        <c:lblAlgn val="ctr"/>
        <c:lblOffset val="50"/>
        <c:tickLblSkip val="1"/>
        <c:tickMarkSkip val="12"/>
        <c:noMultiLvlLbl val="1"/>
      </c:catAx>
      <c:valAx>
        <c:axId val="779110200"/>
        <c:scaling>
          <c:orientation val="minMax"/>
          <c:max val="56"/>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79109808"/>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4.8581468153716119E-2"/>
          <c:w val="0.91979561190698833"/>
          <c:h val="0.83457809262827409"/>
        </c:manualLayout>
      </c:layout>
      <c:lineChart>
        <c:grouping val="standard"/>
        <c:varyColors val="0"/>
        <c:ser>
          <c:idx val="0"/>
          <c:order val="0"/>
          <c:tx>
            <c:strRef>
              <c:f>'Datos IGOET'!$C$4</c:f>
              <c:strCache>
                <c:ptCount val="1"/>
                <c:pt idx="0">
                  <c:v>Serie original</c:v>
                </c:pt>
              </c:strCache>
            </c:strRef>
          </c:tx>
          <c:spPr>
            <a:ln w="19050">
              <a:solidFill>
                <a:srgbClr val="4A7EBB"/>
              </a:solidFill>
            </a:ln>
          </c:spPr>
          <c:marker>
            <c:symbol val="none"/>
          </c:marker>
          <c:cat>
            <c:multiLvlStrRef>
              <c:f>'Datos IGOET'!$A$5:$B$76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IGOET'!$C$5:$C$76</c:f>
              <c:numCache>
                <c:formatCode>0.0_)</c:formatCode>
                <c:ptCount val="65"/>
                <c:pt idx="0">
                  <c:v>50.133000000000003</c:v>
                </c:pt>
                <c:pt idx="1">
                  <c:v>50.86</c:v>
                </c:pt>
                <c:pt idx="2">
                  <c:v>57.097000000000001</c:v>
                </c:pt>
                <c:pt idx="3">
                  <c:v>52.534999999999997</c:v>
                </c:pt>
                <c:pt idx="4">
                  <c:v>55.722999999999999</c:v>
                </c:pt>
                <c:pt idx="5">
                  <c:v>52.923000000000002</c:v>
                </c:pt>
                <c:pt idx="6">
                  <c:v>54.506</c:v>
                </c:pt>
                <c:pt idx="7">
                  <c:v>55.643999999999998</c:v>
                </c:pt>
                <c:pt idx="8">
                  <c:v>53.485999999999997</c:v>
                </c:pt>
                <c:pt idx="9">
                  <c:v>56.18</c:v>
                </c:pt>
                <c:pt idx="10">
                  <c:v>56.555</c:v>
                </c:pt>
                <c:pt idx="11">
                  <c:v>56.67</c:v>
                </c:pt>
                <c:pt idx="12">
                  <c:v>51.91</c:v>
                </c:pt>
                <c:pt idx="13">
                  <c:v>51.359000000000002</c:v>
                </c:pt>
                <c:pt idx="14">
                  <c:v>57.734000000000002</c:v>
                </c:pt>
                <c:pt idx="15">
                  <c:v>52.423000000000002</c:v>
                </c:pt>
                <c:pt idx="16">
                  <c:v>55.822000000000003</c:v>
                </c:pt>
                <c:pt idx="17">
                  <c:v>54.500999999999998</c:v>
                </c:pt>
                <c:pt idx="18">
                  <c:v>54.694000000000003</c:v>
                </c:pt>
                <c:pt idx="19">
                  <c:v>53.844000000000001</c:v>
                </c:pt>
                <c:pt idx="20">
                  <c:v>52.252000000000002</c:v>
                </c:pt>
                <c:pt idx="21">
                  <c:v>55.021000000000001</c:v>
                </c:pt>
                <c:pt idx="22">
                  <c:v>53.768999999999998</c:v>
                </c:pt>
                <c:pt idx="23">
                  <c:v>56.588999999999999</c:v>
                </c:pt>
                <c:pt idx="24">
                  <c:v>51.003</c:v>
                </c:pt>
                <c:pt idx="25">
                  <c:v>50.645000000000003</c:v>
                </c:pt>
                <c:pt idx="26">
                  <c:v>55.213999999999999</c:v>
                </c:pt>
                <c:pt idx="27">
                  <c:v>55.27</c:v>
                </c:pt>
                <c:pt idx="28">
                  <c:v>54.298999999999999</c:v>
                </c:pt>
                <c:pt idx="29">
                  <c:v>51.993000000000002</c:v>
                </c:pt>
                <c:pt idx="30">
                  <c:v>53.731000000000002</c:v>
                </c:pt>
                <c:pt idx="31">
                  <c:v>52.343000000000004</c:v>
                </c:pt>
                <c:pt idx="32">
                  <c:v>50.262999999999998</c:v>
                </c:pt>
                <c:pt idx="33">
                  <c:v>53.607999999999997</c:v>
                </c:pt>
                <c:pt idx="34">
                  <c:v>52.531999999999996</c:v>
                </c:pt>
                <c:pt idx="35">
                  <c:v>52.134</c:v>
                </c:pt>
                <c:pt idx="36">
                  <c:v>48.143999999999998</c:v>
                </c:pt>
                <c:pt idx="37">
                  <c:v>47.622999999999998</c:v>
                </c:pt>
                <c:pt idx="38">
                  <c:v>46.478999999999999</c:v>
                </c:pt>
                <c:pt idx="39">
                  <c:v>37.518999999999998</c:v>
                </c:pt>
                <c:pt idx="40">
                  <c:v>42.094000000000001</c:v>
                </c:pt>
                <c:pt idx="41">
                  <c:v>50.292999999999999</c:v>
                </c:pt>
                <c:pt idx="42">
                  <c:v>51.579000000000001</c:v>
                </c:pt>
                <c:pt idx="43">
                  <c:v>51.551000000000002</c:v>
                </c:pt>
                <c:pt idx="44">
                  <c:v>51.393999999999998</c:v>
                </c:pt>
                <c:pt idx="45">
                  <c:v>54.487000000000002</c:v>
                </c:pt>
                <c:pt idx="46">
                  <c:v>52.564999999999998</c:v>
                </c:pt>
                <c:pt idx="47">
                  <c:v>53.720999999999997</c:v>
                </c:pt>
                <c:pt idx="48">
                  <c:v>44.177</c:v>
                </c:pt>
                <c:pt idx="49">
                  <c:v>49.640999999999998</c:v>
                </c:pt>
                <c:pt idx="50">
                  <c:v>55.435000000000002</c:v>
                </c:pt>
                <c:pt idx="51">
                  <c:v>51.235999999999997</c:v>
                </c:pt>
                <c:pt idx="52">
                  <c:v>54.938000000000002</c:v>
                </c:pt>
                <c:pt idx="53">
                  <c:v>52.893999999999998</c:v>
                </c:pt>
                <c:pt idx="54">
                  <c:v>52.670999999999999</c:v>
                </c:pt>
                <c:pt idx="55">
                  <c:v>51.468000000000004</c:v>
                </c:pt>
                <c:pt idx="56">
                  <c:v>50.542000000000002</c:v>
                </c:pt>
                <c:pt idx="57">
                  <c:v>54.185000000000002</c:v>
                </c:pt>
                <c:pt idx="58">
                  <c:v>52.23</c:v>
                </c:pt>
                <c:pt idx="59">
                  <c:v>53.106000000000002</c:v>
                </c:pt>
                <c:pt idx="60">
                  <c:v>45.896999999999998</c:v>
                </c:pt>
                <c:pt idx="61">
                  <c:v>47.954000000000001</c:v>
                </c:pt>
                <c:pt idx="62">
                  <c:v>55.162999999999997</c:v>
                </c:pt>
                <c:pt idx="63">
                  <c:v>50.408999999999999</c:v>
                </c:pt>
                <c:pt idx="64">
                  <c:v>56.561999999999998</c:v>
                </c:pt>
              </c:numCache>
            </c:numRef>
          </c:val>
          <c:smooth val="0"/>
          <c:extLst>
            <c:ext xmlns:c16="http://schemas.microsoft.com/office/drawing/2014/chart" uri="{C3380CC4-5D6E-409C-BE32-E72D297353CC}">
              <c16:uniqueId val="{00000000-138A-4FFC-8738-2A94A11BA47D}"/>
            </c:ext>
          </c:extLst>
        </c:ser>
        <c:dLbls>
          <c:showLegendKey val="0"/>
          <c:showVal val="0"/>
          <c:showCatName val="0"/>
          <c:showSerName val="0"/>
          <c:showPercent val="0"/>
          <c:showBubbleSize val="0"/>
        </c:dLbls>
        <c:smooth val="0"/>
        <c:axId val="779110592"/>
        <c:axId val="779110984"/>
      </c:lineChart>
      <c:catAx>
        <c:axId val="7791105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779110984"/>
        <c:crossesAt val="50"/>
        <c:auto val="1"/>
        <c:lblAlgn val="ctr"/>
        <c:lblOffset val="50"/>
        <c:tickLblSkip val="1"/>
        <c:tickMarkSkip val="12"/>
        <c:noMultiLvlLbl val="1"/>
      </c:catAx>
      <c:valAx>
        <c:axId val="779110984"/>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779110592"/>
        <c:crosses val="autoZero"/>
        <c:crossBetween val="between"/>
        <c:majorUnit val="5"/>
      </c:valAx>
      <c:spPr>
        <a:noFill/>
        <a:ln w="0">
          <a:solidFill>
            <a:schemeClr val="bg1">
              <a:lumMod val="50000"/>
            </a:schemeClr>
          </a:solidFill>
        </a:ln>
      </c:spPr>
    </c:plotArea>
    <c:plotVisOnly val="1"/>
    <c:dispBlanksAs val="gap"/>
    <c:showDLblsOverMax val="0"/>
  </c:chart>
  <c:spPr>
    <a:noFill/>
    <a:ln w="6350">
      <a:solidFill>
        <a:srgbClr val="000000">
          <a:alpha val="94902"/>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1.100737407390715E-2"/>
        </c:manualLayout>
      </c:layout>
      <c:overlay val="1"/>
    </c:title>
    <c:autoTitleDeleted val="0"/>
    <c:plotArea>
      <c:layout>
        <c:manualLayout>
          <c:layoutTarget val="inner"/>
          <c:xMode val="edge"/>
          <c:yMode val="edge"/>
          <c:x val="4.4067113294534638E-2"/>
          <c:y val="9.4325395312072055E-2"/>
          <c:w val="0.93134249495672938"/>
          <c:h val="0.68780486959295239"/>
        </c:manualLayout>
      </c:layout>
      <c:lineChart>
        <c:grouping val="standard"/>
        <c:varyColors val="0"/>
        <c:ser>
          <c:idx val="0"/>
          <c:order val="0"/>
          <c:tx>
            <c:strRef>
              <c:f>'Datos MAN'!$G$4</c:f>
              <c:strCache>
                <c:ptCount val="1"/>
                <c:pt idx="0">
                  <c:v>Serie Desestacionalizada</c:v>
                </c:pt>
              </c:strCache>
            </c:strRef>
          </c:tx>
          <c:spPr>
            <a:ln w="15875">
              <a:solidFill>
                <a:srgbClr val="3D6AA1"/>
              </a:solidFill>
            </a:ln>
          </c:spPr>
          <c:marker>
            <c:symbol val="none"/>
          </c:marker>
          <c:cat>
            <c:multiLvlStrRef>
              <c:f>'Datos MAN'!$A$161:$B$232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MAN'!$G$161:$G$232</c:f>
              <c:numCache>
                <c:formatCode>0.0_)</c:formatCode>
                <c:ptCount val="65"/>
                <c:pt idx="0">
                  <c:v>51.7469395140782</c:v>
                </c:pt>
                <c:pt idx="1">
                  <c:v>50.673614257750003</c:v>
                </c:pt>
                <c:pt idx="2">
                  <c:v>51.454328545640401</c:v>
                </c:pt>
                <c:pt idx="3">
                  <c:v>51.786220032513903</c:v>
                </c:pt>
                <c:pt idx="4">
                  <c:v>51.691751757855101</c:v>
                </c:pt>
                <c:pt idx="5">
                  <c:v>47.857513251983697</c:v>
                </c:pt>
                <c:pt idx="6">
                  <c:v>48.896534379808301</c:v>
                </c:pt>
                <c:pt idx="7">
                  <c:v>51.355828642581798</c:v>
                </c:pt>
                <c:pt idx="8">
                  <c:v>51.210474565794101</c:v>
                </c:pt>
                <c:pt idx="9">
                  <c:v>52.050631726162798</c:v>
                </c:pt>
                <c:pt idx="10">
                  <c:v>51.615340285336998</c:v>
                </c:pt>
                <c:pt idx="11">
                  <c:v>53.307275042055799</c:v>
                </c:pt>
                <c:pt idx="12">
                  <c:v>50.404809689712899</c:v>
                </c:pt>
                <c:pt idx="13">
                  <c:v>53.450887796975202</c:v>
                </c:pt>
                <c:pt idx="14">
                  <c:v>54.549823418759203</c:v>
                </c:pt>
                <c:pt idx="15">
                  <c:v>50.7040829264634</c:v>
                </c:pt>
                <c:pt idx="16">
                  <c:v>51.722564250999902</c:v>
                </c:pt>
                <c:pt idx="17">
                  <c:v>50.4107343922336</c:v>
                </c:pt>
                <c:pt idx="18">
                  <c:v>51.324227630501802</c:v>
                </c:pt>
                <c:pt idx="19">
                  <c:v>51.187112367080097</c:v>
                </c:pt>
                <c:pt idx="20">
                  <c:v>50.291623312213403</c:v>
                </c:pt>
                <c:pt idx="21">
                  <c:v>50.478347692667697</c:v>
                </c:pt>
                <c:pt idx="22">
                  <c:v>51.726732440727403</c:v>
                </c:pt>
                <c:pt idx="23">
                  <c:v>52.819329843654899</c:v>
                </c:pt>
                <c:pt idx="24">
                  <c:v>51.743957738860601</c:v>
                </c:pt>
                <c:pt idx="25">
                  <c:v>51.020387283442602</c:v>
                </c:pt>
                <c:pt idx="26">
                  <c:v>50.837959842759297</c:v>
                </c:pt>
                <c:pt idx="27">
                  <c:v>51.600874231857297</c:v>
                </c:pt>
                <c:pt idx="28">
                  <c:v>50.854799954446797</c:v>
                </c:pt>
                <c:pt idx="29">
                  <c:v>51.501918409292998</c:v>
                </c:pt>
                <c:pt idx="30">
                  <c:v>50.381392176358098</c:v>
                </c:pt>
                <c:pt idx="31">
                  <c:v>53.476817973401801</c:v>
                </c:pt>
                <c:pt idx="32">
                  <c:v>52.100596928197497</c:v>
                </c:pt>
                <c:pt idx="33">
                  <c:v>49.321824200947297</c:v>
                </c:pt>
                <c:pt idx="34">
                  <c:v>51.149243780356997</c:v>
                </c:pt>
                <c:pt idx="35">
                  <c:v>50.776883523006198</c:v>
                </c:pt>
                <c:pt idx="36">
                  <c:v>50.624233764183501</c:v>
                </c:pt>
                <c:pt idx="37">
                  <c:v>51.211494224717498</c:v>
                </c:pt>
                <c:pt idx="38">
                  <c:v>45.206960954759197</c:v>
                </c:pt>
                <c:pt idx="39">
                  <c:v>36.6423809662735</c:v>
                </c:pt>
                <c:pt idx="40">
                  <c:v>41.3342518362467</c:v>
                </c:pt>
                <c:pt idx="41">
                  <c:v>50.660138136291401</c:v>
                </c:pt>
                <c:pt idx="42">
                  <c:v>50.292824010045003</c:v>
                </c:pt>
                <c:pt idx="43">
                  <c:v>49.647985132547603</c:v>
                </c:pt>
                <c:pt idx="44">
                  <c:v>51.809276001807099</c:v>
                </c:pt>
                <c:pt idx="45">
                  <c:v>52.416538506006901</c:v>
                </c:pt>
                <c:pt idx="46">
                  <c:v>48.6849339874965</c:v>
                </c:pt>
                <c:pt idx="47">
                  <c:v>48.291590922396097</c:v>
                </c:pt>
                <c:pt idx="48">
                  <c:v>49.474965548618002</c:v>
                </c:pt>
                <c:pt idx="49">
                  <c:v>48.414817080465099</c:v>
                </c:pt>
                <c:pt idx="50">
                  <c:v>53.503352669652003</c:v>
                </c:pt>
                <c:pt idx="51">
                  <c:v>48.476248655969101</c:v>
                </c:pt>
                <c:pt idx="52">
                  <c:v>49.957026106651199</c:v>
                </c:pt>
                <c:pt idx="53">
                  <c:v>50.328558371650999</c:v>
                </c:pt>
                <c:pt idx="54">
                  <c:v>51.746012168558401</c:v>
                </c:pt>
                <c:pt idx="55">
                  <c:v>50.226494712355702</c:v>
                </c:pt>
                <c:pt idx="56">
                  <c:v>48.802309942780198</c:v>
                </c:pt>
                <c:pt idx="57">
                  <c:v>50.613238075960503</c:v>
                </c:pt>
                <c:pt idx="58">
                  <c:v>51.344689714190103</c:v>
                </c:pt>
                <c:pt idx="59">
                  <c:v>47.609100051832598</c:v>
                </c:pt>
                <c:pt idx="60">
                  <c:v>52.394684841413103</c:v>
                </c:pt>
                <c:pt idx="61">
                  <c:v>52.803926321599697</c:v>
                </c:pt>
                <c:pt idx="62">
                  <c:v>52.973088911277003</c:v>
                </c:pt>
                <c:pt idx="63">
                  <c:v>54.162086826004398</c:v>
                </c:pt>
                <c:pt idx="64">
                  <c:v>53.568471868247897</c:v>
                </c:pt>
              </c:numCache>
            </c:numRef>
          </c:val>
          <c:smooth val="0"/>
          <c:extLst>
            <c:ext xmlns:c16="http://schemas.microsoft.com/office/drawing/2014/chart" uri="{C3380CC4-5D6E-409C-BE32-E72D297353CC}">
              <c16:uniqueId val="{00000000-81FC-48D1-A962-D3C8EC309BE9}"/>
            </c:ext>
          </c:extLst>
        </c:ser>
        <c:ser>
          <c:idx val="1"/>
          <c:order val="1"/>
          <c:tx>
            <c:strRef>
              <c:f>'Datos MAN'!$H$4</c:f>
              <c:strCache>
                <c:ptCount val="1"/>
                <c:pt idx="0">
                  <c:v>Serie de Tendencia-Ciclo</c:v>
                </c:pt>
              </c:strCache>
            </c:strRef>
          </c:tx>
          <c:spPr>
            <a:ln w="12700">
              <a:solidFill>
                <a:srgbClr val="C00000"/>
              </a:solidFill>
            </a:ln>
          </c:spPr>
          <c:marker>
            <c:symbol val="none"/>
          </c:marker>
          <c:cat>
            <c:multiLvlStrRef>
              <c:f>'Datos MAN'!$A$161:$B$232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MAN'!$H$161:$H$232</c:f>
              <c:numCache>
                <c:formatCode>0.0_)</c:formatCode>
                <c:ptCount val="65"/>
                <c:pt idx="0">
                  <c:v>51.374460810322802</c:v>
                </c:pt>
                <c:pt idx="1">
                  <c:v>51.262414980505497</c:v>
                </c:pt>
                <c:pt idx="2">
                  <c:v>51.177204343187398</c:v>
                </c:pt>
                <c:pt idx="3">
                  <c:v>51.133038393054399</c:v>
                </c:pt>
                <c:pt idx="4">
                  <c:v>51.143851087097701</c:v>
                </c:pt>
                <c:pt idx="5">
                  <c:v>51.206570909274802</c:v>
                </c:pt>
                <c:pt idx="6">
                  <c:v>51.318304194008</c:v>
                </c:pt>
                <c:pt idx="7">
                  <c:v>51.469571546440903</c:v>
                </c:pt>
                <c:pt idx="8">
                  <c:v>51.643256610947198</c:v>
                </c:pt>
                <c:pt idx="9">
                  <c:v>51.818101229714301</c:v>
                </c:pt>
                <c:pt idx="10">
                  <c:v>51.972380525201103</c:v>
                </c:pt>
                <c:pt idx="11">
                  <c:v>52.078690627306401</c:v>
                </c:pt>
                <c:pt idx="12">
                  <c:v>52.107884132574902</c:v>
                </c:pt>
                <c:pt idx="13">
                  <c:v>52.049203491540602</c:v>
                </c:pt>
                <c:pt idx="14">
                  <c:v>51.915679400663301</c:v>
                </c:pt>
                <c:pt idx="15">
                  <c:v>51.729951025719799</c:v>
                </c:pt>
                <c:pt idx="16">
                  <c:v>51.523425990874202</c:v>
                </c:pt>
                <c:pt idx="17">
                  <c:v>51.334970805777203</c:v>
                </c:pt>
                <c:pt idx="18">
                  <c:v>51.194605428160997</c:v>
                </c:pt>
                <c:pt idx="19">
                  <c:v>51.1203341807241</c:v>
                </c:pt>
                <c:pt idx="20">
                  <c:v>51.104374490091601</c:v>
                </c:pt>
                <c:pt idx="21">
                  <c:v>51.131716649846901</c:v>
                </c:pt>
                <c:pt idx="22">
                  <c:v>51.189287673991601</c:v>
                </c:pt>
                <c:pt idx="23">
                  <c:v>51.259077352592698</c:v>
                </c:pt>
                <c:pt idx="24">
                  <c:v>51.321197564626999</c:v>
                </c:pt>
                <c:pt idx="25">
                  <c:v>51.366245707208201</c:v>
                </c:pt>
                <c:pt idx="26">
                  <c:v>51.380999687266701</c:v>
                </c:pt>
                <c:pt idx="27">
                  <c:v>51.373877922045601</c:v>
                </c:pt>
                <c:pt idx="28">
                  <c:v>51.354147603407903</c:v>
                </c:pt>
                <c:pt idx="29">
                  <c:v>51.324499774236699</c:v>
                </c:pt>
                <c:pt idx="30">
                  <c:v>51.286418863841099</c:v>
                </c:pt>
                <c:pt idx="31">
                  <c:v>51.235828593407703</c:v>
                </c:pt>
                <c:pt idx="32">
                  <c:v>51.175857353606702</c:v>
                </c:pt>
                <c:pt idx="33">
                  <c:v>51.099236251485102</c:v>
                </c:pt>
                <c:pt idx="34">
                  <c:v>50.9956518319756</c:v>
                </c:pt>
                <c:pt idx="35">
                  <c:v>50.870843990248503</c:v>
                </c:pt>
                <c:pt idx="36">
                  <c:v>50.743668619570002</c:v>
                </c:pt>
                <c:pt idx="37">
                  <c:v>50.628704412924499</c:v>
                </c:pt>
                <c:pt idx="38">
                  <c:v>50.534241719958402</c:v>
                </c:pt>
                <c:pt idx="39">
                  <c:v>50.4530666363165</c:v>
                </c:pt>
                <c:pt idx="40">
                  <c:v>50.376172114206902</c:v>
                </c:pt>
                <c:pt idx="41">
                  <c:v>50.289763860307403</c:v>
                </c:pt>
                <c:pt idx="42">
                  <c:v>50.176427102814401</c:v>
                </c:pt>
                <c:pt idx="43">
                  <c:v>50.024962408679997</c:v>
                </c:pt>
                <c:pt idx="44">
                  <c:v>49.837654118753299</c:v>
                </c:pt>
                <c:pt idx="45">
                  <c:v>49.643639003007003</c:v>
                </c:pt>
                <c:pt idx="46">
                  <c:v>49.4701167127876</c:v>
                </c:pt>
                <c:pt idx="47">
                  <c:v>49.3306492529209</c:v>
                </c:pt>
                <c:pt idx="48">
                  <c:v>49.241341435513696</c:v>
                </c:pt>
                <c:pt idx="49">
                  <c:v>49.211048255919501</c:v>
                </c:pt>
                <c:pt idx="50">
                  <c:v>49.245305466189201</c:v>
                </c:pt>
                <c:pt idx="51">
                  <c:v>49.349748566303603</c:v>
                </c:pt>
                <c:pt idx="52">
                  <c:v>49.516415008142602</c:v>
                </c:pt>
                <c:pt idx="53">
                  <c:v>49.736674344270597</c:v>
                </c:pt>
                <c:pt idx="54">
                  <c:v>50.005114739655099</c:v>
                </c:pt>
                <c:pt idx="55">
                  <c:v>50.317362879401699</c:v>
                </c:pt>
                <c:pt idx="56">
                  <c:v>50.664268492195497</c:v>
                </c:pt>
                <c:pt idx="57">
                  <c:v>51.033705897075201</c:v>
                </c:pt>
                <c:pt idx="58">
                  <c:v>51.419191987797298</c:v>
                </c:pt>
                <c:pt idx="59">
                  <c:v>51.810193927083802</c:v>
                </c:pt>
                <c:pt idx="60">
                  <c:v>52.1864704535556</c:v>
                </c:pt>
                <c:pt idx="61">
                  <c:v>52.527758586542198</c:v>
                </c:pt>
                <c:pt idx="62">
                  <c:v>52.817102966728001</c:v>
                </c:pt>
                <c:pt idx="63">
                  <c:v>53.033420187736397</c:v>
                </c:pt>
                <c:pt idx="64">
                  <c:v>53.165090623240403</c:v>
                </c:pt>
              </c:numCache>
            </c:numRef>
          </c:val>
          <c:smooth val="0"/>
          <c:extLst>
            <c:ext xmlns:c16="http://schemas.microsoft.com/office/drawing/2014/chart" uri="{C3380CC4-5D6E-409C-BE32-E72D297353CC}">
              <c16:uniqueId val="{00000001-81FC-48D1-A962-D3C8EC309BE9}"/>
            </c:ext>
          </c:extLst>
        </c:ser>
        <c:dLbls>
          <c:showLegendKey val="0"/>
          <c:showVal val="0"/>
          <c:showCatName val="0"/>
          <c:showSerName val="0"/>
          <c:showPercent val="0"/>
          <c:showBubbleSize val="0"/>
        </c:dLbls>
        <c:smooth val="0"/>
        <c:axId val="265206352"/>
        <c:axId val="265205176"/>
      </c:lineChart>
      <c:catAx>
        <c:axId val="26520635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65205176"/>
        <c:crossesAt val="50"/>
        <c:auto val="1"/>
        <c:lblAlgn val="ctr"/>
        <c:lblOffset val="50"/>
        <c:tickLblSkip val="1"/>
        <c:tickMarkSkip val="12"/>
        <c:noMultiLvlLbl val="1"/>
      </c:catAx>
      <c:valAx>
        <c:axId val="265205176"/>
        <c:scaling>
          <c:orientation val="minMax"/>
          <c:max val="58"/>
          <c:min val="3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65206352"/>
        <c:crosses val="autoZero"/>
        <c:crossBetween val="between"/>
        <c:majorUnit val="4"/>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69844449313010537"/>
        </c:manualLayout>
      </c:layout>
      <c:lineChart>
        <c:grouping val="standard"/>
        <c:varyColors val="0"/>
        <c:ser>
          <c:idx val="0"/>
          <c:order val="0"/>
          <c:tx>
            <c:strRef>
              <c:f>'Datos MAN'!$I$4</c:f>
              <c:strCache>
                <c:ptCount val="1"/>
                <c:pt idx="0">
                  <c:v>Serie Desestacionalizada</c:v>
                </c:pt>
              </c:strCache>
            </c:strRef>
          </c:tx>
          <c:spPr>
            <a:ln w="15875">
              <a:solidFill>
                <a:srgbClr val="3D6AA1"/>
              </a:solidFill>
            </a:ln>
          </c:spPr>
          <c:marker>
            <c:symbol val="none"/>
          </c:marker>
          <c:cat>
            <c:multiLvlStrRef>
              <c:f>'Datos MAN'!$A$161:$B$232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MAN'!$I$161:$I$232</c:f>
              <c:numCache>
                <c:formatCode>0.0_)</c:formatCode>
                <c:ptCount val="65"/>
                <c:pt idx="0">
                  <c:v>54.706167030763297</c:v>
                </c:pt>
                <c:pt idx="1">
                  <c:v>56.151774207348602</c:v>
                </c:pt>
                <c:pt idx="2">
                  <c:v>54.187794854380698</c:v>
                </c:pt>
                <c:pt idx="3">
                  <c:v>55.199319162894199</c:v>
                </c:pt>
                <c:pt idx="4">
                  <c:v>55.445736394167803</c:v>
                </c:pt>
                <c:pt idx="5">
                  <c:v>55.073663599480298</c:v>
                </c:pt>
                <c:pt idx="6">
                  <c:v>54.096965721349797</c:v>
                </c:pt>
                <c:pt idx="7">
                  <c:v>55.714141955247101</c:v>
                </c:pt>
                <c:pt idx="8">
                  <c:v>50.879278330611598</c:v>
                </c:pt>
                <c:pt idx="9">
                  <c:v>56.801688283802797</c:v>
                </c:pt>
                <c:pt idx="10">
                  <c:v>53.7511786411184</c:v>
                </c:pt>
                <c:pt idx="11">
                  <c:v>52.178564405157402</c:v>
                </c:pt>
                <c:pt idx="12">
                  <c:v>52.982279033513997</c:v>
                </c:pt>
                <c:pt idx="13">
                  <c:v>53.064574522278797</c:v>
                </c:pt>
                <c:pt idx="14">
                  <c:v>55.3714800144772</c:v>
                </c:pt>
                <c:pt idx="15">
                  <c:v>55.272564887092798</c:v>
                </c:pt>
                <c:pt idx="16">
                  <c:v>53.969081527265303</c:v>
                </c:pt>
                <c:pt idx="17">
                  <c:v>53.277800836085497</c:v>
                </c:pt>
                <c:pt idx="18">
                  <c:v>50.306093027649702</c:v>
                </c:pt>
                <c:pt idx="19">
                  <c:v>55.683793682952597</c:v>
                </c:pt>
                <c:pt idx="20">
                  <c:v>52.545334212792902</c:v>
                </c:pt>
                <c:pt idx="21">
                  <c:v>56.325785585747802</c:v>
                </c:pt>
                <c:pt idx="22">
                  <c:v>52.306989085704799</c:v>
                </c:pt>
                <c:pt idx="23">
                  <c:v>51.028309466961197</c:v>
                </c:pt>
                <c:pt idx="24">
                  <c:v>54.678426690031998</c:v>
                </c:pt>
                <c:pt idx="25">
                  <c:v>51.829579733853798</c:v>
                </c:pt>
                <c:pt idx="26">
                  <c:v>52.639670190741803</c:v>
                </c:pt>
                <c:pt idx="27">
                  <c:v>50.836784145079598</c:v>
                </c:pt>
                <c:pt idx="28">
                  <c:v>51.281510706209197</c:v>
                </c:pt>
                <c:pt idx="29">
                  <c:v>51.7334120887027</c:v>
                </c:pt>
                <c:pt idx="30">
                  <c:v>51.463848624095696</c:v>
                </c:pt>
                <c:pt idx="31">
                  <c:v>50.034902900753302</c:v>
                </c:pt>
                <c:pt idx="32">
                  <c:v>50.756481352228597</c:v>
                </c:pt>
                <c:pt idx="33">
                  <c:v>49.438620032801602</c:v>
                </c:pt>
                <c:pt idx="34">
                  <c:v>49.579351945585501</c:v>
                </c:pt>
                <c:pt idx="35">
                  <c:v>50.0722466481404</c:v>
                </c:pt>
                <c:pt idx="36">
                  <c:v>50.542674882194603</c:v>
                </c:pt>
                <c:pt idx="37">
                  <c:v>49.896643952892603</c:v>
                </c:pt>
                <c:pt idx="38">
                  <c:v>42.7323786258642</c:v>
                </c:pt>
                <c:pt idx="39">
                  <c:v>35.296244137208497</c:v>
                </c:pt>
                <c:pt idx="40">
                  <c:v>45.147452863266103</c:v>
                </c:pt>
                <c:pt idx="41">
                  <c:v>50.197869333129603</c:v>
                </c:pt>
                <c:pt idx="42">
                  <c:v>50.351003455594999</c:v>
                </c:pt>
                <c:pt idx="43">
                  <c:v>51.280977335003399</c:v>
                </c:pt>
                <c:pt idx="44">
                  <c:v>51.972704108091399</c:v>
                </c:pt>
                <c:pt idx="45">
                  <c:v>51.656367258137998</c:v>
                </c:pt>
                <c:pt idx="46">
                  <c:v>52.522467113396601</c:v>
                </c:pt>
                <c:pt idx="47">
                  <c:v>52.009512416319502</c:v>
                </c:pt>
                <c:pt idx="48">
                  <c:v>51.298666582902001</c:v>
                </c:pt>
                <c:pt idx="49">
                  <c:v>50.409224717668003</c:v>
                </c:pt>
                <c:pt idx="50">
                  <c:v>49.856524466581298</c:v>
                </c:pt>
                <c:pt idx="51">
                  <c:v>47.410871991141903</c:v>
                </c:pt>
                <c:pt idx="52">
                  <c:v>50.171025391224802</c:v>
                </c:pt>
                <c:pt idx="53">
                  <c:v>50.687284496146503</c:v>
                </c:pt>
                <c:pt idx="54">
                  <c:v>50.441714700402997</c:v>
                </c:pt>
                <c:pt idx="55">
                  <c:v>50.152384106379998</c:v>
                </c:pt>
                <c:pt idx="56">
                  <c:v>50.126040113502</c:v>
                </c:pt>
                <c:pt idx="57">
                  <c:v>51.045682197993003</c:v>
                </c:pt>
                <c:pt idx="58">
                  <c:v>50.202649593124299</c:v>
                </c:pt>
                <c:pt idx="59">
                  <c:v>51.027385746447401</c:v>
                </c:pt>
                <c:pt idx="60">
                  <c:v>50.887172819757801</c:v>
                </c:pt>
                <c:pt idx="61">
                  <c:v>52.763995382909897</c:v>
                </c:pt>
                <c:pt idx="62">
                  <c:v>51.9222218572868</c:v>
                </c:pt>
                <c:pt idx="63">
                  <c:v>53.206077619192499</c:v>
                </c:pt>
                <c:pt idx="64">
                  <c:v>52.282019007475</c:v>
                </c:pt>
              </c:numCache>
            </c:numRef>
          </c:val>
          <c:smooth val="0"/>
          <c:extLst>
            <c:ext xmlns:c16="http://schemas.microsoft.com/office/drawing/2014/chart" uri="{C3380CC4-5D6E-409C-BE32-E72D297353CC}">
              <c16:uniqueId val="{00000000-BD8D-4AE9-8203-F75865777C6A}"/>
            </c:ext>
          </c:extLst>
        </c:ser>
        <c:ser>
          <c:idx val="1"/>
          <c:order val="1"/>
          <c:tx>
            <c:strRef>
              <c:f>'Datos MAN'!$J$4</c:f>
              <c:strCache>
                <c:ptCount val="1"/>
                <c:pt idx="0">
                  <c:v>Serie de Tendencia-Ciclo</c:v>
                </c:pt>
              </c:strCache>
            </c:strRef>
          </c:tx>
          <c:spPr>
            <a:ln w="12700">
              <a:solidFill>
                <a:srgbClr val="C00000"/>
              </a:solidFill>
            </a:ln>
          </c:spPr>
          <c:marker>
            <c:symbol val="none"/>
          </c:marker>
          <c:cat>
            <c:multiLvlStrRef>
              <c:f>'Datos MAN'!$A$161:$B$232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MAN'!$J$161:$J$232</c:f>
              <c:numCache>
                <c:formatCode>0.0_)</c:formatCode>
                <c:ptCount val="65"/>
                <c:pt idx="0">
                  <c:v>55.635424449091303</c:v>
                </c:pt>
                <c:pt idx="1">
                  <c:v>55.508439369566098</c:v>
                </c:pt>
                <c:pt idx="2">
                  <c:v>55.3629494265899</c:v>
                </c:pt>
                <c:pt idx="3">
                  <c:v>55.196889055824002</c:v>
                </c:pt>
                <c:pt idx="4">
                  <c:v>55.004840477036801</c:v>
                </c:pt>
                <c:pt idx="5">
                  <c:v>54.789335161023303</c:v>
                </c:pt>
                <c:pt idx="6">
                  <c:v>54.563552610479</c:v>
                </c:pt>
                <c:pt idx="7">
                  <c:v>54.344798764122302</c:v>
                </c:pt>
                <c:pt idx="8">
                  <c:v>54.151575252846598</c:v>
                </c:pt>
                <c:pt idx="9">
                  <c:v>53.995010934991697</c:v>
                </c:pt>
                <c:pt idx="10">
                  <c:v>53.879210110526401</c:v>
                </c:pt>
                <c:pt idx="11">
                  <c:v>53.808275959722998</c:v>
                </c:pt>
                <c:pt idx="12">
                  <c:v>53.782377377338001</c:v>
                </c:pt>
                <c:pt idx="13">
                  <c:v>53.787060763524401</c:v>
                </c:pt>
                <c:pt idx="14">
                  <c:v>53.801097055917097</c:v>
                </c:pt>
                <c:pt idx="15">
                  <c:v>53.803131362400002</c:v>
                </c:pt>
                <c:pt idx="16">
                  <c:v>53.771989329211301</c:v>
                </c:pt>
                <c:pt idx="17">
                  <c:v>53.694980059587998</c:v>
                </c:pt>
                <c:pt idx="18">
                  <c:v>53.564450438389102</c:v>
                </c:pt>
                <c:pt idx="19">
                  <c:v>53.380116307384803</c:v>
                </c:pt>
                <c:pt idx="20">
                  <c:v>53.155179681470301</c:v>
                </c:pt>
                <c:pt idx="21">
                  <c:v>52.913441451278999</c:v>
                </c:pt>
                <c:pt idx="22">
                  <c:v>52.676987421673502</c:v>
                </c:pt>
                <c:pt idx="23">
                  <c:v>52.462083723835399</c:v>
                </c:pt>
                <c:pt idx="24">
                  <c:v>52.269042472802397</c:v>
                </c:pt>
                <c:pt idx="25">
                  <c:v>52.079301909055999</c:v>
                </c:pt>
                <c:pt idx="26">
                  <c:v>51.8743794869373</c:v>
                </c:pt>
                <c:pt idx="27">
                  <c:v>51.6390179377264</c:v>
                </c:pt>
                <c:pt idx="28">
                  <c:v>51.3790960221855</c:v>
                </c:pt>
                <c:pt idx="29">
                  <c:v>51.108470838327001</c:v>
                </c:pt>
                <c:pt idx="30">
                  <c:v>50.8432898557991</c:v>
                </c:pt>
                <c:pt idx="31">
                  <c:v>50.599091431212699</c:v>
                </c:pt>
                <c:pt idx="32">
                  <c:v>50.3888061468801</c:v>
                </c:pt>
                <c:pt idx="33">
                  <c:v>50.220519488102397</c:v>
                </c:pt>
                <c:pt idx="34">
                  <c:v>50.099923569958001</c:v>
                </c:pt>
                <c:pt idx="35">
                  <c:v>50.032287691376901</c:v>
                </c:pt>
                <c:pt idx="36">
                  <c:v>50.019636196658098</c:v>
                </c:pt>
                <c:pt idx="37">
                  <c:v>50.066355534610501</c:v>
                </c:pt>
                <c:pt idx="38">
                  <c:v>50.179910004504599</c:v>
                </c:pt>
                <c:pt idx="39">
                  <c:v>50.357860697752898</c:v>
                </c:pt>
                <c:pt idx="40">
                  <c:v>50.587463694424201</c:v>
                </c:pt>
                <c:pt idx="41">
                  <c:v>50.836778029692098</c:v>
                </c:pt>
                <c:pt idx="42">
                  <c:v>51.071060096531397</c:v>
                </c:pt>
                <c:pt idx="43">
                  <c:v>51.263724961401302</c:v>
                </c:pt>
                <c:pt idx="44">
                  <c:v>51.396651743044004</c:v>
                </c:pt>
                <c:pt idx="45">
                  <c:v>51.455607728295902</c:v>
                </c:pt>
                <c:pt idx="46">
                  <c:v>51.434799092552097</c:v>
                </c:pt>
                <c:pt idx="47">
                  <c:v>51.336020443259201</c:v>
                </c:pt>
                <c:pt idx="48">
                  <c:v>51.1694213048902</c:v>
                </c:pt>
                <c:pt idx="49">
                  <c:v>50.958294738247403</c:v>
                </c:pt>
                <c:pt idx="50">
                  <c:v>50.726920708059097</c:v>
                </c:pt>
                <c:pt idx="51">
                  <c:v>50.505713847474802</c:v>
                </c:pt>
                <c:pt idx="52">
                  <c:v>50.326038660794197</c:v>
                </c:pt>
                <c:pt idx="53">
                  <c:v>50.217168059705699</c:v>
                </c:pt>
                <c:pt idx="54">
                  <c:v>50.2011806714467</c:v>
                </c:pt>
                <c:pt idx="55">
                  <c:v>50.281139044018197</c:v>
                </c:pt>
                <c:pt idx="56">
                  <c:v>50.443514643313797</c:v>
                </c:pt>
                <c:pt idx="57">
                  <c:v>50.6664712325327</c:v>
                </c:pt>
                <c:pt idx="58">
                  <c:v>50.924802067270903</c:v>
                </c:pt>
                <c:pt idx="59">
                  <c:v>51.191877450731504</c:v>
                </c:pt>
                <c:pt idx="60">
                  <c:v>51.450462803791503</c:v>
                </c:pt>
                <c:pt idx="61">
                  <c:v>51.687837095346197</c:v>
                </c:pt>
                <c:pt idx="62">
                  <c:v>51.894340402562101</c:v>
                </c:pt>
                <c:pt idx="63">
                  <c:v>52.060802056501998</c:v>
                </c:pt>
                <c:pt idx="64">
                  <c:v>52.1835383439795</c:v>
                </c:pt>
              </c:numCache>
            </c:numRef>
          </c:val>
          <c:smooth val="0"/>
          <c:extLst>
            <c:ext xmlns:c16="http://schemas.microsoft.com/office/drawing/2014/chart" uri="{C3380CC4-5D6E-409C-BE32-E72D297353CC}">
              <c16:uniqueId val="{00000001-BD8D-4AE9-8203-F75865777C6A}"/>
            </c:ext>
          </c:extLst>
        </c:ser>
        <c:dLbls>
          <c:showLegendKey val="0"/>
          <c:showVal val="0"/>
          <c:showCatName val="0"/>
          <c:showSerName val="0"/>
          <c:showPercent val="0"/>
          <c:showBubbleSize val="0"/>
        </c:dLbls>
        <c:smooth val="0"/>
        <c:axId val="265204000"/>
        <c:axId val="423630080"/>
      </c:lineChart>
      <c:catAx>
        <c:axId val="2652040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23630080"/>
        <c:crossesAt val="50"/>
        <c:auto val="1"/>
        <c:lblAlgn val="ctr"/>
        <c:lblOffset val="50"/>
        <c:tickLblSkip val="1"/>
        <c:tickMarkSkip val="12"/>
        <c:noMultiLvlLbl val="1"/>
      </c:catAx>
      <c:valAx>
        <c:axId val="423630080"/>
        <c:scaling>
          <c:orientation val="minMax"/>
          <c:max val="62"/>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65204000"/>
        <c:crosses val="autoZero"/>
        <c:crossBetween val="between"/>
        <c:majorUnit val="6"/>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69844449313010548"/>
        </c:manualLayout>
      </c:layout>
      <c:lineChart>
        <c:grouping val="standard"/>
        <c:varyColors val="0"/>
        <c:ser>
          <c:idx val="0"/>
          <c:order val="0"/>
          <c:tx>
            <c:strRef>
              <c:f>'Datos MAN'!$K$4</c:f>
              <c:strCache>
                <c:ptCount val="1"/>
                <c:pt idx="0">
                  <c:v>Serie Desestacionalizada</c:v>
                </c:pt>
              </c:strCache>
            </c:strRef>
          </c:tx>
          <c:spPr>
            <a:ln w="15875">
              <a:solidFill>
                <a:srgbClr val="3D6AA1"/>
              </a:solidFill>
            </a:ln>
          </c:spPr>
          <c:marker>
            <c:symbol val="none"/>
          </c:marker>
          <c:cat>
            <c:multiLvlStrRef>
              <c:f>'Datos MAN'!$A$161:$B$232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MAN'!$K$161:$K$232</c:f>
              <c:numCache>
                <c:formatCode>0.0_)</c:formatCode>
                <c:ptCount val="65"/>
                <c:pt idx="0">
                  <c:v>56.222071766674098</c:v>
                </c:pt>
                <c:pt idx="1">
                  <c:v>55.325880825504598</c:v>
                </c:pt>
                <c:pt idx="2">
                  <c:v>55.159054877312201</c:v>
                </c:pt>
                <c:pt idx="3">
                  <c:v>56.297068961672302</c:v>
                </c:pt>
                <c:pt idx="4">
                  <c:v>57.354509529458902</c:v>
                </c:pt>
                <c:pt idx="5">
                  <c:v>56.077133305053501</c:v>
                </c:pt>
                <c:pt idx="6">
                  <c:v>58.0437403756018</c:v>
                </c:pt>
                <c:pt idx="7">
                  <c:v>54.675590211019099</c:v>
                </c:pt>
                <c:pt idx="8">
                  <c:v>52.476135352810203</c:v>
                </c:pt>
                <c:pt idx="9">
                  <c:v>51.961191749949698</c:v>
                </c:pt>
                <c:pt idx="10">
                  <c:v>53.4613242457417</c:v>
                </c:pt>
                <c:pt idx="11">
                  <c:v>49.495186713067199</c:v>
                </c:pt>
                <c:pt idx="12">
                  <c:v>57.313493200556998</c:v>
                </c:pt>
                <c:pt idx="13">
                  <c:v>51.9697109528122</c:v>
                </c:pt>
                <c:pt idx="14">
                  <c:v>54.823655331011302</c:v>
                </c:pt>
                <c:pt idx="15">
                  <c:v>52.191197267513999</c:v>
                </c:pt>
                <c:pt idx="16">
                  <c:v>51.101585997497203</c:v>
                </c:pt>
                <c:pt idx="17">
                  <c:v>53.404376299437999</c:v>
                </c:pt>
                <c:pt idx="18">
                  <c:v>51.5527429156339</c:v>
                </c:pt>
                <c:pt idx="19">
                  <c:v>55.960619596502497</c:v>
                </c:pt>
                <c:pt idx="20">
                  <c:v>53.791546313264902</c:v>
                </c:pt>
                <c:pt idx="21">
                  <c:v>52.443004484145703</c:v>
                </c:pt>
                <c:pt idx="22">
                  <c:v>50.2145086991192</c:v>
                </c:pt>
                <c:pt idx="23">
                  <c:v>47.025940311033203</c:v>
                </c:pt>
                <c:pt idx="24">
                  <c:v>54.5257474570179</c:v>
                </c:pt>
                <c:pt idx="25">
                  <c:v>54.163988622725</c:v>
                </c:pt>
                <c:pt idx="26">
                  <c:v>53.274401164765997</c:v>
                </c:pt>
                <c:pt idx="27">
                  <c:v>53.954738948505202</c:v>
                </c:pt>
                <c:pt idx="28">
                  <c:v>53.617153986181599</c:v>
                </c:pt>
                <c:pt idx="29">
                  <c:v>52.900924621210997</c:v>
                </c:pt>
                <c:pt idx="30">
                  <c:v>51.136257279665301</c:v>
                </c:pt>
                <c:pt idx="31">
                  <c:v>52.698770642142001</c:v>
                </c:pt>
                <c:pt idx="32">
                  <c:v>50.403485599798103</c:v>
                </c:pt>
                <c:pt idx="33">
                  <c:v>48.875092328100401</c:v>
                </c:pt>
                <c:pt idx="34">
                  <c:v>52.768794015933302</c:v>
                </c:pt>
                <c:pt idx="35">
                  <c:v>50.199928433725802</c:v>
                </c:pt>
                <c:pt idx="36">
                  <c:v>48.714078591790802</c:v>
                </c:pt>
                <c:pt idx="37">
                  <c:v>48.854452569597498</c:v>
                </c:pt>
                <c:pt idx="38">
                  <c:v>44.542585218584897</c:v>
                </c:pt>
                <c:pt idx="39">
                  <c:v>40.6424247609595</c:v>
                </c:pt>
                <c:pt idx="40">
                  <c:v>47.067245399233997</c:v>
                </c:pt>
                <c:pt idx="41">
                  <c:v>48.240447245005903</c:v>
                </c:pt>
                <c:pt idx="42">
                  <c:v>49.373688389208901</c:v>
                </c:pt>
                <c:pt idx="43">
                  <c:v>49.403277035489999</c:v>
                </c:pt>
                <c:pt idx="44">
                  <c:v>49.544065556015497</c:v>
                </c:pt>
                <c:pt idx="45">
                  <c:v>50.506952148203901</c:v>
                </c:pt>
                <c:pt idx="46">
                  <c:v>49.115491895709802</c:v>
                </c:pt>
                <c:pt idx="47">
                  <c:v>52.106995512651899</c:v>
                </c:pt>
                <c:pt idx="48">
                  <c:v>50.2934812430425</c:v>
                </c:pt>
                <c:pt idx="49">
                  <c:v>49.550487019128703</c:v>
                </c:pt>
                <c:pt idx="50">
                  <c:v>51.585844431931697</c:v>
                </c:pt>
                <c:pt idx="51">
                  <c:v>50.411924003507401</c:v>
                </c:pt>
                <c:pt idx="52">
                  <c:v>51.002806203004198</c:v>
                </c:pt>
                <c:pt idx="53">
                  <c:v>51.094567067436202</c:v>
                </c:pt>
                <c:pt idx="54">
                  <c:v>51.756823769066102</c:v>
                </c:pt>
                <c:pt idx="55">
                  <c:v>50.075412285576498</c:v>
                </c:pt>
                <c:pt idx="56">
                  <c:v>51.651671082566303</c:v>
                </c:pt>
                <c:pt idx="57">
                  <c:v>53.6543502832426</c:v>
                </c:pt>
                <c:pt idx="58">
                  <c:v>53.269129689977703</c:v>
                </c:pt>
                <c:pt idx="59">
                  <c:v>50.8694287289646</c:v>
                </c:pt>
                <c:pt idx="60">
                  <c:v>49.228630259038297</c:v>
                </c:pt>
                <c:pt idx="61">
                  <c:v>54.7827666729155</c:v>
                </c:pt>
                <c:pt idx="62">
                  <c:v>52.0893815665479</c:v>
                </c:pt>
                <c:pt idx="63">
                  <c:v>52.563941828362097</c:v>
                </c:pt>
                <c:pt idx="64">
                  <c:v>54.1244500616979</c:v>
                </c:pt>
              </c:numCache>
            </c:numRef>
          </c:val>
          <c:smooth val="0"/>
          <c:extLst>
            <c:ext xmlns:c16="http://schemas.microsoft.com/office/drawing/2014/chart" uri="{C3380CC4-5D6E-409C-BE32-E72D297353CC}">
              <c16:uniqueId val="{00000000-C89C-48D6-8C56-2227333F5888}"/>
            </c:ext>
          </c:extLst>
        </c:ser>
        <c:ser>
          <c:idx val="1"/>
          <c:order val="1"/>
          <c:tx>
            <c:strRef>
              <c:f>'Datos MAN'!$L$4</c:f>
              <c:strCache>
                <c:ptCount val="1"/>
                <c:pt idx="0">
                  <c:v>Serie de Tendencia-Ciclo</c:v>
                </c:pt>
              </c:strCache>
            </c:strRef>
          </c:tx>
          <c:spPr>
            <a:ln w="12700">
              <a:solidFill>
                <a:srgbClr val="C00000"/>
              </a:solidFill>
            </a:ln>
          </c:spPr>
          <c:marker>
            <c:symbol val="none"/>
          </c:marker>
          <c:cat>
            <c:multiLvlStrRef>
              <c:f>'Datos MAN'!$A$161:$B$232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MAN'!$L$161:$L$232</c:f>
              <c:numCache>
                <c:formatCode>0.0_)</c:formatCode>
                <c:ptCount val="65"/>
                <c:pt idx="0">
                  <c:v>56.4806660504169</c:v>
                </c:pt>
                <c:pt idx="1">
                  <c:v>56.309741012957403</c:v>
                </c:pt>
                <c:pt idx="2">
                  <c:v>56.1091859444387</c:v>
                </c:pt>
                <c:pt idx="3">
                  <c:v>55.865547592203399</c:v>
                </c:pt>
                <c:pt idx="4">
                  <c:v>55.570341407348202</c:v>
                </c:pt>
                <c:pt idx="5">
                  <c:v>55.232853261519899</c:v>
                </c:pt>
                <c:pt idx="6">
                  <c:v>54.850476313304398</c:v>
                </c:pt>
                <c:pt idx="7">
                  <c:v>54.432348661851201</c:v>
                </c:pt>
                <c:pt idx="8">
                  <c:v>54.003439251488203</c:v>
                </c:pt>
                <c:pt idx="9">
                  <c:v>53.580036433429598</c:v>
                </c:pt>
                <c:pt idx="10">
                  <c:v>53.193019590110097</c:v>
                </c:pt>
                <c:pt idx="11">
                  <c:v>52.885245168486897</c:v>
                </c:pt>
                <c:pt idx="12">
                  <c:v>52.671090762890401</c:v>
                </c:pt>
                <c:pt idx="13">
                  <c:v>52.5380514460957</c:v>
                </c:pt>
                <c:pt idx="14">
                  <c:v>52.466342739223698</c:v>
                </c:pt>
                <c:pt idx="15">
                  <c:v>52.432803693177199</c:v>
                </c:pt>
                <c:pt idx="16">
                  <c:v>52.4145243184485</c:v>
                </c:pt>
                <c:pt idx="17">
                  <c:v>52.405936416849997</c:v>
                </c:pt>
                <c:pt idx="18">
                  <c:v>52.4212777718339</c:v>
                </c:pt>
                <c:pt idx="19">
                  <c:v>52.4833675663496</c:v>
                </c:pt>
                <c:pt idx="20">
                  <c:v>52.602259630834503</c:v>
                </c:pt>
                <c:pt idx="21">
                  <c:v>52.779767224100702</c:v>
                </c:pt>
                <c:pt idx="22">
                  <c:v>52.997776709969898</c:v>
                </c:pt>
                <c:pt idx="23">
                  <c:v>53.211923208503798</c:v>
                </c:pt>
                <c:pt idx="24">
                  <c:v>53.379873219432902</c:v>
                </c:pt>
                <c:pt idx="25">
                  <c:v>53.466531190267503</c:v>
                </c:pt>
                <c:pt idx="26">
                  <c:v>53.443946777907001</c:v>
                </c:pt>
                <c:pt idx="27">
                  <c:v>53.295836283982297</c:v>
                </c:pt>
                <c:pt idx="28">
                  <c:v>53.0301104445685</c:v>
                </c:pt>
                <c:pt idx="29">
                  <c:v>52.658571013007801</c:v>
                </c:pt>
                <c:pt idx="30">
                  <c:v>52.1919163056101</c:v>
                </c:pt>
                <c:pt idx="31">
                  <c:v>51.6530902756096</c:v>
                </c:pt>
                <c:pt idx="32">
                  <c:v>51.0655701662713</c:v>
                </c:pt>
                <c:pt idx="33">
                  <c:v>50.467710999408197</c:v>
                </c:pt>
                <c:pt idx="34">
                  <c:v>49.902645395563802</c:v>
                </c:pt>
                <c:pt idx="35">
                  <c:v>49.407088925832099</c:v>
                </c:pt>
                <c:pt idx="36">
                  <c:v>48.990602128592698</c:v>
                </c:pt>
                <c:pt idx="37">
                  <c:v>48.6703176009351</c:v>
                </c:pt>
                <c:pt idx="38">
                  <c:v>48.470364450607597</c:v>
                </c:pt>
                <c:pt idx="39">
                  <c:v>48.393287456058303</c:v>
                </c:pt>
                <c:pt idx="40">
                  <c:v>48.432953034258503</c:v>
                </c:pt>
                <c:pt idx="41">
                  <c:v>48.578213686123398</c:v>
                </c:pt>
                <c:pt idx="42">
                  <c:v>48.810581922847803</c:v>
                </c:pt>
                <c:pt idx="43">
                  <c:v>49.101297876705303</c:v>
                </c:pt>
                <c:pt idx="44">
                  <c:v>49.423201766805398</c:v>
                </c:pt>
                <c:pt idx="45">
                  <c:v>49.751739457768601</c:v>
                </c:pt>
                <c:pt idx="46">
                  <c:v>50.045151161567901</c:v>
                </c:pt>
                <c:pt idx="47">
                  <c:v>50.272619070481902</c:v>
                </c:pt>
                <c:pt idx="48">
                  <c:v>50.447331825746097</c:v>
                </c:pt>
                <c:pt idx="49">
                  <c:v>50.589044946646702</c:v>
                </c:pt>
                <c:pt idx="50">
                  <c:v>50.711761566296197</c:v>
                </c:pt>
                <c:pt idx="51">
                  <c:v>50.840988790156203</c:v>
                </c:pt>
                <c:pt idx="52">
                  <c:v>50.9954695685323</c:v>
                </c:pt>
                <c:pt idx="53">
                  <c:v>51.176235661374598</c:v>
                </c:pt>
                <c:pt idx="54">
                  <c:v>51.377144185676997</c:v>
                </c:pt>
                <c:pt idx="55">
                  <c:v>51.593565279478703</c:v>
                </c:pt>
                <c:pt idx="56">
                  <c:v>51.819716138909698</c:v>
                </c:pt>
                <c:pt idx="57">
                  <c:v>52.042029382293002</c:v>
                </c:pt>
                <c:pt idx="58">
                  <c:v>52.243338471985901</c:v>
                </c:pt>
                <c:pt idx="59">
                  <c:v>52.415202393761199</c:v>
                </c:pt>
                <c:pt idx="60">
                  <c:v>52.550548747910199</c:v>
                </c:pt>
                <c:pt idx="61">
                  <c:v>52.667525567376202</c:v>
                </c:pt>
                <c:pt idx="62">
                  <c:v>52.769984937258997</c:v>
                </c:pt>
                <c:pt idx="63">
                  <c:v>52.861488690381996</c:v>
                </c:pt>
                <c:pt idx="64">
                  <c:v>52.9573161710425</c:v>
                </c:pt>
              </c:numCache>
            </c:numRef>
          </c:val>
          <c:smooth val="0"/>
          <c:extLst>
            <c:ext xmlns:c16="http://schemas.microsoft.com/office/drawing/2014/chart" uri="{C3380CC4-5D6E-409C-BE32-E72D297353CC}">
              <c16:uniqueId val="{00000001-C89C-48D6-8C56-2227333F5888}"/>
            </c:ext>
          </c:extLst>
        </c:ser>
        <c:dLbls>
          <c:showLegendKey val="0"/>
          <c:showVal val="0"/>
          <c:showCatName val="0"/>
          <c:showSerName val="0"/>
          <c:showPercent val="0"/>
          <c:showBubbleSize val="0"/>
        </c:dLbls>
        <c:smooth val="0"/>
        <c:axId val="423632040"/>
        <c:axId val="423631648"/>
      </c:lineChart>
      <c:catAx>
        <c:axId val="4236320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23631648"/>
        <c:crossesAt val="50"/>
        <c:auto val="1"/>
        <c:lblAlgn val="ctr"/>
        <c:lblOffset val="50"/>
        <c:tickLblSkip val="1"/>
        <c:tickMarkSkip val="12"/>
        <c:noMultiLvlLbl val="1"/>
      </c:catAx>
      <c:valAx>
        <c:axId val="423631648"/>
        <c:scaling>
          <c:orientation val="minMax"/>
          <c:max val="62"/>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23632040"/>
        <c:crosses val="autoZero"/>
        <c:crossBetween val="between"/>
        <c:majorUnit val="6"/>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6916618435540055"/>
          <c:y val="0"/>
        </c:manualLayout>
      </c:layout>
      <c:overlay val="1"/>
    </c:title>
    <c:autoTitleDeleted val="0"/>
    <c:plotArea>
      <c:layout>
        <c:manualLayout>
          <c:layoutTarget val="inner"/>
          <c:xMode val="edge"/>
          <c:yMode val="edge"/>
          <c:x val="5.598544266191325E-2"/>
          <c:y val="8.3668916639715679E-2"/>
          <c:w val="0.93080897207368285"/>
          <c:h val="0.70946918719288909"/>
        </c:manualLayout>
      </c:layout>
      <c:lineChart>
        <c:grouping val="standard"/>
        <c:varyColors val="0"/>
        <c:ser>
          <c:idx val="0"/>
          <c:order val="0"/>
          <c:tx>
            <c:strRef>
              <c:f>'Datos MAN'!$M$4</c:f>
              <c:strCache>
                <c:ptCount val="1"/>
                <c:pt idx="0">
                  <c:v>Serie Desestacionalizada</c:v>
                </c:pt>
              </c:strCache>
            </c:strRef>
          </c:tx>
          <c:spPr>
            <a:ln w="15875">
              <a:solidFill>
                <a:srgbClr val="3D6AA1"/>
              </a:solidFill>
            </a:ln>
          </c:spPr>
          <c:marker>
            <c:symbol val="none"/>
          </c:marker>
          <c:cat>
            <c:multiLvlStrRef>
              <c:f>'Datos MAN'!$A$161:$B$232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MAN'!$M$161:$M$232</c:f>
              <c:numCache>
                <c:formatCode>0.0_)</c:formatCode>
                <c:ptCount val="65"/>
                <c:pt idx="0">
                  <c:v>51.3641405666637</c:v>
                </c:pt>
                <c:pt idx="1">
                  <c:v>51.367709961011599</c:v>
                </c:pt>
                <c:pt idx="2">
                  <c:v>51.668862932899302</c:v>
                </c:pt>
                <c:pt idx="3">
                  <c:v>51.355094217361</c:v>
                </c:pt>
                <c:pt idx="4">
                  <c:v>51.822126295158398</c:v>
                </c:pt>
                <c:pt idx="5">
                  <c:v>52.2639246539213</c:v>
                </c:pt>
                <c:pt idx="6">
                  <c:v>51.224280126810697</c:v>
                </c:pt>
                <c:pt idx="7">
                  <c:v>51.102045329790499</c:v>
                </c:pt>
                <c:pt idx="8">
                  <c:v>50.710691835481001</c:v>
                </c:pt>
                <c:pt idx="9">
                  <c:v>50.724475592510302</c:v>
                </c:pt>
                <c:pt idx="10">
                  <c:v>51.048356127973499</c:v>
                </c:pt>
                <c:pt idx="11">
                  <c:v>50.893832233067101</c:v>
                </c:pt>
                <c:pt idx="12">
                  <c:v>51.078862849758998</c:v>
                </c:pt>
                <c:pt idx="13">
                  <c:v>51.199611395038097</c:v>
                </c:pt>
                <c:pt idx="14">
                  <c:v>51.713679120963299</c:v>
                </c:pt>
                <c:pt idx="15">
                  <c:v>51.232427449247197</c:v>
                </c:pt>
                <c:pt idx="16">
                  <c:v>51.352164178466701</c:v>
                </c:pt>
                <c:pt idx="17">
                  <c:v>50.8438450594359</c:v>
                </c:pt>
                <c:pt idx="18">
                  <c:v>50.961944755298198</c:v>
                </c:pt>
                <c:pt idx="19">
                  <c:v>50.595831764738897</c:v>
                </c:pt>
                <c:pt idx="20">
                  <c:v>50.966572784298997</c:v>
                </c:pt>
                <c:pt idx="21">
                  <c:v>50.141010069465302</c:v>
                </c:pt>
                <c:pt idx="22">
                  <c:v>50.557987620932899</c:v>
                </c:pt>
                <c:pt idx="23">
                  <c:v>51.514284767385803</c:v>
                </c:pt>
                <c:pt idx="24">
                  <c:v>50.6609681676997</c:v>
                </c:pt>
                <c:pt idx="25">
                  <c:v>50.415491737764</c:v>
                </c:pt>
                <c:pt idx="26">
                  <c:v>49.751374054686799</c:v>
                </c:pt>
                <c:pt idx="27">
                  <c:v>50.318036710256401</c:v>
                </c:pt>
                <c:pt idx="28">
                  <c:v>49.695609255302102</c:v>
                </c:pt>
                <c:pt idx="29">
                  <c:v>49.908833576929197</c:v>
                </c:pt>
                <c:pt idx="30">
                  <c:v>49.953204047187903</c:v>
                </c:pt>
                <c:pt idx="31">
                  <c:v>49.791881403366602</c:v>
                </c:pt>
                <c:pt idx="32">
                  <c:v>49.511978446255803</c:v>
                </c:pt>
                <c:pt idx="33">
                  <c:v>49.930773661639897</c:v>
                </c:pt>
                <c:pt idx="34">
                  <c:v>49.267406437503503</c:v>
                </c:pt>
                <c:pt idx="35">
                  <c:v>49.023935884053799</c:v>
                </c:pt>
                <c:pt idx="36">
                  <c:v>49.373532415889102</c:v>
                </c:pt>
                <c:pt idx="37">
                  <c:v>49.438924100975299</c:v>
                </c:pt>
                <c:pt idx="38">
                  <c:v>48.6936632180782</c:v>
                </c:pt>
                <c:pt idx="39">
                  <c:v>46.3051269712821</c:v>
                </c:pt>
                <c:pt idx="40">
                  <c:v>44.559511869749301</c:v>
                </c:pt>
                <c:pt idx="41">
                  <c:v>46.252172834690299</c:v>
                </c:pt>
                <c:pt idx="42">
                  <c:v>48.6175244371384</c:v>
                </c:pt>
                <c:pt idx="43">
                  <c:v>48.9219032882608</c:v>
                </c:pt>
                <c:pt idx="44">
                  <c:v>49.409458301139601</c:v>
                </c:pt>
                <c:pt idx="45">
                  <c:v>49.782590586184199</c:v>
                </c:pt>
                <c:pt idx="46">
                  <c:v>50.317412869435501</c:v>
                </c:pt>
                <c:pt idx="47">
                  <c:v>50.488582906656298</c:v>
                </c:pt>
                <c:pt idx="48">
                  <c:v>50.106555827700497</c:v>
                </c:pt>
                <c:pt idx="49">
                  <c:v>49.897406850548599</c:v>
                </c:pt>
                <c:pt idx="50">
                  <c:v>50.247200613862702</c:v>
                </c:pt>
                <c:pt idx="51">
                  <c:v>50.263419898436098</c:v>
                </c:pt>
                <c:pt idx="52">
                  <c:v>50.359281517441303</c:v>
                </c:pt>
                <c:pt idx="53">
                  <c:v>50.988686532866097</c:v>
                </c:pt>
                <c:pt idx="54">
                  <c:v>51.449330142373597</c:v>
                </c:pt>
                <c:pt idx="55">
                  <c:v>51.226265637623598</c:v>
                </c:pt>
                <c:pt idx="56">
                  <c:v>51.107719960668</c:v>
                </c:pt>
                <c:pt idx="57">
                  <c:v>49.192144170326401</c:v>
                </c:pt>
                <c:pt idx="58">
                  <c:v>50.525528744278098</c:v>
                </c:pt>
                <c:pt idx="59">
                  <c:v>50.205598871447599</c:v>
                </c:pt>
                <c:pt idx="60">
                  <c:v>50.012551573049699</c:v>
                </c:pt>
                <c:pt idx="61">
                  <c:v>51.664156807099999</c:v>
                </c:pt>
                <c:pt idx="62">
                  <c:v>51.825971068755102</c:v>
                </c:pt>
                <c:pt idx="63">
                  <c:v>50.919478947417097</c:v>
                </c:pt>
                <c:pt idx="64">
                  <c:v>51.520418257327997</c:v>
                </c:pt>
              </c:numCache>
            </c:numRef>
          </c:val>
          <c:smooth val="0"/>
          <c:extLst>
            <c:ext xmlns:c16="http://schemas.microsoft.com/office/drawing/2014/chart" uri="{C3380CC4-5D6E-409C-BE32-E72D297353CC}">
              <c16:uniqueId val="{00000000-2CA4-4793-AAA9-19ECD1C5B22E}"/>
            </c:ext>
          </c:extLst>
        </c:ser>
        <c:ser>
          <c:idx val="1"/>
          <c:order val="1"/>
          <c:tx>
            <c:strRef>
              <c:f>'Datos MAN'!$N$4</c:f>
              <c:strCache>
                <c:ptCount val="1"/>
                <c:pt idx="0">
                  <c:v>Serie de Tendencia-Ciclo</c:v>
                </c:pt>
              </c:strCache>
            </c:strRef>
          </c:tx>
          <c:spPr>
            <a:ln w="12700">
              <a:solidFill>
                <a:srgbClr val="C00000"/>
              </a:solidFill>
            </a:ln>
          </c:spPr>
          <c:marker>
            <c:symbol val="none"/>
          </c:marker>
          <c:cat>
            <c:multiLvlStrRef>
              <c:f>'Datos MAN'!$A$161:$B$232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MAN'!$N$161:$N$232</c:f>
              <c:numCache>
                <c:formatCode>0.0_)</c:formatCode>
                <c:ptCount val="65"/>
                <c:pt idx="0">
                  <c:v>51.347271428527101</c:v>
                </c:pt>
                <c:pt idx="1">
                  <c:v>51.403871970612798</c:v>
                </c:pt>
                <c:pt idx="2">
                  <c:v>51.500096632163803</c:v>
                </c:pt>
                <c:pt idx="3">
                  <c:v>51.558189696001101</c:v>
                </c:pt>
                <c:pt idx="4">
                  <c:v>51.528258052862597</c:v>
                </c:pt>
                <c:pt idx="5">
                  <c:v>51.415393354042699</c:v>
                </c:pt>
                <c:pt idx="6">
                  <c:v>51.243655229105599</c:v>
                </c:pt>
                <c:pt idx="7">
                  <c:v>51.063959060674101</c:v>
                </c:pt>
                <c:pt idx="8">
                  <c:v>50.9149705124549</c:v>
                </c:pt>
                <c:pt idx="9">
                  <c:v>50.847313936647801</c:v>
                </c:pt>
                <c:pt idx="10">
                  <c:v>50.876334426890303</c:v>
                </c:pt>
                <c:pt idx="11">
                  <c:v>50.996274479976002</c:v>
                </c:pt>
                <c:pt idx="12">
                  <c:v>51.146246403284103</c:v>
                </c:pt>
                <c:pt idx="13">
                  <c:v>51.2774671779488</c:v>
                </c:pt>
                <c:pt idx="14">
                  <c:v>51.335303450063599</c:v>
                </c:pt>
                <c:pt idx="15">
                  <c:v>51.307075616026403</c:v>
                </c:pt>
                <c:pt idx="16">
                  <c:v>51.210446029501703</c:v>
                </c:pt>
                <c:pt idx="17">
                  <c:v>51.066359327290797</c:v>
                </c:pt>
                <c:pt idx="18">
                  <c:v>50.9094927991407</c:v>
                </c:pt>
                <c:pt idx="19">
                  <c:v>50.787519161441402</c:v>
                </c:pt>
                <c:pt idx="20">
                  <c:v>50.725361666821101</c:v>
                </c:pt>
                <c:pt idx="21">
                  <c:v>50.693563959645601</c:v>
                </c:pt>
                <c:pt idx="22">
                  <c:v>50.659783847208899</c:v>
                </c:pt>
                <c:pt idx="23">
                  <c:v>50.600414564509897</c:v>
                </c:pt>
                <c:pt idx="24">
                  <c:v>50.493874099085197</c:v>
                </c:pt>
                <c:pt idx="25">
                  <c:v>50.354258395156101</c:v>
                </c:pt>
                <c:pt idx="26">
                  <c:v>50.204689273079197</c:v>
                </c:pt>
                <c:pt idx="27">
                  <c:v>50.062428742813999</c:v>
                </c:pt>
                <c:pt idx="28">
                  <c:v>49.949423534326797</c:v>
                </c:pt>
                <c:pt idx="29">
                  <c:v>49.885901506632997</c:v>
                </c:pt>
                <c:pt idx="30">
                  <c:v>49.8390985235229</c:v>
                </c:pt>
                <c:pt idx="31">
                  <c:v>49.767472887833897</c:v>
                </c:pt>
                <c:pt idx="32">
                  <c:v>49.673027879565801</c:v>
                </c:pt>
                <c:pt idx="33">
                  <c:v>49.564817734848802</c:v>
                </c:pt>
                <c:pt idx="34">
                  <c:v>49.449548287016199</c:v>
                </c:pt>
                <c:pt idx="35">
                  <c:v>49.322572021278397</c:v>
                </c:pt>
                <c:pt idx="36">
                  <c:v>49.204056665043602</c:v>
                </c:pt>
                <c:pt idx="37">
                  <c:v>49.085110827102902</c:v>
                </c:pt>
                <c:pt idx="38">
                  <c:v>48.9589522655358</c:v>
                </c:pt>
                <c:pt idx="39">
                  <c:v>48.838585313530501</c:v>
                </c:pt>
                <c:pt idx="40">
                  <c:v>48.7491590054182</c:v>
                </c:pt>
                <c:pt idx="41">
                  <c:v>48.729006040099797</c:v>
                </c:pt>
                <c:pt idx="42">
                  <c:v>48.844009794249999</c:v>
                </c:pt>
                <c:pt idx="43">
                  <c:v>49.102133347272002</c:v>
                </c:pt>
                <c:pt idx="44">
                  <c:v>49.434363833631103</c:v>
                </c:pt>
                <c:pt idx="45">
                  <c:v>49.7623495844282</c:v>
                </c:pt>
                <c:pt idx="46">
                  <c:v>50.027026521721602</c:v>
                </c:pt>
                <c:pt idx="47">
                  <c:v>50.170829484204098</c:v>
                </c:pt>
                <c:pt idx="48">
                  <c:v>50.195903189840401</c:v>
                </c:pt>
                <c:pt idx="49">
                  <c:v>50.179790370616999</c:v>
                </c:pt>
                <c:pt idx="50">
                  <c:v>50.221088672083297</c:v>
                </c:pt>
                <c:pt idx="51">
                  <c:v>50.375662950820299</c:v>
                </c:pt>
                <c:pt idx="52">
                  <c:v>50.626860158278397</c:v>
                </c:pt>
                <c:pt idx="53">
                  <c:v>50.8967877003547</c:v>
                </c:pt>
                <c:pt idx="54">
                  <c:v>51.076887626366798</c:v>
                </c:pt>
                <c:pt idx="55">
                  <c:v>51.106112004922402</c:v>
                </c:pt>
                <c:pt idx="56">
                  <c:v>51.000210512311497</c:v>
                </c:pt>
                <c:pt idx="57">
                  <c:v>50.833345242939899</c:v>
                </c:pt>
                <c:pt idx="58">
                  <c:v>50.683728303433597</c:v>
                </c:pt>
                <c:pt idx="59">
                  <c:v>50.632872071003199</c:v>
                </c:pt>
                <c:pt idx="60">
                  <c:v>50.709461410725098</c:v>
                </c:pt>
                <c:pt idx="61">
                  <c:v>50.871370659408797</c:v>
                </c:pt>
                <c:pt idx="62">
                  <c:v>51.055202744988797</c:v>
                </c:pt>
                <c:pt idx="63">
                  <c:v>51.213229667681603</c:v>
                </c:pt>
                <c:pt idx="64">
                  <c:v>51.314698845636201</c:v>
                </c:pt>
              </c:numCache>
            </c:numRef>
          </c:val>
          <c:smooth val="0"/>
          <c:extLst>
            <c:ext xmlns:c16="http://schemas.microsoft.com/office/drawing/2014/chart" uri="{C3380CC4-5D6E-409C-BE32-E72D297353CC}">
              <c16:uniqueId val="{00000001-2CA4-4793-AAA9-19ECD1C5B22E}"/>
            </c:ext>
          </c:extLst>
        </c:ser>
        <c:dLbls>
          <c:showLegendKey val="0"/>
          <c:showVal val="0"/>
          <c:showCatName val="0"/>
          <c:showSerName val="0"/>
          <c:showPercent val="0"/>
          <c:showBubbleSize val="0"/>
        </c:dLbls>
        <c:smooth val="0"/>
        <c:axId val="423628904"/>
        <c:axId val="423629296"/>
      </c:lineChart>
      <c:catAx>
        <c:axId val="4236289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23629296"/>
        <c:crossesAt val="50"/>
        <c:auto val="1"/>
        <c:lblAlgn val="ctr"/>
        <c:lblOffset val="50"/>
        <c:tickLblSkip val="1"/>
        <c:tickMarkSkip val="12"/>
        <c:noMultiLvlLbl val="1"/>
      </c:catAx>
      <c:valAx>
        <c:axId val="423629296"/>
        <c:scaling>
          <c:orientation val="minMax"/>
          <c:max val="5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23628904"/>
        <c:crosses val="autoZero"/>
        <c:crossBetween val="between"/>
        <c:majorUnit val="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5.3172971784026191E-2"/>
          <c:w val="0.91964332703257068"/>
          <c:h val="0.79524271813933767"/>
        </c:manualLayout>
      </c:layout>
      <c:lineChart>
        <c:grouping val="standard"/>
        <c:varyColors val="0"/>
        <c:ser>
          <c:idx val="0"/>
          <c:order val="0"/>
          <c:tx>
            <c:strRef>
              <c:f>'Datos CONS'!$C$4</c:f>
              <c:strCache>
                <c:ptCount val="1"/>
                <c:pt idx="0">
                  <c:v>Serie Desestacionalizada</c:v>
                </c:pt>
              </c:strCache>
            </c:strRef>
          </c:tx>
          <c:spPr>
            <a:ln w="19050">
              <a:solidFill>
                <a:srgbClr val="4A7EBB"/>
              </a:solidFill>
            </a:ln>
          </c:spPr>
          <c:marker>
            <c:symbol val="none"/>
          </c:marker>
          <c:cat>
            <c:multiLvlStrRef>
              <c:f>'Datos CONS'!$A$77:$B$148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CONS'!$C$77:$C$148</c:f>
              <c:numCache>
                <c:formatCode>0.0_)</c:formatCode>
                <c:ptCount val="65"/>
                <c:pt idx="0">
                  <c:v>53.928015056168803</c:v>
                </c:pt>
                <c:pt idx="1">
                  <c:v>54.1699898876291</c:v>
                </c:pt>
                <c:pt idx="2">
                  <c:v>54.257296074310098</c:v>
                </c:pt>
                <c:pt idx="3">
                  <c:v>53.474815396177299</c:v>
                </c:pt>
                <c:pt idx="4">
                  <c:v>53.8630968664433</c:v>
                </c:pt>
                <c:pt idx="5">
                  <c:v>53.437697215593602</c:v>
                </c:pt>
                <c:pt idx="6">
                  <c:v>52.434790514144098</c:v>
                </c:pt>
                <c:pt idx="7">
                  <c:v>53.618274127075999</c:v>
                </c:pt>
                <c:pt idx="8">
                  <c:v>52.378786980497097</c:v>
                </c:pt>
                <c:pt idx="9">
                  <c:v>53.034024766054401</c:v>
                </c:pt>
                <c:pt idx="10">
                  <c:v>53.019943759256897</c:v>
                </c:pt>
                <c:pt idx="11">
                  <c:v>51.884111032777597</c:v>
                </c:pt>
                <c:pt idx="12">
                  <c:v>51.676319362140603</c:v>
                </c:pt>
                <c:pt idx="13">
                  <c:v>51.531973437484503</c:v>
                </c:pt>
                <c:pt idx="14">
                  <c:v>52.526069438748998</c:v>
                </c:pt>
                <c:pt idx="15">
                  <c:v>51.0875404185674</c:v>
                </c:pt>
                <c:pt idx="16">
                  <c:v>52.477162723553199</c:v>
                </c:pt>
                <c:pt idx="17">
                  <c:v>49.859956015533101</c:v>
                </c:pt>
                <c:pt idx="18">
                  <c:v>50.530889997828197</c:v>
                </c:pt>
                <c:pt idx="19">
                  <c:v>51.6067419190801</c:v>
                </c:pt>
                <c:pt idx="20">
                  <c:v>52.8643081008465</c:v>
                </c:pt>
                <c:pt idx="21">
                  <c:v>51.410773892554403</c:v>
                </c:pt>
                <c:pt idx="22">
                  <c:v>51.156807422774897</c:v>
                </c:pt>
                <c:pt idx="23">
                  <c:v>49.5791694638677</c:v>
                </c:pt>
                <c:pt idx="24">
                  <c:v>51.3805183913679</c:v>
                </c:pt>
                <c:pt idx="25">
                  <c:v>51.558033194481503</c:v>
                </c:pt>
                <c:pt idx="26">
                  <c:v>51.375689374986401</c:v>
                </c:pt>
                <c:pt idx="27">
                  <c:v>51.924769186218803</c:v>
                </c:pt>
                <c:pt idx="28">
                  <c:v>51.110847014421701</c:v>
                </c:pt>
                <c:pt idx="29">
                  <c:v>51.007554719107901</c:v>
                </c:pt>
                <c:pt idx="30">
                  <c:v>50.457845614850299</c:v>
                </c:pt>
                <c:pt idx="31">
                  <c:v>50.000531424065102</c:v>
                </c:pt>
                <c:pt idx="32">
                  <c:v>50.136630140777498</c:v>
                </c:pt>
                <c:pt idx="33">
                  <c:v>49.628470031098303</c:v>
                </c:pt>
                <c:pt idx="34">
                  <c:v>48.956318390005698</c:v>
                </c:pt>
                <c:pt idx="35">
                  <c:v>48.293600175734298</c:v>
                </c:pt>
                <c:pt idx="36">
                  <c:v>48.373238812845699</c:v>
                </c:pt>
                <c:pt idx="37">
                  <c:v>48.017262462283902</c:v>
                </c:pt>
                <c:pt idx="38">
                  <c:v>46.776758996376799</c:v>
                </c:pt>
                <c:pt idx="39">
                  <c:v>40.4866345772367</c:v>
                </c:pt>
                <c:pt idx="40">
                  <c:v>38.415680542169099</c:v>
                </c:pt>
                <c:pt idx="41">
                  <c:v>44.821450405299501</c:v>
                </c:pt>
                <c:pt idx="42">
                  <c:v>48.8946977443089</c:v>
                </c:pt>
                <c:pt idx="43">
                  <c:v>49.011771830385399</c:v>
                </c:pt>
                <c:pt idx="44">
                  <c:v>49.442298794431601</c:v>
                </c:pt>
                <c:pt idx="45">
                  <c:v>50.187331642416702</c:v>
                </c:pt>
                <c:pt idx="46">
                  <c:v>50.9188260391578</c:v>
                </c:pt>
                <c:pt idx="47">
                  <c:v>51.7862529119638</c:v>
                </c:pt>
                <c:pt idx="48">
                  <c:v>52.128177540043403</c:v>
                </c:pt>
                <c:pt idx="49">
                  <c:v>52.339992477027103</c:v>
                </c:pt>
                <c:pt idx="50">
                  <c:v>53.149436500844999</c:v>
                </c:pt>
                <c:pt idx="51">
                  <c:v>53.0030641827111</c:v>
                </c:pt>
                <c:pt idx="52">
                  <c:v>53.326056902606503</c:v>
                </c:pt>
                <c:pt idx="53">
                  <c:v>53.5300921691965</c:v>
                </c:pt>
                <c:pt idx="54">
                  <c:v>53.886931523225698</c:v>
                </c:pt>
                <c:pt idx="55">
                  <c:v>53.632810110597902</c:v>
                </c:pt>
                <c:pt idx="56">
                  <c:v>53.740541509437499</c:v>
                </c:pt>
                <c:pt idx="57">
                  <c:v>52.816135286191503</c:v>
                </c:pt>
                <c:pt idx="58">
                  <c:v>53.435317220443899</c:v>
                </c:pt>
                <c:pt idx="59">
                  <c:v>54.064937570428</c:v>
                </c:pt>
                <c:pt idx="60">
                  <c:v>54.2216204235432</c:v>
                </c:pt>
                <c:pt idx="61">
                  <c:v>54.281442769557302</c:v>
                </c:pt>
                <c:pt idx="62">
                  <c:v>54.140655007356798</c:v>
                </c:pt>
                <c:pt idx="63">
                  <c:v>54.949618420962999</c:v>
                </c:pt>
                <c:pt idx="64">
                  <c:v>54.543072858344303</c:v>
                </c:pt>
              </c:numCache>
            </c:numRef>
          </c:val>
          <c:smooth val="0"/>
          <c:extLst>
            <c:ext xmlns:c16="http://schemas.microsoft.com/office/drawing/2014/chart" uri="{C3380CC4-5D6E-409C-BE32-E72D297353CC}">
              <c16:uniqueId val="{00000000-E38E-47ED-B0C8-F35326A21888}"/>
            </c:ext>
          </c:extLst>
        </c:ser>
        <c:ser>
          <c:idx val="1"/>
          <c:order val="1"/>
          <c:tx>
            <c:strRef>
              <c:f>'Datos CONS'!$D$4</c:f>
              <c:strCache>
                <c:ptCount val="1"/>
                <c:pt idx="0">
                  <c:v>Serie de Tendencia-Ciclo</c:v>
                </c:pt>
              </c:strCache>
            </c:strRef>
          </c:tx>
          <c:spPr>
            <a:ln w="9525">
              <a:solidFill>
                <a:srgbClr val="FF0000"/>
              </a:solidFill>
            </a:ln>
          </c:spPr>
          <c:marker>
            <c:symbol val="none"/>
          </c:marker>
          <c:cat>
            <c:multiLvlStrRef>
              <c:f>'Datos CONS'!$A$77:$B$148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CONS'!$D$77:$D$148</c:f>
              <c:numCache>
                <c:formatCode>0.0_)</c:formatCode>
                <c:ptCount val="65"/>
                <c:pt idx="0">
                  <c:v>53.642079921551201</c:v>
                </c:pt>
                <c:pt idx="1">
                  <c:v>53.8389464244406</c:v>
                </c:pt>
                <c:pt idx="2">
                  <c:v>53.925429985990498</c:v>
                </c:pt>
                <c:pt idx="3">
                  <c:v>53.869190352259501</c:v>
                </c:pt>
                <c:pt idx="4">
                  <c:v>53.675234527253899</c:v>
                </c:pt>
                <c:pt idx="5">
                  <c:v>53.4471626097925</c:v>
                </c:pt>
                <c:pt idx="6">
                  <c:v>53.252930867922402</c:v>
                </c:pt>
                <c:pt idx="7">
                  <c:v>53.106911522670202</c:v>
                </c:pt>
                <c:pt idx="8">
                  <c:v>52.951074761837603</c:v>
                </c:pt>
                <c:pt idx="9">
                  <c:v>52.750566413376397</c:v>
                </c:pt>
                <c:pt idx="10">
                  <c:v>52.488428795863598</c:v>
                </c:pt>
                <c:pt idx="11">
                  <c:v>52.1839121166173</c:v>
                </c:pt>
                <c:pt idx="12">
                  <c:v>51.871675451396897</c:v>
                </c:pt>
                <c:pt idx="13">
                  <c:v>51.587455449077602</c:v>
                </c:pt>
                <c:pt idx="14">
                  <c:v>51.369466282306803</c:v>
                </c:pt>
                <c:pt idx="15">
                  <c:v>51.225494221646699</c:v>
                </c:pt>
                <c:pt idx="16">
                  <c:v>51.177794057043002</c:v>
                </c:pt>
                <c:pt idx="17">
                  <c:v>51.180595802079601</c:v>
                </c:pt>
                <c:pt idx="18">
                  <c:v>51.205494443308702</c:v>
                </c:pt>
                <c:pt idx="19">
                  <c:v>51.246052489019</c:v>
                </c:pt>
                <c:pt idx="20">
                  <c:v>51.287427644116597</c:v>
                </c:pt>
                <c:pt idx="21">
                  <c:v>51.308999790891797</c:v>
                </c:pt>
                <c:pt idx="22">
                  <c:v>51.330116732743598</c:v>
                </c:pt>
                <c:pt idx="23">
                  <c:v>51.3726053523473</c:v>
                </c:pt>
                <c:pt idx="24">
                  <c:v>51.436230175990701</c:v>
                </c:pt>
                <c:pt idx="25">
                  <c:v>51.504881244170903</c:v>
                </c:pt>
                <c:pt idx="26">
                  <c:v>51.525963330317701</c:v>
                </c:pt>
                <c:pt idx="27">
                  <c:v>51.437315301187603</c:v>
                </c:pt>
                <c:pt idx="28">
                  <c:v>51.2397812680545</c:v>
                </c:pt>
                <c:pt idx="29">
                  <c:v>50.959614230906503</c:v>
                </c:pt>
                <c:pt idx="30">
                  <c:v>50.620426126698902</c:v>
                </c:pt>
                <c:pt idx="31">
                  <c:v>50.240880515799397</c:v>
                </c:pt>
                <c:pt idx="32">
                  <c:v>49.8388031000447</c:v>
                </c:pt>
                <c:pt idx="33">
                  <c:v>49.4266513526198</c:v>
                </c:pt>
                <c:pt idx="34">
                  <c:v>49.006618417727402</c:v>
                </c:pt>
                <c:pt idx="35">
                  <c:v>48.5902449924059</c:v>
                </c:pt>
                <c:pt idx="36">
                  <c:v>48.225045827814</c:v>
                </c:pt>
                <c:pt idx="37">
                  <c:v>47.962605194088397</c:v>
                </c:pt>
                <c:pt idx="38">
                  <c:v>47.848162441160703</c:v>
                </c:pt>
                <c:pt idx="39">
                  <c:v>47.882110625109704</c:v>
                </c:pt>
                <c:pt idx="40">
                  <c:v>48.033614329882198</c:v>
                </c:pt>
                <c:pt idx="41">
                  <c:v>48.285299978009398</c:v>
                </c:pt>
                <c:pt idx="42">
                  <c:v>48.641618274168998</c:v>
                </c:pt>
                <c:pt idx="43">
                  <c:v>49.107047141350002</c:v>
                </c:pt>
                <c:pt idx="44">
                  <c:v>49.650583967454203</c:v>
                </c:pt>
                <c:pt idx="45">
                  <c:v>50.258949622386801</c:v>
                </c:pt>
                <c:pt idx="46">
                  <c:v>50.900985613559797</c:v>
                </c:pt>
                <c:pt idx="47">
                  <c:v>51.5277342976851</c:v>
                </c:pt>
                <c:pt idx="48">
                  <c:v>52.079069931663298</c:v>
                </c:pt>
                <c:pt idx="49">
                  <c:v>52.532723406784299</c:v>
                </c:pt>
                <c:pt idx="50">
                  <c:v>52.885121001555802</c:v>
                </c:pt>
                <c:pt idx="51">
                  <c:v>53.166551875657298</c:v>
                </c:pt>
                <c:pt idx="52">
                  <c:v>53.395144544966698</c:v>
                </c:pt>
                <c:pt idx="53">
                  <c:v>53.554269004034403</c:v>
                </c:pt>
                <c:pt idx="54">
                  <c:v>53.634401277764198</c:v>
                </c:pt>
                <c:pt idx="55">
                  <c:v>53.652545048011099</c:v>
                </c:pt>
                <c:pt idx="56">
                  <c:v>53.659677070959603</c:v>
                </c:pt>
                <c:pt idx="57">
                  <c:v>53.682292358532202</c:v>
                </c:pt>
                <c:pt idx="58">
                  <c:v>53.749721271103603</c:v>
                </c:pt>
                <c:pt idx="59">
                  <c:v>53.886503491906097</c:v>
                </c:pt>
                <c:pt idx="60">
                  <c:v>54.0742484107843</c:v>
                </c:pt>
                <c:pt idx="61">
                  <c:v>54.269034060098903</c:v>
                </c:pt>
                <c:pt idx="62">
                  <c:v>54.430351291775203</c:v>
                </c:pt>
                <c:pt idx="63">
                  <c:v>54.554881338083703</c:v>
                </c:pt>
                <c:pt idx="64">
                  <c:v>54.645087924280602</c:v>
                </c:pt>
              </c:numCache>
            </c:numRef>
          </c:val>
          <c:smooth val="0"/>
          <c:extLst>
            <c:ext xmlns:c16="http://schemas.microsoft.com/office/drawing/2014/chart" uri="{C3380CC4-5D6E-409C-BE32-E72D297353CC}">
              <c16:uniqueId val="{00000001-E38E-47ED-B0C8-F35326A21888}"/>
            </c:ext>
          </c:extLst>
        </c:ser>
        <c:dLbls>
          <c:showLegendKey val="0"/>
          <c:showVal val="0"/>
          <c:showCatName val="0"/>
          <c:showSerName val="0"/>
          <c:showPercent val="0"/>
          <c:showBubbleSize val="0"/>
        </c:dLbls>
        <c:smooth val="0"/>
        <c:axId val="423630864"/>
        <c:axId val="423631256"/>
      </c:lineChart>
      <c:catAx>
        <c:axId val="42363086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423631256"/>
        <c:crossesAt val="50"/>
        <c:auto val="1"/>
        <c:lblAlgn val="ctr"/>
        <c:lblOffset val="50"/>
        <c:tickLblSkip val="1"/>
        <c:tickMarkSkip val="12"/>
        <c:noMultiLvlLbl val="1"/>
      </c:catAx>
      <c:valAx>
        <c:axId val="423631256"/>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423630864"/>
        <c:crosses val="autoZero"/>
        <c:crossBetween val="between"/>
        <c:majorUnit val="5"/>
      </c:valAx>
      <c:spPr>
        <a:noFill/>
        <a:ln w="0">
          <a:solidFill>
            <a:schemeClr val="bg1">
              <a:lumMod val="50000"/>
            </a:schemeClr>
          </a:solidFill>
        </a:ln>
      </c:spPr>
    </c:plotArea>
    <c:legend>
      <c:legendPos val="b"/>
      <c:layout>
        <c:manualLayout>
          <c:xMode val="edge"/>
          <c:yMode val="edge"/>
          <c:x val="0.14615359946734513"/>
          <c:y val="0.94066670147971265"/>
          <c:w val="0.6969181929181929"/>
          <c:h val="5.9332902917491499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8.3318031702658141E-2"/>
          <c:w val="0.93080897207368285"/>
          <c:h val="0.70981929571887936"/>
        </c:manualLayout>
      </c:layout>
      <c:lineChart>
        <c:grouping val="standard"/>
        <c:varyColors val="0"/>
        <c:ser>
          <c:idx val="0"/>
          <c:order val="0"/>
          <c:tx>
            <c:strRef>
              <c:f>'Datos CONS'!$E$4</c:f>
              <c:strCache>
                <c:ptCount val="1"/>
                <c:pt idx="0">
                  <c:v>Serie Desestacionalizada</c:v>
                </c:pt>
              </c:strCache>
            </c:strRef>
          </c:tx>
          <c:spPr>
            <a:ln w="15875">
              <a:solidFill>
                <a:srgbClr val="3D6AA1"/>
              </a:solidFill>
            </a:ln>
          </c:spPr>
          <c:marker>
            <c:symbol val="none"/>
          </c:marker>
          <c:cat>
            <c:multiLvlStrRef>
              <c:f>'Datos CONS'!$A$77:$B$148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CONS'!$E$77:$E$148</c:f>
              <c:numCache>
                <c:formatCode>0.0_)</c:formatCode>
                <c:ptCount val="65"/>
                <c:pt idx="0">
                  <c:v>54.480620223508197</c:v>
                </c:pt>
                <c:pt idx="1">
                  <c:v>54.2527565103087</c:v>
                </c:pt>
                <c:pt idx="2">
                  <c:v>54.903322310820997</c:v>
                </c:pt>
                <c:pt idx="3">
                  <c:v>54.149719539897603</c:v>
                </c:pt>
                <c:pt idx="4">
                  <c:v>52.8953381273978</c:v>
                </c:pt>
                <c:pt idx="5">
                  <c:v>53.082798480794999</c:v>
                </c:pt>
                <c:pt idx="6">
                  <c:v>52.438258501582901</c:v>
                </c:pt>
                <c:pt idx="7">
                  <c:v>54.337056955275898</c:v>
                </c:pt>
                <c:pt idx="8">
                  <c:v>52.7085072318703</c:v>
                </c:pt>
                <c:pt idx="9">
                  <c:v>53.564946145247703</c:v>
                </c:pt>
                <c:pt idx="10">
                  <c:v>53.5240584321527</c:v>
                </c:pt>
                <c:pt idx="11">
                  <c:v>52.410783045315803</c:v>
                </c:pt>
                <c:pt idx="12">
                  <c:v>52.381391865741797</c:v>
                </c:pt>
                <c:pt idx="13">
                  <c:v>51.183919549712598</c:v>
                </c:pt>
                <c:pt idx="14">
                  <c:v>53.958419569978801</c:v>
                </c:pt>
                <c:pt idx="15">
                  <c:v>50.785130441955701</c:v>
                </c:pt>
                <c:pt idx="16">
                  <c:v>53.154717388453598</c:v>
                </c:pt>
                <c:pt idx="17">
                  <c:v>52.703400806489398</c:v>
                </c:pt>
                <c:pt idx="18">
                  <c:v>51.718744248963901</c:v>
                </c:pt>
                <c:pt idx="19">
                  <c:v>52.946792699189999</c:v>
                </c:pt>
                <c:pt idx="20">
                  <c:v>54.084427124822803</c:v>
                </c:pt>
                <c:pt idx="21">
                  <c:v>52.544142770393201</c:v>
                </c:pt>
                <c:pt idx="22">
                  <c:v>53.646282533426302</c:v>
                </c:pt>
                <c:pt idx="23">
                  <c:v>50.4175662649426</c:v>
                </c:pt>
                <c:pt idx="24">
                  <c:v>53.535000442253597</c:v>
                </c:pt>
                <c:pt idx="25">
                  <c:v>53.6254584588103</c:v>
                </c:pt>
                <c:pt idx="26">
                  <c:v>52.9871918103821</c:v>
                </c:pt>
                <c:pt idx="27">
                  <c:v>54.190687538391899</c:v>
                </c:pt>
                <c:pt idx="28">
                  <c:v>52.222390366536303</c:v>
                </c:pt>
                <c:pt idx="29">
                  <c:v>52.737706311387797</c:v>
                </c:pt>
                <c:pt idx="30">
                  <c:v>52.027923772984202</c:v>
                </c:pt>
                <c:pt idx="31">
                  <c:v>50.878206829108301</c:v>
                </c:pt>
                <c:pt idx="32">
                  <c:v>50.712508592604799</c:v>
                </c:pt>
                <c:pt idx="33">
                  <c:v>50.4118527113244</c:v>
                </c:pt>
                <c:pt idx="34">
                  <c:v>49.473784527025003</c:v>
                </c:pt>
                <c:pt idx="35">
                  <c:v>49.719237733048999</c:v>
                </c:pt>
                <c:pt idx="36">
                  <c:v>48.644233077532</c:v>
                </c:pt>
                <c:pt idx="37">
                  <c:v>48.091959540848599</c:v>
                </c:pt>
                <c:pt idx="38">
                  <c:v>46.402679291804901</c:v>
                </c:pt>
                <c:pt idx="39">
                  <c:v>37.540048700221298</c:v>
                </c:pt>
                <c:pt idx="40">
                  <c:v>35.717570020580297</c:v>
                </c:pt>
                <c:pt idx="41">
                  <c:v>44.215474303727802</c:v>
                </c:pt>
                <c:pt idx="42">
                  <c:v>50.451356408695602</c:v>
                </c:pt>
                <c:pt idx="43">
                  <c:v>50.4083054201108</c:v>
                </c:pt>
                <c:pt idx="44">
                  <c:v>50.7414501970675</c:v>
                </c:pt>
                <c:pt idx="45">
                  <c:v>51.568612199749097</c:v>
                </c:pt>
                <c:pt idx="46">
                  <c:v>51.881702592400998</c:v>
                </c:pt>
                <c:pt idx="47">
                  <c:v>52.549567384482799</c:v>
                </c:pt>
                <c:pt idx="48">
                  <c:v>53.452386556013799</c:v>
                </c:pt>
                <c:pt idx="49">
                  <c:v>54.031614614104001</c:v>
                </c:pt>
                <c:pt idx="50">
                  <c:v>54.487091323743101</c:v>
                </c:pt>
                <c:pt idx="51">
                  <c:v>54.386485454501702</c:v>
                </c:pt>
                <c:pt idx="52">
                  <c:v>54.821394235145704</c:v>
                </c:pt>
                <c:pt idx="53">
                  <c:v>54.320586986775403</c:v>
                </c:pt>
                <c:pt idx="54">
                  <c:v>54.641814481934802</c:v>
                </c:pt>
                <c:pt idx="55">
                  <c:v>54.923998533522003</c:v>
                </c:pt>
                <c:pt idx="56">
                  <c:v>55.015972609366301</c:v>
                </c:pt>
                <c:pt idx="57">
                  <c:v>54.348619210353398</c:v>
                </c:pt>
                <c:pt idx="58">
                  <c:v>54.4863689629235</c:v>
                </c:pt>
                <c:pt idx="59">
                  <c:v>54.8972400868034</c:v>
                </c:pt>
                <c:pt idx="60">
                  <c:v>55.378260964342097</c:v>
                </c:pt>
                <c:pt idx="61">
                  <c:v>55.459187307501203</c:v>
                </c:pt>
                <c:pt idx="62">
                  <c:v>55.297967091272803</c:v>
                </c:pt>
                <c:pt idx="63">
                  <c:v>56.367813831593097</c:v>
                </c:pt>
                <c:pt idx="64">
                  <c:v>55.758453223327599</c:v>
                </c:pt>
              </c:numCache>
            </c:numRef>
          </c:val>
          <c:smooth val="0"/>
          <c:extLst>
            <c:ext xmlns:c16="http://schemas.microsoft.com/office/drawing/2014/chart" uri="{C3380CC4-5D6E-409C-BE32-E72D297353CC}">
              <c16:uniqueId val="{00000000-8265-422A-9BD4-BCEC6B605262}"/>
            </c:ext>
          </c:extLst>
        </c:ser>
        <c:ser>
          <c:idx val="1"/>
          <c:order val="1"/>
          <c:tx>
            <c:strRef>
              <c:f>'Datos CONS'!$F$4</c:f>
              <c:strCache>
                <c:ptCount val="1"/>
                <c:pt idx="0">
                  <c:v>Serie de Tendencia-Ciclo</c:v>
                </c:pt>
              </c:strCache>
            </c:strRef>
          </c:tx>
          <c:spPr>
            <a:ln w="12700">
              <a:solidFill>
                <a:srgbClr val="C00000"/>
              </a:solidFill>
            </a:ln>
          </c:spPr>
          <c:marker>
            <c:symbol val="none"/>
          </c:marker>
          <c:cat>
            <c:multiLvlStrRef>
              <c:f>'Datos CONS'!$A$77:$B$148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CONS'!$F$77:$F$148</c:f>
              <c:numCache>
                <c:formatCode>0.0_)</c:formatCode>
                <c:ptCount val="65"/>
                <c:pt idx="0">
                  <c:v>53.9559607140854</c:v>
                </c:pt>
                <c:pt idx="1">
                  <c:v>54.1291972653163</c:v>
                </c:pt>
                <c:pt idx="2">
                  <c:v>54.112798799238199</c:v>
                </c:pt>
                <c:pt idx="3">
                  <c:v>53.893489459049903</c:v>
                </c:pt>
                <c:pt idx="4">
                  <c:v>53.5449626287634</c:v>
                </c:pt>
                <c:pt idx="5">
                  <c:v>53.218706764190799</c:v>
                </c:pt>
                <c:pt idx="6">
                  <c:v>53.0521451999766</c:v>
                </c:pt>
                <c:pt idx="7">
                  <c:v>53.070010513333699</c:v>
                </c:pt>
                <c:pt idx="8">
                  <c:v>53.139680366115201</c:v>
                </c:pt>
                <c:pt idx="9">
                  <c:v>53.140298495833498</c:v>
                </c:pt>
                <c:pt idx="10">
                  <c:v>52.9761285962934</c:v>
                </c:pt>
                <c:pt idx="11">
                  <c:v>52.7045848352438</c:v>
                </c:pt>
                <c:pt idx="12">
                  <c:v>52.464580255982398</c:v>
                </c:pt>
                <c:pt idx="13">
                  <c:v>52.318646120073304</c:v>
                </c:pt>
                <c:pt idx="14">
                  <c:v>52.287484128779703</c:v>
                </c:pt>
                <c:pt idx="15">
                  <c:v>52.354728700667799</c:v>
                </c:pt>
                <c:pt idx="16">
                  <c:v>52.4769931332537</c:v>
                </c:pt>
                <c:pt idx="17">
                  <c:v>52.591178773164302</c:v>
                </c:pt>
                <c:pt idx="18">
                  <c:v>52.681448682027501</c:v>
                </c:pt>
                <c:pt idx="19">
                  <c:v>52.776941699309603</c:v>
                </c:pt>
                <c:pt idx="20">
                  <c:v>52.910241027376699</c:v>
                </c:pt>
                <c:pt idx="21">
                  <c:v>53.0721537904911</c:v>
                </c:pt>
                <c:pt idx="22">
                  <c:v>53.254864032618897</c:v>
                </c:pt>
                <c:pt idx="23">
                  <c:v>53.402186994893199</c:v>
                </c:pt>
                <c:pt idx="24">
                  <c:v>53.4656933059388</c:v>
                </c:pt>
                <c:pt idx="25">
                  <c:v>53.461968751821097</c:v>
                </c:pt>
                <c:pt idx="26">
                  <c:v>53.379340064395301</c:v>
                </c:pt>
                <c:pt idx="27">
                  <c:v>53.162661222700798</c:v>
                </c:pt>
                <c:pt idx="28">
                  <c:v>52.8180911262614</c:v>
                </c:pt>
                <c:pt idx="29">
                  <c:v>52.366681594478003</c:v>
                </c:pt>
                <c:pt idx="30">
                  <c:v>51.837662500776702</c:v>
                </c:pt>
                <c:pt idx="31">
                  <c:v>51.294699316371897</c:v>
                </c:pt>
                <c:pt idx="32">
                  <c:v>50.7518013089528</c:v>
                </c:pt>
                <c:pt idx="33">
                  <c:v>50.218774445220603</c:v>
                </c:pt>
                <c:pt idx="34">
                  <c:v>49.686984698559897</c:v>
                </c:pt>
                <c:pt idx="35">
                  <c:v>49.161176148950098</c:v>
                </c:pt>
                <c:pt idx="36">
                  <c:v>48.7151447899586</c:v>
                </c:pt>
                <c:pt idx="37">
                  <c:v>48.420549593694098</c:v>
                </c:pt>
                <c:pt idx="38">
                  <c:v>48.365946430450201</c:v>
                </c:pt>
                <c:pt idx="39">
                  <c:v>48.572536088852203</c:v>
                </c:pt>
                <c:pt idx="40">
                  <c:v>48.981889606137301</c:v>
                </c:pt>
                <c:pt idx="41">
                  <c:v>49.499665141644897</c:v>
                </c:pt>
                <c:pt idx="42">
                  <c:v>50.0303757943257</c:v>
                </c:pt>
                <c:pt idx="43">
                  <c:v>50.5115777622187</c:v>
                </c:pt>
                <c:pt idx="44">
                  <c:v>50.973738984918903</c:v>
                </c:pt>
                <c:pt idx="45">
                  <c:v>51.478330618405799</c:v>
                </c:pt>
                <c:pt idx="46">
                  <c:v>52.053628600987402</c:v>
                </c:pt>
                <c:pt idx="47">
                  <c:v>52.699730153408197</c:v>
                </c:pt>
                <c:pt idx="48">
                  <c:v>53.337535601632197</c:v>
                </c:pt>
                <c:pt idx="49">
                  <c:v>53.877432788954302</c:v>
                </c:pt>
                <c:pt idx="50">
                  <c:v>54.258286823979198</c:v>
                </c:pt>
                <c:pt idx="51">
                  <c:v>54.502319913417502</c:v>
                </c:pt>
                <c:pt idx="52">
                  <c:v>54.639947850338402</c:v>
                </c:pt>
                <c:pt idx="53">
                  <c:v>54.694535978680399</c:v>
                </c:pt>
                <c:pt idx="54">
                  <c:v>54.697769557728002</c:v>
                </c:pt>
                <c:pt idx="55">
                  <c:v>54.680574242454703</c:v>
                </c:pt>
                <c:pt idx="56">
                  <c:v>54.676695070753702</c:v>
                </c:pt>
                <c:pt idx="57">
                  <c:v>54.6940165827491</c:v>
                </c:pt>
                <c:pt idx="58">
                  <c:v>54.7678461324914</c:v>
                </c:pt>
                <c:pt idx="59">
                  <c:v>54.913095486921797</c:v>
                </c:pt>
                <c:pt idx="60">
                  <c:v>55.115775805637703</c:v>
                </c:pt>
                <c:pt idx="61">
                  <c:v>55.364304943458102</c:v>
                </c:pt>
                <c:pt idx="62">
                  <c:v>55.626123447528698</c:v>
                </c:pt>
                <c:pt idx="63">
                  <c:v>55.8833309000212</c:v>
                </c:pt>
                <c:pt idx="64">
                  <c:v>56.145166056708497</c:v>
                </c:pt>
              </c:numCache>
            </c:numRef>
          </c:val>
          <c:smooth val="0"/>
          <c:extLst>
            <c:ext xmlns:c16="http://schemas.microsoft.com/office/drawing/2014/chart" uri="{C3380CC4-5D6E-409C-BE32-E72D297353CC}">
              <c16:uniqueId val="{00000001-8265-422A-9BD4-BCEC6B605262}"/>
            </c:ext>
          </c:extLst>
        </c:ser>
        <c:dLbls>
          <c:showLegendKey val="0"/>
          <c:showVal val="0"/>
          <c:showCatName val="0"/>
          <c:showSerName val="0"/>
          <c:showPercent val="0"/>
          <c:showBubbleSize val="0"/>
        </c:dLbls>
        <c:smooth val="0"/>
        <c:axId val="510561912"/>
        <c:axId val="510560736"/>
      </c:lineChart>
      <c:catAx>
        <c:axId val="51056191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10560736"/>
        <c:crossesAt val="50"/>
        <c:auto val="1"/>
        <c:lblAlgn val="ctr"/>
        <c:lblOffset val="50"/>
        <c:tickLblSkip val="1"/>
        <c:tickMarkSkip val="12"/>
        <c:noMultiLvlLbl val="1"/>
      </c:catAx>
      <c:valAx>
        <c:axId val="510560736"/>
        <c:scaling>
          <c:orientation val="minMax"/>
          <c:max val="60"/>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10561912"/>
        <c:crosses val="autoZero"/>
        <c:crossBetween val="between"/>
        <c:majorUnit val="5"/>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8.3668916639715679E-2"/>
          <c:w val="0.93080897207368285"/>
          <c:h val="0.69844449313010537"/>
        </c:manualLayout>
      </c:layout>
      <c:lineChart>
        <c:grouping val="standard"/>
        <c:varyColors val="0"/>
        <c:ser>
          <c:idx val="0"/>
          <c:order val="0"/>
          <c:tx>
            <c:strRef>
              <c:f>'Datos CONS'!$G$4</c:f>
              <c:strCache>
                <c:ptCount val="1"/>
                <c:pt idx="0">
                  <c:v>Serie Desestacionalizada</c:v>
                </c:pt>
              </c:strCache>
            </c:strRef>
          </c:tx>
          <c:spPr>
            <a:ln w="15875">
              <a:solidFill>
                <a:srgbClr val="3D6AA1"/>
              </a:solidFill>
            </a:ln>
          </c:spPr>
          <c:marker>
            <c:symbol val="none"/>
          </c:marker>
          <c:cat>
            <c:multiLvlStrRef>
              <c:f>'Datos CONS'!$A$77:$B$148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CONS'!$G$77:$G$148</c:f>
              <c:numCache>
                <c:formatCode>0.0_)</c:formatCode>
                <c:ptCount val="65"/>
                <c:pt idx="0">
                  <c:v>56.665181318706701</c:v>
                </c:pt>
                <c:pt idx="1">
                  <c:v>57.852640331031097</c:v>
                </c:pt>
                <c:pt idx="2">
                  <c:v>56.683823963793401</c:v>
                </c:pt>
                <c:pt idx="3">
                  <c:v>55.644145446421497</c:v>
                </c:pt>
                <c:pt idx="4">
                  <c:v>56.503707936182899</c:v>
                </c:pt>
                <c:pt idx="5">
                  <c:v>56.939335407531701</c:v>
                </c:pt>
                <c:pt idx="6">
                  <c:v>53.771184977550199</c:v>
                </c:pt>
                <c:pt idx="7">
                  <c:v>56.357858243853201</c:v>
                </c:pt>
                <c:pt idx="8">
                  <c:v>54.6600849519576</c:v>
                </c:pt>
                <c:pt idx="9">
                  <c:v>55.525355379428703</c:v>
                </c:pt>
                <c:pt idx="10">
                  <c:v>54.469286028847598</c:v>
                </c:pt>
                <c:pt idx="11">
                  <c:v>53.273819040415702</c:v>
                </c:pt>
                <c:pt idx="12">
                  <c:v>51.182716191544202</c:v>
                </c:pt>
                <c:pt idx="13">
                  <c:v>53.6019507321612</c:v>
                </c:pt>
                <c:pt idx="14">
                  <c:v>53.524507443798299</c:v>
                </c:pt>
                <c:pt idx="15">
                  <c:v>53.180397711949702</c:v>
                </c:pt>
                <c:pt idx="16">
                  <c:v>54.020230023316998</c:v>
                </c:pt>
                <c:pt idx="17">
                  <c:v>47.358144846451701</c:v>
                </c:pt>
                <c:pt idx="18">
                  <c:v>48.395843067313997</c:v>
                </c:pt>
                <c:pt idx="19">
                  <c:v>51.219719016225199</c:v>
                </c:pt>
                <c:pt idx="20">
                  <c:v>56.744747037398298</c:v>
                </c:pt>
                <c:pt idx="21">
                  <c:v>51.234945764291801</c:v>
                </c:pt>
                <c:pt idx="22">
                  <c:v>51.314456632292803</c:v>
                </c:pt>
                <c:pt idx="23">
                  <c:v>48.569491795526197</c:v>
                </c:pt>
                <c:pt idx="24">
                  <c:v>51.092410570197003</c:v>
                </c:pt>
                <c:pt idx="25">
                  <c:v>51.620758582712597</c:v>
                </c:pt>
                <c:pt idx="26">
                  <c:v>52.184046217339599</c:v>
                </c:pt>
                <c:pt idx="27">
                  <c:v>52.369127212984402</c:v>
                </c:pt>
                <c:pt idx="28">
                  <c:v>52.147657528524903</c:v>
                </c:pt>
                <c:pt idx="29">
                  <c:v>51.407552604486</c:v>
                </c:pt>
                <c:pt idx="30">
                  <c:v>50.6498468908676</c:v>
                </c:pt>
                <c:pt idx="31">
                  <c:v>50.535885299281396</c:v>
                </c:pt>
                <c:pt idx="32">
                  <c:v>50.9263307068899</c:v>
                </c:pt>
                <c:pt idx="33">
                  <c:v>50.018270212927902</c:v>
                </c:pt>
                <c:pt idx="34">
                  <c:v>48.592900503930998</c:v>
                </c:pt>
                <c:pt idx="35">
                  <c:v>47.973318249745901</c:v>
                </c:pt>
                <c:pt idx="36">
                  <c:v>47.930180477659</c:v>
                </c:pt>
                <c:pt idx="37">
                  <c:v>46.349844003770698</c:v>
                </c:pt>
                <c:pt idx="38">
                  <c:v>45.016553268578797</c:v>
                </c:pt>
                <c:pt idx="39">
                  <c:v>35.156401062268202</c:v>
                </c:pt>
                <c:pt idx="40">
                  <c:v>31.9947702381189</c:v>
                </c:pt>
                <c:pt idx="41">
                  <c:v>39.550580252866503</c:v>
                </c:pt>
                <c:pt idx="42">
                  <c:v>47.414549889899</c:v>
                </c:pt>
                <c:pt idx="43">
                  <c:v>47.361921470726998</c:v>
                </c:pt>
                <c:pt idx="44">
                  <c:v>48.0126920559863</c:v>
                </c:pt>
                <c:pt idx="45">
                  <c:v>49.349308157323797</c:v>
                </c:pt>
                <c:pt idx="46">
                  <c:v>50.683395927869597</c:v>
                </c:pt>
                <c:pt idx="47">
                  <c:v>51.918779146154201</c:v>
                </c:pt>
                <c:pt idx="48">
                  <c:v>52.333638507738002</c:v>
                </c:pt>
                <c:pt idx="49">
                  <c:v>52.734775427252103</c:v>
                </c:pt>
                <c:pt idx="50">
                  <c:v>53.815162376016701</c:v>
                </c:pt>
                <c:pt idx="51">
                  <c:v>53.834040563629102</c:v>
                </c:pt>
                <c:pt idx="52">
                  <c:v>54.290722073433997</c:v>
                </c:pt>
                <c:pt idx="53">
                  <c:v>55.044621376964301</c:v>
                </c:pt>
                <c:pt idx="54">
                  <c:v>55.678474701057297</c:v>
                </c:pt>
                <c:pt idx="55">
                  <c:v>54.980126272078401</c:v>
                </c:pt>
                <c:pt idx="56">
                  <c:v>54.971586224962401</c:v>
                </c:pt>
                <c:pt idx="57">
                  <c:v>53.828955591575401</c:v>
                </c:pt>
                <c:pt idx="58">
                  <c:v>54.448248328727701</c:v>
                </c:pt>
                <c:pt idx="59">
                  <c:v>54.839540840787699</c:v>
                </c:pt>
                <c:pt idx="60">
                  <c:v>54.864788834849897</c:v>
                </c:pt>
                <c:pt idx="61">
                  <c:v>55.102641503482701</c:v>
                </c:pt>
                <c:pt idx="62">
                  <c:v>54.808260202604302</c:v>
                </c:pt>
                <c:pt idx="63">
                  <c:v>55.644076735953803</c:v>
                </c:pt>
                <c:pt idx="64">
                  <c:v>55.149183417045201</c:v>
                </c:pt>
              </c:numCache>
            </c:numRef>
          </c:val>
          <c:smooth val="0"/>
          <c:extLst>
            <c:ext xmlns:c16="http://schemas.microsoft.com/office/drawing/2014/chart" uri="{C3380CC4-5D6E-409C-BE32-E72D297353CC}">
              <c16:uniqueId val="{00000000-0EEB-4EE4-AF4F-1E90A10962D2}"/>
            </c:ext>
          </c:extLst>
        </c:ser>
        <c:ser>
          <c:idx val="1"/>
          <c:order val="1"/>
          <c:tx>
            <c:strRef>
              <c:f>'Datos CONS'!$H$4</c:f>
              <c:strCache>
                <c:ptCount val="1"/>
                <c:pt idx="0">
                  <c:v>Serie de Tendencia-Ciclo</c:v>
                </c:pt>
              </c:strCache>
            </c:strRef>
          </c:tx>
          <c:spPr>
            <a:ln w="12700">
              <a:solidFill>
                <a:srgbClr val="C00000"/>
              </a:solidFill>
            </a:ln>
          </c:spPr>
          <c:marker>
            <c:symbol val="none"/>
          </c:marker>
          <c:cat>
            <c:multiLvlStrRef>
              <c:f>'Datos CONS'!$A$77:$B$148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CONS'!$H$77:$H$148</c:f>
              <c:numCache>
                <c:formatCode>0.0_)</c:formatCode>
                <c:ptCount val="65"/>
                <c:pt idx="0">
                  <c:v>56.376329523333403</c:v>
                </c:pt>
                <c:pt idx="1">
                  <c:v>56.586870340555599</c:v>
                </c:pt>
                <c:pt idx="2">
                  <c:v>56.692225145470999</c:v>
                </c:pt>
                <c:pt idx="3">
                  <c:v>56.650143240596599</c:v>
                </c:pt>
                <c:pt idx="4">
                  <c:v>56.469310473843898</c:v>
                </c:pt>
                <c:pt idx="5">
                  <c:v>56.259226772491999</c:v>
                </c:pt>
                <c:pt idx="6">
                  <c:v>56.026346546958898</c:v>
                </c:pt>
                <c:pt idx="7">
                  <c:v>55.739830123970997</c:v>
                </c:pt>
                <c:pt idx="8">
                  <c:v>55.340627800005599</c:v>
                </c:pt>
                <c:pt idx="9">
                  <c:v>54.846899984346898</c:v>
                </c:pt>
                <c:pt idx="10">
                  <c:v>54.392742379207299</c:v>
                </c:pt>
                <c:pt idx="11">
                  <c:v>54.049840247879501</c:v>
                </c:pt>
                <c:pt idx="12">
                  <c:v>53.771617687749597</c:v>
                </c:pt>
                <c:pt idx="13">
                  <c:v>53.4618580865029</c:v>
                </c:pt>
                <c:pt idx="14">
                  <c:v>53.074246220888803</c:v>
                </c:pt>
                <c:pt idx="15">
                  <c:v>52.562254998812797</c:v>
                </c:pt>
                <c:pt idx="16">
                  <c:v>51.987555639770697</c:v>
                </c:pt>
                <c:pt idx="17">
                  <c:v>51.432576208713002</c:v>
                </c:pt>
                <c:pt idx="18">
                  <c:v>51.0394910437332</c:v>
                </c:pt>
                <c:pt idx="19">
                  <c:v>50.873822154318603</c:v>
                </c:pt>
                <c:pt idx="20">
                  <c:v>50.883181274090802</c:v>
                </c:pt>
                <c:pt idx="21">
                  <c:v>50.986542552791398</c:v>
                </c:pt>
                <c:pt idx="22">
                  <c:v>51.123149233125801</c:v>
                </c:pt>
                <c:pt idx="23">
                  <c:v>51.290646492091</c:v>
                </c:pt>
                <c:pt idx="24">
                  <c:v>51.517710974029598</c:v>
                </c:pt>
                <c:pt idx="25">
                  <c:v>51.767068694791703</c:v>
                </c:pt>
                <c:pt idx="26">
                  <c:v>51.944009494862698</c:v>
                </c:pt>
                <c:pt idx="27">
                  <c:v>51.970827824244999</c:v>
                </c:pt>
                <c:pt idx="28">
                  <c:v>51.852367907396598</c:v>
                </c:pt>
                <c:pt idx="29">
                  <c:v>51.594489531583498</c:v>
                </c:pt>
                <c:pt idx="30">
                  <c:v>51.212100924062398</c:v>
                </c:pt>
                <c:pt idx="31">
                  <c:v>50.761166364227499</c:v>
                </c:pt>
                <c:pt idx="32">
                  <c:v>50.260878318830102</c:v>
                </c:pt>
                <c:pt idx="33">
                  <c:v>49.668701685866701</c:v>
                </c:pt>
                <c:pt idx="34">
                  <c:v>48.945472048094601</c:v>
                </c:pt>
                <c:pt idx="35">
                  <c:v>48.134680200484802</c:v>
                </c:pt>
                <c:pt idx="36">
                  <c:v>47.348739073018997</c:v>
                </c:pt>
                <c:pt idx="37">
                  <c:v>46.742794353036402</c:v>
                </c:pt>
                <c:pt idx="38">
                  <c:v>46.410186380405797</c:v>
                </c:pt>
                <c:pt idx="39">
                  <c:v>46.329857846949203</c:v>
                </c:pt>
                <c:pt idx="40">
                  <c:v>46.431779617025498</c:v>
                </c:pt>
                <c:pt idx="41">
                  <c:v>46.687324976101799</c:v>
                </c:pt>
                <c:pt idx="42">
                  <c:v>47.112521357964198</c:v>
                </c:pt>
                <c:pt idx="43">
                  <c:v>47.716789023166797</c:v>
                </c:pt>
                <c:pt idx="44">
                  <c:v>48.485996668840201</c:v>
                </c:pt>
                <c:pt idx="45">
                  <c:v>49.4236400532074</c:v>
                </c:pt>
                <c:pt idx="46">
                  <c:v>50.455139538602602</c:v>
                </c:pt>
                <c:pt idx="47">
                  <c:v>51.451193582789301</c:v>
                </c:pt>
                <c:pt idx="48">
                  <c:v>52.302104505706701</c:v>
                </c:pt>
                <c:pt idx="49">
                  <c:v>52.999727597561098</c:v>
                </c:pt>
                <c:pt idx="50">
                  <c:v>53.577604163302802</c:v>
                </c:pt>
                <c:pt idx="51">
                  <c:v>54.109782080541002</c:v>
                </c:pt>
                <c:pt idx="52">
                  <c:v>54.577803868813497</c:v>
                </c:pt>
                <c:pt idx="53">
                  <c:v>54.902305973107801</c:v>
                </c:pt>
                <c:pt idx="54">
                  <c:v>55.028217518497797</c:v>
                </c:pt>
                <c:pt idx="55">
                  <c:v>54.964615458027502</c:v>
                </c:pt>
                <c:pt idx="56">
                  <c:v>54.805273205583902</c:v>
                </c:pt>
                <c:pt idx="57">
                  <c:v>54.638741813813297</c:v>
                </c:pt>
                <c:pt idx="58">
                  <c:v>54.555115339535497</c:v>
                </c:pt>
                <c:pt idx="59">
                  <c:v>54.616560879946803</c:v>
                </c:pt>
                <c:pt idx="60">
                  <c:v>54.793801158491199</c:v>
                </c:pt>
                <c:pt idx="61">
                  <c:v>54.9828180369636</c:v>
                </c:pt>
                <c:pt idx="62">
                  <c:v>55.112725248326697</c:v>
                </c:pt>
                <c:pt idx="63">
                  <c:v>55.179539015043503</c:v>
                </c:pt>
                <c:pt idx="64">
                  <c:v>55.216677385585903</c:v>
                </c:pt>
              </c:numCache>
            </c:numRef>
          </c:val>
          <c:smooth val="0"/>
          <c:extLst>
            <c:ext xmlns:c16="http://schemas.microsoft.com/office/drawing/2014/chart" uri="{C3380CC4-5D6E-409C-BE32-E72D297353CC}">
              <c16:uniqueId val="{00000001-0EEB-4EE4-AF4F-1E90A10962D2}"/>
            </c:ext>
          </c:extLst>
        </c:ser>
        <c:dLbls>
          <c:showLegendKey val="0"/>
          <c:showVal val="0"/>
          <c:showCatName val="0"/>
          <c:showSerName val="0"/>
          <c:showPercent val="0"/>
          <c:showBubbleSize val="0"/>
        </c:dLbls>
        <c:smooth val="0"/>
        <c:axId val="510562304"/>
        <c:axId val="510563088"/>
      </c:lineChart>
      <c:catAx>
        <c:axId val="5105623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10563088"/>
        <c:crossesAt val="50"/>
        <c:auto val="1"/>
        <c:lblAlgn val="ctr"/>
        <c:lblOffset val="50"/>
        <c:tickLblSkip val="1"/>
        <c:tickMarkSkip val="12"/>
        <c:noMultiLvlLbl val="1"/>
      </c:catAx>
      <c:valAx>
        <c:axId val="510563088"/>
        <c:scaling>
          <c:orientation val="minMax"/>
          <c:max val="65"/>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10562304"/>
        <c:crosses val="autoZero"/>
        <c:crossBetween val="between"/>
        <c:majorUnit val="10"/>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E8FEB9-35F4-4FB1-956A-CC030B8C7EF2}">
  <we:reference id="f12c312d-282a-4734-8843-05915fdfef0b" version="4.3.3.0" store="EXCatalog" storeType="EXCatalog"/>
  <we:alternateReferences>
    <we:reference id="WA104178141" version="4.3.3.0" store="es-M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425B2-4AEF-41E2-946D-C66709A69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4395</Words>
  <Characters>24173</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Comunicado de Prensa. Indicadores Agregados de Tendencia y Expectativas Empresariales</vt:lpstr>
    </vt:vector>
  </TitlesOfParts>
  <Company>INEGI</Company>
  <LinksUpToDate>false</LinksUpToDate>
  <CharactersWithSpaces>28511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Agregados de Tendencia y Expectativas Empresariales</dc:title>
  <dc:creator>INEGI</dc:creator>
  <cp:keywords>Opinión Empresa Expectativas Indicador Agregado Tendencia Confianza Productor Pedidos</cp:keywords>
  <cp:lastModifiedBy>GUILLEN MEDINA MOISES</cp:lastModifiedBy>
  <cp:revision>16</cp:revision>
  <cp:lastPrinted>2022-05-31T17:35:00Z</cp:lastPrinted>
  <dcterms:created xsi:type="dcterms:W3CDTF">2022-05-31T17:35:00Z</dcterms:created>
  <dcterms:modified xsi:type="dcterms:W3CDTF">2022-05-31T22:52:00Z</dcterms:modified>
  <cp:category>Encuesta Mensual de Opinión Empresarial (EMOE)</cp:category>
  <cp:version>1</cp:version>
</cp:coreProperties>
</file>