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A04E0" w14:textId="77777777" w:rsidR="00F26B06" w:rsidRPr="00FC3C74" w:rsidRDefault="00F26B06" w:rsidP="00F26B06">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6E4D129C" wp14:editId="1DCFD167">
                <wp:simplePos x="0" y="0"/>
                <wp:positionH relativeFrom="column">
                  <wp:posOffset>3084479</wp:posOffset>
                </wp:positionH>
                <wp:positionV relativeFrom="paragraph">
                  <wp:posOffset>433</wp:posOffset>
                </wp:positionV>
                <wp:extent cx="3336290" cy="266700"/>
                <wp:effectExtent l="0" t="0" r="0" b="127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6DBDA87E" w14:textId="77777777" w:rsidR="00F26B06" w:rsidRPr="003D4E37" w:rsidRDefault="00F26B06" w:rsidP="00F26B06">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p w14:paraId="1FF5CC88" w14:textId="77777777" w:rsidR="00F26B06" w:rsidRPr="003D4E37" w:rsidRDefault="00F26B06" w:rsidP="00F26B0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4D129C"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6DBDA87E" w14:textId="77777777" w:rsidR="00F26B06" w:rsidRPr="003D4E37" w:rsidRDefault="00F26B06" w:rsidP="00F26B06">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p w14:paraId="1FF5CC88" w14:textId="77777777" w:rsidR="00F26B06" w:rsidRPr="003D4E37" w:rsidRDefault="00F26B06" w:rsidP="00F26B06">
                      <w:pPr>
                        <w:jc w:val="right"/>
                      </w:pPr>
                    </w:p>
                  </w:txbxContent>
                </v:textbox>
                <w10:wrap type="square"/>
              </v:shape>
            </w:pict>
          </mc:Fallback>
        </mc:AlternateContent>
      </w:r>
      <w:bookmarkStart w:id="0" w:name="_Hlk61875621"/>
    </w:p>
    <w:p w14:paraId="7239D193" w14:textId="77777777" w:rsidR="00F26B06" w:rsidRDefault="00F26B06" w:rsidP="00F26B06">
      <w:pPr>
        <w:jc w:val="center"/>
        <w:rPr>
          <w:b/>
          <w:bCs/>
          <w:caps/>
          <w:sz w:val="28"/>
          <w:szCs w:val="28"/>
          <w:lang w:val="es-MX"/>
        </w:rPr>
      </w:pPr>
    </w:p>
    <w:p w14:paraId="2F29EA31" w14:textId="77777777" w:rsidR="00F26B06" w:rsidRDefault="00F26B06" w:rsidP="00F26B06">
      <w:pPr>
        <w:pStyle w:val="Ttulo10"/>
        <w:rPr>
          <w:sz w:val="28"/>
          <w:szCs w:val="28"/>
        </w:rPr>
      </w:pPr>
    </w:p>
    <w:p w14:paraId="760A21F4" w14:textId="18A785B7" w:rsidR="00F26B06" w:rsidRPr="00B032BF" w:rsidRDefault="00F26B06" w:rsidP="00F26B06">
      <w:pPr>
        <w:pStyle w:val="Ttulo10"/>
      </w:pPr>
      <w:bookmarkStart w:id="1" w:name="_GoBack"/>
      <w:bookmarkEnd w:id="1"/>
      <w:r w:rsidRPr="00B032BF">
        <w:t>INDICADORES DEL SECTOR SERVICIOS</w:t>
      </w:r>
    </w:p>
    <w:p w14:paraId="7DC58AC4" w14:textId="77777777" w:rsidR="00F26B06" w:rsidRPr="00B032BF" w:rsidRDefault="00F26B06" w:rsidP="00F26B06">
      <w:pPr>
        <w:pStyle w:val="Profesin"/>
        <w:rPr>
          <w:bCs w:val="0"/>
          <w:sz w:val="24"/>
          <w:szCs w:val="24"/>
        </w:rPr>
      </w:pPr>
      <w:r w:rsidRPr="00B032BF">
        <w:rPr>
          <w:sz w:val="24"/>
          <w:szCs w:val="24"/>
        </w:rPr>
        <w:t>febrero DE 2022</w:t>
      </w:r>
    </w:p>
    <w:p w14:paraId="1E698E98" w14:textId="77777777" w:rsidR="00F26B06" w:rsidRPr="00B032BF" w:rsidRDefault="00F26B06" w:rsidP="00F26B06">
      <w:pPr>
        <w:spacing w:before="120"/>
        <w:ind w:right="49"/>
        <w:rPr>
          <w:lang w:val="es-MX"/>
        </w:rPr>
      </w:pPr>
      <w:r w:rsidRPr="00B032BF">
        <w:rPr>
          <w:lang w:val="es-MX"/>
        </w:rPr>
        <w:t>En febrero de 2022 y con datos ajustados por estacionalidad</w:t>
      </w:r>
      <w:r w:rsidRPr="00B032BF">
        <w:rPr>
          <w:vertAlign w:val="superscript"/>
          <w:lang w:val="es-MX"/>
        </w:rPr>
        <w:footnoteReference w:id="1"/>
      </w:r>
      <w:r w:rsidRPr="00B032BF">
        <w:rPr>
          <w:lang w:val="es-MX"/>
        </w:rPr>
        <w:t>, los resultados de la Encuesta Mensual de Servicios (EMS) indican que los ingresos totales reales por suministro de bienes y servicios de los servicios privados no financieros registraron un aumento de 1.5% a tasa mensual.</w:t>
      </w:r>
    </w:p>
    <w:p w14:paraId="52902DC4" w14:textId="77777777" w:rsidR="00F26B06" w:rsidRPr="00B032BF" w:rsidRDefault="00F26B06" w:rsidP="00F26B06">
      <w:pPr>
        <w:spacing w:before="240"/>
        <w:ind w:right="49"/>
        <w:rPr>
          <w:lang w:val="es-MX"/>
        </w:rPr>
      </w:pPr>
      <w:r w:rsidRPr="00B032BF">
        <w:rPr>
          <w:lang w:val="es-MX"/>
        </w:rPr>
        <w:t>En febrero pasado y a tasa mensual, las remuneraciones totales reales ascendieron 0.1%, el personal ocupado total disminuyó 0.5% y los gastos totales por consumo de bienes y servicios</w:t>
      </w:r>
      <w:r w:rsidRPr="00B032BF">
        <w:rPr>
          <w:vertAlign w:val="superscript"/>
          <w:lang w:val="es-MX"/>
        </w:rPr>
        <w:footnoteReference w:id="2"/>
      </w:r>
      <w:r w:rsidRPr="00B032BF">
        <w:rPr>
          <w:lang w:val="es-MX"/>
        </w:rPr>
        <w:t xml:space="preserve"> se redujeron 0.3%.</w:t>
      </w:r>
    </w:p>
    <w:p w14:paraId="00389C29" w14:textId="77777777" w:rsidR="00F26B06" w:rsidRDefault="00F26B06" w:rsidP="00F26B06">
      <w:pPr>
        <w:pStyle w:val="Titcuadrograf"/>
        <w:ind w:left="0"/>
        <w:rPr>
          <w:sz w:val="22"/>
          <w:szCs w:val="22"/>
        </w:rPr>
      </w:pPr>
    </w:p>
    <w:p w14:paraId="16CB9036" w14:textId="77777777" w:rsidR="00F26B06" w:rsidRDefault="00F26B06" w:rsidP="00F26B06">
      <w:pPr>
        <w:pStyle w:val="p0"/>
        <w:keepNext/>
        <w:spacing w:before="120"/>
        <w:jc w:val="center"/>
        <w:rPr>
          <w:rFonts w:ascii="Arial" w:hAnsi="Arial"/>
          <w:b/>
          <w:smallCaps/>
          <w:color w:val="auto"/>
          <w:sz w:val="22"/>
          <w:szCs w:val="22"/>
          <w:lang w:val="es-MX"/>
        </w:rPr>
      </w:pPr>
      <w:r w:rsidRPr="00EE6084">
        <w:rPr>
          <w:rFonts w:ascii="Arial" w:hAnsi="Arial"/>
          <w:b/>
          <w:smallCaps/>
          <w:color w:val="auto"/>
          <w:sz w:val="22"/>
          <w:szCs w:val="22"/>
          <w:lang w:val="es-MX"/>
        </w:rPr>
        <w:t xml:space="preserve">Servicios </w:t>
      </w:r>
      <w:r>
        <w:rPr>
          <w:rFonts w:ascii="Arial" w:hAnsi="Arial"/>
          <w:b/>
          <w:smallCaps/>
          <w:color w:val="auto"/>
          <w:sz w:val="22"/>
          <w:szCs w:val="22"/>
          <w:lang w:val="es-MX"/>
        </w:rPr>
        <w:t>p</w:t>
      </w:r>
      <w:r w:rsidRPr="00EE6084">
        <w:rPr>
          <w:rFonts w:ascii="Arial" w:hAnsi="Arial"/>
          <w:b/>
          <w:smallCaps/>
          <w:color w:val="auto"/>
          <w:sz w:val="22"/>
          <w:szCs w:val="22"/>
          <w:lang w:val="es-MX"/>
        </w:rPr>
        <w:t xml:space="preserve">rivados no </w:t>
      </w:r>
      <w:r>
        <w:rPr>
          <w:rFonts w:ascii="Arial" w:hAnsi="Arial"/>
          <w:b/>
          <w:smallCaps/>
          <w:color w:val="auto"/>
          <w:sz w:val="22"/>
          <w:szCs w:val="22"/>
          <w:lang w:val="es-MX"/>
        </w:rPr>
        <w:t>f</w:t>
      </w:r>
      <w:r w:rsidRPr="00EE6084">
        <w:rPr>
          <w:rFonts w:ascii="Arial" w:hAnsi="Arial"/>
          <w:b/>
          <w:smallCaps/>
          <w:color w:val="auto"/>
          <w:sz w:val="22"/>
          <w:szCs w:val="22"/>
          <w:lang w:val="es-MX"/>
        </w:rPr>
        <w:t>inancieros</w:t>
      </w:r>
    </w:p>
    <w:p w14:paraId="1A682DC1" w14:textId="77777777" w:rsidR="00F26B06" w:rsidRPr="00EE6084" w:rsidRDefault="00F26B06" w:rsidP="00F26B06">
      <w:pPr>
        <w:pStyle w:val="p0"/>
        <w:keepNext/>
        <w:spacing w:before="0"/>
        <w:jc w:val="center"/>
        <w:rPr>
          <w:rFonts w:ascii="Arial" w:hAnsi="Arial"/>
          <w:b/>
          <w:smallCaps/>
          <w:color w:val="auto"/>
          <w:sz w:val="22"/>
          <w:szCs w:val="22"/>
          <w:lang w:val="es-ES"/>
        </w:rPr>
      </w:pPr>
      <w:r>
        <w:rPr>
          <w:rFonts w:ascii="Arial" w:hAnsi="Arial"/>
          <w:b/>
          <w:smallCaps/>
          <w:color w:val="auto"/>
          <w:sz w:val="22"/>
          <w:szCs w:val="22"/>
          <w:lang w:val="es-MX"/>
        </w:rPr>
        <w:t xml:space="preserve">febrero </w:t>
      </w:r>
      <w:r w:rsidRPr="00EE6084">
        <w:rPr>
          <w:rFonts w:ascii="Arial" w:hAnsi="Arial"/>
          <w:b/>
          <w:smallCaps/>
          <w:color w:val="auto"/>
          <w:sz w:val="22"/>
          <w:szCs w:val="22"/>
          <w:lang w:val="es-MX"/>
        </w:rPr>
        <w:t>de 20</w:t>
      </w:r>
      <w:r>
        <w:rPr>
          <w:rFonts w:ascii="Arial" w:hAnsi="Arial"/>
          <w:b/>
          <w:smallCaps/>
          <w:color w:val="auto"/>
          <w:sz w:val="22"/>
          <w:szCs w:val="22"/>
          <w:lang w:val="es-MX"/>
        </w:rPr>
        <w:t>22</w:t>
      </w:r>
    </w:p>
    <w:p w14:paraId="29B0078F" w14:textId="77777777" w:rsidR="00F26B06" w:rsidRPr="00EE6084" w:rsidRDefault="00F26B06" w:rsidP="00F26B06">
      <w:pPr>
        <w:pStyle w:val="Textoindependiente"/>
        <w:spacing w:before="0"/>
        <w:jc w:val="center"/>
        <w:rPr>
          <w:color w:val="auto"/>
          <w:sz w:val="18"/>
        </w:rPr>
      </w:pPr>
      <w:r>
        <w:rPr>
          <w:b/>
          <w:smallCaps/>
          <w:color w:val="auto"/>
          <w:sz w:val="22"/>
          <w:lang w:val="es-MX"/>
        </w:rPr>
        <w:t>c</w:t>
      </w:r>
      <w:r w:rsidRPr="00EE6084">
        <w:rPr>
          <w:b/>
          <w:smallCaps/>
          <w:color w:val="auto"/>
          <w:sz w:val="22"/>
          <w:lang w:val="es-MX"/>
        </w:rPr>
        <w:t>ifras desestacionalizadas</w:t>
      </w:r>
    </w:p>
    <w:tbl>
      <w:tblPr>
        <w:tblW w:w="6789" w:type="dxa"/>
        <w:jc w:val="center"/>
        <w:tblLayout w:type="fixed"/>
        <w:tblCellMar>
          <w:left w:w="70" w:type="dxa"/>
          <w:right w:w="70" w:type="dxa"/>
        </w:tblCellMar>
        <w:tblLook w:val="0000" w:firstRow="0" w:lastRow="0" w:firstColumn="0" w:lastColumn="0" w:noHBand="0" w:noVBand="0"/>
      </w:tblPr>
      <w:tblGrid>
        <w:gridCol w:w="3987"/>
        <w:gridCol w:w="1390"/>
        <w:gridCol w:w="1412"/>
      </w:tblGrid>
      <w:tr w:rsidR="00F26B06" w:rsidRPr="00EE6084" w14:paraId="0C145B06" w14:textId="77777777" w:rsidTr="00A77451">
        <w:trPr>
          <w:cantSplit/>
          <w:trHeight w:val="550"/>
          <w:jc w:val="center"/>
        </w:trPr>
        <w:tc>
          <w:tcPr>
            <w:tcW w:w="3987" w:type="dxa"/>
            <w:vMerge w:val="restart"/>
            <w:tcBorders>
              <w:top w:val="double" w:sz="4" w:space="0" w:color="auto"/>
              <w:left w:val="double" w:sz="4" w:space="0" w:color="auto"/>
              <w:bottom w:val="single" w:sz="8" w:space="0" w:color="404040"/>
              <w:right w:val="single" w:sz="8" w:space="0" w:color="404040"/>
            </w:tcBorders>
            <w:shd w:val="clear" w:color="auto" w:fill="C2D69B"/>
            <w:vAlign w:val="center"/>
          </w:tcPr>
          <w:p w14:paraId="611EB8B1" w14:textId="77777777" w:rsidR="00F26B06" w:rsidRPr="00F12D2B" w:rsidRDefault="00F26B06" w:rsidP="00A77451">
            <w:pPr>
              <w:keepNext/>
              <w:keepLines/>
              <w:spacing w:before="60" w:after="60" w:line="240" w:lineRule="atLeast"/>
              <w:ind w:firstLine="447"/>
              <w:jc w:val="center"/>
              <w:rPr>
                <w:sz w:val="18"/>
                <w:szCs w:val="18"/>
              </w:rPr>
            </w:pPr>
            <w:r w:rsidRPr="00F12D2B">
              <w:rPr>
                <w:sz w:val="18"/>
                <w:szCs w:val="18"/>
              </w:rPr>
              <w:t>Indicadores</w:t>
            </w:r>
          </w:p>
        </w:tc>
        <w:tc>
          <w:tcPr>
            <w:tcW w:w="2802" w:type="dxa"/>
            <w:gridSpan w:val="2"/>
            <w:tcBorders>
              <w:top w:val="double" w:sz="4" w:space="0" w:color="auto"/>
              <w:left w:val="single" w:sz="8" w:space="0" w:color="404040"/>
              <w:bottom w:val="single" w:sz="8" w:space="0" w:color="404040"/>
              <w:right w:val="double" w:sz="4" w:space="0" w:color="auto"/>
            </w:tcBorders>
            <w:shd w:val="clear" w:color="auto" w:fill="C2D69B"/>
            <w:vAlign w:val="center"/>
          </w:tcPr>
          <w:p w14:paraId="72A0561C" w14:textId="77777777" w:rsidR="00F26B06" w:rsidRPr="00F12D2B" w:rsidRDefault="00F26B06" w:rsidP="00A77451">
            <w:pPr>
              <w:pStyle w:val="p0"/>
              <w:keepNext/>
              <w:spacing w:before="120" w:after="120"/>
              <w:jc w:val="center"/>
              <w:rPr>
                <w:rFonts w:ascii="Arial" w:hAnsi="Arial"/>
                <w:color w:val="auto"/>
                <w:sz w:val="18"/>
              </w:rPr>
            </w:pPr>
            <w:r w:rsidRPr="00F12D2B">
              <w:rPr>
                <w:rFonts w:ascii="Arial" w:hAnsi="Arial"/>
                <w:color w:val="auto"/>
                <w:sz w:val="18"/>
              </w:rPr>
              <w:t>Variación % respecto</w:t>
            </w:r>
            <w:r>
              <w:rPr>
                <w:rFonts w:ascii="Arial" w:hAnsi="Arial"/>
                <w:color w:val="auto"/>
                <w:sz w:val="18"/>
              </w:rPr>
              <w:t>:</w:t>
            </w:r>
          </w:p>
        </w:tc>
      </w:tr>
      <w:tr w:rsidR="00F26B06" w:rsidRPr="00EE6084" w14:paraId="17C38951" w14:textId="77777777" w:rsidTr="00A77451">
        <w:trPr>
          <w:cantSplit/>
          <w:trHeight w:val="551"/>
          <w:jc w:val="center"/>
        </w:trPr>
        <w:tc>
          <w:tcPr>
            <w:tcW w:w="3987" w:type="dxa"/>
            <w:vMerge/>
            <w:tcBorders>
              <w:top w:val="single" w:sz="8" w:space="0" w:color="404040"/>
              <w:left w:val="double" w:sz="4" w:space="0" w:color="auto"/>
              <w:bottom w:val="single" w:sz="8" w:space="0" w:color="404040"/>
              <w:right w:val="single" w:sz="8" w:space="0" w:color="404040"/>
            </w:tcBorders>
            <w:shd w:val="clear" w:color="auto" w:fill="C2D69B"/>
            <w:vAlign w:val="center"/>
          </w:tcPr>
          <w:p w14:paraId="03F4A98F" w14:textId="77777777" w:rsidR="00F26B06" w:rsidRPr="00F12D2B" w:rsidRDefault="00F26B06" w:rsidP="00A77451">
            <w:pPr>
              <w:keepNext/>
              <w:keepLines/>
              <w:spacing w:before="60" w:after="60" w:line="240" w:lineRule="atLeast"/>
              <w:ind w:firstLine="447"/>
              <w:jc w:val="left"/>
              <w:rPr>
                <w:sz w:val="18"/>
                <w:szCs w:val="18"/>
              </w:rPr>
            </w:pPr>
          </w:p>
        </w:tc>
        <w:tc>
          <w:tcPr>
            <w:tcW w:w="1390" w:type="dxa"/>
            <w:tcBorders>
              <w:top w:val="single" w:sz="8" w:space="0" w:color="404040"/>
              <w:left w:val="single" w:sz="8" w:space="0" w:color="404040"/>
              <w:bottom w:val="single" w:sz="8" w:space="0" w:color="404040"/>
              <w:right w:val="single" w:sz="8" w:space="0" w:color="404040"/>
            </w:tcBorders>
            <w:shd w:val="clear" w:color="auto" w:fill="C2D69B"/>
            <w:vAlign w:val="center"/>
          </w:tcPr>
          <w:p w14:paraId="5C198526" w14:textId="77777777" w:rsidR="00F26B06" w:rsidRPr="00F12D2B" w:rsidRDefault="00F26B06" w:rsidP="00A77451">
            <w:pPr>
              <w:pStyle w:val="p0"/>
              <w:keepNext/>
              <w:spacing w:before="120" w:after="120"/>
              <w:jc w:val="center"/>
              <w:rPr>
                <w:rFonts w:ascii="Arial" w:hAnsi="Arial"/>
                <w:color w:val="auto"/>
                <w:sz w:val="18"/>
              </w:rPr>
            </w:pPr>
            <w:r>
              <w:rPr>
                <w:rFonts w:ascii="Arial" w:hAnsi="Arial"/>
                <w:color w:val="auto"/>
                <w:sz w:val="18"/>
              </w:rPr>
              <w:t>A</w:t>
            </w:r>
            <w:r w:rsidRPr="00F12D2B">
              <w:rPr>
                <w:rFonts w:ascii="Arial" w:hAnsi="Arial"/>
                <w:color w:val="auto"/>
                <w:sz w:val="18"/>
              </w:rPr>
              <w:t>l</w:t>
            </w:r>
            <w:r>
              <w:rPr>
                <w:rFonts w:ascii="Arial" w:hAnsi="Arial"/>
                <w:color w:val="auto"/>
                <w:sz w:val="18"/>
              </w:rPr>
              <w:t xml:space="preserve"> m</w:t>
            </w:r>
            <w:r w:rsidRPr="00F12D2B">
              <w:rPr>
                <w:rFonts w:ascii="Arial" w:hAnsi="Arial"/>
                <w:color w:val="auto"/>
                <w:sz w:val="18"/>
              </w:rPr>
              <w:t>es previo</w:t>
            </w:r>
          </w:p>
        </w:tc>
        <w:tc>
          <w:tcPr>
            <w:tcW w:w="1412" w:type="dxa"/>
            <w:tcBorders>
              <w:top w:val="single" w:sz="8" w:space="0" w:color="404040"/>
              <w:left w:val="single" w:sz="8" w:space="0" w:color="404040"/>
              <w:bottom w:val="single" w:sz="8" w:space="0" w:color="404040"/>
              <w:right w:val="double" w:sz="4" w:space="0" w:color="auto"/>
            </w:tcBorders>
            <w:shd w:val="clear" w:color="auto" w:fill="C2D69B"/>
            <w:vAlign w:val="center"/>
          </w:tcPr>
          <w:p w14:paraId="5A15F777" w14:textId="77777777" w:rsidR="00F26B06" w:rsidRPr="00F12D2B" w:rsidRDefault="00F26B06" w:rsidP="00A77451">
            <w:pPr>
              <w:pStyle w:val="p0"/>
              <w:keepNext/>
              <w:spacing w:before="120" w:after="120"/>
              <w:jc w:val="center"/>
              <w:rPr>
                <w:rFonts w:ascii="Arial" w:hAnsi="Arial"/>
                <w:color w:val="auto"/>
                <w:sz w:val="18"/>
              </w:rPr>
            </w:pPr>
            <w:r>
              <w:rPr>
                <w:rFonts w:ascii="Arial" w:hAnsi="Arial"/>
                <w:color w:val="auto"/>
                <w:sz w:val="18"/>
              </w:rPr>
              <w:t>A igual</w:t>
            </w:r>
            <w:r w:rsidRPr="00F12D2B">
              <w:rPr>
                <w:rFonts w:ascii="Arial" w:hAnsi="Arial"/>
                <w:color w:val="auto"/>
                <w:sz w:val="18"/>
              </w:rPr>
              <w:t xml:space="preserve"> mes </w:t>
            </w:r>
            <w:r>
              <w:rPr>
                <w:rFonts w:ascii="Arial" w:hAnsi="Arial"/>
                <w:color w:val="auto"/>
                <w:sz w:val="18"/>
              </w:rPr>
              <w:br/>
              <w:t>de 2021</w:t>
            </w:r>
            <w:r w:rsidRPr="00F12D2B">
              <w:rPr>
                <w:rFonts w:ascii="Arial" w:hAnsi="Arial"/>
                <w:color w:val="auto"/>
                <w:sz w:val="18"/>
              </w:rPr>
              <w:t xml:space="preserve"> </w:t>
            </w:r>
          </w:p>
        </w:tc>
      </w:tr>
      <w:tr w:rsidR="00F26B06" w:rsidRPr="00EE6084" w14:paraId="6DC9F643" w14:textId="77777777" w:rsidTr="00A77451">
        <w:trPr>
          <w:cantSplit/>
          <w:trHeight w:val="20"/>
          <w:jc w:val="center"/>
        </w:trPr>
        <w:tc>
          <w:tcPr>
            <w:tcW w:w="3987" w:type="dxa"/>
            <w:tcBorders>
              <w:top w:val="single" w:sz="8" w:space="0" w:color="404040"/>
              <w:left w:val="double" w:sz="4" w:space="0" w:color="auto"/>
              <w:right w:val="single" w:sz="8" w:space="0" w:color="404040"/>
            </w:tcBorders>
            <w:vAlign w:val="center"/>
          </w:tcPr>
          <w:p w14:paraId="4377B048" w14:textId="77777777" w:rsidR="00F26B06" w:rsidRPr="00EE6084" w:rsidRDefault="00F26B06" w:rsidP="00A77451">
            <w:pPr>
              <w:keepNext/>
              <w:keepLines/>
              <w:spacing w:before="40" w:after="40"/>
              <w:ind w:left="57"/>
              <w:jc w:val="left"/>
              <w:rPr>
                <w:sz w:val="18"/>
                <w:szCs w:val="18"/>
              </w:rPr>
            </w:pPr>
            <w:r w:rsidRPr="00EE6084">
              <w:rPr>
                <w:sz w:val="18"/>
                <w:szCs w:val="18"/>
              </w:rPr>
              <w:t xml:space="preserve">Ingresos </w:t>
            </w:r>
            <w:r>
              <w:rPr>
                <w:sz w:val="18"/>
                <w:szCs w:val="18"/>
              </w:rPr>
              <w:t xml:space="preserve">totales </w:t>
            </w:r>
            <w:r w:rsidRPr="00EE6084">
              <w:rPr>
                <w:sz w:val="18"/>
                <w:szCs w:val="18"/>
              </w:rPr>
              <w:t xml:space="preserve">por </w:t>
            </w:r>
            <w:r>
              <w:rPr>
                <w:sz w:val="18"/>
                <w:szCs w:val="18"/>
              </w:rPr>
              <w:t>suministro de bienes y</w:t>
            </w:r>
            <w:r w:rsidRPr="00EE6084">
              <w:rPr>
                <w:sz w:val="18"/>
                <w:szCs w:val="18"/>
              </w:rPr>
              <w:t xml:space="preserve"> </w:t>
            </w:r>
            <w:r>
              <w:rPr>
                <w:sz w:val="18"/>
                <w:szCs w:val="18"/>
              </w:rPr>
              <w:t>s</w:t>
            </w:r>
            <w:r w:rsidRPr="00EE6084">
              <w:rPr>
                <w:sz w:val="18"/>
                <w:szCs w:val="18"/>
              </w:rPr>
              <w:t>ervicios*</w:t>
            </w:r>
          </w:p>
        </w:tc>
        <w:tc>
          <w:tcPr>
            <w:tcW w:w="1390" w:type="dxa"/>
            <w:tcBorders>
              <w:top w:val="single" w:sz="8" w:space="0" w:color="404040"/>
              <w:left w:val="single" w:sz="8" w:space="0" w:color="404040"/>
              <w:right w:val="single" w:sz="8" w:space="0" w:color="404040"/>
            </w:tcBorders>
            <w:vAlign w:val="center"/>
          </w:tcPr>
          <w:p w14:paraId="61B29B69" w14:textId="77777777" w:rsidR="00F26B06" w:rsidRPr="00EE6084" w:rsidRDefault="00F26B06" w:rsidP="00A77451">
            <w:pPr>
              <w:tabs>
                <w:tab w:val="left" w:pos="324"/>
                <w:tab w:val="decimal" w:pos="688"/>
              </w:tabs>
              <w:spacing w:before="40" w:after="40"/>
              <w:ind w:right="397"/>
              <w:jc w:val="right"/>
              <w:rPr>
                <w:sz w:val="18"/>
                <w:lang w:val="es-MX" w:eastAsia="es-MX"/>
              </w:rPr>
            </w:pPr>
            <w:r>
              <w:rPr>
                <w:sz w:val="18"/>
              </w:rPr>
              <w:t>1.5</w:t>
            </w:r>
          </w:p>
        </w:tc>
        <w:tc>
          <w:tcPr>
            <w:tcW w:w="1412" w:type="dxa"/>
            <w:tcBorders>
              <w:top w:val="single" w:sz="8" w:space="0" w:color="404040"/>
              <w:left w:val="single" w:sz="8" w:space="0" w:color="404040"/>
              <w:right w:val="double" w:sz="4" w:space="0" w:color="auto"/>
            </w:tcBorders>
            <w:vAlign w:val="center"/>
          </w:tcPr>
          <w:p w14:paraId="1C010282" w14:textId="77777777" w:rsidR="00F26B06" w:rsidRPr="00EE6084" w:rsidRDefault="00F26B06" w:rsidP="00A77451">
            <w:pPr>
              <w:tabs>
                <w:tab w:val="decimal" w:pos="618"/>
              </w:tabs>
              <w:spacing w:before="40" w:after="40"/>
              <w:jc w:val="left"/>
              <w:rPr>
                <w:sz w:val="18"/>
              </w:rPr>
            </w:pPr>
            <w:r>
              <w:rPr>
                <w:sz w:val="18"/>
              </w:rPr>
              <w:t>5.0</w:t>
            </w:r>
          </w:p>
        </w:tc>
      </w:tr>
      <w:tr w:rsidR="00F26B06" w:rsidRPr="00EE6084" w14:paraId="6D4D4533" w14:textId="77777777" w:rsidTr="00A77451">
        <w:trPr>
          <w:cantSplit/>
          <w:trHeight w:val="20"/>
          <w:jc w:val="center"/>
        </w:trPr>
        <w:tc>
          <w:tcPr>
            <w:tcW w:w="3987" w:type="dxa"/>
            <w:tcBorders>
              <w:left w:val="double" w:sz="4" w:space="0" w:color="auto"/>
              <w:right w:val="single" w:sz="8" w:space="0" w:color="404040"/>
            </w:tcBorders>
            <w:vAlign w:val="center"/>
          </w:tcPr>
          <w:p w14:paraId="77F95BA7" w14:textId="77777777" w:rsidR="00F26B06" w:rsidRPr="00EE6084" w:rsidRDefault="00F26B06" w:rsidP="00A77451">
            <w:pPr>
              <w:keepNext/>
              <w:keepLines/>
              <w:spacing w:before="40" w:after="40"/>
              <w:ind w:left="55"/>
              <w:jc w:val="left"/>
              <w:rPr>
                <w:sz w:val="18"/>
                <w:szCs w:val="18"/>
              </w:rPr>
            </w:pPr>
            <w:r w:rsidRPr="00EE6084">
              <w:rPr>
                <w:sz w:val="18"/>
                <w:szCs w:val="18"/>
              </w:rPr>
              <w:t xml:space="preserve">Personal </w:t>
            </w:r>
            <w:r>
              <w:rPr>
                <w:sz w:val="18"/>
                <w:szCs w:val="18"/>
              </w:rPr>
              <w:t>o</w:t>
            </w:r>
            <w:r w:rsidRPr="00EE6084">
              <w:rPr>
                <w:sz w:val="18"/>
                <w:szCs w:val="18"/>
              </w:rPr>
              <w:t>cupado</w:t>
            </w:r>
            <w:r>
              <w:rPr>
                <w:sz w:val="18"/>
                <w:szCs w:val="18"/>
              </w:rPr>
              <w:t xml:space="preserve"> total</w:t>
            </w:r>
            <w:r w:rsidRPr="00EE6084">
              <w:rPr>
                <w:sz w:val="18"/>
                <w:szCs w:val="18"/>
              </w:rPr>
              <w:t xml:space="preserve"> </w:t>
            </w:r>
          </w:p>
        </w:tc>
        <w:tc>
          <w:tcPr>
            <w:tcW w:w="1390" w:type="dxa"/>
            <w:tcBorders>
              <w:left w:val="single" w:sz="8" w:space="0" w:color="404040"/>
              <w:right w:val="single" w:sz="8" w:space="0" w:color="404040"/>
            </w:tcBorders>
            <w:vAlign w:val="center"/>
          </w:tcPr>
          <w:p w14:paraId="343E047D" w14:textId="77777777" w:rsidR="00F26B06" w:rsidRPr="00EE6084" w:rsidRDefault="00F26B06" w:rsidP="00A77451">
            <w:pPr>
              <w:tabs>
                <w:tab w:val="left" w:pos="324"/>
                <w:tab w:val="decimal" w:pos="688"/>
              </w:tabs>
              <w:spacing w:before="40" w:after="40"/>
              <w:ind w:right="397"/>
              <w:jc w:val="right"/>
              <w:rPr>
                <w:sz w:val="18"/>
              </w:rPr>
            </w:pPr>
            <w:r>
              <w:rPr>
                <w:sz w:val="18"/>
              </w:rPr>
              <w:t>-0.5</w:t>
            </w:r>
          </w:p>
        </w:tc>
        <w:tc>
          <w:tcPr>
            <w:tcW w:w="1412" w:type="dxa"/>
            <w:tcBorders>
              <w:left w:val="single" w:sz="8" w:space="0" w:color="404040"/>
              <w:right w:val="double" w:sz="4" w:space="0" w:color="auto"/>
            </w:tcBorders>
            <w:vAlign w:val="center"/>
          </w:tcPr>
          <w:p w14:paraId="4A3EFBC3" w14:textId="77777777" w:rsidR="00F26B06" w:rsidRPr="00EE6084" w:rsidRDefault="00F26B06" w:rsidP="00A77451">
            <w:pPr>
              <w:tabs>
                <w:tab w:val="decimal" w:pos="618"/>
              </w:tabs>
              <w:spacing w:before="40" w:after="40"/>
              <w:jc w:val="left"/>
              <w:rPr>
                <w:sz w:val="18"/>
              </w:rPr>
            </w:pPr>
            <w:r>
              <w:rPr>
                <w:sz w:val="18"/>
              </w:rPr>
              <w:t>-15.0</w:t>
            </w:r>
          </w:p>
        </w:tc>
      </w:tr>
      <w:tr w:rsidR="00F26B06" w:rsidRPr="00EE6084" w14:paraId="7461E3FC" w14:textId="77777777" w:rsidTr="00A77451">
        <w:trPr>
          <w:cantSplit/>
          <w:trHeight w:val="20"/>
          <w:jc w:val="center"/>
        </w:trPr>
        <w:tc>
          <w:tcPr>
            <w:tcW w:w="3987" w:type="dxa"/>
            <w:tcBorders>
              <w:left w:val="double" w:sz="4" w:space="0" w:color="auto"/>
              <w:right w:val="single" w:sz="8" w:space="0" w:color="404040"/>
            </w:tcBorders>
          </w:tcPr>
          <w:p w14:paraId="48649BCE" w14:textId="77777777" w:rsidR="00F26B06" w:rsidRPr="00EE6084" w:rsidRDefault="00F26B06" w:rsidP="00A77451">
            <w:pPr>
              <w:keepNext/>
              <w:keepLines/>
              <w:spacing w:before="40" w:after="40"/>
              <w:ind w:left="55"/>
              <w:jc w:val="left"/>
              <w:rPr>
                <w:sz w:val="18"/>
                <w:szCs w:val="18"/>
              </w:rPr>
            </w:pPr>
            <w:r w:rsidRPr="00EE6084">
              <w:rPr>
                <w:sz w:val="18"/>
                <w:szCs w:val="18"/>
              </w:rPr>
              <w:t xml:space="preserve">Gastos </w:t>
            </w:r>
            <w:r>
              <w:rPr>
                <w:sz w:val="18"/>
                <w:szCs w:val="18"/>
              </w:rPr>
              <w:t xml:space="preserve">totales </w:t>
            </w:r>
            <w:r w:rsidRPr="00EE6084">
              <w:rPr>
                <w:sz w:val="18"/>
                <w:szCs w:val="18"/>
              </w:rPr>
              <w:t xml:space="preserve">por </w:t>
            </w:r>
            <w:r>
              <w:rPr>
                <w:sz w:val="18"/>
                <w:szCs w:val="18"/>
              </w:rPr>
              <w:t>c</w:t>
            </w:r>
            <w:r w:rsidRPr="00EE6084">
              <w:rPr>
                <w:sz w:val="18"/>
                <w:szCs w:val="18"/>
              </w:rPr>
              <w:t xml:space="preserve">onsumo de </w:t>
            </w:r>
            <w:r>
              <w:rPr>
                <w:sz w:val="18"/>
                <w:szCs w:val="18"/>
              </w:rPr>
              <w:t>b</w:t>
            </w:r>
            <w:r w:rsidRPr="00EE6084">
              <w:rPr>
                <w:sz w:val="18"/>
                <w:szCs w:val="18"/>
              </w:rPr>
              <w:t xml:space="preserve">ienes y </w:t>
            </w:r>
            <w:r>
              <w:rPr>
                <w:sz w:val="18"/>
                <w:szCs w:val="18"/>
              </w:rPr>
              <w:t>s</w:t>
            </w:r>
            <w:r w:rsidRPr="00EE6084">
              <w:rPr>
                <w:sz w:val="18"/>
                <w:szCs w:val="18"/>
              </w:rPr>
              <w:t xml:space="preserve">ervicios* </w:t>
            </w:r>
          </w:p>
        </w:tc>
        <w:tc>
          <w:tcPr>
            <w:tcW w:w="1390" w:type="dxa"/>
            <w:tcBorders>
              <w:left w:val="single" w:sz="8" w:space="0" w:color="404040"/>
              <w:right w:val="single" w:sz="8" w:space="0" w:color="404040"/>
            </w:tcBorders>
            <w:vAlign w:val="center"/>
          </w:tcPr>
          <w:p w14:paraId="56BA056D" w14:textId="77777777" w:rsidR="00F26B06" w:rsidRPr="00EE6084" w:rsidRDefault="00F26B06" w:rsidP="00A77451">
            <w:pPr>
              <w:tabs>
                <w:tab w:val="left" w:pos="324"/>
                <w:tab w:val="decimal" w:pos="688"/>
              </w:tabs>
              <w:spacing w:before="40" w:after="40"/>
              <w:ind w:right="397"/>
              <w:jc w:val="right"/>
              <w:rPr>
                <w:sz w:val="18"/>
              </w:rPr>
            </w:pPr>
            <w:r>
              <w:rPr>
                <w:sz w:val="18"/>
              </w:rPr>
              <w:t>-0.3</w:t>
            </w:r>
          </w:p>
        </w:tc>
        <w:tc>
          <w:tcPr>
            <w:tcW w:w="1412" w:type="dxa"/>
            <w:tcBorders>
              <w:left w:val="single" w:sz="8" w:space="0" w:color="404040"/>
              <w:right w:val="double" w:sz="4" w:space="0" w:color="auto"/>
            </w:tcBorders>
            <w:vAlign w:val="center"/>
          </w:tcPr>
          <w:p w14:paraId="396F0D66" w14:textId="77777777" w:rsidR="00F26B06" w:rsidRPr="00EE6084" w:rsidRDefault="00F26B06" w:rsidP="00A77451">
            <w:pPr>
              <w:tabs>
                <w:tab w:val="decimal" w:pos="618"/>
              </w:tabs>
              <w:spacing w:before="40" w:after="40"/>
              <w:jc w:val="left"/>
              <w:rPr>
                <w:sz w:val="18"/>
              </w:rPr>
            </w:pPr>
            <w:r>
              <w:rPr>
                <w:sz w:val="18"/>
              </w:rPr>
              <w:t>1.7</w:t>
            </w:r>
          </w:p>
        </w:tc>
      </w:tr>
      <w:tr w:rsidR="00F26B06" w:rsidRPr="00EE6084" w14:paraId="1339A74A" w14:textId="77777777" w:rsidTr="00A77451">
        <w:trPr>
          <w:cantSplit/>
          <w:trHeight w:val="20"/>
          <w:jc w:val="center"/>
        </w:trPr>
        <w:tc>
          <w:tcPr>
            <w:tcW w:w="3987" w:type="dxa"/>
            <w:tcBorders>
              <w:left w:val="double" w:sz="4" w:space="0" w:color="auto"/>
              <w:bottom w:val="double" w:sz="4" w:space="0" w:color="auto"/>
              <w:right w:val="single" w:sz="8" w:space="0" w:color="404040"/>
            </w:tcBorders>
          </w:tcPr>
          <w:p w14:paraId="6A7423E5" w14:textId="77777777" w:rsidR="00F26B06" w:rsidRPr="00EE6084" w:rsidRDefault="00F26B06" w:rsidP="00A77451">
            <w:pPr>
              <w:keepNext/>
              <w:keepLines/>
              <w:spacing w:before="40" w:after="40"/>
              <w:ind w:left="55"/>
              <w:jc w:val="left"/>
              <w:rPr>
                <w:sz w:val="18"/>
                <w:szCs w:val="18"/>
              </w:rPr>
            </w:pPr>
            <w:r w:rsidRPr="00EE6084">
              <w:rPr>
                <w:sz w:val="18"/>
                <w:szCs w:val="18"/>
              </w:rPr>
              <w:t xml:space="preserve">Remuneraciones </w:t>
            </w:r>
            <w:r>
              <w:rPr>
                <w:sz w:val="18"/>
                <w:szCs w:val="18"/>
              </w:rPr>
              <w:t>t</w:t>
            </w:r>
            <w:r w:rsidRPr="00EE6084">
              <w:rPr>
                <w:sz w:val="18"/>
                <w:szCs w:val="18"/>
              </w:rPr>
              <w:t>otales*</w:t>
            </w:r>
          </w:p>
        </w:tc>
        <w:tc>
          <w:tcPr>
            <w:tcW w:w="1390" w:type="dxa"/>
            <w:tcBorders>
              <w:left w:val="single" w:sz="8" w:space="0" w:color="404040"/>
              <w:bottom w:val="double" w:sz="4" w:space="0" w:color="auto"/>
              <w:right w:val="single" w:sz="8" w:space="0" w:color="404040"/>
            </w:tcBorders>
            <w:vAlign w:val="center"/>
          </w:tcPr>
          <w:p w14:paraId="0491F105" w14:textId="77777777" w:rsidR="00F26B06" w:rsidRPr="00EE6084" w:rsidRDefault="00F26B06" w:rsidP="00A77451">
            <w:pPr>
              <w:tabs>
                <w:tab w:val="left" w:pos="324"/>
                <w:tab w:val="decimal" w:pos="688"/>
              </w:tabs>
              <w:spacing w:before="40" w:after="40"/>
              <w:ind w:right="397"/>
              <w:jc w:val="right"/>
              <w:rPr>
                <w:sz w:val="18"/>
              </w:rPr>
            </w:pPr>
            <w:r>
              <w:rPr>
                <w:sz w:val="18"/>
              </w:rPr>
              <w:t>0.1</w:t>
            </w:r>
          </w:p>
        </w:tc>
        <w:tc>
          <w:tcPr>
            <w:tcW w:w="1412" w:type="dxa"/>
            <w:tcBorders>
              <w:left w:val="single" w:sz="8" w:space="0" w:color="404040"/>
              <w:bottom w:val="double" w:sz="4" w:space="0" w:color="auto"/>
              <w:right w:val="double" w:sz="4" w:space="0" w:color="auto"/>
            </w:tcBorders>
            <w:vAlign w:val="center"/>
          </w:tcPr>
          <w:p w14:paraId="6DD804B6" w14:textId="77777777" w:rsidR="00F26B06" w:rsidRPr="00EE6084" w:rsidRDefault="00F26B06" w:rsidP="00A77451">
            <w:pPr>
              <w:tabs>
                <w:tab w:val="decimal" w:pos="618"/>
              </w:tabs>
              <w:spacing w:before="40" w:after="40"/>
              <w:jc w:val="left"/>
              <w:rPr>
                <w:sz w:val="18"/>
              </w:rPr>
            </w:pPr>
            <w:r>
              <w:rPr>
                <w:sz w:val="18"/>
              </w:rPr>
              <w:noBreakHyphen/>
              <w:t>17.1</w:t>
            </w:r>
          </w:p>
        </w:tc>
      </w:tr>
    </w:tbl>
    <w:p w14:paraId="25D38E63" w14:textId="77777777" w:rsidR="00F26B06" w:rsidRDefault="00F26B06" w:rsidP="00F26B06">
      <w:pPr>
        <w:pStyle w:val="Textodebloque"/>
        <w:spacing w:before="0"/>
        <w:ind w:left="993" w:right="1134" w:firstLine="708"/>
        <w:jc w:val="both"/>
        <w:rPr>
          <w:b w:val="0"/>
          <w:caps w:val="0"/>
          <w:sz w:val="16"/>
          <w:szCs w:val="16"/>
        </w:rPr>
      </w:pPr>
      <w:r w:rsidRPr="00EE6084">
        <w:rPr>
          <w:b w:val="0"/>
          <w:caps w:val="0"/>
          <w:sz w:val="16"/>
          <w:szCs w:val="16"/>
        </w:rPr>
        <w:t xml:space="preserve">* En términos reales. </w:t>
      </w:r>
    </w:p>
    <w:p w14:paraId="400A30E6" w14:textId="77777777" w:rsidR="00F26B06" w:rsidRDefault="00F26B06" w:rsidP="00F26B06">
      <w:pPr>
        <w:pStyle w:val="Textodebloque"/>
        <w:spacing w:before="0"/>
        <w:ind w:left="993" w:right="1134" w:firstLine="708"/>
        <w:jc w:val="both"/>
        <w:rPr>
          <w:b w:val="0"/>
          <w:caps w:val="0"/>
          <w:sz w:val="16"/>
          <w:szCs w:val="16"/>
        </w:rPr>
      </w:pPr>
      <w:r w:rsidRPr="00EE6084">
        <w:rPr>
          <w:b w:val="0"/>
          <w:caps w:val="0"/>
          <w:sz w:val="16"/>
          <w:szCs w:val="16"/>
        </w:rPr>
        <w:t>Fuente: INEGI.</w:t>
      </w:r>
    </w:p>
    <w:bookmarkEnd w:id="0"/>
    <w:p w14:paraId="6202C597" w14:textId="77777777" w:rsidR="00F26B06" w:rsidRDefault="00F26B06" w:rsidP="00F26B06">
      <w:pPr>
        <w:ind w:left="-284" w:right="-547"/>
        <w:jc w:val="center"/>
        <w:rPr>
          <w:b/>
          <w:color w:val="000000"/>
        </w:rPr>
      </w:pPr>
    </w:p>
    <w:p w14:paraId="1F630A20" w14:textId="77777777" w:rsidR="00F26B06" w:rsidRPr="00B032BF" w:rsidRDefault="00F26B06" w:rsidP="00F26B06">
      <w:pPr>
        <w:spacing w:before="360"/>
        <w:ind w:right="49"/>
        <w:rPr>
          <w:lang w:val="es-MX"/>
        </w:rPr>
      </w:pPr>
      <w:r w:rsidRPr="00B032BF">
        <w:rPr>
          <w:lang w:val="es-MX"/>
        </w:rPr>
        <w:t>En febrero de 2022 y a tasa anual, el índice agregado de los ingresos totales reales por suministro de bienes y servicios creció 5%, el de los gastos totales por consumo de bienes y servicios se incrementó 1.7%, el índice de las remuneraciones totales cayó 17.1% y el del personal ocupado total descendió 15%, con cifras ajustadas por estacionalidad.</w:t>
      </w:r>
    </w:p>
    <w:p w14:paraId="3588200D" w14:textId="77777777" w:rsidR="00F26B06" w:rsidRDefault="00F26B06" w:rsidP="00F26B06">
      <w:pPr>
        <w:tabs>
          <w:tab w:val="left" w:pos="8100"/>
        </w:tabs>
        <w:spacing w:before="120"/>
        <w:ind w:left="-142" w:right="49"/>
        <w:rPr>
          <w:i/>
          <w:color w:val="000000"/>
        </w:rPr>
      </w:pPr>
    </w:p>
    <w:p w14:paraId="424275EE" w14:textId="77777777" w:rsidR="00F26B06" w:rsidRDefault="00F26B06" w:rsidP="00F26B06">
      <w:pPr>
        <w:tabs>
          <w:tab w:val="left" w:pos="8100"/>
        </w:tabs>
        <w:spacing w:before="120"/>
        <w:ind w:left="-142" w:right="-313"/>
        <w:rPr>
          <w:i/>
          <w:color w:val="000000"/>
        </w:rPr>
      </w:pPr>
    </w:p>
    <w:p w14:paraId="0AB2F1D2" w14:textId="77777777" w:rsidR="00F26B06" w:rsidRPr="009A3B22" w:rsidRDefault="00F26B06" w:rsidP="00F26B06">
      <w:pPr>
        <w:tabs>
          <w:tab w:val="left" w:pos="8100"/>
        </w:tabs>
        <w:spacing w:before="100" w:beforeAutospacing="1"/>
        <w:rPr>
          <w:b/>
          <w:i/>
          <w:smallCaps/>
          <w:color w:val="000000"/>
          <w:szCs w:val="20"/>
        </w:rPr>
      </w:pPr>
      <w:r w:rsidRPr="009A3B22">
        <w:rPr>
          <w:b/>
          <w:i/>
          <w:smallCaps/>
          <w:color w:val="000000"/>
          <w:szCs w:val="20"/>
        </w:rPr>
        <w:lastRenderedPageBreak/>
        <w:t>Nota al usuario</w:t>
      </w:r>
    </w:p>
    <w:p w14:paraId="0DF3CE46" w14:textId="77777777" w:rsidR="00F26B06" w:rsidRPr="00E1673C" w:rsidRDefault="00F26B06" w:rsidP="00F26B06">
      <w:pPr>
        <w:spacing w:before="240"/>
        <w:rPr>
          <w:rFonts w:eastAsia="Calibri"/>
          <w:lang w:eastAsia="es-MX"/>
        </w:rPr>
      </w:pPr>
      <w:r w:rsidRPr="00E1673C">
        <w:rPr>
          <w:rFonts w:eastAsia="Calibri"/>
          <w:lang w:eastAsia="es-MX"/>
        </w:rPr>
        <w:t>La tasa de no respuesta de la Encuesta Mensual de Servicios (EMS), correspondiente a febrero de 2022, registró porcentajes apropiados conforme al diseño estadístico de la encuesta, lo que permitió la generación de estadísticas con niveles altos de precisión. De los 102 dominios de estudio de la encuesta, sólo 12 dominios, que representan el 3.6% con relación a la variable de ingresos del total de los servicios privados no financieros, reportaron problemas</w:t>
      </w:r>
      <w:r w:rsidRPr="00E1673C">
        <w:rPr>
          <w:rStyle w:val="Refdenotaalpie"/>
          <w:rFonts w:eastAsia="Calibri"/>
          <w:lang w:eastAsia="es-MX"/>
        </w:rPr>
        <w:footnoteReference w:id="3"/>
      </w:r>
      <w:r w:rsidRPr="00E1673C">
        <w:rPr>
          <w:rFonts w:eastAsia="Calibri"/>
          <w:lang w:eastAsia="es-MX"/>
        </w:rPr>
        <w:t>. Sobre éstos se recomienda us</w:t>
      </w:r>
      <w:r>
        <w:rPr>
          <w:rFonts w:eastAsia="Calibri"/>
          <w:lang w:eastAsia="es-MX"/>
        </w:rPr>
        <w:t xml:space="preserve">ar </w:t>
      </w:r>
      <w:r w:rsidRPr="00E1673C">
        <w:rPr>
          <w:rFonts w:eastAsia="Calibri"/>
          <w:lang w:eastAsia="es-MX"/>
        </w:rPr>
        <w:t>las estimaciones</w:t>
      </w:r>
      <w:r w:rsidRPr="00E61F57">
        <w:rPr>
          <w:rFonts w:eastAsia="Calibri"/>
          <w:lang w:eastAsia="es-MX"/>
        </w:rPr>
        <w:t xml:space="preserve"> </w:t>
      </w:r>
      <w:r w:rsidRPr="00E1673C">
        <w:rPr>
          <w:rFonts w:eastAsia="Calibri"/>
          <w:lang w:eastAsia="es-MX"/>
        </w:rPr>
        <w:t>con reserva.</w:t>
      </w:r>
    </w:p>
    <w:p w14:paraId="5D3D03C2" w14:textId="77777777" w:rsidR="00F26B06" w:rsidRDefault="00F26B06" w:rsidP="00F26B06">
      <w:pPr>
        <w:spacing w:before="240"/>
        <w:rPr>
          <w:rFonts w:eastAsia="Calibri"/>
          <w:lang w:eastAsia="es-MX"/>
        </w:rPr>
      </w:pPr>
      <w:r w:rsidRPr="008A7600">
        <w:rPr>
          <w:rFonts w:eastAsia="Calibri"/>
          <w:lang w:eastAsia="es-MX"/>
        </w:rPr>
        <w:t xml:space="preserve">Por su parte, los principales sectores por entidad federativa también registraron porcentajes apropiados, lo que permitió la generación de estadísticas con niveles altos de precisión. De los 91 dominios de estudio, sólo para 5 dominios se recomienda el uso con reserva: </w:t>
      </w:r>
      <w:r w:rsidRPr="008D3060">
        <w:rPr>
          <w:rFonts w:eastAsia="Calibri"/>
          <w:lang w:eastAsia="es-MX"/>
        </w:rPr>
        <w:t>en Campeche, servicios profesionales, científicos y técnicos; en Puebla, servicios educativos;</w:t>
      </w:r>
      <w:r w:rsidRPr="00934C2D">
        <w:rPr>
          <w:rFonts w:eastAsia="Calibri"/>
          <w:lang w:eastAsia="es-MX"/>
        </w:rPr>
        <w:t xml:space="preserve"> </w:t>
      </w:r>
      <w:r w:rsidRPr="008D3060">
        <w:rPr>
          <w:rFonts w:eastAsia="Calibri"/>
          <w:lang w:eastAsia="es-MX"/>
        </w:rPr>
        <w:t>en Zacatecas, información en medios masivos;</w:t>
      </w:r>
      <w:r>
        <w:rPr>
          <w:rFonts w:eastAsia="Calibri"/>
          <w:lang w:eastAsia="es-MX"/>
        </w:rPr>
        <w:t xml:space="preserve"> </w:t>
      </w:r>
      <w:r w:rsidRPr="008D3060">
        <w:rPr>
          <w:rFonts w:eastAsia="Calibri"/>
          <w:lang w:eastAsia="es-MX"/>
        </w:rPr>
        <w:t>en Coahuila de Zaragoza</w:t>
      </w:r>
      <w:r>
        <w:rPr>
          <w:rFonts w:eastAsia="Calibri"/>
          <w:lang w:eastAsia="es-MX"/>
        </w:rPr>
        <w:t xml:space="preserve"> y </w:t>
      </w:r>
      <w:r w:rsidRPr="008D3060">
        <w:rPr>
          <w:rFonts w:eastAsia="Calibri"/>
          <w:lang w:eastAsia="es-MX"/>
        </w:rPr>
        <w:t>Tamaulipas, servicios de alojamiento temporal y de preparación de alimentos y bebidas.</w:t>
      </w:r>
    </w:p>
    <w:p w14:paraId="08C60963" w14:textId="77777777" w:rsidR="00F26B06" w:rsidRDefault="00F26B06" w:rsidP="00F26B06">
      <w:pPr>
        <w:spacing w:before="360"/>
        <w:ind w:left="-284" w:right="-547"/>
        <w:jc w:val="center"/>
        <w:rPr>
          <w:sz w:val="22"/>
          <w:szCs w:val="22"/>
        </w:rPr>
      </w:pPr>
    </w:p>
    <w:p w14:paraId="3062E1A0" w14:textId="77777777" w:rsidR="00F26B06" w:rsidRDefault="00F26B06" w:rsidP="00F26B06">
      <w:pPr>
        <w:spacing w:before="360"/>
        <w:ind w:left="-284" w:right="-547"/>
        <w:jc w:val="center"/>
        <w:rPr>
          <w:sz w:val="22"/>
          <w:szCs w:val="22"/>
        </w:rPr>
      </w:pPr>
    </w:p>
    <w:p w14:paraId="5C76759D" w14:textId="77777777" w:rsidR="00F26B06" w:rsidRDefault="00F26B06" w:rsidP="00F26B06">
      <w:pPr>
        <w:spacing w:before="360"/>
        <w:ind w:left="-284" w:right="-547"/>
        <w:jc w:val="center"/>
        <w:rPr>
          <w:sz w:val="22"/>
          <w:szCs w:val="22"/>
        </w:rPr>
      </w:pPr>
    </w:p>
    <w:p w14:paraId="478AF49B" w14:textId="77777777" w:rsidR="00F26B06" w:rsidRDefault="00F26B06" w:rsidP="00F26B06">
      <w:pPr>
        <w:spacing w:before="360"/>
        <w:ind w:left="-284" w:right="-547"/>
        <w:jc w:val="center"/>
        <w:rPr>
          <w:sz w:val="22"/>
          <w:szCs w:val="22"/>
        </w:rPr>
      </w:pPr>
    </w:p>
    <w:p w14:paraId="38D6BFB7" w14:textId="77777777" w:rsidR="00F26B06" w:rsidRDefault="00F26B06" w:rsidP="00F26B06">
      <w:pPr>
        <w:pStyle w:val="NormalWeb"/>
        <w:spacing w:before="0" w:beforeAutospacing="0" w:after="0" w:afterAutospacing="0"/>
        <w:ind w:left="-426" w:right="-518"/>
        <w:contextualSpacing/>
        <w:jc w:val="center"/>
        <w:rPr>
          <w:rFonts w:ascii="Arial" w:hAnsi="Arial" w:cs="Arial"/>
          <w:sz w:val="22"/>
          <w:szCs w:val="22"/>
        </w:rPr>
      </w:pPr>
    </w:p>
    <w:p w14:paraId="2185AE6B" w14:textId="77777777" w:rsidR="00F26B06" w:rsidRPr="00EC7374" w:rsidRDefault="00F26B06" w:rsidP="00F26B06">
      <w:pPr>
        <w:pStyle w:val="NormalWeb"/>
        <w:spacing w:before="0" w:beforeAutospacing="0" w:after="0" w:afterAutospacing="0"/>
        <w:ind w:left="-426" w:right="-518"/>
        <w:contextualSpacing/>
        <w:jc w:val="center"/>
        <w:rPr>
          <w:rFonts w:ascii="Arial" w:hAnsi="Arial" w:cs="Arial"/>
          <w:sz w:val="22"/>
          <w:szCs w:val="22"/>
        </w:rPr>
      </w:pPr>
    </w:p>
    <w:p w14:paraId="2080F7AB" w14:textId="77777777" w:rsidR="00F26B06" w:rsidRPr="007577C7" w:rsidRDefault="00F26B06" w:rsidP="00F26B06">
      <w:pPr>
        <w:pStyle w:val="NormalWeb"/>
        <w:spacing w:before="0" w:beforeAutospacing="0" w:after="0" w:afterAutospacing="0"/>
        <w:ind w:left="-426" w:right="-518"/>
        <w:contextualSpacing/>
        <w:jc w:val="center"/>
        <w:rPr>
          <w:rFonts w:ascii="Arial" w:hAnsi="Arial" w:cs="Arial"/>
          <w:sz w:val="22"/>
          <w:szCs w:val="22"/>
        </w:rPr>
      </w:pPr>
      <w:r w:rsidRPr="007577C7">
        <w:rPr>
          <w:rFonts w:ascii="Arial" w:hAnsi="Arial" w:cs="Arial"/>
          <w:sz w:val="22"/>
          <w:szCs w:val="22"/>
        </w:rPr>
        <w:t xml:space="preserve">Para consultas de medios y periodistas, contactar a: </w:t>
      </w:r>
      <w:hyperlink r:id="rId8" w:history="1">
        <w:r w:rsidRPr="007577C7">
          <w:rPr>
            <w:rStyle w:val="Hipervnculo"/>
            <w:rFonts w:ascii="Arial" w:hAnsi="Arial" w:cs="Arial"/>
            <w:sz w:val="22"/>
            <w:szCs w:val="22"/>
          </w:rPr>
          <w:t>comunicacionsocial@inegi.org.mx</w:t>
        </w:r>
      </w:hyperlink>
      <w:r w:rsidRPr="007577C7">
        <w:rPr>
          <w:rFonts w:ascii="Arial" w:hAnsi="Arial" w:cs="Arial"/>
          <w:sz w:val="22"/>
          <w:szCs w:val="22"/>
        </w:rPr>
        <w:t xml:space="preserve"> </w:t>
      </w:r>
    </w:p>
    <w:p w14:paraId="0EAA28D3" w14:textId="77777777" w:rsidR="00F26B06" w:rsidRPr="007577C7" w:rsidRDefault="00F26B06" w:rsidP="00F26B06">
      <w:pPr>
        <w:pStyle w:val="NormalWeb"/>
        <w:spacing w:before="0" w:beforeAutospacing="0" w:after="0" w:afterAutospacing="0"/>
        <w:ind w:left="-426" w:right="-518"/>
        <w:contextualSpacing/>
        <w:jc w:val="center"/>
        <w:rPr>
          <w:rFonts w:ascii="Arial" w:hAnsi="Arial" w:cs="Arial"/>
          <w:sz w:val="22"/>
          <w:szCs w:val="22"/>
        </w:rPr>
      </w:pPr>
      <w:r w:rsidRPr="007577C7">
        <w:rPr>
          <w:rFonts w:ascii="Arial" w:hAnsi="Arial" w:cs="Arial"/>
          <w:sz w:val="22"/>
          <w:szCs w:val="22"/>
        </w:rPr>
        <w:t xml:space="preserve">o llamar al teléfono (55) 52-78-10-00, </w:t>
      </w:r>
      <w:proofErr w:type="spellStart"/>
      <w:r w:rsidRPr="007577C7">
        <w:rPr>
          <w:rFonts w:ascii="Arial" w:hAnsi="Arial" w:cs="Arial"/>
          <w:sz w:val="22"/>
          <w:szCs w:val="22"/>
        </w:rPr>
        <w:t>exts</w:t>
      </w:r>
      <w:proofErr w:type="spellEnd"/>
      <w:r w:rsidRPr="007577C7">
        <w:rPr>
          <w:rFonts w:ascii="Arial" w:hAnsi="Arial" w:cs="Arial"/>
          <w:sz w:val="22"/>
          <w:szCs w:val="22"/>
        </w:rPr>
        <w:t>. 1134, 1260 y 1241.</w:t>
      </w:r>
    </w:p>
    <w:p w14:paraId="30ECE7FE" w14:textId="77777777" w:rsidR="00F26B06" w:rsidRPr="007577C7" w:rsidRDefault="00F26B06" w:rsidP="00F26B06">
      <w:pPr>
        <w:pStyle w:val="NormalWeb"/>
        <w:spacing w:before="0" w:beforeAutospacing="0" w:after="0" w:afterAutospacing="0"/>
        <w:ind w:left="-426" w:right="-518"/>
        <w:contextualSpacing/>
        <w:jc w:val="center"/>
        <w:rPr>
          <w:rFonts w:ascii="Arial" w:hAnsi="Arial" w:cs="Arial"/>
          <w:sz w:val="22"/>
          <w:szCs w:val="22"/>
        </w:rPr>
      </w:pPr>
    </w:p>
    <w:p w14:paraId="0B8CBDBD" w14:textId="77777777" w:rsidR="00F26B06" w:rsidRPr="007577C7" w:rsidRDefault="00F26B06" w:rsidP="00F26B06">
      <w:pPr>
        <w:ind w:left="-426" w:right="-518"/>
        <w:contextualSpacing/>
        <w:jc w:val="center"/>
        <w:rPr>
          <w:sz w:val="22"/>
          <w:szCs w:val="22"/>
        </w:rPr>
      </w:pPr>
      <w:r w:rsidRPr="007577C7">
        <w:rPr>
          <w:sz w:val="22"/>
          <w:szCs w:val="22"/>
        </w:rPr>
        <w:t>Dirección de Atención a Medios / Dirección General Adjunta de Comunicación</w:t>
      </w:r>
    </w:p>
    <w:p w14:paraId="3157B38F" w14:textId="77777777" w:rsidR="00F26B06" w:rsidRPr="00EC7374" w:rsidRDefault="00F26B06" w:rsidP="00F26B06">
      <w:pPr>
        <w:ind w:left="-426" w:right="-518"/>
        <w:contextualSpacing/>
        <w:jc w:val="center"/>
        <w:rPr>
          <w:sz w:val="22"/>
          <w:szCs w:val="22"/>
        </w:rPr>
      </w:pPr>
    </w:p>
    <w:p w14:paraId="0C903BC3" w14:textId="77777777" w:rsidR="00F26B06" w:rsidRDefault="00F26B06" w:rsidP="00F26B06">
      <w:pPr>
        <w:ind w:left="-425" w:right="-516"/>
        <w:contextualSpacing/>
        <w:jc w:val="center"/>
        <w:rPr>
          <w:sz w:val="22"/>
          <w:szCs w:val="22"/>
        </w:rPr>
      </w:pPr>
      <w:r w:rsidRPr="00FF1218">
        <w:rPr>
          <w:noProof/>
          <w:lang w:eastAsia="es-MX"/>
        </w:rPr>
        <w:drawing>
          <wp:inline distT="0" distB="0" distL="0" distR="0" wp14:anchorId="48A11118" wp14:editId="661993CB">
            <wp:extent cx="274320" cy="365760"/>
            <wp:effectExtent l="0" t="0" r="0" b="0"/>
            <wp:docPr id="4" name="Imagen 4"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7E47B6EC" wp14:editId="20417652">
            <wp:extent cx="365760" cy="365760"/>
            <wp:effectExtent l="0" t="0" r="0" b="0"/>
            <wp:docPr id="13" name="Imagen 1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0A64E190" wp14:editId="5B2E0683">
            <wp:extent cx="365760" cy="365760"/>
            <wp:effectExtent l="0" t="0" r="0" b="0"/>
            <wp:docPr id="11" name="Imagen 11"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0FBCA815" wp14:editId="5388F4F6">
            <wp:extent cx="365760" cy="365760"/>
            <wp:effectExtent l="0" t="0" r="0" b="0"/>
            <wp:docPr id="14" name="Imagen 14"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482A5835" wp14:editId="1B86D71A">
            <wp:extent cx="2286000" cy="274320"/>
            <wp:effectExtent l="0" t="0" r="0" b="0"/>
            <wp:docPr id="24" name="Imagen 2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4514DE8" w14:textId="77777777" w:rsidR="00F26B06" w:rsidRDefault="00F26B06" w:rsidP="00F26B06">
      <w:pPr>
        <w:spacing w:before="360"/>
        <w:ind w:left="-284" w:right="-547"/>
        <w:jc w:val="center"/>
        <w:rPr>
          <w:sz w:val="22"/>
          <w:szCs w:val="22"/>
        </w:rPr>
      </w:pPr>
    </w:p>
    <w:p w14:paraId="0E267B40" w14:textId="77777777" w:rsidR="00F26B06" w:rsidRDefault="00F26B06" w:rsidP="00F26B06">
      <w:pPr>
        <w:ind w:left="-567"/>
        <w:jc w:val="center"/>
        <w:rPr>
          <w:noProof/>
          <w:lang w:eastAsia="es-MX"/>
        </w:rPr>
        <w:sectPr w:rsidR="00F26B06" w:rsidSect="005749C9">
          <w:headerReference w:type="default" r:id="rId19"/>
          <w:footerReference w:type="default" r:id="rId20"/>
          <w:pgSz w:w="12240" w:h="15840"/>
          <w:pgMar w:top="1418" w:right="1134" w:bottom="1276" w:left="1134" w:header="709" w:footer="709" w:gutter="0"/>
          <w:cols w:space="708"/>
          <w:docGrid w:linePitch="360"/>
        </w:sectPr>
      </w:pPr>
    </w:p>
    <w:p w14:paraId="7553020A" w14:textId="77777777" w:rsidR="00F26B06" w:rsidRPr="002A470D" w:rsidRDefault="00F26B06" w:rsidP="00F26B06">
      <w:pPr>
        <w:pStyle w:val="Profesin"/>
        <w:spacing w:before="120"/>
        <w:outlineLvl w:val="0"/>
        <w:rPr>
          <w:sz w:val="24"/>
          <w:szCs w:val="24"/>
          <w:lang w:val="es-MX"/>
        </w:rPr>
      </w:pPr>
      <w:r w:rsidRPr="002A470D">
        <w:rPr>
          <w:sz w:val="24"/>
          <w:szCs w:val="24"/>
          <w:lang w:val="es-MX"/>
        </w:rPr>
        <w:lastRenderedPageBreak/>
        <w:t>ANEXO</w:t>
      </w:r>
    </w:p>
    <w:p w14:paraId="0C8237E4" w14:textId="77777777" w:rsidR="00F26B06" w:rsidRPr="002A470D" w:rsidRDefault="00F26B06" w:rsidP="00F26B06">
      <w:pPr>
        <w:pStyle w:val="Profesin"/>
        <w:spacing w:before="240"/>
        <w:outlineLvl w:val="0"/>
        <w:rPr>
          <w:sz w:val="24"/>
          <w:szCs w:val="24"/>
          <w:lang w:val="es-MX"/>
        </w:rPr>
      </w:pPr>
      <w:r w:rsidRPr="002A470D">
        <w:rPr>
          <w:sz w:val="24"/>
          <w:szCs w:val="24"/>
          <w:lang w:val="es-MX"/>
        </w:rPr>
        <w:t>Nota técnica</w:t>
      </w:r>
    </w:p>
    <w:p w14:paraId="7AA6DBD9" w14:textId="77777777" w:rsidR="00F26B06" w:rsidRDefault="00F26B06" w:rsidP="00F26B06">
      <w:pPr>
        <w:jc w:val="left"/>
        <w:rPr>
          <w:snapToGrid w:val="0"/>
          <w:sz w:val="20"/>
          <w:lang w:val="es-MX"/>
        </w:rPr>
      </w:pPr>
    </w:p>
    <w:p w14:paraId="154B4AE1" w14:textId="77777777" w:rsidR="007109AB" w:rsidRPr="002F4EA4" w:rsidRDefault="007109AB" w:rsidP="00F26B06">
      <w:pPr>
        <w:widowControl w:val="0"/>
        <w:spacing w:before="360"/>
        <w:rPr>
          <w:i/>
          <w:lang w:val="es-MX"/>
        </w:rPr>
      </w:pPr>
      <w:r w:rsidRPr="002F4EA4">
        <w:rPr>
          <w:b/>
          <w:i/>
          <w:lang w:val="es-MX"/>
        </w:rPr>
        <w:t>Cifras desestacionalizadas</w:t>
      </w:r>
    </w:p>
    <w:p w14:paraId="354A5266" w14:textId="77777777" w:rsidR="00F26B06" w:rsidRDefault="0058023C" w:rsidP="00F26B06">
      <w:pPr>
        <w:spacing w:before="360" w:after="120"/>
        <w:rPr>
          <w:bCs/>
          <w:lang w:val="es-MX"/>
        </w:rPr>
      </w:pPr>
      <w:r>
        <w:t xml:space="preserve">En </w:t>
      </w:r>
      <w:r w:rsidR="003465F1">
        <w:t>f</w:t>
      </w:r>
      <w:r w:rsidR="00791428">
        <w:t>e</w:t>
      </w:r>
      <w:r w:rsidR="003465F1">
        <w:t>br</w:t>
      </w:r>
      <w:r w:rsidR="00791428">
        <w:t xml:space="preserve">ero </w:t>
      </w:r>
      <w:r w:rsidR="005F342D" w:rsidRPr="00410F3E">
        <w:t>de 202</w:t>
      </w:r>
      <w:r w:rsidR="00791428">
        <w:t>2</w:t>
      </w:r>
      <w:r w:rsidR="00F77030">
        <w:t xml:space="preserve"> y con respecto a </w:t>
      </w:r>
      <w:r w:rsidR="003465F1">
        <w:t>enero pasado</w:t>
      </w:r>
      <w:r>
        <w:t>,</w:t>
      </w:r>
      <w:r w:rsidR="005F342D" w:rsidRPr="00410F3E">
        <w:t xml:space="preserve"> </w:t>
      </w:r>
      <w:r w:rsidR="00902DD1" w:rsidRPr="00902DD1">
        <w:rPr>
          <w:bCs/>
          <w:lang w:val="es-MX"/>
        </w:rPr>
        <w:t xml:space="preserve">los </w:t>
      </w:r>
      <w:r w:rsidR="00D33117">
        <w:rPr>
          <w:bCs/>
          <w:lang w:val="es-MX"/>
        </w:rPr>
        <w:t>i</w:t>
      </w:r>
      <w:r w:rsidR="00902DD1" w:rsidRPr="00902DD1">
        <w:rPr>
          <w:bCs/>
          <w:lang w:val="es-MX"/>
        </w:rPr>
        <w:t xml:space="preserve">ngresos </w:t>
      </w:r>
      <w:r w:rsidR="00D33117">
        <w:rPr>
          <w:bCs/>
          <w:lang w:val="es-MX"/>
        </w:rPr>
        <w:t>t</w:t>
      </w:r>
      <w:r w:rsidR="00902DD1" w:rsidRPr="00902DD1">
        <w:rPr>
          <w:bCs/>
          <w:lang w:val="es-MX"/>
        </w:rPr>
        <w:t xml:space="preserve">otales reales por </w:t>
      </w:r>
      <w:r w:rsidR="00D33117">
        <w:rPr>
          <w:bCs/>
          <w:lang w:val="es-MX"/>
        </w:rPr>
        <w:t>s</w:t>
      </w:r>
      <w:r w:rsidR="00902DD1" w:rsidRPr="00902DD1">
        <w:rPr>
          <w:bCs/>
          <w:lang w:val="es-MX"/>
        </w:rPr>
        <w:t xml:space="preserve">uministro de </w:t>
      </w:r>
      <w:r w:rsidR="00D33117">
        <w:rPr>
          <w:bCs/>
          <w:lang w:val="es-MX"/>
        </w:rPr>
        <w:t>b</w:t>
      </w:r>
      <w:r w:rsidR="00902DD1" w:rsidRPr="00902DD1">
        <w:rPr>
          <w:bCs/>
          <w:lang w:val="es-MX"/>
        </w:rPr>
        <w:t xml:space="preserve">ienes y </w:t>
      </w:r>
      <w:r w:rsidR="00D33117">
        <w:rPr>
          <w:bCs/>
          <w:lang w:val="es-MX"/>
        </w:rPr>
        <w:t>s</w:t>
      </w:r>
      <w:r w:rsidR="00902DD1" w:rsidRPr="00902DD1">
        <w:rPr>
          <w:bCs/>
          <w:lang w:val="es-MX"/>
        </w:rPr>
        <w:t xml:space="preserve">ervicios de los </w:t>
      </w:r>
      <w:r w:rsidR="00D33117">
        <w:rPr>
          <w:bCs/>
          <w:lang w:val="es-MX"/>
        </w:rPr>
        <w:t>s</w:t>
      </w:r>
      <w:r w:rsidR="00902DD1" w:rsidRPr="00902DD1">
        <w:rPr>
          <w:bCs/>
          <w:lang w:val="es-MX"/>
        </w:rPr>
        <w:t xml:space="preserve">ervicios </w:t>
      </w:r>
      <w:r w:rsidR="00D33117">
        <w:rPr>
          <w:bCs/>
          <w:lang w:val="es-MX"/>
        </w:rPr>
        <w:t>p</w:t>
      </w:r>
      <w:r w:rsidR="00902DD1" w:rsidRPr="00902DD1">
        <w:rPr>
          <w:bCs/>
          <w:lang w:val="es-MX"/>
        </w:rPr>
        <w:t xml:space="preserve">rivados no </w:t>
      </w:r>
      <w:r w:rsidR="00D33117">
        <w:rPr>
          <w:bCs/>
          <w:lang w:val="es-MX"/>
        </w:rPr>
        <w:t>f</w:t>
      </w:r>
      <w:r w:rsidR="00902DD1" w:rsidRPr="00902DD1">
        <w:rPr>
          <w:bCs/>
          <w:lang w:val="es-MX"/>
        </w:rPr>
        <w:t>inancieros</w:t>
      </w:r>
      <w:r w:rsidR="003F7091" w:rsidRPr="00902DD1">
        <w:rPr>
          <w:bCs/>
          <w:vertAlign w:val="superscript"/>
          <w:lang w:val="es-MX"/>
        </w:rPr>
        <w:footnoteReference w:id="4"/>
      </w:r>
      <w:r w:rsidR="00210F21">
        <w:rPr>
          <w:bCs/>
          <w:lang w:val="es-MX"/>
        </w:rPr>
        <w:t xml:space="preserve"> </w:t>
      </w:r>
      <w:r w:rsidR="00CD51A9">
        <w:rPr>
          <w:bCs/>
          <w:lang w:val="es-MX"/>
        </w:rPr>
        <w:t>aumentaron 1.5</w:t>
      </w:r>
      <w:r w:rsidR="008F152E" w:rsidRPr="002A32BA">
        <w:rPr>
          <w:bCs/>
          <w:lang w:val="es-MX"/>
        </w:rPr>
        <w:t>%</w:t>
      </w:r>
      <w:r w:rsidR="00D33117">
        <w:rPr>
          <w:bCs/>
          <w:lang w:val="es-MX"/>
        </w:rPr>
        <w:t>,</w:t>
      </w:r>
      <w:r w:rsidR="004145F7" w:rsidRPr="002A32BA">
        <w:rPr>
          <w:bCs/>
          <w:lang w:val="es-MX"/>
        </w:rPr>
        <w:t xml:space="preserve"> </w:t>
      </w:r>
      <w:r w:rsidR="00F545D8" w:rsidRPr="002A32BA">
        <w:rPr>
          <w:bCs/>
          <w:lang w:val="es-MX"/>
        </w:rPr>
        <w:t xml:space="preserve">las </w:t>
      </w:r>
      <w:r w:rsidR="00F545D8">
        <w:rPr>
          <w:bCs/>
          <w:lang w:val="es-MX"/>
        </w:rPr>
        <w:t>r</w:t>
      </w:r>
      <w:r w:rsidR="00F545D8" w:rsidRPr="002A32BA">
        <w:rPr>
          <w:bCs/>
          <w:lang w:val="es-MX"/>
        </w:rPr>
        <w:t xml:space="preserve">emuneraciones </w:t>
      </w:r>
      <w:r w:rsidR="00F545D8">
        <w:rPr>
          <w:bCs/>
          <w:lang w:val="es-MX"/>
        </w:rPr>
        <w:t>t</w:t>
      </w:r>
      <w:r w:rsidR="00F545D8" w:rsidRPr="002A32BA">
        <w:rPr>
          <w:bCs/>
          <w:lang w:val="es-MX"/>
        </w:rPr>
        <w:t xml:space="preserve">otales reales </w:t>
      </w:r>
      <w:r w:rsidR="00CD51A9">
        <w:rPr>
          <w:bCs/>
          <w:lang w:val="es-MX"/>
        </w:rPr>
        <w:t>crecieron 0.1</w:t>
      </w:r>
      <w:r w:rsidR="00F545D8">
        <w:rPr>
          <w:bCs/>
          <w:lang w:val="es-MX"/>
        </w:rPr>
        <w:t>%</w:t>
      </w:r>
      <w:r w:rsidR="00896312">
        <w:rPr>
          <w:bCs/>
          <w:lang w:val="es-MX"/>
        </w:rPr>
        <w:t xml:space="preserve">, </w:t>
      </w:r>
      <w:r w:rsidR="008F152E" w:rsidRPr="002A32BA">
        <w:rPr>
          <w:bCs/>
          <w:lang w:val="es-MX"/>
        </w:rPr>
        <w:t xml:space="preserve">el </w:t>
      </w:r>
      <w:r w:rsidR="00D33117">
        <w:rPr>
          <w:bCs/>
          <w:lang w:val="es-MX"/>
        </w:rPr>
        <w:t>p</w:t>
      </w:r>
      <w:r w:rsidR="008F152E" w:rsidRPr="002A32BA">
        <w:rPr>
          <w:bCs/>
          <w:lang w:val="es-MX"/>
        </w:rPr>
        <w:t xml:space="preserve">ersonal </w:t>
      </w:r>
      <w:r w:rsidR="00D33117">
        <w:rPr>
          <w:bCs/>
          <w:lang w:val="es-MX"/>
        </w:rPr>
        <w:t>o</w:t>
      </w:r>
      <w:r w:rsidR="008F152E" w:rsidRPr="002A32BA">
        <w:rPr>
          <w:bCs/>
          <w:lang w:val="es-MX"/>
        </w:rPr>
        <w:t xml:space="preserve">cupado </w:t>
      </w:r>
      <w:r w:rsidR="00D33117">
        <w:rPr>
          <w:bCs/>
          <w:lang w:val="es-MX"/>
        </w:rPr>
        <w:t>t</w:t>
      </w:r>
      <w:r w:rsidR="008F152E" w:rsidRPr="002A32BA">
        <w:rPr>
          <w:bCs/>
          <w:lang w:val="es-MX"/>
        </w:rPr>
        <w:t xml:space="preserve">otal </w:t>
      </w:r>
      <w:r w:rsidR="00F545D8">
        <w:rPr>
          <w:bCs/>
          <w:lang w:val="es-MX"/>
        </w:rPr>
        <w:t xml:space="preserve">se </w:t>
      </w:r>
      <w:r w:rsidR="00CD51A9">
        <w:rPr>
          <w:bCs/>
          <w:lang w:val="es-MX"/>
        </w:rPr>
        <w:t>redujo 0.5</w:t>
      </w:r>
      <w:r w:rsidR="008F152E" w:rsidRPr="002A32BA">
        <w:rPr>
          <w:bCs/>
          <w:lang w:val="es-MX"/>
        </w:rPr>
        <w:t>%</w:t>
      </w:r>
      <w:r w:rsidR="004145F7">
        <w:rPr>
          <w:bCs/>
          <w:lang w:val="es-MX"/>
        </w:rPr>
        <w:t xml:space="preserve"> </w:t>
      </w:r>
      <w:r w:rsidR="00896312">
        <w:rPr>
          <w:bCs/>
          <w:lang w:val="es-MX"/>
        </w:rPr>
        <w:t xml:space="preserve">y </w:t>
      </w:r>
      <w:r w:rsidR="00896312" w:rsidRPr="002A32BA">
        <w:rPr>
          <w:bCs/>
          <w:lang w:val="es-MX"/>
        </w:rPr>
        <w:t xml:space="preserve">los </w:t>
      </w:r>
      <w:r w:rsidR="00896312">
        <w:rPr>
          <w:bCs/>
          <w:lang w:val="es-MX"/>
        </w:rPr>
        <w:t>g</w:t>
      </w:r>
      <w:r w:rsidR="00896312" w:rsidRPr="002A32BA">
        <w:rPr>
          <w:bCs/>
          <w:lang w:val="es-MX"/>
        </w:rPr>
        <w:t xml:space="preserve">astos </w:t>
      </w:r>
      <w:r w:rsidR="00896312">
        <w:rPr>
          <w:bCs/>
          <w:lang w:val="es-MX"/>
        </w:rPr>
        <w:t>t</w:t>
      </w:r>
      <w:r w:rsidR="00896312" w:rsidRPr="002A32BA">
        <w:rPr>
          <w:bCs/>
          <w:lang w:val="es-MX"/>
        </w:rPr>
        <w:t xml:space="preserve">otales por </w:t>
      </w:r>
      <w:r w:rsidR="00896312">
        <w:rPr>
          <w:bCs/>
          <w:lang w:val="es-MX"/>
        </w:rPr>
        <w:t>c</w:t>
      </w:r>
      <w:r w:rsidR="00896312" w:rsidRPr="002A32BA">
        <w:rPr>
          <w:bCs/>
          <w:lang w:val="es-MX"/>
        </w:rPr>
        <w:t xml:space="preserve">onsumo de </w:t>
      </w:r>
      <w:r w:rsidR="00896312">
        <w:rPr>
          <w:bCs/>
          <w:lang w:val="es-MX"/>
        </w:rPr>
        <w:t>b</w:t>
      </w:r>
      <w:r w:rsidR="00896312" w:rsidRPr="002A32BA">
        <w:rPr>
          <w:bCs/>
          <w:lang w:val="es-MX"/>
        </w:rPr>
        <w:t xml:space="preserve">ienes y </w:t>
      </w:r>
      <w:r w:rsidR="00896312">
        <w:rPr>
          <w:bCs/>
          <w:lang w:val="es-MX"/>
        </w:rPr>
        <w:t>s</w:t>
      </w:r>
      <w:r w:rsidR="00896312" w:rsidRPr="002A32BA">
        <w:rPr>
          <w:bCs/>
          <w:lang w:val="es-MX"/>
        </w:rPr>
        <w:t>ervicios</w:t>
      </w:r>
      <w:r w:rsidR="00896312" w:rsidRPr="002A32BA">
        <w:rPr>
          <w:bCs/>
          <w:vertAlign w:val="superscript"/>
          <w:lang w:val="es-MX"/>
        </w:rPr>
        <w:footnoteReference w:id="5"/>
      </w:r>
      <w:r w:rsidR="00896312" w:rsidRPr="002A32BA">
        <w:rPr>
          <w:bCs/>
          <w:lang w:val="es-MX"/>
        </w:rPr>
        <w:t xml:space="preserve"> </w:t>
      </w:r>
      <w:r w:rsidR="00896312">
        <w:rPr>
          <w:bCs/>
          <w:lang w:val="es-MX"/>
        </w:rPr>
        <w:t>d</w:t>
      </w:r>
      <w:r w:rsidR="00CD51A9">
        <w:rPr>
          <w:bCs/>
          <w:lang w:val="es-MX"/>
        </w:rPr>
        <w:t>isminuyeron 0.3</w:t>
      </w:r>
      <w:r w:rsidR="00896312" w:rsidRPr="002A32BA">
        <w:rPr>
          <w:bCs/>
          <w:lang w:val="es-MX"/>
        </w:rPr>
        <w:t>%</w:t>
      </w:r>
      <w:r w:rsidR="00014BAC">
        <w:rPr>
          <w:bCs/>
          <w:lang w:val="es-MX"/>
        </w:rPr>
        <w:t>.</w:t>
      </w:r>
      <w:r>
        <w:rPr>
          <w:bCs/>
          <w:lang w:val="es-MX"/>
        </w:rPr>
        <w:t xml:space="preserve"> </w:t>
      </w:r>
      <w:r w:rsidR="008F152E" w:rsidRPr="002A32BA">
        <w:rPr>
          <w:bCs/>
          <w:lang w:val="es-MX"/>
        </w:rPr>
        <w:t xml:space="preserve"> </w:t>
      </w:r>
    </w:p>
    <w:p w14:paraId="66C33869" w14:textId="3479875A" w:rsidR="00562887" w:rsidRPr="00410F3E" w:rsidRDefault="00562887" w:rsidP="00F26B06">
      <w:pPr>
        <w:spacing w:before="360" w:after="120"/>
      </w:pPr>
      <w:r w:rsidRPr="00E377AF">
        <w:t>Las siguientes gráficas muestran las series desestacionalizadas y de tenden</w:t>
      </w:r>
      <w:r w:rsidR="004619E2" w:rsidRPr="00E377AF">
        <w:t>cia</w:t>
      </w:r>
      <w:r w:rsidR="004619E2" w:rsidRPr="00E377AF">
        <w:noBreakHyphen/>
        <w:t>ciclo de los indicadores de este</w:t>
      </w:r>
      <w:r w:rsidRPr="00E377AF">
        <w:t xml:space="preserve"> sector.</w:t>
      </w:r>
    </w:p>
    <w:p w14:paraId="624A3C3A" w14:textId="05F8B457" w:rsidR="00562887" w:rsidRPr="00562887" w:rsidRDefault="00562887" w:rsidP="00F26B06">
      <w:pPr>
        <w:pStyle w:val="p0"/>
        <w:keepNext/>
        <w:spacing w:before="480"/>
        <w:jc w:val="center"/>
        <w:rPr>
          <w:rFonts w:ascii="Arial" w:hAnsi="Arial"/>
          <w:b/>
          <w:smallCaps/>
          <w:color w:val="auto"/>
          <w:sz w:val="22"/>
          <w:lang w:val="es-MX"/>
        </w:rPr>
      </w:pPr>
      <w:r w:rsidRPr="00562887">
        <w:rPr>
          <w:rFonts w:ascii="Arial" w:hAnsi="Arial"/>
          <w:color w:val="auto"/>
          <w:sz w:val="20"/>
        </w:rPr>
        <w:t>Gráfica 1</w:t>
      </w:r>
    </w:p>
    <w:p w14:paraId="30AA5323" w14:textId="1F0BA88F" w:rsidR="00D4580C" w:rsidRPr="002F4EA4" w:rsidRDefault="00562887" w:rsidP="004A49E2">
      <w:pPr>
        <w:pStyle w:val="p0"/>
        <w:keepNext/>
        <w:spacing w:before="0"/>
        <w:jc w:val="center"/>
        <w:rPr>
          <w:rFonts w:ascii="Arial" w:hAnsi="Arial"/>
          <w:b/>
          <w:smallCaps/>
          <w:color w:val="000000"/>
          <w:sz w:val="22"/>
          <w:lang w:val="es-MX"/>
        </w:rPr>
      </w:pPr>
      <w:r w:rsidRPr="002F4EA4">
        <w:rPr>
          <w:rFonts w:ascii="Arial" w:hAnsi="Arial"/>
          <w:b/>
          <w:smallCaps/>
          <w:color w:val="000000"/>
          <w:sz w:val="22"/>
          <w:lang w:val="es-MX"/>
        </w:rPr>
        <w:t xml:space="preserve">Índice agregado de los </w:t>
      </w:r>
      <w:r w:rsidR="002F4EA4">
        <w:rPr>
          <w:rFonts w:ascii="Arial" w:hAnsi="Arial"/>
          <w:b/>
          <w:smallCaps/>
          <w:color w:val="000000"/>
          <w:sz w:val="22"/>
          <w:lang w:val="es-MX"/>
        </w:rPr>
        <w:t>i</w:t>
      </w:r>
      <w:r w:rsidRPr="002F4EA4">
        <w:rPr>
          <w:rFonts w:ascii="Arial" w:hAnsi="Arial"/>
          <w:b/>
          <w:smallCaps/>
          <w:color w:val="000000"/>
          <w:sz w:val="22"/>
          <w:lang w:val="es-MX"/>
        </w:rPr>
        <w:t xml:space="preserve">ngresos </w:t>
      </w:r>
      <w:r w:rsidR="002F4EA4">
        <w:rPr>
          <w:rFonts w:ascii="Arial" w:hAnsi="Arial"/>
          <w:b/>
          <w:smallCaps/>
          <w:color w:val="000000"/>
          <w:sz w:val="22"/>
          <w:lang w:val="es-MX"/>
        </w:rPr>
        <w:t>t</w:t>
      </w:r>
      <w:r w:rsidR="001A0AF7" w:rsidRPr="002F4EA4">
        <w:rPr>
          <w:rFonts w:ascii="Arial" w:hAnsi="Arial"/>
          <w:b/>
          <w:smallCaps/>
          <w:color w:val="000000"/>
          <w:sz w:val="22"/>
          <w:lang w:val="es-MX"/>
        </w:rPr>
        <w:t xml:space="preserve">otales </w:t>
      </w:r>
      <w:r w:rsidR="002F4EA4">
        <w:rPr>
          <w:rFonts w:ascii="Arial" w:hAnsi="Arial"/>
          <w:b/>
          <w:smallCaps/>
          <w:color w:val="000000"/>
          <w:sz w:val="22"/>
          <w:lang w:val="es-MX"/>
        </w:rPr>
        <w:t>r</w:t>
      </w:r>
      <w:r w:rsidR="002106F7" w:rsidRPr="002F4EA4">
        <w:rPr>
          <w:rFonts w:ascii="Arial" w:hAnsi="Arial"/>
          <w:b/>
          <w:smallCaps/>
          <w:color w:val="000000"/>
          <w:sz w:val="22"/>
          <w:lang w:val="es-MX"/>
        </w:rPr>
        <w:t xml:space="preserve">eales </w:t>
      </w:r>
    </w:p>
    <w:p w14:paraId="66DF8E9A" w14:textId="33D62C6A" w:rsidR="00562887" w:rsidRPr="00562887" w:rsidRDefault="00562887" w:rsidP="004A49E2">
      <w:pPr>
        <w:pStyle w:val="p0"/>
        <w:keepNext/>
        <w:spacing w:before="0"/>
        <w:jc w:val="center"/>
        <w:rPr>
          <w:rFonts w:ascii="Arial" w:hAnsi="Arial"/>
          <w:b/>
          <w:smallCaps/>
          <w:color w:val="auto"/>
          <w:sz w:val="22"/>
          <w:lang w:val="es-MX"/>
        </w:rPr>
      </w:pPr>
      <w:r w:rsidRPr="002F4EA4">
        <w:rPr>
          <w:rFonts w:ascii="Arial" w:hAnsi="Arial"/>
          <w:b/>
          <w:smallCaps/>
          <w:color w:val="000000"/>
          <w:sz w:val="22"/>
          <w:lang w:val="es-MX"/>
        </w:rPr>
        <w:t xml:space="preserve">por </w:t>
      </w:r>
      <w:r w:rsidR="002F4EA4">
        <w:rPr>
          <w:rFonts w:ascii="Arial" w:hAnsi="Arial"/>
          <w:b/>
          <w:smallCaps/>
          <w:color w:val="000000"/>
          <w:sz w:val="22"/>
          <w:lang w:val="es-MX"/>
        </w:rPr>
        <w:t>s</w:t>
      </w:r>
      <w:r w:rsidR="001A0AF7" w:rsidRPr="002F4EA4">
        <w:rPr>
          <w:rFonts w:ascii="Arial" w:hAnsi="Arial"/>
          <w:b/>
          <w:smallCaps/>
          <w:color w:val="000000"/>
          <w:sz w:val="22"/>
          <w:lang w:val="es-MX"/>
        </w:rPr>
        <w:t>uministro</w:t>
      </w:r>
      <w:r w:rsidRPr="002F4EA4">
        <w:rPr>
          <w:rFonts w:ascii="Arial" w:hAnsi="Arial"/>
          <w:b/>
          <w:smallCaps/>
          <w:color w:val="000000"/>
          <w:sz w:val="22"/>
          <w:lang w:val="es-MX"/>
        </w:rPr>
        <w:t xml:space="preserve"> de </w:t>
      </w:r>
      <w:r w:rsidR="002F4EA4">
        <w:rPr>
          <w:rFonts w:ascii="Arial" w:hAnsi="Arial"/>
          <w:b/>
          <w:smallCaps/>
          <w:color w:val="auto"/>
          <w:sz w:val="22"/>
          <w:lang w:val="es-MX"/>
        </w:rPr>
        <w:t>b</w:t>
      </w:r>
      <w:r w:rsidR="001A0AF7" w:rsidRPr="002F4EA4">
        <w:rPr>
          <w:rFonts w:ascii="Arial" w:hAnsi="Arial"/>
          <w:b/>
          <w:smallCaps/>
          <w:color w:val="auto"/>
          <w:sz w:val="22"/>
          <w:lang w:val="es-MX"/>
        </w:rPr>
        <w:t xml:space="preserve">ienes y </w:t>
      </w:r>
      <w:r w:rsidR="002F4EA4">
        <w:rPr>
          <w:rFonts w:ascii="Arial" w:hAnsi="Arial"/>
          <w:b/>
          <w:smallCaps/>
          <w:color w:val="auto"/>
          <w:sz w:val="22"/>
          <w:lang w:val="es-MX"/>
        </w:rPr>
        <w:t>s</w:t>
      </w:r>
      <w:r w:rsidRPr="002F4EA4">
        <w:rPr>
          <w:rFonts w:ascii="Arial" w:hAnsi="Arial"/>
          <w:b/>
          <w:smallCaps/>
          <w:color w:val="auto"/>
          <w:sz w:val="22"/>
          <w:lang w:val="es-MX"/>
        </w:rPr>
        <w:t>ervicios</w:t>
      </w:r>
      <w:r w:rsidRPr="00562887">
        <w:rPr>
          <w:rFonts w:ascii="Arial" w:hAnsi="Arial"/>
          <w:b/>
          <w:smallCaps/>
          <w:color w:val="auto"/>
          <w:sz w:val="20"/>
          <w:lang w:val="es-MX" w:eastAsia="es-MX"/>
        </w:rPr>
        <w:t xml:space="preserve"> </w:t>
      </w:r>
    </w:p>
    <w:p w14:paraId="13AADAB0"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415780">
        <w:rPr>
          <w:sz w:val="18"/>
          <w:szCs w:val="18"/>
          <w:lang w:val="es-MX"/>
        </w:rPr>
        <w:t>13</w:t>
      </w:r>
      <w:r w:rsidR="00562887" w:rsidRPr="00E53B2D">
        <w:rPr>
          <w:sz w:val="18"/>
          <w:szCs w:val="18"/>
          <w:lang w:val="es-MX"/>
        </w:rPr>
        <w:t>=100)</w:t>
      </w:r>
      <w:r w:rsidR="00562887">
        <w:rPr>
          <w:sz w:val="18"/>
          <w:szCs w:val="18"/>
          <w:lang w:val="es-MX"/>
        </w:rPr>
        <w:t xml:space="preserve"> </w:t>
      </w:r>
    </w:p>
    <w:p w14:paraId="1C945CA5" w14:textId="29EFACF3" w:rsidR="00562887" w:rsidRPr="004D384E" w:rsidRDefault="00AB6FCD" w:rsidP="00562887">
      <w:pPr>
        <w:widowControl w:val="0"/>
        <w:jc w:val="center"/>
        <w:rPr>
          <w:sz w:val="18"/>
          <w:szCs w:val="18"/>
          <w:lang w:val="es-MX"/>
        </w:rPr>
      </w:pPr>
      <w:r>
        <w:rPr>
          <w:noProof/>
        </w:rPr>
        <w:drawing>
          <wp:inline distT="0" distB="0" distL="0" distR="0" wp14:anchorId="6ACABFD0" wp14:editId="7F2D9116">
            <wp:extent cx="4680000" cy="2520000"/>
            <wp:effectExtent l="0" t="0" r="25400"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2B2DD18" w14:textId="77777777" w:rsidR="00562887" w:rsidRPr="00527344" w:rsidRDefault="00562887" w:rsidP="0060454B">
      <w:pPr>
        <w:pStyle w:val="Textoindependiente"/>
        <w:widowControl w:val="0"/>
        <w:spacing w:before="20"/>
        <w:ind w:left="1123" w:firstLine="293"/>
        <w:rPr>
          <w:color w:val="auto"/>
          <w:sz w:val="16"/>
          <w:lang w:val="es-MX"/>
        </w:rPr>
      </w:pPr>
      <w:r w:rsidRPr="00527344">
        <w:rPr>
          <w:color w:val="auto"/>
          <w:sz w:val="16"/>
          <w:lang w:val="es-MX"/>
        </w:rPr>
        <w:t>Fuente: INEGI.</w:t>
      </w:r>
    </w:p>
    <w:p w14:paraId="2E75E073" w14:textId="77777777" w:rsidR="00553E30" w:rsidRDefault="00553E30" w:rsidP="00562887">
      <w:pPr>
        <w:pStyle w:val="p0"/>
        <w:keepLines w:val="0"/>
        <w:spacing w:before="0"/>
        <w:jc w:val="center"/>
        <w:rPr>
          <w:rFonts w:ascii="Arial" w:hAnsi="Arial"/>
          <w:color w:val="auto"/>
          <w:sz w:val="20"/>
        </w:rPr>
      </w:pPr>
    </w:p>
    <w:p w14:paraId="05E4B888" w14:textId="77777777" w:rsidR="00F26B06" w:rsidRDefault="00F26B06" w:rsidP="00562887">
      <w:pPr>
        <w:pStyle w:val="p0"/>
        <w:keepLines w:val="0"/>
        <w:spacing w:before="0"/>
        <w:jc w:val="center"/>
        <w:rPr>
          <w:rFonts w:ascii="Arial" w:hAnsi="Arial"/>
          <w:color w:val="auto"/>
          <w:sz w:val="20"/>
        </w:rPr>
      </w:pPr>
    </w:p>
    <w:p w14:paraId="2204FDE2" w14:textId="77777777" w:rsidR="00F26B06" w:rsidRDefault="00F26B06" w:rsidP="00562887">
      <w:pPr>
        <w:pStyle w:val="p0"/>
        <w:keepLines w:val="0"/>
        <w:spacing w:before="0"/>
        <w:jc w:val="center"/>
        <w:rPr>
          <w:rFonts w:ascii="Arial" w:hAnsi="Arial"/>
          <w:color w:val="auto"/>
          <w:sz w:val="20"/>
        </w:rPr>
      </w:pPr>
    </w:p>
    <w:p w14:paraId="0C6F8FA1" w14:textId="77777777" w:rsidR="00F26B06" w:rsidRDefault="00F26B06" w:rsidP="00562887">
      <w:pPr>
        <w:pStyle w:val="p0"/>
        <w:keepLines w:val="0"/>
        <w:spacing w:before="0"/>
        <w:jc w:val="center"/>
        <w:rPr>
          <w:rFonts w:ascii="Arial" w:hAnsi="Arial"/>
          <w:color w:val="auto"/>
          <w:sz w:val="20"/>
        </w:rPr>
      </w:pPr>
    </w:p>
    <w:p w14:paraId="42D7A354" w14:textId="77777777" w:rsidR="00F26B06" w:rsidRDefault="00F26B06" w:rsidP="00562887">
      <w:pPr>
        <w:pStyle w:val="p0"/>
        <w:keepLines w:val="0"/>
        <w:spacing w:before="0"/>
        <w:jc w:val="center"/>
        <w:rPr>
          <w:rFonts w:ascii="Arial" w:hAnsi="Arial"/>
          <w:color w:val="auto"/>
          <w:sz w:val="20"/>
        </w:rPr>
      </w:pPr>
    </w:p>
    <w:p w14:paraId="68148587" w14:textId="65A1B4B1"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color w:val="auto"/>
          <w:sz w:val="20"/>
        </w:rPr>
        <w:lastRenderedPageBreak/>
        <w:t>Gráfica 2</w:t>
      </w:r>
    </w:p>
    <w:p w14:paraId="765383A0" w14:textId="14340208"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w:t>
      </w:r>
      <w:r w:rsidR="002F4EA4">
        <w:rPr>
          <w:rFonts w:ascii="Arial" w:hAnsi="Arial"/>
          <w:b/>
          <w:smallCaps/>
          <w:color w:val="auto"/>
          <w:sz w:val="22"/>
          <w:szCs w:val="22"/>
          <w:lang w:val="es-MX"/>
        </w:rPr>
        <w:t>p</w:t>
      </w:r>
      <w:r w:rsidRPr="00562887">
        <w:rPr>
          <w:rFonts w:ascii="Arial" w:hAnsi="Arial"/>
          <w:b/>
          <w:smallCaps/>
          <w:color w:val="auto"/>
          <w:sz w:val="22"/>
          <w:szCs w:val="22"/>
          <w:lang w:val="es-MX"/>
        </w:rPr>
        <w:t xml:space="preserve">ersonal </w:t>
      </w:r>
      <w:r w:rsidR="002F4EA4">
        <w:rPr>
          <w:rFonts w:ascii="Arial" w:hAnsi="Arial"/>
          <w:b/>
          <w:smallCaps/>
          <w:color w:val="auto"/>
          <w:sz w:val="22"/>
          <w:szCs w:val="22"/>
          <w:lang w:val="es-MX"/>
        </w:rPr>
        <w:t>o</w:t>
      </w:r>
      <w:r w:rsidRPr="00562887">
        <w:rPr>
          <w:rFonts w:ascii="Arial" w:hAnsi="Arial"/>
          <w:b/>
          <w:smallCaps/>
          <w:color w:val="auto"/>
          <w:sz w:val="22"/>
          <w:szCs w:val="22"/>
          <w:lang w:val="es-MX"/>
        </w:rPr>
        <w:t xml:space="preserve">cupado </w:t>
      </w:r>
      <w:r w:rsidR="002F4EA4">
        <w:rPr>
          <w:rFonts w:ascii="Arial" w:hAnsi="Arial"/>
          <w:b/>
          <w:smallCaps/>
          <w:color w:val="auto"/>
          <w:sz w:val="22"/>
          <w:szCs w:val="22"/>
          <w:lang w:val="es-MX"/>
        </w:rPr>
        <w:t>t</w:t>
      </w:r>
      <w:r w:rsidR="00415780">
        <w:rPr>
          <w:rFonts w:ascii="Arial" w:hAnsi="Arial"/>
          <w:b/>
          <w:smallCaps/>
          <w:color w:val="auto"/>
          <w:sz w:val="22"/>
          <w:szCs w:val="22"/>
          <w:lang w:val="es-MX"/>
        </w:rPr>
        <w:t>otal</w:t>
      </w:r>
    </w:p>
    <w:p w14:paraId="40579BFD"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7C080974" w14:textId="06B5CF3B" w:rsidR="00562887" w:rsidRDefault="004B002E" w:rsidP="00562887">
      <w:pPr>
        <w:widowControl w:val="0"/>
        <w:jc w:val="center"/>
        <w:rPr>
          <w:sz w:val="18"/>
          <w:szCs w:val="18"/>
          <w:lang w:val="es-MX"/>
        </w:rPr>
      </w:pPr>
      <w:r>
        <w:rPr>
          <w:noProof/>
        </w:rPr>
        <w:drawing>
          <wp:inline distT="0" distB="0" distL="0" distR="0" wp14:anchorId="07DBBC44" wp14:editId="13D2282A">
            <wp:extent cx="4680000" cy="2520000"/>
            <wp:effectExtent l="0" t="0" r="25400" b="13970"/>
            <wp:docPr id="6" name="Gráfico 6">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B5FB175" w14:textId="77777777" w:rsidR="00562887" w:rsidRPr="00562887" w:rsidRDefault="00562887" w:rsidP="0060454B">
      <w:pPr>
        <w:pStyle w:val="Textoindependiente"/>
        <w:widowControl w:val="0"/>
        <w:spacing w:before="20"/>
        <w:ind w:left="1123" w:firstLine="293"/>
        <w:rPr>
          <w:color w:val="auto"/>
        </w:rPr>
      </w:pPr>
      <w:r w:rsidRPr="00562887">
        <w:rPr>
          <w:color w:val="auto"/>
          <w:sz w:val="16"/>
          <w:lang w:val="es-MX"/>
        </w:rPr>
        <w:t>Fuente: INEGI.</w:t>
      </w:r>
    </w:p>
    <w:p w14:paraId="3A4271C1" w14:textId="77777777" w:rsidR="00674F51" w:rsidRDefault="00674F51" w:rsidP="00674F51">
      <w:pPr>
        <w:jc w:val="left"/>
        <w:rPr>
          <w:sz w:val="20"/>
        </w:rPr>
      </w:pPr>
    </w:p>
    <w:p w14:paraId="450BC525" w14:textId="77777777" w:rsidR="00674F51" w:rsidRDefault="00674F51" w:rsidP="00674F51">
      <w:pPr>
        <w:jc w:val="center"/>
        <w:rPr>
          <w:sz w:val="20"/>
        </w:rPr>
      </w:pPr>
    </w:p>
    <w:p w14:paraId="0B39D370" w14:textId="77777777" w:rsidR="00674F51" w:rsidRDefault="00674F51" w:rsidP="00674F51">
      <w:pPr>
        <w:jc w:val="center"/>
        <w:rPr>
          <w:sz w:val="20"/>
        </w:rPr>
      </w:pPr>
    </w:p>
    <w:p w14:paraId="011B5F7B" w14:textId="6F96E771" w:rsidR="00562887" w:rsidRPr="00562887" w:rsidRDefault="00562887" w:rsidP="00674F51">
      <w:pPr>
        <w:jc w:val="center"/>
        <w:rPr>
          <w:b/>
          <w:smallCaps/>
          <w:sz w:val="22"/>
          <w:lang w:val="es-MX"/>
        </w:rPr>
      </w:pPr>
      <w:r w:rsidRPr="00562887">
        <w:rPr>
          <w:sz w:val="20"/>
        </w:rPr>
        <w:t>Gráfica 3</w:t>
      </w:r>
    </w:p>
    <w:p w14:paraId="068B048A" w14:textId="2BB55958"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w:t>
      </w:r>
      <w:r w:rsidR="00D94420">
        <w:rPr>
          <w:rFonts w:ascii="Arial" w:hAnsi="Arial"/>
          <w:b/>
          <w:smallCaps/>
          <w:color w:val="auto"/>
          <w:sz w:val="22"/>
          <w:szCs w:val="22"/>
          <w:lang w:val="es-MX"/>
        </w:rPr>
        <w:t>g</w:t>
      </w:r>
      <w:r w:rsidRPr="00562887">
        <w:rPr>
          <w:rFonts w:ascii="Arial" w:hAnsi="Arial"/>
          <w:b/>
          <w:smallCaps/>
          <w:color w:val="auto"/>
          <w:sz w:val="22"/>
          <w:szCs w:val="22"/>
          <w:lang w:val="es-MX"/>
        </w:rPr>
        <w:t xml:space="preserve">astos </w:t>
      </w:r>
      <w:r w:rsidR="00D94420">
        <w:rPr>
          <w:rFonts w:ascii="Arial" w:hAnsi="Arial"/>
          <w:b/>
          <w:smallCaps/>
          <w:color w:val="auto"/>
          <w:sz w:val="22"/>
          <w:szCs w:val="22"/>
          <w:lang w:val="es-MX"/>
        </w:rPr>
        <w:t>t</w:t>
      </w:r>
      <w:r w:rsidR="001A0AF7">
        <w:rPr>
          <w:rFonts w:ascii="Arial" w:hAnsi="Arial"/>
          <w:b/>
          <w:smallCaps/>
          <w:color w:val="auto"/>
          <w:sz w:val="22"/>
          <w:szCs w:val="22"/>
          <w:lang w:val="es-MX"/>
        </w:rPr>
        <w:t xml:space="preserve">otales </w:t>
      </w:r>
      <w:r w:rsidR="002106F7">
        <w:rPr>
          <w:rFonts w:ascii="Arial" w:hAnsi="Arial"/>
          <w:b/>
          <w:smallCaps/>
          <w:color w:val="auto"/>
          <w:sz w:val="22"/>
          <w:szCs w:val="22"/>
          <w:lang w:val="es-MX"/>
        </w:rPr>
        <w:t xml:space="preserve">reales </w:t>
      </w:r>
      <w:r w:rsidRPr="00562887">
        <w:rPr>
          <w:rFonts w:ascii="Arial" w:hAnsi="Arial"/>
          <w:b/>
          <w:smallCaps/>
          <w:color w:val="auto"/>
          <w:sz w:val="22"/>
          <w:szCs w:val="22"/>
          <w:lang w:val="es-MX"/>
        </w:rPr>
        <w:t xml:space="preserve">por </w:t>
      </w:r>
      <w:r w:rsidR="00D94420">
        <w:rPr>
          <w:rFonts w:ascii="Arial" w:hAnsi="Arial"/>
          <w:b/>
          <w:smallCaps/>
          <w:color w:val="auto"/>
          <w:sz w:val="22"/>
          <w:szCs w:val="22"/>
          <w:lang w:val="es-MX"/>
        </w:rPr>
        <w:t>c</w:t>
      </w:r>
      <w:r w:rsidRPr="00562887">
        <w:rPr>
          <w:rFonts w:ascii="Arial" w:hAnsi="Arial"/>
          <w:b/>
          <w:smallCaps/>
          <w:color w:val="auto"/>
          <w:sz w:val="22"/>
          <w:szCs w:val="22"/>
          <w:lang w:val="es-MX"/>
        </w:rPr>
        <w:t xml:space="preserve">onsumo de </w:t>
      </w:r>
      <w:r w:rsidR="00D94420">
        <w:rPr>
          <w:rFonts w:ascii="Arial" w:hAnsi="Arial"/>
          <w:b/>
          <w:smallCaps/>
          <w:color w:val="auto"/>
          <w:sz w:val="22"/>
          <w:szCs w:val="22"/>
          <w:lang w:val="es-MX"/>
        </w:rPr>
        <w:t>b</w:t>
      </w:r>
      <w:r w:rsidRPr="00562887">
        <w:rPr>
          <w:rFonts w:ascii="Arial" w:hAnsi="Arial"/>
          <w:b/>
          <w:smallCaps/>
          <w:color w:val="auto"/>
          <w:sz w:val="22"/>
          <w:szCs w:val="22"/>
          <w:lang w:val="es-MX"/>
        </w:rPr>
        <w:t xml:space="preserve">ienes y </w:t>
      </w:r>
      <w:r w:rsidR="00D94420">
        <w:rPr>
          <w:rFonts w:ascii="Arial" w:hAnsi="Arial"/>
          <w:b/>
          <w:smallCaps/>
          <w:color w:val="auto"/>
          <w:sz w:val="22"/>
          <w:szCs w:val="22"/>
          <w:lang w:val="es-MX"/>
        </w:rPr>
        <w:t>s</w:t>
      </w:r>
      <w:r w:rsidRPr="00562887">
        <w:rPr>
          <w:rFonts w:ascii="Arial" w:hAnsi="Arial"/>
          <w:b/>
          <w:smallCaps/>
          <w:color w:val="auto"/>
          <w:sz w:val="22"/>
          <w:szCs w:val="22"/>
          <w:lang w:val="es-MX"/>
        </w:rPr>
        <w:t>ervicios</w:t>
      </w:r>
      <w:r w:rsidR="00D6305F">
        <w:rPr>
          <w:rFonts w:ascii="Arial" w:hAnsi="Arial"/>
          <w:b/>
          <w:smallCaps/>
          <w:color w:val="auto"/>
          <w:sz w:val="22"/>
          <w:szCs w:val="22"/>
          <w:lang w:val="es-MX"/>
        </w:rPr>
        <w:t xml:space="preserve"> </w:t>
      </w:r>
    </w:p>
    <w:p w14:paraId="2DC88C22"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01B4AFBD" w14:textId="5ED2D8F8" w:rsidR="00562887" w:rsidRDefault="009F0E45" w:rsidP="00562887">
      <w:pPr>
        <w:widowControl w:val="0"/>
        <w:jc w:val="center"/>
        <w:rPr>
          <w:sz w:val="18"/>
          <w:szCs w:val="18"/>
          <w:lang w:val="es-MX"/>
        </w:rPr>
      </w:pPr>
      <w:r>
        <w:rPr>
          <w:noProof/>
        </w:rPr>
        <w:drawing>
          <wp:inline distT="0" distB="0" distL="0" distR="0" wp14:anchorId="59DA993A" wp14:editId="32353EEE">
            <wp:extent cx="4680000" cy="2520000"/>
            <wp:effectExtent l="0" t="0" r="25400" b="13970"/>
            <wp:docPr id="7" name="Gráfico 7">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BC6840C" w14:textId="77777777" w:rsidR="00562887" w:rsidRPr="00562887" w:rsidRDefault="00562887" w:rsidP="0060454B">
      <w:pPr>
        <w:pStyle w:val="Textoindependiente"/>
        <w:widowControl w:val="0"/>
        <w:spacing w:before="20"/>
        <w:ind w:left="1123" w:firstLine="293"/>
        <w:rPr>
          <w:color w:val="auto"/>
          <w:sz w:val="16"/>
          <w:lang w:val="es-MX"/>
        </w:rPr>
      </w:pPr>
      <w:r w:rsidRPr="00562887">
        <w:rPr>
          <w:color w:val="auto"/>
          <w:sz w:val="16"/>
          <w:lang w:val="es-MX"/>
        </w:rPr>
        <w:t>Fuente: INEGI.</w:t>
      </w:r>
    </w:p>
    <w:p w14:paraId="095CEB45" w14:textId="77777777" w:rsidR="00553E30" w:rsidRDefault="00553E30" w:rsidP="00527344">
      <w:pPr>
        <w:pStyle w:val="p0"/>
        <w:keepNext/>
        <w:spacing w:before="0"/>
        <w:jc w:val="center"/>
        <w:rPr>
          <w:rFonts w:ascii="Arial" w:hAnsi="Arial"/>
          <w:color w:val="auto"/>
          <w:sz w:val="20"/>
        </w:rPr>
      </w:pPr>
    </w:p>
    <w:p w14:paraId="61814720" w14:textId="77777777" w:rsidR="00562887" w:rsidRPr="00562887" w:rsidRDefault="00562887" w:rsidP="00527344">
      <w:pPr>
        <w:pStyle w:val="p0"/>
        <w:keepNext/>
        <w:spacing w:before="0"/>
        <w:jc w:val="center"/>
        <w:rPr>
          <w:rFonts w:ascii="Arial" w:hAnsi="Arial"/>
          <w:b/>
          <w:smallCaps/>
          <w:color w:val="auto"/>
          <w:sz w:val="22"/>
          <w:lang w:val="es-MX"/>
        </w:rPr>
      </w:pPr>
      <w:r w:rsidRPr="00562887">
        <w:rPr>
          <w:rFonts w:ascii="Arial" w:hAnsi="Arial"/>
          <w:color w:val="auto"/>
          <w:sz w:val="20"/>
        </w:rPr>
        <w:t>Gráfica 4</w:t>
      </w:r>
    </w:p>
    <w:p w14:paraId="09C02216" w14:textId="393275A4" w:rsidR="0090345D" w:rsidRPr="00562887" w:rsidRDefault="00562887" w:rsidP="000C35A0">
      <w:pPr>
        <w:pStyle w:val="p0"/>
        <w:keepNext/>
        <w:spacing w:before="0"/>
        <w:jc w:val="center"/>
        <w:rPr>
          <w:rFonts w:ascii="Arial" w:hAnsi="Arial"/>
          <w:b/>
          <w:smallCaps/>
          <w:color w:val="000000"/>
          <w:sz w:val="22"/>
          <w:lang w:val="es-MX"/>
        </w:rPr>
      </w:pPr>
      <w:r w:rsidRPr="00562887">
        <w:rPr>
          <w:rFonts w:ascii="Arial" w:hAnsi="Arial"/>
          <w:b/>
          <w:smallCaps/>
          <w:color w:val="auto"/>
          <w:sz w:val="22"/>
          <w:szCs w:val="22"/>
          <w:lang w:val="es-MX"/>
        </w:rPr>
        <w:t xml:space="preserve">Índice de </w:t>
      </w:r>
      <w:r w:rsidR="00B807C8">
        <w:rPr>
          <w:rFonts w:ascii="Arial" w:hAnsi="Arial"/>
          <w:b/>
          <w:smallCaps/>
          <w:color w:val="auto"/>
          <w:sz w:val="22"/>
          <w:szCs w:val="22"/>
          <w:lang w:val="es-MX"/>
        </w:rPr>
        <w:t>r</w:t>
      </w:r>
      <w:r w:rsidRPr="00562887">
        <w:rPr>
          <w:rFonts w:ascii="Arial" w:hAnsi="Arial"/>
          <w:b/>
          <w:smallCaps/>
          <w:color w:val="auto"/>
          <w:sz w:val="22"/>
          <w:szCs w:val="22"/>
          <w:lang w:val="es-MX"/>
        </w:rPr>
        <w:t xml:space="preserve">emuneraciones </w:t>
      </w:r>
      <w:r w:rsidR="00B807C8">
        <w:rPr>
          <w:rFonts w:ascii="Arial" w:hAnsi="Arial"/>
          <w:b/>
          <w:smallCaps/>
          <w:color w:val="auto"/>
          <w:sz w:val="22"/>
          <w:szCs w:val="22"/>
          <w:lang w:val="es-MX"/>
        </w:rPr>
        <w:t>t</w:t>
      </w:r>
      <w:r w:rsidR="001A0AF7" w:rsidRPr="00562887">
        <w:rPr>
          <w:rFonts w:ascii="Arial" w:hAnsi="Arial"/>
          <w:b/>
          <w:smallCaps/>
          <w:color w:val="auto"/>
          <w:sz w:val="22"/>
          <w:szCs w:val="22"/>
          <w:lang w:val="es-MX"/>
        </w:rPr>
        <w:t>otales</w:t>
      </w:r>
      <w:r w:rsidR="001A0AF7" w:rsidRPr="00562887">
        <w:rPr>
          <w:rFonts w:ascii="Arial" w:hAnsi="Arial"/>
          <w:b/>
          <w:smallCaps/>
          <w:color w:val="auto"/>
          <w:sz w:val="22"/>
          <w:szCs w:val="22"/>
          <w:lang w:val="es-ES"/>
        </w:rPr>
        <w:t xml:space="preserve"> </w:t>
      </w:r>
      <w:r w:rsidR="002106F7">
        <w:rPr>
          <w:rFonts w:ascii="Arial" w:hAnsi="Arial"/>
          <w:b/>
          <w:smallCaps/>
          <w:color w:val="auto"/>
          <w:sz w:val="22"/>
          <w:szCs w:val="22"/>
          <w:lang w:val="es-MX"/>
        </w:rPr>
        <w:t>reales</w:t>
      </w:r>
    </w:p>
    <w:p w14:paraId="2AE84DB5" w14:textId="77777777" w:rsidR="00562887" w:rsidRDefault="0090345D" w:rsidP="0090345D">
      <w:pPr>
        <w:keepNext/>
        <w:keepLines/>
        <w:widowControl w:val="0"/>
        <w:jc w:val="center"/>
        <w:rPr>
          <w:sz w:val="18"/>
          <w:szCs w:val="18"/>
          <w:lang w:val="es-MX"/>
        </w:rPr>
      </w:pPr>
      <w:r>
        <w:rPr>
          <w:sz w:val="18"/>
          <w:szCs w:val="18"/>
          <w:lang w:val="es-MX"/>
        </w:rPr>
        <w:t>(Índice 2013</w:t>
      </w:r>
      <w:r w:rsidRPr="00E53B2D">
        <w:rPr>
          <w:sz w:val="18"/>
          <w:szCs w:val="18"/>
          <w:lang w:val="es-MX"/>
        </w:rPr>
        <w:t>=100)</w:t>
      </w:r>
    </w:p>
    <w:p w14:paraId="2CF9D692" w14:textId="2D0D7000" w:rsidR="00562887" w:rsidRDefault="001763DE" w:rsidP="00527344">
      <w:pPr>
        <w:keepNext/>
        <w:keepLines/>
        <w:widowControl w:val="0"/>
        <w:jc w:val="center"/>
        <w:rPr>
          <w:sz w:val="18"/>
          <w:szCs w:val="18"/>
          <w:lang w:val="es-MX"/>
        </w:rPr>
      </w:pPr>
      <w:r>
        <w:rPr>
          <w:noProof/>
        </w:rPr>
        <w:drawing>
          <wp:inline distT="0" distB="0" distL="0" distR="0" wp14:anchorId="778E7F0C" wp14:editId="30ACE167">
            <wp:extent cx="4680000" cy="2520000"/>
            <wp:effectExtent l="0" t="0" r="25400" b="13970"/>
            <wp:docPr id="10" name="Gráfico 10">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7A97343" w14:textId="1B378AC4" w:rsidR="00562887" w:rsidRDefault="00562887" w:rsidP="0060454B">
      <w:pPr>
        <w:pStyle w:val="Textoindependiente"/>
        <w:widowControl w:val="0"/>
        <w:spacing w:before="20"/>
        <w:ind w:left="1123" w:firstLine="293"/>
        <w:rPr>
          <w:color w:val="auto"/>
          <w:sz w:val="16"/>
          <w:lang w:val="es-MX"/>
        </w:rPr>
      </w:pPr>
      <w:r w:rsidRPr="00562887">
        <w:rPr>
          <w:color w:val="auto"/>
          <w:sz w:val="16"/>
          <w:lang w:val="es-MX"/>
        </w:rPr>
        <w:t>Fuente: INEGI.</w:t>
      </w:r>
    </w:p>
    <w:p w14:paraId="177B3AA7" w14:textId="6D85C912" w:rsidR="005861A2" w:rsidRDefault="005861A2" w:rsidP="0060454B">
      <w:pPr>
        <w:pStyle w:val="Textoindependiente"/>
        <w:widowControl w:val="0"/>
        <w:spacing w:before="20"/>
        <w:ind w:left="1123" w:firstLine="293"/>
        <w:rPr>
          <w:color w:val="auto"/>
          <w:sz w:val="16"/>
          <w:lang w:val="es-MX"/>
        </w:rPr>
      </w:pPr>
    </w:p>
    <w:p w14:paraId="407F9E6A" w14:textId="3549E5AB" w:rsidR="005861A2" w:rsidRDefault="006346F7" w:rsidP="005861A2">
      <w:pPr>
        <w:spacing w:before="240"/>
        <w:rPr>
          <w:rFonts w:eastAsia="Calibri"/>
          <w:lang w:eastAsia="es-MX"/>
        </w:rPr>
      </w:pPr>
      <w:r>
        <w:rPr>
          <w:rFonts w:eastAsia="Calibri"/>
          <w:lang w:eastAsia="es-MX"/>
        </w:rPr>
        <w:t>E</w:t>
      </w:r>
      <w:r w:rsidR="00B22A19" w:rsidRPr="00A51EE4">
        <w:rPr>
          <w:rFonts w:eastAsia="Calibri"/>
          <w:lang w:eastAsia="es-MX"/>
        </w:rPr>
        <w:t xml:space="preserve">n </w:t>
      </w:r>
      <w:r w:rsidR="00423083">
        <w:rPr>
          <w:rFonts w:eastAsia="Calibri"/>
          <w:lang w:eastAsia="es-MX"/>
        </w:rPr>
        <w:t>f</w:t>
      </w:r>
      <w:r w:rsidR="00DF303A">
        <w:rPr>
          <w:rFonts w:eastAsia="Calibri"/>
          <w:lang w:eastAsia="es-MX"/>
        </w:rPr>
        <w:t>e</w:t>
      </w:r>
      <w:r w:rsidR="00423083">
        <w:rPr>
          <w:rFonts w:eastAsia="Calibri"/>
          <w:lang w:eastAsia="es-MX"/>
        </w:rPr>
        <w:t>br</w:t>
      </w:r>
      <w:r w:rsidR="00DF303A">
        <w:rPr>
          <w:rFonts w:eastAsia="Calibri"/>
          <w:lang w:eastAsia="es-MX"/>
        </w:rPr>
        <w:t xml:space="preserve">ero </w:t>
      </w:r>
      <w:r w:rsidR="00B22A19" w:rsidRPr="00A51EE4">
        <w:rPr>
          <w:rFonts w:eastAsia="Calibri"/>
          <w:lang w:eastAsia="es-MX"/>
        </w:rPr>
        <w:t>de 202</w:t>
      </w:r>
      <w:r w:rsidR="00DF303A">
        <w:rPr>
          <w:rFonts w:eastAsia="Calibri"/>
          <w:lang w:eastAsia="es-MX"/>
        </w:rPr>
        <w:t>2</w:t>
      </w:r>
      <w:r w:rsidR="00B22A19">
        <w:rPr>
          <w:rFonts w:eastAsia="Calibri"/>
          <w:lang w:eastAsia="es-MX"/>
        </w:rPr>
        <w:t>,</w:t>
      </w:r>
      <w:r>
        <w:rPr>
          <w:rFonts w:eastAsia="Calibri"/>
          <w:lang w:eastAsia="es-MX"/>
        </w:rPr>
        <w:t xml:space="preserve"> a tasa anual y </w:t>
      </w:r>
      <w:r w:rsidRPr="00A51EE4">
        <w:rPr>
          <w:rFonts w:eastAsia="Calibri"/>
          <w:lang w:eastAsia="es-MX"/>
        </w:rPr>
        <w:t>con cifras ajustadas por estacionalidad</w:t>
      </w:r>
      <w:r>
        <w:rPr>
          <w:rFonts w:eastAsia="Calibri"/>
          <w:lang w:eastAsia="es-MX"/>
        </w:rPr>
        <w:t>,</w:t>
      </w:r>
      <w:r w:rsidRPr="00A51EE4">
        <w:rPr>
          <w:rFonts w:eastAsia="Calibri"/>
          <w:lang w:eastAsia="es-MX"/>
        </w:rPr>
        <w:t xml:space="preserve"> </w:t>
      </w:r>
      <w:r w:rsidR="005861A2" w:rsidRPr="00A51EE4">
        <w:rPr>
          <w:rFonts w:eastAsia="Calibri"/>
          <w:lang w:eastAsia="es-MX"/>
        </w:rPr>
        <w:t xml:space="preserve">el índice agregado de los </w:t>
      </w:r>
      <w:r w:rsidR="00B807C8">
        <w:rPr>
          <w:rFonts w:eastAsia="Calibri"/>
          <w:lang w:eastAsia="es-MX"/>
        </w:rPr>
        <w:t>i</w:t>
      </w:r>
      <w:r w:rsidR="005861A2" w:rsidRPr="00A51EE4">
        <w:rPr>
          <w:rFonts w:eastAsia="Calibri"/>
          <w:lang w:eastAsia="es-MX"/>
        </w:rPr>
        <w:t xml:space="preserve">ngresos </w:t>
      </w:r>
      <w:r w:rsidR="00B807C8">
        <w:rPr>
          <w:rFonts w:eastAsia="Calibri"/>
          <w:lang w:eastAsia="es-MX"/>
        </w:rPr>
        <w:t>t</w:t>
      </w:r>
      <w:r w:rsidR="005861A2" w:rsidRPr="00A51EE4">
        <w:rPr>
          <w:rFonts w:eastAsia="Calibri"/>
          <w:lang w:eastAsia="es-MX"/>
        </w:rPr>
        <w:t xml:space="preserve">otales reales por </w:t>
      </w:r>
      <w:r w:rsidR="00B807C8">
        <w:rPr>
          <w:rFonts w:eastAsia="Calibri"/>
          <w:lang w:eastAsia="es-MX"/>
        </w:rPr>
        <w:t>s</w:t>
      </w:r>
      <w:r w:rsidR="005861A2" w:rsidRPr="00A51EE4">
        <w:rPr>
          <w:rFonts w:eastAsia="Calibri"/>
          <w:lang w:eastAsia="es-MX"/>
        </w:rPr>
        <w:t xml:space="preserve">uministro de </w:t>
      </w:r>
      <w:r w:rsidR="00B807C8">
        <w:rPr>
          <w:rFonts w:eastAsia="Calibri"/>
          <w:lang w:eastAsia="es-MX"/>
        </w:rPr>
        <w:t>b</w:t>
      </w:r>
      <w:r w:rsidR="005861A2" w:rsidRPr="00A51EE4">
        <w:rPr>
          <w:rFonts w:eastAsia="Calibri"/>
          <w:lang w:eastAsia="es-MX"/>
        </w:rPr>
        <w:t xml:space="preserve">ienes y </w:t>
      </w:r>
      <w:r w:rsidR="00B807C8">
        <w:rPr>
          <w:rFonts w:eastAsia="Calibri"/>
          <w:lang w:eastAsia="es-MX"/>
        </w:rPr>
        <w:t>s</w:t>
      </w:r>
      <w:r w:rsidR="005861A2" w:rsidRPr="00A51EE4">
        <w:rPr>
          <w:rFonts w:eastAsia="Calibri"/>
          <w:lang w:eastAsia="es-MX"/>
        </w:rPr>
        <w:t xml:space="preserve">ervicios </w:t>
      </w:r>
      <w:r w:rsidR="002241DB">
        <w:rPr>
          <w:rFonts w:eastAsia="Calibri"/>
          <w:lang w:eastAsia="es-MX"/>
        </w:rPr>
        <w:t>creció 5</w:t>
      </w:r>
      <w:r w:rsidR="005861A2" w:rsidRPr="00A51EE4">
        <w:rPr>
          <w:rFonts w:eastAsia="Calibri"/>
          <w:lang w:eastAsia="es-MX"/>
        </w:rPr>
        <w:t>%</w:t>
      </w:r>
      <w:r w:rsidR="00B807C8">
        <w:rPr>
          <w:rFonts w:eastAsia="Calibri"/>
          <w:lang w:eastAsia="es-MX"/>
        </w:rPr>
        <w:t>,</w:t>
      </w:r>
      <w:r w:rsidR="00275AF2" w:rsidRPr="00A51EE4">
        <w:rPr>
          <w:rFonts w:eastAsia="Calibri"/>
          <w:lang w:eastAsia="es-MX"/>
        </w:rPr>
        <w:t xml:space="preserve"> </w:t>
      </w:r>
      <w:r w:rsidR="005861A2" w:rsidRPr="00A51EE4">
        <w:rPr>
          <w:rFonts w:eastAsia="Calibri"/>
          <w:lang w:eastAsia="es-MX"/>
        </w:rPr>
        <w:t xml:space="preserve">el de los </w:t>
      </w:r>
      <w:r w:rsidR="00B807C8">
        <w:rPr>
          <w:rFonts w:eastAsia="Calibri"/>
          <w:lang w:eastAsia="es-MX"/>
        </w:rPr>
        <w:t>g</w:t>
      </w:r>
      <w:r w:rsidR="005861A2" w:rsidRPr="00A51EE4">
        <w:rPr>
          <w:rFonts w:eastAsia="Calibri"/>
          <w:lang w:eastAsia="es-MX"/>
        </w:rPr>
        <w:t xml:space="preserve">astos </w:t>
      </w:r>
      <w:r w:rsidR="00B807C8">
        <w:rPr>
          <w:rFonts w:eastAsia="Calibri"/>
          <w:lang w:eastAsia="es-MX"/>
        </w:rPr>
        <w:t>t</w:t>
      </w:r>
      <w:r w:rsidR="005861A2" w:rsidRPr="00A51EE4">
        <w:rPr>
          <w:rFonts w:eastAsia="Calibri"/>
          <w:lang w:eastAsia="es-MX"/>
        </w:rPr>
        <w:t xml:space="preserve">otales por </w:t>
      </w:r>
      <w:r w:rsidR="00B807C8">
        <w:rPr>
          <w:rFonts w:eastAsia="Calibri"/>
          <w:lang w:eastAsia="es-MX"/>
        </w:rPr>
        <w:t>c</w:t>
      </w:r>
      <w:r w:rsidR="005861A2" w:rsidRPr="00A51EE4">
        <w:rPr>
          <w:rFonts w:eastAsia="Calibri"/>
          <w:lang w:eastAsia="es-MX"/>
        </w:rPr>
        <w:t xml:space="preserve">onsumo de </w:t>
      </w:r>
      <w:r w:rsidR="00B807C8">
        <w:rPr>
          <w:rFonts w:eastAsia="Calibri"/>
          <w:lang w:eastAsia="es-MX"/>
        </w:rPr>
        <w:t>b</w:t>
      </w:r>
      <w:r w:rsidR="005861A2" w:rsidRPr="00A51EE4">
        <w:rPr>
          <w:rFonts w:eastAsia="Calibri"/>
          <w:lang w:eastAsia="es-MX"/>
        </w:rPr>
        <w:t xml:space="preserve">ienes y </w:t>
      </w:r>
      <w:r w:rsidR="00B807C8">
        <w:rPr>
          <w:rFonts w:eastAsia="Calibri"/>
          <w:lang w:eastAsia="es-MX"/>
        </w:rPr>
        <w:t>s</w:t>
      </w:r>
      <w:r w:rsidR="005861A2" w:rsidRPr="00A51EE4">
        <w:rPr>
          <w:rFonts w:eastAsia="Calibri"/>
          <w:lang w:eastAsia="es-MX"/>
        </w:rPr>
        <w:t xml:space="preserve">ervicios </w:t>
      </w:r>
      <w:r w:rsidR="002241DB">
        <w:rPr>
          <w:rFonts w:eastAsia="Calibri"/>
          <w:lang w:eastAsia="es-MX"/>
        </w:rPr>
        <w:t xml:space="preserve">se incrementó </w:t>
      </w:r>
      <w:r w:rsidR="00664698">
        <w:rPr>
          <w:rFonts w:eastAsia="Calibri"/>
          <w:lang w:eastAsia="es-MX"/>
        </w:rPr>
        <w:t>1</w:t>
      </w:r>
      <w:r w:rsidR="002241DB">
        <w:rPr>
          <w:rFonts w:eastAsia="Calibri"/>
          <w:lang w:eastAsia="es-MX"/>
        </w:rPr>
        <w:t>.7</w:t>
      </w:r>
      <w:r w:rsidR="00A679AB">
        <w:rPr>
          <w:rFonts w:eastAsia="Calibri"/>
          <w:lang w:eastAsia="es-MX"/>
        </w:rPr>
        <w:t>%,</w:t>
      </w:r>
      <w:r w:rsidR="00275AF2" w:rsidRPr="00A51EE4">
        <w:rPr>
          <w:rFonts w:eastAsia="Calibri"/>
          <w:lang w:eastAsia="es-MX"/>
        </w:rPr>
        <w:t xml:space="preserve"> </w:t>
      </w:r>
      <w:r w:rsidR="006741F9" w:rsidRPr="00A51EE4">
        <w:rPr>
          <w:rFonts w:eastAsia="Calibri"/>
          <w:lang w:eastAsia="es-MX"/>
        </w:rPr>
        <w:t xml:space="preserve">el </w:t>
      </w:r>
      <w:r w:rsidR="00275AF2" w:rsidRPr="00A51EE4">
        <w:rPr>
          <w:rFonts w:eastAsia="Calibri"/>
          <w:lang w:eastAsia="es-MX"/>
        </w:rPr>
        <w:t xml:space="preserve">índice </w:t>
      </w:r>
      <w:r w:rsidR="006741F9" w:rsidRPr="00A51EE4">
        <w:rPr>
          <w:rFonts w:eastAsia="Calibri"/>
          <w:lang w:eastAsia="es-MX"/>
        </w:rPr>
        <w:t xml:space="preserve">de las </w:t>
      </w:r>
      <w:r w:rsidR="00B807C8">
        <w:rPr>
          <w:rFonts w:eastAsia="Calibri"/>
          <w:lang w:eastAsia="es-MX"/>
        </w:rPr>
        <w:t>r</w:t>
      </w:r>
      <w:r w:rsidR="006741F9" w:rsidRPr="00A51EE4">
        <w:rPr>
          <w:rFonts w:eastAsia="Calibri"/>
          <w:lang w:eastAsia="es-MX"/>
        </w:rPr>
        <w:t xml:space="preserve">emuneraciones </w:t>
      </w:r>
      <w:r w:rsidR="00B807C8">
        <w:rPr>
          <w:rFonts w:eastAsia="Calibri"/>
          <w:lang w:eastAsia="es-MX"/>
        </w:rPr>
        <w:t>t</w:t>
      </w:r>
      <w:r w:rsidR="006741F9" w:rsidRPr="00A51EE4">
        <w:rPr>
          <w:rFonts w:eastAsia="Calibri"/>
          <w:lang w:eastAsia="es-MX"/>
        </w:rPr>
        <w:t xml:space="preserve">otales </w:t>
      </w:r>
      <w:r w:rsidR="002241DB">
        <w:rPr>
          <w:rFonts w:eastAsia="Calibri"/>
          <w:lang w:eastAsia="es-MX"/>
        </w:rPr>
        <w:t>cayó 17.1</w:t>
      </w:r>
      <w:r w:rsidR="006741F9" w:rsidRPr="00A51EE4">
        <w:rPr>
          <w:rFonts w:eastAsia="Calibri"/>
          <w:lang w:eastAsia="es-MX"/>
        </w:rPr>
        <w:t>%</w:t>
      </w:r>
      <w:r w:rsidR="00275AF2" w:rsidRPr="00A51EE4">
        <w:rPr>
          <w:rFonts w:eastAsia="Calibri"/>
          <w:lang w:eastAsia="es-MX"/>
        </w:rPr>
        <w:t xml:space="preserve"> y el del </w:t>
      </w:r>
      <w:r w:rsidR="00B807C8">
        <w:rPr>
          <w:rFonts w:eastAsia="Calibri"/>
          <w:lang w:eastAsia="es-MX"/>
        </w:rPr>
        <w:t>p</w:t>
      </w:r>
      <w:r w:rsidR="005861A2" w:rsidRPr="00A51EE4">
        <w:rPr>
          <w:rFonts w:eastAsia="Calibri"/>
          <w:lang w:eastAsia="es-MX"/>
        </w:rPr>
        <w:t xml:space="preserve">ersonal </w:t>
      </w:r>
      <w:r w:rsidR="00B807C8">
        <w:rPr>
          <w:rFonts w:eastAsia="Calibri"/>
          <w:lang w:eastAsia="es-MX"/>
        </w:rPr>
        <w:t>o</w:t>
      </w:r>
      <w:r w:rsidR="005861A2" w:rsidRPr="00A51EE4">
        <w:rPr>
          <w:rFonts w:eastAsia="Calibri"/>
          <w:lang w:eastAsia="es-MX"/>
        </w:rPr>
        <w:t xml:space="preserve">cupado </w:t>
      </w:r>
      <w:r w:rsidR="00B807C8">
        <w:rPr>
          <w:rFonts w:eastAsia="Calibri"/>
          <w:lang w:eastAsia="es-MX"/>
        </w:rPr>
        <w:t>t</w:t>
      </w:r>
      <w:r w:rsidR="005861A2" w:rsidRPr="00A51EE4">
        <w:rPr>
          <w:rFonts w:eastAsia="Calibri"/>
          <w:lang w:eastAsia="es-MX"/>
        </w:rPr>
        <w:t xml:space="preserve">otal </w:t>
      </w:r>
      <w:r w:rsidR="002241DB">
        <w:rPr>
          <w:rFonts w:eastAsia="Calibri"/>
          <w:lang w:eastAsia="es-MX"/>
        </w:rPr>
        <w:t xml:space="preserve">disminuyó </w:t>
      </w:r>
      <w:r w:rsidR="00664698">
        <w:rPr>
          <w:rFonts w:eastAsia="Calibri"/>
          <w:lang w:eastAsia="es-MX"/>
        </w:rPr>
        <w:t>15</w:t>
      </w:r>
      <w:r w:rsidR="005861A2" w:rsidRPr="00A51EE4">
        <w:rPr>
          <w:rFonts w:eastAsia="Calibri"/>
          <w:lang w:eastAsia="es-MX"/>
        </w:rPr>
        <w:t>%.</w:t>
      </w:r>
    </w:p>
    <w:p w14:paraId="09E50630" w14:textId="77777777" w:rsidR="005D5ED7" w:rsidRDefault="005D5ED7" w:rsidP="005E0E23">
      <w:pPr>
        <w:pStyle w:val="p0"/>
        <w:keepLines w:val="0"/>
        <w:spacing w:before="360"/>
        <w:jc w:val="center"/>
        <w:rPr>
          <w:rFonts w:ascii="Arial" w:hAnsi="Arial"/>
          <w:color w:val="auto"/>
          <w:sz w:val="20"/>
          <w:lang w:val="es-MX"/>
        </w:rPr>
      </w:pPr>
    </w:p>
    <w:p w14:paraId="44DA42DC" w14:textId="77777777" w:rsidR="00674F51" w:rsidRDefault="00674F51" w:rsidP="005E0E23">
      <w:pPr>
        <w:pStyle w:val="p0"/>
        <w:keepLines w:val="0"/>
        <w:spacing w:before="360"/>
        <w:jc w:val="center"/>
        <w:rPr>
          <w:rFonts w:ascii="Arial" w:hAnsi="Arial"/>
          <w:color w:val="auto"/>
          <w:sz w:val="20"/>
          <w:lang w:val="es-MX"/>
        </w:rPr>
      </w:pPr>
    </w:p>
    <w:p w14:paraId="36D31630" w14:textId="77777777" w:rsidR="00674F51" w:rsidRDefault="00674F51" w:rsidP="005E0E23">
      <w:pPr>
        <w:pStyle w:val="p0"/>
        <w:keepLines w:val="0"/>
        <w:spacing w:before="360"/>
        <w:jc w:val="center"/>
        <w:rPr>
          <w:rFonts w:ascii="Arial" w:hAnsi="Arial"/>
          <w:color w:val="auto"/>
          <w:sz w:val="20"/>
          <w:lang w:val="es-MX"/>
        </w:rPr>
      </w:pPr>
    </w:p>
    <w:p w14:paraId="3532DA8A" w14:textId="77777777" w:rsidR="00674F51" w:rsidRDefault="00674F51" w:rsidP="005E0E23">
      <w:pPr>
        <w:pStyle w:val="p0"/>
        <w:keepLines w:val="0"/>
        <w:spacing w:before="360"/>
        <w:jc w:val="center"/>
        <w:rPr>
          <w:rFonts w:ascii="Arial" w:hAnsi="Arial"/>
          <w:color w:val="auto"/>
          <w:sz w:val="20"/>
          <w:lang w:val="es-MX"/>
        </w:rPr>
      </w:pPr>
    </w:p>
    <w:p w14:paraId="64272FB3" w14:textId="77777777" w:rsidR="00674F51" w:rsidRDefault="00674F51" w:rsidP="005E0E23">
      <w:pPr>
        <w:pStyle w:val="p0"/>
        <w:keepLines w:val="0"/>
        <w:spacing w:before="360"/>
        <w:jc w:val="center"/>
        <w:rPr>
          <w:rFonts w:ascii="Arial" w:hAnsi="Arial"/>
          <w:color w:val="auto"/>
          <w:sz w:val="20"/>
          <w:lang w:val="es-MX"/>
        </w:rPr>
      </w:pPr>
    </w:p>
    <w:p w14:paraId="7FE0DEEF" w14:textId="77777777" w:rsidR="00674F51" w:rsidRDefault="00674F51" w:rsidP="005E0E23">
      <w:pPr>
        <w:pStyle w:val="p0"/>
        <w:keepLines w:val="0"/>
        <w:spacing w:before="360"/>
        <w:jc w:val="center"/>
        <w:rPr>
          <w:rFonts w:ascii="Arial" w:hAnsi="Arial"/>
          <w:color w:val="auto"/>
          <w:sz w:val="20"/>
          <w:lang w:val="es-MX"/>
        </w:rPr>
      </w:pPr>
    </w:p>
    <w:p w14:paraId="48B15460" w14:textId="77777777" w:rsidR="00674F51" w:rsidRDefault="00674F51" w:rsidP="005E0E23">
      <w:pPr>
        <w:pStyle w:val="p0"/>
        <w:keepLines w:val="0"/>
        <w:spacing w:before="360"/>
        <w:jc w:val="center"/>
        <w:rPr>
          <w:rFonts w:ascii="Arial" w:hAnsi="Arial"/>
          <w:color w:val="auto"/>
          <w:sz w:val="20"/>
          <w:lang w:val="es-MX"/>
        </w:rPr>
      </w:pPr>
    </w:p>
    <w:p w14:paraId="29B83834" w14:textId="77777777" w:rsidR="00674F51" w:rsidRDefault="00674F51" w:rsidP="005E0E23">
      <w:pPr>
        <w:pStyle w:val="p0"/>
        <w:keepLines w:val="0"/>
        <w:spacing w:before="360"/>
        <w:jc w:val="center"/>
        <w:rPr>
          <w:rFonts w:ascii="Arial" w:hAnsi="Arial"/>
          <w:color w:val="auto"/>
          <w:sz w:val="20"/>
          <w:lang w:val="es-MX"/>
        </w:rPr>
      </w:pPr>
    </w:p>
    <w:p w14:paraId="0D416081" w14:textId="77777777" w:rsidR="00674F51" w:rsidRDefault="00674F51" w:rsidP="005E0E23">
      <w:pPr>
        <w:pStyle w:val="p0"/>
        <w:keepLines w:val="0"/>
        <w:spacing w:before="360"/>
        <w:jc w:val="center"/>
        <w:rPr>
          <w:rFonts w:ascii="Arial" w:hAnsi="Arial"/>
          <w:color w:val="auto"/>
          <w:sz w:val="20"/>
          <w:lang w:val="es-MX"/>
        </w:rPr>
      </w:pPr>
    </w:p>
    <w:p w14:paraId="716DE68B" w14:textId="1B50FE88" w:rsidR="004D3DA0" w:rsidRPr="00562887" w:rsidRDefault="004D3DA0" w:rsidP="005E0E23">
      <w:pPr>
        <w:pStyle w:val="p0"/>
        <w:keepLines w:val="0"/>
        <w:spacing w:before="360"/>
        <w:jc w:val="center"/>
        <w:rPr>
          <w:rFonts w:ascii="Arial" w:hAnsi="Arial"/>
          <w:b/>
          <w:smallCaps/>
          <w:color w:val="auto"/>
          <w:sz w:val="22"/>
          <w:szCs w:val="22"/>
          <w:lang w:val="es-MX"/>
        </w:rPr>
      </w:pPr>
      <w:r w:rsidRPr="00562887">
        <w:rPr>
          <w:rFonts w:ascii="Arial" w:hAnsi="Arial"/>
          <w:color w:val="auto"/>
          <w:sz w:val="20"/>
          <w:lang w:val="es-MX"/>
        </w:rPr>
        <w:lastRenderedPageBreak/>
        <w:t>Cuadro 2</w:t>
      </w:r>
    </w:p>
    <w:p w14:paraId="659E302B" w14:textId="7631F101" w:rsidR="009577E9" w:rsidRDefault="004D3DA0" w:rsidP="004D3DA0">
      <w:pPr>
        <w:pStyle w:val="p0"/>
        <w:keepLines w:val="0"/>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Servicios </w:t>
      </w:r>
      <w:r w:rsidR="00B21E8D">
        <w:rPr>
          <w:rFonts w:ascii="Arial" w:hAnsi="Arial"/>
          <w:b/>
          <w:smallCaps/>
          <w:color w:val="auto"/>
          <w:sz w:val="22"/>
          <w:szCs w:val="22"/>
          <w:lang w:val="es-MX"/>
        </w:rPr>
        <w:t>p</w:t>
      </w:r>
      <w:r w:rsidRPr="00562887">
        <w:rPr>
          <w:rFonts w:ascii="Arial" w:hAnsi="Arial"/>
          <w:b/>
          <w:smallCaps/>
          <w:color w:val="auto"/>
          <w:sz w:val="22"/>
          <w:szCs w:val="22"/>
          <w:lang w:val="es-MX"/>
        </w:rPr>
        <w:t xml:space="preserve">rivados no </w:t>
      </w:r>
      <w:r w:rsidR="00B21E8D">
        <w:rPr>
          <w:rFonts w:ascii="Arial" w:hAnsi="Arial"/>
          <w:b/>
          <w:smallCaps/>
          <w:color w:val="auto"/>
          <w:sz w:val="22"/>
          <w:szCs w:val="22"/>
          <w:lang w:val="es-MX"/>
        </w:rPr>
        <w:t>f</w:t>
      </w:r>
      <w:r w:rsidRPr="00562887">
        <w:rPr>
          <w:rFonts w:ascii="Arial" w:hAnsi="Arial"/>
          <w:b/>
          <w:smallCaps/>
          <w:color w:val="auto"/>
          <w:sz w:val="22"/>
          <w:szCs w:val="22"/>
          <w:lang w:val="es-MX"/>
        </w:rPr>
        <w:t xml:space="preserve">inancieros por </w:t>
      </w:r>
      <w:r w:rsidR="00B21E8D">
        <w:rPr>
          <w:rFonts w:ascii="Arial" w:hAnsi="Arial"/>
          <w:b/>
          <w:smallCaps/>
          <w:color w:val="auto"/>
          <w:sz w:val="22"/>
          <w:szCs w:val="22"/>
          <w:lang w:val="es-MX"/>
        </w:rPr>
        <w:t>s</w:t>
      </w:r>
      <w:r w:rsidRPr="00562887">
        <w:rPr>
          <w:rFonts w:ascii="Arial" w:hAnsi="Arial"/>
          <w:b/>
          <w:smallCaps/>
          <w:color w:val="auto"/>
          <w:sz w:val="22"/>
          <w:szCs w:val="22"/>
          <w:lang w:val="es-MX"/>
        </w:rPr>
        <w:t>ector</w:t>
      </w:r>
    </w:p>
    <w:p w14:paraId="203267F2" w14:textId="7588D78F" w:rsidR="004D3DA0" w:rsidRPr="00562887" w:rsidRDefault="005F173F" w:rsidP="004D3DA0">
      <w:pPr>
        <w:pStyle w:val="p0"/>
        <w:keepLines w:val="0"/>
        <w:spacing w:before="0"/>
        <w:jc w:val="center"/>
        <w:rPr>
          <w:rFonts w:ascii="Arial" w:hAnsi="Arial"/>
          <w:b/>
          <w:smallCaps/>
          <w:color w:val="auto"/>
          <w:sz w:val="22"/>
          <w:szCs w:val="22"/>
          <w:lang w:val="es-ES"/>
        </w:rPr>
      </w:pPr>
      <w:r>
        <w:rPr>
          <w:rFonts w:ascii="Arial" w:hAnsi="Arial"/>
          <w:b/>
          <w:smallCaps/>
          <w:color w:val="auto"/>
          <w:sz w:val="22"/>
          <w:szCs w:val="22"/>
          <w:lang w:val="es-MX"/>
        </w:rPr>
        <w:t>f</w:t>
      </w:r>
      <w:r w:rsidR="00900446">
        <w:rPr>
          <w:rFonts w:ascii="Arial" w:hAnsi="Arial"/>
          <w:b/>
          <w:smallCaps/>
          <w:color w:val="auto"/>
          <w:sz w:val="22"/>
          <w:szCs w:val="22"/>
          <w:lang w:val="es-MX"/>
        </w:rPr>
        <w:t>e</w:t>
      </w:r>
      <w:r>
        <w:rPr>
          <w:rFonts w:ascii="Arial" w:hAnsi="Arial"/>
          <w:b/>
          <w:smallCaps/>
          <w:color w:val="auto"/>
          <w:sz w:val="22"/>
          <w:szCs w:val="22"/>
          <w:lang w:val="es-MX"/>
        </w:rPr>
        <w:t>br</w:t>
      </w:r>
      <w:r w:rsidR="00900446">
        <w:rPr>
          <w:rFonts w:ascii="Arial" w:hAnsi="Arial"/>
          <w:b/>
          <w:smallCaps/>
          <w:color w:val="auto"/>
          <w:sz w:val="22"/>
          <w:szCs w:val="22"/>
          <w:lang w:val="es-MX"/>
        </w:rPr>
        <w:t xml:space="preserve">ero </w:t>
      </w:r>
      <w:r w:rsidR="004D3DA0" w:rsidRPr="00562887">
        <w:rPr>
          <w:rFonts w:ascii="Arial" w:hAnsi="Arial"/>
          <w:b/>
          <w:smallCaps/>
          <w:color w:val="auto"/>
          <w:sz w:val="22"/>
          <w:szCs w:val="22"/>
          <w:lang w:val="es-MX"/>
        </w:rPr>
        <w:t>de 20</w:t>
      </w:r>
      <w:r w:rsidR="004D3DA0">
        <w:rPr>
          <w:rFonts w:ascii="Arial" w:hAnsi="Arial"/>
          <w:b/>
          <w:smallCaps/>
          <w:color w:val="auto"/>
          <w:sz w:val="22"/>
          <w:szCs w:val="22"/>
          <w:lang w:val="es-MX"/>
        </w:rPr>
        <w:t>2</w:t>
      </w:r>
      <w:r w:rsidR="00900446">
        <w:rPr>
          <w:rFonts w:ascii="Arial" w:hAnsi="Arial"/>
          <w:b/>
          <w:smallCaps/>
          <w:color w:val="auto"/>
          <w:sz w:val="22"/>
          <w:szCs w:val="22"/>
          <w:lang w:val="es-MX"/>
        </w:rPr>
        <w:t>2</w:t>
      </w:r>
    </w:p>
    <w:tbl>
      <w:tblPr>
        <w:tblW w:w="5000" w:type="pct"/>
        <w:jc w:val="center"/>
        <w:tblLayout w:type="fixed"/>
        <w:tblCellMar>
          <w:left w:w="70" w:type="dxa"/>
          <w:right w:w="70" w:type="dxa"/>
        </w:tblCellMar>
        <w:tblLook w:val="0000" w:firstRow="0" w:lastRow="0" w:firstColumn="0" w:lastColumn="0" w:noHBand="0" w:noVBand="0"/>
      </w:tblPr>
      <w:tblGrid>
        <w:gridCol w:w="752"/>
        <w:gridCol w:w="4053"/>
        <w:gridCol w:w="1142"/>
        <w:gridCol w:w="1143"/>
        <w:gridCol w:w="1143"/>
        <w:gridCol w:w="1143"/>
      </w:tblGrid>
      <w:tr w:rsidR="00CB6214" w:rsidRPr="00904225" w14:paraId="07BDEB8B" w14:textId="77777777" w:rsidTr="003902BD">
        <w:trPr>
          <w:cantSplit/>
          <w:trHeight w:val="283"/>
          <w:jc w:val="center"/>
        </w:trPr>
        <w:tc>
          <w:tcPr>
            <w:tcW w:w="4805" w:type="dxa"/>
            <w:gridSpan w:val="2"/>
            <w:vMerge w:val="restart"/>
            <w:tcBorders>
              <w:top w:val="double" w:sz="4" w:space="0" w:color="auto"/>
              <w:left w:val="double" w:sz="4" w:space="0" w:color="auto"/>
              <w:bottom w:val="single" w:sz="8" w:space="0" w:color="404040"/>
              <w:right w:val="single" w:sz="8" w:space="0" w:color="404040"/>
            </w:tcBorders>
            <w:shd w:val="clear" w:color="auto" w:fill="C2D69B"/>
            <w:vAlign w:val="center"/>
          </w:tcPr>
          <w:p w14:paraId="1A1306A3" w14:textId="77777777" w:rsidR="00CB6214" w:rsidRPr="00D57DC0" w:rsidRDefault="00CB6214" w:rsidP="00AD3E09">
            <w:pPr>
              <w:widowControl w:val="0"/>
              <w:spacing w:before="60" w:after="60" w:line="240" w:lineRule="atLeast"/>
              <w:ind w:right="680" w:firstLine="1140"/>
              <w:jc w:val="center"/>
              <w:rPr>
                <w:sz w:val="18"/>
                <w:szCs w:val="18"/>
                <w:highlight w:val="yellow"/>
              </w:rPr>
            </w:pPr>
            <w:r w:rsidRPr="00D57DC0">
              <w:rPr>
                <w:sz w:val="18"/>
                <w:szCs w:val="18"/>
              </w:rPr>
              <w:t>Sector</w:t>
            </w:r>
            <w:r>
              <w:rPr>
                <w:sz w:val="18"/>
                <w:szCs w:val="18"/>
              </w:rPr>
              <w:t>es</w:t>
            </w:r>
          </w:p>
        </w:tc>
        <w:tc>
          <w:tcPr>
            <w:tcW w:w="2285" w:type="dxa"/>
            <w:gridSpan w:val="2"/>
            <w:tcBorders>
              <w:top w:val="double" w:sz="4" w:space="0" w:color="auto"/>
              <w:left w:val="single" w:sz="8" w:space="0" w:color="404040"/>
              <w:bottom w:val="single" w:sz="8" w:space="0" w:color="404040"/>
              <w:right w:val="single" w:sz="8" w:space="0" w:color="404040"/>
            </w:tcBorders>
            <w:shd w:val="clear" w:color="auto" w:fill="C2D69B"/>
            <w:vAlign w:val="center"/>
          </w:tcPr>
          <w:p w14:paraId="66F2592E" w14:textId="67F34C25" w:rsidR="00CB6214" w:rsidRPr="00D57DC0" w:rsidRDefault="00CB6214" w:rsidP="002E74D9">
            <w:pPr>
              <w:widowControl w:val="0"/>
              <w:jc w:val="center"/>
              <w:rPr>
                <w:sz w:val="18"/>
                <w:szCs w:val="18"/>
              </w:rPr>
            </w:pPr>
            <w:r w:rsidRPr="00D57DC0">
              <w:rPr>
                <w:sz w:val="18"/>
                <w:szCs w:val="18"/>
              </w:rPr>
              <w:t xml:space="preserve">Ingresos </w:t>
            </w:r>
            <w:r>
              <w:rPr>
                <w:sz w:val="18"/>
                <w:szCs w:val="18"/>
              </w:rPr>
              <w:t>t</w:t>
            </w:r>
            <w:r w:rsidRPr="00D57DC0">
              <w:rPr>
                <w:sz w:val="18"/>
                <w:szCs w:val="18"/>
              </w:rPr>
              <w:t>otales*</w:t>
            </w:r>
          </w:p>
        </w:tc>
        <w:tc>
          <w:tcPr>
            <w:tcW w:w="2286" w:type="dxa"/>
            <w:gridSpan w:val="2"/>
            <w:tcBorders>
              <w:top w:val="double" w:sz="4" w:space="0" w:color="auto"/>
              <w:left w:val="single" w:sz="8" w:space="0" w:color="404040"/>
              <w:bottom w:val="single" w:sz="8" w:space="0" w:color="404040"/>
              <w:right w:val="double" w:sz="4" w:space="0" w:color="auto"/>
            </w:tcBorders>
            <w:shd w:val="clear" w:color="auto" w:fill="C2D69B"/>
            <w:vAlign w:val="center"/>
          </w:tcPr>
          <w:p w14:paraId="7A541BDD" w14:textId="2679916F" w:rsidR="00CB6214" w:rsidRPr="00D57DC0" w:rsidRDefault="00CB6214" w:rsidP="002E74D9">
            <w:pPr>
              <w:widowControl w:val="0"/>
              <w:jc w:val="center"/>
              <w:rPr>
                <w:sz w:val="18"/>
                <w:szCs w:val="18"/>
              </w:rPr>
            </w:pPr>
            <w:r w:rsidRPr="00D57DC0">
              <w:rPr>
                <w:sz w:val="18"/>
                <w:szCs w:val="18"/>
              </w:rPr>
              <w:t xml:space="preserve">Personal </w:t>
            </w:r>
            <w:r>
              <w:rPr>
                <w:sz w:val="18"/>
                <w:szCs w:val="18"/>
              </w:rPr>
              <w:t>o</w:t>
            </w:r>
            <w:r w:rsidRPr="00D57DC0">
              <w:rPr>
                <w:sz w:val="18"/>
                <w:szCs w:val="18"/>
              </w:rPr>
              <w:t>cupado</w:t>
            </w:r>
            <w:r>
              <w:rPr>
                <w:sz w:val="18"/>
                <w:szCs w:val="18"/>
              </w:rPr>
              <w:t xml:space="preserve"> total</w:t>
            </w:r>
          </w:p>
        </w:tc>
      </w:tr>
      <w:tr w:rsidR="001625CF" w:rsidRPr="00904225" w14:paraId="04908859" w14:textId="77777777" w:rsidTr="003902BD">
        <w:trPr>
          <w:cantSplit/>
          <w:trHeight w:val="283"/>
          <w:jc w:val="center"/>
        </w:trPr>
        <w:tc>
          <w:tcPr>
            <w:tcW w:w="4805" w:type="dxa"/>
            <w:gridSpan w:val="2"/>
            <w:vMerge/>
            <w:tcBorders>
              <w:top w:val="single" w:sz="8" w:space="0" w:color="404040"/>
              <w:left w:val="double" w:sz="4" w:space="0" w:color="auto"/>
              <w:bottom w:val="single" w:sz="8" w:space="0" w:color="404040"/>
              <w:right w:val="single" w:sz="8" w:space="0" w:color="404040"/>
            </w:tcBorders>
            <w:shd w:val="clear" w:color="auto" w:fill="C2D69B"/>
          </w:tcPr>
          <w:p w14:paraId="1C01E986" w14:textId="77777777" w:rsidR="001625CF" w:rsidRPr="00D57DC0" w:rsidRDefault="001625CF" w:rsidP="00AD3E09">
            <w:pPr>
              <w:widowControl w:val="0"/>
              <w:spacing w:before="60" w:after="60" w:line="240" w:lineRule="atLeast"/>
              <w:ind w:firstLine="1142"/>
              <w:rPr>
                <w:sz w:val="18"/>
                <w:szCs w:val="18"/>
                <w:highlight w:val="yellow"/>
              </w:rPr>
            </w:pPr>
          </w:p>
        </w:tc>
        <w:tc>
          <w:tcPr>
            <w:tcW w:w="4571" w:type="dxa"/>
            <w:gridSpan w:val="4"/>
            <w:tcBorders>
              <w:top w:val="single" w:sz="8" w:space="0" w:color="404040"/>
              <w:left w:val="single" w:sz="8" w:space="0" w:color="404040"/>
              <w:bottom w:val="single" w:sz="8" w:space="0" w:color="404040"/>
              <w:right w:val="double" w:sz="4" w:space="0" w:color="auto"/>
            </w:tcBorders>
            <w:shd w:val="clear" w:color="auto" w:fill="C2D69B"/>
            <w:vAlign w:val="center"/>
          </w:tcPr>
          <w:p w14:paraId="56CCA987" w14:textId="0507D2DB" w:rsidR="001625CF" w:rsidRPr="00D57DC0" w:rsidRDefault="001625CF" w:rsidP="001625CF">
            <w:pPr>
              <w:widowControl w:val="0"/>
              <w:jc w:val="center"/>
              <w:rPr>
                <w:sz w:val="18"/>
                <w:szCs w:val="18"/>
              </w:rPr>
            </w:pPr>
            <w:r w:rsidRPr="00D57DC0">
              <w:rPr>
                <w:sz w:val="18"/>
                <w:szCs w:val="18"/>
              </w:rPr>
              <w:t>Variación % respecto</w:t>
            </w:r>
            <w:r>
              <w:rPr>
                <w:sz w:val="18"/>
                <w:szCs w:val="18"/>
              </w:rPr>
              <w:t>:</w:t>
            </w:r>
          </w:p>
        </w:tc>
      </w:tr>
      <w:tr w:rsidR="002E74D9" w:rsidRPr="00904225" w14:paraId="38EFF634" w14:textId="77777777" w:rsidTr="003902BD">
        <w:trPr>
          <w:cantSplit/>
          <w:trHeight w:val="454"/>
          <w:jc w:val="center"/>
        </w:trPr>
        <w:tc>
          <w:tcPr>
            <w:tcW w:w="4805" w:type="dxa"/>
            <w:gridSpan w:val="2"/>
            <w:vMerge/>
            <w:tcBorders>
              <w:top w:val="single" w:sz="8" w:space="0" w:color="404040"/>
              <w:left w:val="double" w:sz="4" w:space="0" w:color="auto"/>
              <w:bottom w:val="single" w:sz="8" w:space="0" w:color="404040"/>
              <w:right w:val="single" w:sz="8" w:space="0" w:color="404040"/>
            </w:tcBorders>
            <w:shd w:val="clear" w:color="auto" w:fill="C2D69B"/>
          </w:tcPr>
          <w:p w14:paraId="2BD32A6B" w14:textId="77777777" w:rsidR="002E74D9" w:rsidRPr="00D57DC0" w:rsidRDefault="002E74D9" w:rsidP="002E74D9">
            <w:pPr>
              <w:widowControl w:val="0"/>
              <w:spacing w:before="60" w:after="60" w:line="240" w:lineRule="atLeast"/>
              <w:ind w:firstLine="1142"/>
              <w:rPr>
                <w:sz w:val="18"/>
                <w:szCs w:val="18"/>
                <w:highlight w:val="yellow"/>
              </w:rPr>
            </w:pPr>
          </w:p>
        </w:tc>
        <w:tc>
          <w:tcPr>
            <w:tcW w:w="1142" w:type="dxa"/>
            <w:tcBorders>
              <w:top w:val="single" w:sz="8" w:space="0" w:color="404040"/>
              <w:left w:val="single" w:sz="8" w:space="0" w:color="404040"/>
              <w:bottom w:val="single" w:sz="8" w:space="0" w:color="404040"/>
              <w:right w:val="single" w:sz="8" w:space="0" w:color="404040"/>
            </w:tcBorders>
            <w:shd w:val="clear" w:color="auto" w:fill="C2D69B"/>
            <w:vAlign w:val="center"/>
          </w:tcPr>
          <w:p w14:paraId="5F0F1307" w14:textId="74AFBC74" w:rsidR="002E74D9" w:rsidRPr="00D57DC0" w:rsidRDefault="002E74D9" w:rsidP="002E74D9">
            <w:pPr>
              <w:widowControl w:val="0"/>
              <w:jc w:val="center"/>
              <w:rPr>
                <w:sz w:val="18"/>
                <w:szCs w:val="18"/>
              </w:rPr>
            </w:pPr>
            <w:r>
              <w:rPr>
                <w:sz w:val="18"/>
                <w:szCs w:val="18"/>
              </w:rPr>
              <w:t>A</w:t>
            </w:r>
            <w:r w:rsidRPr="00D57DC0">
              <w:rPr>
                <w:sz w:val="18"/>
                <w:szCs w:val="18"/>
              </w:rPr>
              <w:t>l mes previo</w:t>
            </w:r>
          </w:p>
        </w:tc>
        <w:tc>
          <w:tcPr>
            <w:tcW w:w="1143" w:type="dxa"/>
            <w:tcBorders>
              <w:top w:val="single" w:sz="8" w:space="0" w:color="404040"/>
              <w:left w:val="single" w:sz="8" w:space="0" w:color="404040"/>
              <w:bottom w:val="single" w:sz="8" w:space="0" w:color="404040"/>
              <w:right w:val="single" w:sz="8" w:space="0" w:color="404040"/>
            </w:tcBorders>
            <w:shd w:val="clear" w:color="auto" w:fill="C2D69B"/>
            <w:vAlign w:val="center"/>
          </w:tcPr>
          <w:p w14:paraId="6059CA4F" w14:textId="154E508D" w:rsidR="002E74D9" w:rsidRPr="00D57DC0" w:rsidRDefault="002E74D9" w:rsidP="002E74D9">
            <w:pPr>
              <w:widowControl w:val="0"/>
              <w:jc w:val="center"/>
              <w:rPr>
                <w:sz w:val="18"/>
                <w:szCs w:val="18"/>
              </w:rPr>
            </w:pPr>
            <w:r>
              <w:rPr>
                <w:sz w:val="18"/>
                <w:szCs w:val="18"/>
              </w:rPr>
              <w:t>A</w:t>
            </w:r>
            <w:r w:rsidRPr="00D57DC0">
              <w:rPr>
                <w:sz w:val="18"/>
                <w:szCs w:val="18"/>
              </w:rPr>
              <w:t xml:space="preserve"> igual mes de 20</w:t>
            </w:r>
            <w:r>
              <w:rPr>
                <w:sz w:val="18"/>
                <w:szCs w:val="18"/>
              </w:rPr>
              <w:t>21</w:t>
            </w:r>
          </w:p>
        </w:tc>
        <w:tc>
          <w:tcPr>
            <w:tcW w:w="1143" w:type="dxa"/>
            <w:tcBorders>
              <w:top w:val="single" w:sz="8" w:space="0" w:color="404040"/>
              <w:left w:val="single" w:sz="8" w:space="0" w:color="404040"/>
              <w:bottom w:val="single" w:sz="8" w:space="0" w:color="404040"/>
              <w:right w:val="single" w:sz="8" w:space="0" w:color="404040"/>
            </w:tcBorders>
            <w:shd w:val="clear" w:color="auto" w:fill="C2D69B"/>
            <w:vAlign w:val="center"/>
          </w:tcPr>
          <w:p w14:paraId="6FB31F93" w14:textId="3648A648" w:rsidR="002E74D9" w:rsidRPr="00D57DC0" w:rsidRDefault="002E74D9" w:rsidP="002E74D9">
            <w:pPr>
              <w:widowControl w:val="0"/>
              <w:jc w:val="center"/>
              <w:rPr>
                <w:sz w:val="18"/>
                <w:szCs w:val="18"/>
              </w:rPr>
            </w:pPr>
            <w:r>
              <w:rPr>
                <w:sz w:val="18"/>
                <w:szCs w:val="18"/>
              </w:rPr>
              <w:t>A</w:t>
            </w:r>
            <w:r w:rsidRPr="00D57DC0">
              <w:rPr>
                <w:sz w:val="18"/>
                <w:szCs w:val="18"/>
              </w:rPr>
              <w:t>l mes previo</w:t>
            </w:r>
          </w:p>
        </w:tc>
        <w:tc>
          <w:tcPr>
            <w:tcW w:w="1143" w:type="dxa"/>
            <w:tcBorders>
              <w:top w:val="single" w:sz="8" w:space="0" w:color="404040"/>
              <w:left w:val="single" w:sz="8" w:space="0" w:color="404040"/>
              <w:bottom w:val="single" w:sz="8" w:space="0" w:color="404040"/>
              <w:right w:val="double" w:sz="4" w:space="0" w:color="auto"/>
            </w:tcBorders>
            <w:shd w:val="clear" w:color="auto" w:fill="C2D69B"/>
            <w:vAlign w:val="center"/>
          </w:tcPr>
          <w:p w14:paraId="45CF334D" w14:textId="0C6085AE" w:rsidR="002E74D9" w:rsidRPr="00D57DC0" w:rsidRDefault="002E74D9" w:rsidP="002E74D9">
            <w:pPr>
              <w:widowControl w:val="0"/>
              <w:jc w:val="center"/>
              <w:rPr>
                <w:sz w:val="18"/>
                <w:szCs w:val="18"/>
              </w:rPr>
            </w:pPr>
            <w:r>
              <w:rPr>
                <w:sz w:val="18"/>
                <w:szCs w:val="18"/>
              </w:rPr>
              <w:t>A</w:t>
            </w:r>
            <w:r w:rsidRPr="00D57DC0">
              <w:rPr>
                <w:sz w:val="18"/>
                <w:szCs w:val="18"/>
              </w:rPr>
              <w:t xml:space="preserve"> igual mes de 20</w:t>
            </w:r>
            <w:r>
              <w:rPr>
                <w:sz w:val="18"/>
                <w:szCs w:val="18"/>
              </w:rPr>
              <w:t>21</w:t>
            </w:r>
          </w:p>
        </w:tc>
      </w:tr>
      <w:tr w:rsidR="002E74D9" w:rsidRPr="00904225" w14:paraId="09384942" w14:textId="77777777" w:rsidTr="00CB6214">
        <w:trPr>
          <w:cantSplit/>
          <w:trHeight w:val="20"/>
          <w:jc w:val="center"/>
        </w:trPr>
        <w:tc>
          <w:tcPr>
            <w:tcW w:w="752" w:type="dxa"/>
            <w:tcBorders>
              <w:top w:val="single" w:sz="8" w:space="0" w:color="404040"/>
              <w:left w:val="double" w:sz="4" w:space="0" w:color="auto"/>
              <w:right w:val="single" w:sz="8" w:space="0" w:color="404040"/>
            </w:tcBorders>
          </w:tcPr>
          <w:p w14:paraId="37CB6BD0" w14:textId="77777777" w:rsidR="002E74D9" w:rsidRPr="00F04B75" w:rsidRDefault="002E74D9" w:rsidP="002E74D9">
            <w:pPr>
              <w:widowControl w:val="0"/>
              <w:spacing w:before="40" w:after="40"/>
              <w:ind w:right="136"/>
              <w:jc w:val="right"/>
              <w:rPr>
                <w:sz w:val="18"/>
                <w:szCs w:val="18"/>
              </w:rPr>
            </w:pPr>
            <w:r w:rsidRPr="00F04B75">
              <w:rPr>
                <w:sz w:val="18"/>
                <w:szCs w:val="18"/>
              </w:rPr>
              <w:t>48-49</w:t>
            </w:r>
          </w:p>
        </w:tc>
        <w:tc>
          <w:tcPr>
            <w:tcW w:w="4053" w:type="dxa"/>
            <w:tcBorders>
              <w:top w:val="single" w:sz="8" w:space="0" w:color="404040"/>
              <w:left w:val="single" w:sz="8" w:space="0" w:color="404040"/>
              <w:right w:val="single" w:sz="8" w:space="0" w:color="404040"/>
            </w:tcBorders>
            <w:vAlign w:val="center"/>
          </w:tcPr>
          <w:p w14:paraId="11F3EE38" w14:textId="77777777" w:rsidR="002E74D9" w:rsidRPr="00F04B75" w:rsidRDefault="002E74D9" w:rsidP="002E74D9">
            <w:pPr>
              <w:widowControl w:val="0"/>
              <w:spacing w:before="40" w:after="40"/>
              <w:ind w:left="117"/>
              <w:jc w:val="left"/>
              <w:rPr>
                <w:sz w:val="18"/>
                <w:szCs w:val="18"/>
              </w:rPr>
            </w:pPr>
            <w:r w:rsidRPr="00F04B75">
              <w:rPr>
                <w:sz w:val="18"/>
                <w:szCs w:val="18"/>
              </w:rPr>
              <w:t>Transportes, correos y almacenamiento.</w:t>
            </w:r>
          </w:p>
        </w:tc>
        <w:tc>
          <w:tcPr>
            <w:tcW w:w="1142" w:type="dxa"/>
            <w:tcBorders>
              <w:top w:val="single" w:sz="8" w:space="0" w:color="404040"/>
              <w:left w:val="single" w:sz="8" w:space="0" w:color="404040"/>
              <w:right w:val="single" w:sz="8" w:space="0" w:color="404040"/>
            </w:tcBorders>
            <w:vAlign w:val="center"/>
          </w:tcPr>
          <w:p w14:paraId="5606A426" w14:textId="35B25FD0" w:rsidR="002E74D9" w:rsidRPr="00527344" w:rsidRDefault="00BE37EF" w:rsidP="002E74D9">
            <w:pPr>
              <w:widowControl w:val="0"/>
              <w:tabs>
                <w:tab w:val="decimal" w:pos="625"/>
              </w:tabs>
              <w:spacing w:before="40" w:after="40"/>
              <w:ind w:right="284"/>
              <w:jc w:val="right"/>
              <w:rPr>
                <w:color w:val="000000"/>
                <w:sz w:val="18"/>
                <w:szCs w:val="18"/>
                <w:lang w:val="es-MX" w:eastAsia="es-MX"/>
              </w:rPr>
            </w:pPr>
            <w:r>
              <w:rPr>
                <w:color w:val="000000"/>
                <w:sz w:val="18"/>
                <w:szCs w:val="18"/>
              </w:rPr>
              <w:t>-0.5</w:t>
            </w:r>
          </w:p>
        </w:tc>
        <w:tc>
          <w:tcPr>
            <w:tcW w:w="1143" w:type="dxa"/>
            <w:tcBorders>
              <w:top w:val="single" w:sz="8" w:space="0" w:color="404040"/>
              <w:left w:val="single" w:sz="8" w:space="0" w:color="404040"/>
              <w:right w:val="single" w:sz="8" w:space="0" w:color="404040"/>
            </w:tcBorders>
            <w:vAlign w:val="center"/>
          </w:tcPr>
          <w:p w14:paraId="57D41C6C" w14:textId="7E4CA584" w:rsidR="002E74D9" w:rsidRPr="00527344" w:rsidRDefault="002E74D9" w:rsidP="002E74D9">
            <w:pPr>
              <w:widowControl w:val="0"/>
              <w:tabs>
                <w:tab w:val="decimal" w:pos="625"/>
              </w:tabs>
              <w:spacing w:before="40" w:after="40"/>
              <w:ind w:right="340"/>
              <w:jc w:val="right"/>
              <w:rPr>
                <w:color w:val="000000"/>
                <w:sz w:val="18"/>
                <w:szCs w:val="18"/>
              </w:rPr>
            </w:pPr>
            <w:r>
              <w:rPr>
                <w:color w:val="000000"/>
                <w:sz w:val="18"/>
                <w:szCs w:val="18"/>
              </w:rPr>
              <w:t>25.</w:t>
            </w:r>
            <w:r w:rsidR="00C23ACD">
              <w:rPr>
                <w:color w:val="000000"/>
                <w:sz w:val="18"/>
                <w:szCs w:val="18"/>
              </w:rPr>
              <w:t>8</w:t>
            </w:r>
          </w:p>
        </w:tc>
        <w:tc>
          <w:tcPr>
            <w:tcW w:w="1143" w:type="dxa"/>
            <w:tcBorders>
              <w:top w:val="single" w:sz="8" w:space="0" w:color="404040"/>
              <w:left w:val="single" w:sz="8" w:space="0" w:color="404040"/>
              <w:right w:val="single" w:sz="8" w:space="0" w:color="404040"/>
            </w:tcBorders>
            <w:vAlign w:val="center"/>
          </w:tcPr>
          <w:p w14:paraId="7F53342C" w14:textId="39B65BE0" w:rsidR="002E74D9" w:rsidRPr="00527344" w:rsidRDefault="00C23ACD" w:rsidP="002E74D9">
            <w:pPr>
              <w:widowControl w:val="0"/>
              <w:tabs>
                <w:tab w:val="left" w:pos="205"/>
                <w:tab w:val="decimal" w:pos="625"/>
              </w:tabs>
              <w:spacing w:before="40" w:after="40"/>
              <w:ind w:right="284"/>
              <w:jc w:val="right"/>
              <w:rPr>
                <w:color w:val="000000"/>
                <w:sz w:val="18"/>
                <w:szCs w:val="18"/>
              </w:rPr>
            </w:pPr>
            <w:r>
              <w:rPr>
                <w:color w:val="000000"/>
                <w:sz w:val="18"/>
                <w:szCs w:val="18"/>
              </w:rPr>
              <w:t>1.3</w:t>
            </w:r>
          </w:p>
        </w:tc>
        <w:tc>
          <w:tcPr>
            <w:tcW w:w="1143" w:type="dxa"/>
            <w:tcBorders>
              <w:top w:val="single" w:sz="8" w:space="0" w:color="404040"/>
              <w:left w:val="single" w:sz="8" w:space="0" w:color="404040"/>
              <w:right w:val="double" w:sz="4" w:space="0" w:color="auto"/>
            </w:tcBorders>
            <w:vAlign w:val="center"/>
          </w:tcPr>
          <w:p w14:paraId="36056D21" w14:textId="313E6634" w:rsidR="002E74D9" w:rsidRPr="00527344" w:rsidRDefault="00C23ACD" w:rsidP="002E74D9">
            <w:pPr>
              <w:widowControl w:val="0"/>
              <w:tabs>
                <w:tab w:val="decimal" w:pos="625"/>
              </w:tabs>
              <w:spacing w:before="40" w:after="40"/>
              <w:ind w:right="284"/>
              <w:jc w:val="right"/>
              <w:rPr>
                <w:color w:val="000000"/>
                <w:sz w:val="18"/>
                <w:szCs w:val="18"/>
              </w:rPr>
            </w:pPr>
            <w:r>
              <w:rPr>
                <w:color w:val="000000"/>
                <w:sz w:val="18"/>
                <w:szCs w:val="18"/>
              </w:rPr>
              <w:t>4.8</w:t>
            </w:r>
          </w:p>
        </w:tc>
      </w:tr>
      <w:tr w:rsidR="002E74D9" w:rsidRPr="00904225" w14:paraId="7A254B17" w14:textId="77777777" w:rsidTr="00CB6214">
        <w:trPr>
          <w:cantSplit/>
          <w:trHeight w:val="20"/>
          <w:jc w:val="center"/>
        </w:trPr>
        <w:tc>
          <w:tcPr>
            <w:tcW w:w="752" w:type="dxa"/>
            <w:tcBorders>
              <w:left w:val="double" w:sz="4" w:space="0" w:color="auto"/>
              <w:right w:val="single" w:sz="8" w:space="0" w:color="404040"/>
            </w:tcBorders>
          </w:tcPr>
          <w:p w14:paraId="4F5F1A47" w14:textId="77777777" w:rsidR="002E74D9" w:rsidRPr="00F04B75" w:rsidRDefault="002E74D9" w:rsidP="002E74D9">
            <w:pPr>
              <w:widowControl w:val="0"/>
              <w:spacing w:before="40" w:after="40"/>
              <w:ind w:right="136"/>
              <w:jc w:val="right"/>
              <w:rPr>
                <w:sz w:val="18"/>
                <w:szCs w:val="18"/>
              </w:rPr>
            </w:pPr>
            <w:r w:rsidRPr="00F04B75">
              <w:rPr>
                <w:sz w:val="18"/>
                <w:szCs w:val="18"/>
              </w:rPr>
              <w:t>51</w:t>
            </w:r>
          </w:p>
        </w:tc>
        <w:tc>
          <w:tcPr>
            <w:tcW w:w="4053" w:type="dxa"/>
            <w:tcBorders>
              <w:left w:val="single" w:sz="8" w:space="0" w:color="404040"/>
              <w:right w:val="single" w:sz="8" w:space="0" w:color="404040"/>
            </w:tcBorders>
            <w:vAlign w:val="center"/>
          </w:tcPr>
          <w:p w14:paraId="0E800391" w14:textId="77777777" w:rsidR="002E74D9" w:rsidRPr="00F04B75" w:rsidRDefault="002E74D9" w:rsidP="002E74D9">
            <w:pPr>
              <w:widowControl w:val="0"/>
              <w:spacing w:before="40" w:after="40"/>
              <w:ind w:left="117"/>
              <w:jc w:val="left"/>
              <w:rPr>
                <w:sz w:val="18"/>
                <w:szCs w:val="18"/>
              </w:rPr>
            </w:pPr>
            <w:r w:rsidRPr="00F04B75">
              <w:rPr>
                <w:sz w:val="18"/>
                <w:szCs w:val="18"/>
              </w:rPr>
              <w:t>Información en medios masivos.</w:t>
            </w:r>
          </w:p>
        </w:tc>
        <w:tc>
          <w:tcPr>
            <w:tcW w:w="1142" w:type="dxa"/>
            <w:tcBorders>
              <w:left w:val="single" w:sz="8" w:space="0" w:color="404040"/>
              <w:right w:val="single" w:sz="8" w:space="0" w:color="404040"/>
            </w:tcBorders>
            <w:vAlign w:val="center"/>
          </w:tcPr>
          <w:p w14:paraId="6015891F" w14:textId="098C1DA2" w:rsidR="002E74D9" w:rsidRPr="00527344" w:rsidRDefault="00BE37EF" w:rsidP="002E74D9">
            <w:pPr>
              <w:widowControl w:val="0"/>
              <w:tabs>
                <w:tab w:val="decimal" w:pos="625"/>
              </w:tabs>
              <w:spacing w:before="40" w:after="40"/>
              <w:ind w:right="284"/>
              <w:jc w:val="right"/>
              <w:rPr>
                <w:color w:val="000000"/>
                <w:sz w:val="18"/>
                <w:szCs w:val="18"/>
              </w:rPr>
            </w:pPr>
            <w:r>
              <w:rPr>
                <w:color w:val="000000"/>
                <w:sz w:val="18"/>
                <w:szCs w:val="18"/>
              </w:rPr>
              <w:t>2.9</w:t>
            </w:r>
          </w:p>
        </w:tc>
        <w:tc>
          <w:tcPr>
            <w:tcW w:w="1143" w:type="dxa"/>
            <w:tcBorders>
              <w:left w:val="single" w:sz="8" w:space="0" w:color="404040"/>
              <w:right w:val="single" w:sz="8" w:space="0" w:color="404040"/>
            </w:tcBorders>
            <w:vAlign w:val="center"/>
          </w:tcPr>
          <w:p w14:paraId="353A53FD" w14:textId="656E64C3" w:rsidR="002E74D9" w:rsidRPr="00527344" w:rsidRDefault="002E74D9" w:rsidP="002E74D9">
            <w:pPr>
              <w:widowControl w:val="0"/>
              <w:tabs>
                <w:tab w:val="decimal" w:pos="625"/>
              </w:tabs>
              <w:spacing w:before="40" w:after="40"/>
              <w:ind w:right="340"/>
              <w:jc w:val="right"/>
              <w:rPr>
                <w:color w:val="000000"/>
                <w:sz w:val="18"/>
                <w:szCs w:val="18"/>
              </w:rPr>
            </w:pPr>
            <w:r>
              <w:rPr>
                <w:color w:val="000000"/>
                <w:sz w:val="18"/>
                <w:szCs w:val="18"/>
              </w:rPr>
              <w:t>1</w:t>
            </w:r>
            <w:r w:rsidR="00C23ACD">
              <w:rPr>
                <w:color w:val="000000"/>
                <w:sz w:val="18"/>
                <w:szCs w:val="18"/>
              </w:rPr>
              <w:t>3.3</w:t>
            </w:r>
            <w:r>
              <w:rPr>
                <w:color w:val="000000"/>
                <w:sz w:val="18"/>
                <w:szCs w:val="18"/>
              </w:rPr>
              <w:t xml:space="preserve"> </w:t>
            </w:r>
          </w:p>
        </w:tc>
        <w:tc>
          <w:tcPr>
            <w:tcW w:w="1143" w:type="dxa"/>
            <w:tcBorders>
              <w:left w:val="single" w:sz="8" w:space="0" w:color="404040"/>
              <w:right w:val="single" w:sz="8" w:space="0" w:color="404040"/>
            </w:tcBorders>
            <w:vAlign w:val="center"/>
          </w:tcPr>
          <w:p w14:paraId="19B4CFB4" w14:textId="15DC5BBD" w:rsidR="002E74D9" w:rsidRPr="00527344" w:rsidRDefault="00C23ACD" w:rsidP="002E74D9">
            <w:pPr>
              <w:widowControl w:val="0"/>
              <w:tabs>
                <w:tab w:val="left" w:pos="205"/>
                <w:tab w:val="decimal" w:pos="625"/>
              </w:tabs>
              <w:spacing w:before="40" w:after="40"/>
              <w:ind w:right="284"/>
              <w:jc w:val="right"/>
              <w:rPr>
                <w:color w:val="000000"/>
                <w:sz w:val="18"/>
                <w:szCs w:val="18"/>
              </w:rPr>
            </w:pPr>
            <w:r>
              <w:rPr>
                <w:color w:val="000000"/>
                <w:sz w:val="18"/>
                <w:szCs w:val="18"/>
              </w:rPr>
              <w:t>-4.6</w:t>
            </w:r>
          </w:p>
        </w:tc>
        <w:tc>
          <w:tcPr>
            <w:tcW w:w="1143" w:type="dxa"/>
            <w:tcBorders>
              <w:left w:val="single" w:sz="8" w:space="0" w:color="404040"/>
              <w:right w:val="double" w:sz="4" w:space="0" w:color="auto"/>
            </w:tcBorders>
            <w:vAlign w:val="center"/>
          </w:tcPr>
          <w:p w14:paraId="4890E81C" w14:textId="0E388DCF" w:rsidR="002E74D9" w:rsidRPr="00527344" w:rsidRDefault="00C23ACD" w:rsidP="002E74D9">
            <w:pPr>
              <w:widowControl w:val="0"/>
              <w:tabs>
                <w:tab w:val="left" w:pos="205"/>
                <w:tab w:val="decimal" w:pos="625"/>
              </w:tabs>
              <w:spacing w:before="40" w:after="40"/>
              <w:ind w:right="284"/>
              <w:jc w:val="right"/>
              <w:rPr>
                <w:color w:val="000000"/>
                <w:sz w:val="18"/>
                <w:szCs w:val="18"/>
              </w:rPr>
            </w:pPr>
            <w:r>
              <w:rPr>
                <w:color w:val="000000"/>
                <w:sz w:val="18"/>
                <w:szCs w:val="18"/>
              </w:rPr>
              <w:t>-0.9</w:t>
            </w:r>
          </w:p>
        </w:tc>
      </w:tr>
      <w:tr w:rsidR="002E74D9" w:rsidRPr="00904225" w14:paraId="4489EB36" w14:textId="77777777" w:rsidTr="00CB6214">
        <w:trPr>
          <w:cantSplit/>
          <w:trHeight w:val="20"/>
          <w:jc w:val="center"/>
        </w:trPr>
        <w:tc>
          <w:tcPr>
            <w:tcW w:w="752" w:type="dxa"/>
            <w:tcBorders>
              <w:left w:val="double" w:sz="4" w:space="0" w:color="auto"/>
              <w:right w:val="single" w:sz="8" w:space="0" w:color="404040"/>
            </w:tcBorders>
          </w:tcPr>
          <w:p w14:paraId="03BEB828" w14:textId="77777777" w:rsidR="002E74D9" w:rsidRPr="00F04B75" w:rsidRDefault="002E74D9" w:rsidP="002E74D9">
            <w:pPr>
              <w:widowControl w:val="0"/>
              <w:spacing w:before="40" w:after="40"/>
              <w:ind w:right="136"/>
              <w:jc w:val="right"/>
              <w:rPr>
                <w:sz w:val="18"/>
                <w:szCs w:val="18"/>
              </w:rPr>
            </w:pPr>
            <w:r w:rsidRPr="00F04B75">
              <w:rPr>
                <w:sz w:val="18"/>
                <w:szCs w:val="18"/>
              </w:rPr>
              <w:t>53</w:t>
            </w:r>
          </w:p>
        </w:tc>
        <w:tc>
          <w:tcPr>
            <w:tcW w:w="4053" w:type="dxa"/>
            <w:tcBorders>
              <w:left w:val="single" w:sz="8" w:space="0" w:color="404040"/>
              <w:right w:val="single" w:sz="8" w:space="0" w:color="404040"/>
            </w:tcBorders>
            <w:vAlign w:val="center"/>
          </w:tcPr>
          <w:p w14:paraId="46AB8151" w14:textId="77777777" w:rsidR="002E74D9" w:rsidRPr="00F04B75" w:rsidRDefault="002E74D9" w:rsidP="002E74D9">
            <w:pPr>
              <w:widowControl w:val="0"/>
              <w:spacing w:before="40" w:after="40"/>
              <w:ind w:left="117"/>
              <w:jc w:val="left"/>
              <w:rPr>
                <w:sz w:val="18"/>
                <w:szCs w:val="18"/>
              </w:rPr>
            </w:pPr>
            <w:r w:rsidRPr="00F04B75">
              <w:rPr>
                <w:sz w:val="18"/>
                <w:szCs w:val="18"/>
              </w:rPr>
              <w:t>Servicios inmobiliarios y de alquiler de bienes muebles e intangibles.</w:t>
            </w:r>
          </w:p>
        </w:tc>
        <w:tc>
          <w:tcPr>
            <w:tcW w:w="1142" w:type="dxa"/>
            <w:tcBorders>
              <w:left w:val="single" w:sz="8" w:space="0" w:color="404040"/>
              <w:right w:val="single" w:sz="8" w:space="0" w:color="404040"/>
            </w:tcBorders>
            <w:vAlign w:val="center"/>
          </w:tcPr>
          <w:p w14:paraId="3C8CCF67" w14:textId="0A4365D8" w:rsidR="002E74D9" w:rsidRPr="00527344" w:rsidRDefault="002E74D9" w:rsidP="002E74D9">
            <w:pPr>
              <w:widowControl w:val="0"/>
              <w:tabs>
                <w:tab w:val="left" w:pos="205"/>
                <w:tab w:val="decimal" w:pos="625"/>
              </w:tabs>
              <w:spacing w:before="40" w:after="40"/>
              <w:ind w:right="284"/>
              <w:jc w:val="right"/>
              <w:rPr>
                <w:color w:val="000000"/>
                <w:sz w:val="18"/>
                <w:szCs w:val="18"/>
              </w:rPr>
            </w:pPr>
            <w:r>
              <w:rPr>
                <w:color w:val="000000"/>
                <w:sz w:val="18"/>
                <w:szCs w:val="18"/>
              </w:rPr>
              <w:t>-</w:t>
            </w:r>
            <w:r w:rsidR="00BE37EF">
              <w:rPr>
                <w:color w:val="000000"/>
                <w:sz w:val="18"/>
                <w:szCs w:val="18"/>
              </w:rPr>
              <w:t>1</w:t>
            </w:r>
            <w:r>
              <w:rPr>
                <w:color w:val="000000"/>
                <w:sz w:val="18"/>
                <w:szCs w:val="18"/>
              </w:rPr>
              <w:t>.0</w:t>
            </w:r>
          </w:p>
        </w:tc>
        <w:tc>
          <w:tcPr>
            <w:tcW w:w="1143" w:type="dxa"/>
            <w:tcBorders>
              <w:left w:val="single" w:sz="8" w:space="0" w:color="404040"/>
              <w:right w:val="single" w:sz="8" w:space="0" w:color="404040"/>
            </w:tcBorders>
            <w:vAlign w:val="center"/>
          </w:tcPr>
          <w:p w14:paraId="00FD6722" w14:textId="694E29E3" w:rsidR="002E74D9" w:rsidRPr="00527344" w:rsidRDefault="002E74D9" w:rsidP="002E74D9">
            <w:pPr>
              <w:widowControl w:val="0"/>
              <w:tabs>
                <w:tab w:val="left" w:pos="205"/>
                <w:tab w:val="decimal" w:pos="625"/>
              </w:tabs>
              <w:spacing w:before="40" w:after="40"/>
              <w:ind w:right="340"/>
              <w:jc w:val="right"/>
              <w:rPr>
                <w:color w:val="000000"/>
                <w:sz w:val="18"/>
                <w:szCs w:val="18"/>
              </w:rPr>
            </w:pPr>
            <w:r>
              <w:rPr>
                <w:color w:val="000000"/>
                <w:sz w:val="18"/>
                <w:szCs w:val="18"/>
              </w:rPr>
              <w:t>1</w:t>
            </w:r>
            <w:r w:rsidR="00C23ACD">
              <w:rPr>
                <w:color w:val="000000"/>
                <w:sz w:val="18"/>
                <w:szCs w:val="18"/>
              </w:rPr>
              <w:t>1.0</w:t>
            </w:r>
          </w:p>
        </w:tc>
        <w:tc>
          <w:tcPr>
            <w:tcW w:w="1143" w:type="dxa"/>
            <w:tcBorders>
              <w:left w:val="single" w:sz="8" w:space="0" w:color="404040"/>
              <w:right w:val="single" w:sz="8" w:space="0" w:color="404040"/>
            </w:tcBorders>
            <w:vAlign w:val="center"/>
          </w:tcPr>
          <w:p w14:paraId="146A261F" w14:textId="4FC1BDDC" w:rsidR="002E74D9" w:rsidRPr="00527344" w:rsidRDefault="002E74D9" w:rsidP="002E74D9">
            <w:pPr>
              <w:widowControl w:val="0"/>
              <w:tabs>
                <w:tab w:val="decimal" w:pos="625"/>
              </w:tabs>
              <w:spacing w:before="40" w:after="40"/>
              <w:ind w:right="284"/>
              <w:jc w:val="right"/>
              <w:rPr>
                <w:color w:val="000000"/>
                <w:sz w:val="18"/>
                <w:szCs w:val="18"/>
              </w:rPr>
            </w:pPr>
            <w:r>
              <w:rPr>
                <w:color w:val="000000"/>
                <w:sz w:val="18"/>
                <w:szCs w:val="18"/>
              </w:rPr>
              <w:t>1.</w:t>
            </w:r>
            <w:r w:rsidR="00C23ACD">
              <w:rPr>
                <w:color w:val="000000"/>
                <w:sz w:val="18"/>
                <w:szCs w:val="18"/>
              </w:rPr>
              <w:t>3</w:t>
            </w:r>
          </w:p>
        </w:tc>
        <w:tc>
          <w:tcPr>
            <w:tcW w:w="1143" w:type="dxa"/>
            <w:tcBorders>
              <w:left w:val="single" w:sz="8" w:space="0" w:color="404040"/>
              <w:right w:val="double" w:sz="4" w:space="0" w:color="auto"/>
            </w:tcBorders>
            <w:vAlign w:val="center"/>
          </w:tcPr>
          <w:p w14:paraId="47453187" w14:textId="7143D4C0" w:rsidR="002E74D9" w:rsidRPr="00527344" w:rsidRDefault="00C23ACD" w:rsidP="002E74D9">
            <w:pPr>
              <w:widowControl w:val="0"/>
              <w:tabs>
                <w:tab w:val="decimal" w:pos="625"/>
              </w:tabs>
              <w:spacing w:before="40" w:after="40"/>
              <w:ind w:right="284"/>
              <w:jc w:val="right"/>
              <w:rPr>
                <w:color w:val="000000"/>
                <w:sz w:val="18"/>
                <w:szCs w:val="18"/>
              </w:rPr>
            </w:pPr>
            <w:r>
              <w:rPr>
                <w:color w:val="000000"/>
                <w:sz w:val="18"/>
                <w:szCs w:val="18"/>
              </w:rPr>
              <w:t>4.6</w:t>
            </w:r>
          </w:p>
        </w:tc>
      </w:tr>
      <w:tr w:rsidR="002E74D9" w:rsidRPr="00904225" w14:paraId="332A832A" w14:textId="77777777" w:rsidTr="00CB6214">
        <w:trPr>
          <w:cantSplit/>
          <w:trHeight w:val="20"/>
          <w:jc w:val="center"/>
        </w:trPr>
        <w:tc>
          <w:tcPr>
            <w:tcW w:w="752" w:type="dxa"/>
            <w:tcBorders>
              <w:left w:val="double" w:sz="4" w:space="0" w:color="auto"/>
              <w:right w:val="single" w:sz="8" w:space="0" w:color="404040"/>
            </w:tcBorders>
            <w:vAlign w:val="center"/>
          </w:tcPr>
          <w:p w14:paraId="7A114CA2" w14:textId="77777777" w:rsidR="002E74D9" w:rsidRPr="00F04B75" w:rsidRDefault="002E74D9" w:rsidP="002E74D9">
            <w:pPr>
              <w:widowControl w:val="0"/>
              <w:spacing w:before="40" w:after="40"/>
              <w:ind w:right="136"/>
              <w:jc w:val="right"/>
              <w:rPr>
                <w:sz w:val="18"/>
                <w:szCs w:val="18"/>
              </w:rPr>
            </w:pPr>
            <w:r w:rsidRPr="00F04B75">
              <w:rPr>
                <w:sz w:val="18"/>
                <w:szCs w:val="18"/>
              </w:rPr>
              <w:t>54</w:t>
            </w:r>
          </w:p>
        </w:tc>
        <w:tc>
          <w:tcPr>
            <w:tcW w:w="4053" w:type="dxa"/>
            <w:tcBorders>
              <w:left w:val="single" w:sz="8" w:space="0" w:color="404040"/>
              <w:right w:val="single" w:sz="8" w:space="0" w:color="404040"/>
            </w:tcBorders>
            <w:vAlign w:val="center"/>
          </w:tcPr>
          <w:p w14:paraId="04B5D0C6" w14:textId="77777777" w:rsidR="002E74D9" w:rsidRPr="00F04B75" w:rsidRDefault="002E74D9" w:rsidP="002E74D9">
            <w:pPr>
              <w:widowControl w:val="0"/>
              <w:spacing w:before="40" w:after="40"/>
              <w:ind w:left="117"/>
              <w:jc w:val="left"/>
              <w:rPr>
                <w:sz w:val="18"/>
                <w:szCs w:val="18"/>
              </w:rPr>
            </w:pPr>
            <w:r w:rsidRPr="00F04B75">
              <w:rPr>
                <w:sz w:val="18"/>
                <w:szCs w:val="18"/>
              </w:rPr>
              <w:t>Servicios profesionales, científicos y técnicos.</w:t>
            </w:r>
          </w:p>
        </w:tc>
        <w:tc>
          <w:tcPr>
            <w:tcW w:w="1142" w:type="dxa"/>
            <w:tcBorders>
              <w:left w:val="single" w:sz="8" w:space="0" w:color="404040"/>
              <w:right w:val="single" w:sz="8" w:space="0" w:color="404040"/>
            </w:tcBorders>
            <w:vAlign w:val="center"/>
          </w:tcPr>
          <w:p w14:paraId="4E170163" w14:textId="650F736E" w:rsidR="002E74D9" w:rsidRPr="00527344" w:rsidRDefault="00BE37EF" w:rsidP="002E74D9">
            <w:pPr>
              <w:widowControl w:val="0"/>
              <w:tabs>
                <w:tab w:val="left" w:pos="205"/>
                <w:tab w:val="decimal" w:pos="625"/>
              </w:tabs>
              <w:spacing w:before="40" w:after="40"/>
              <w:ind w:right="284"/>
              <w:jc w:val="right"/>
              <w:rPr>
                <w:color w:val="000000"/>
                <w:sz w:val="18"/>
                <w:szCs w:val="18"/>
              </w:rPr>
            </w:pPr>
            <w:r>
              <w:rPr>
                <w:color w:val="000000"/>
                <w:sz w:val="18"/>
                <w:szCs w:val="18"/>
              </w:rPr>
              <w:t>2.4</w:t>
            </w:r>
          </w:p>
        </w:tc>
        <w:tc>
          <w:tcPr>
            <w:tcW w:w="1143" w:type="dxa"/>
            <w:tcBorders>
              <w:left w:val="single" w:sz="8" w:space="0" w:color="404040"/>
              <w:right w:val="single" w:sz="8" w:space="0" w:color="404040"/>
            </w:tcBorders>
            <w:vAlign w:val="center"/>
          </w:tcPr>
          <w:p w14:paraId="639D1B6A" w14:textId="21239689" w:rsidR="002E74D9" w:rsidRPr="00527344" w:rsidRDefault="002E74D9" w:rsidP="002E74D9">
            <w:pPr>
              <w:widowControl w:val="0"/>
              <w:tabs>
                <w:tab w:val="decimal" w:pos="625"/>
              </w:tabs>
              <w:spacing w:before="40" w:after="40"/>
              <w:ind w:right="340"/>
              <w:jc w:val="right"/>
              <w:rPr>
                <w:color w:val="000000"/>
                <w:sz w:val="18"/>
                <w:szCs w:val="18"/>
              </w:rPr>
            </w:pPr>
            <w:r>
              <w:rPr>
                <w:color w:val="000000"/>
                <w:sz w:val="18"/>
                <w:szCs w:val="18"/>
              </w:rPr>
              <w:t>-1.2</w:t>
            </w:r>
          </w:p>
        </w:tc>
        <w:tc>
          <w:tcPr>
            <w:tcW w:w="1143" w:type="dxa"/>
            <w:tcBorders>
              <w:left w:val="single" w:sz="8" w:space="0" w:color="404040"/>
              <w:right w:val="single" w:sz="8" w:space="0" w:color="404040"/>
            </w:tcBorders>
            <w:vAlign w:val="center"/>
          </w:tcPr>
          <w:p w14:paraId="1D31934B" w14:textId="5BDB8972" w:rsidR="002E74D9" w:rsidRPr="00527344" w:rsidRDefault="00C23ACD" w:rsidP="002E74D9">
            <w:pPr>
              <w:widowControl w:val="0"/>
              <w:tabs>
                <w:tab w:val="decimal" w:pos="625"/>
              </w:tabs>
              <w:spacing w:before="40" w:after="40"/>
              <w:ind w:right="284"/>
              <w:jc w:val="right"/>
              <w:rPr>
                <w:color w:val="000000"/>
                <w:sz w:val="18"/>
                <w:szCs w:val="18"/>
              </w:rPr>
            </w:pPr>
            <w:r>
              <w:rPr>
                <w:color w:val="000000"/>
                <w:sz w:val="18"/>
                <w:szCs w:val="18"/>
              </w:rPr>
              <w:t>1.0</w:t>
            </w:r>
          </w:p>
        </w:tc>
        <w:tc>
          <w:tcPr>
            <w:tcW w:w="1143" w:type="dxa"/>
            <w:tcBorders>
              <w:left w:val="single" w:sz="8" w:space="0" w:color="404040"/>
              <w:right w:val="double" w:sz="4" w:space="0" w:color="auto"/>
            </w:tcBorders>
            <w:vAlign w:val="center"/>
          </w:tcPr>
          <w:p w14:paraId="11EC594C" w14:textId="52F7EFF5" w:rsidR="002E74D9" w:rsidRPr="00527344" w:rsidRDefault="00C23ACD" w:rsidP="002E74D9">
            <w:pPr>
              <w:widowControl w:val="0"/>
              <w:tabs>
                <w:tab w:val="decimal" w:pos="625"/>
              </w:tabs>
              <w:spacing w:before="40" w:after="40"/>
              <w:ind w:right="284"/>
              <w:jc w:val="right"/>
              <w:rPr>
                <w:color w:val="000000"/>
                <w:sz w:val="18"/>
                <w:szCs w:val="18"/>
              </w:rPr>
            </w:pPr>
            <w:r>
              <w:rPr>
                <w:color w:val="000000"/>
                <w:sz w:val="18"/>
                <w:szCs w:val="18"/>
              </w:rPr>
              <w:t>2.3</w:t>
            </w:r>
          </w:p>
        </w:tc>
      </w:tr>
      <w:tr w:rsidR="002E74D9" w:rsidRPr="00904225" w14:paraId="3DE3F8A7" w14:textId="77777777" w:rsidTr="00CB6214">
        <w:trPr>
          <w:cantSplit/>
          <w:trHeight w:val="20"/>
          <w:jc w:val="center"/>
        </w:trPr>
        <w:tc>
          <w:tcPr>
            <w:tcW w:w="752" w:type="dxa"/>
            <w:tcBorders>
              <w:left w:val="double" w:sz="4" w:space="0" w:color="auto"/>
              <w:right w:val="single" w:sz="8" w:space="0" w:color="404040"/>
            </w:tcBorders>
          </w:tcPr>
          <w:p w14:paraId="00F6B1D6" w14:textId="77777777" w:rsidR="002E74D9" w:rsidRPr="00F04B75" w:rsidRDefault="002E74D9" w:rsidP="002E74D9">
            <w:pPr>
              <w:widowControl w:val="0"/>
              <w:spacing w:before="40" w:after="40"/>
              <w:ind w:right="136"/>
              <w:jc w:val="right"/>
              <w:rPr>
                <w:sz w:val="18"/>
                <w:szCs w:val="18"/>
              </w:rPr>
            </w:pPr>
            <w:r w:rsidRPr="00F04B75">
              <w:rPr>
                <w:sz w:val="18"/>
                <w:szCs w:val="18"/>
              </w:rPr>
              <w:t>56</w:t>
            </w:r>
          </w:p>
        </w:tc>
        <w:tc>
          <w:tcPr>
            <w:tcW w:w="4053" w:type="dxa"/>
            <w:tcBorders>
              <w:left w:val="single" w:sz="8" w:space="0" w:color="404040"/>
              <w:right w:val="single" w:sz="8" w:space="0" w:color="404040"/>
            </w:tcBorders>
            <w:vAlign w:val="center"/>
          </w:tcPr>
          <w:p w14:paraId="13110E79" w14:textId="77777777" w:rsidR="002E74D9" w:rsidRPr="00F04B75" w:rsidRDefault="002E74D9" w:rsidP="002E74D9">
            <w:pPr>
              <w:widowControl w:val="0"/>
              <w:spacing w:before="40" w:after="40"/>
              <w:ind w:left="117"/>
              <w:jc w:val="left"/>
              <w:rPr>
                <w:sz w:val="18"/>
                <w:szCs w:val="18"/>
              </w:rPr>
            </w:pPr>
            <w:r w:rsidRPr="00F04B75">
              <w:rPr>
                <w:sz w:val="18"/>
                <w:szCs w:val="18"/>
              </w:rPr>
              <w:t>Servicios de apoyo a los negocios y manejo</w:t>
            </w:r>
            <w:r>
              <w:rPr>
                <w:sz w:val="18"/>
                <w:szCs w:val="18"/>
              </w:rPr>
              <w:t xml:space="preserve"> de residuos y </w:t>
            </w:r>
            <w:r w:rsidRPr="00F04B75">
              <w:rPr>
                <w:sz w:val="18"/>
                <w:szCs w:val="18"/>
              </w:rPr>
              <w:t>desechos</w:t>
            </w:r>
            <w:r>
              <w:rPr>
                <w:sz w:val="18"/>
                <w:szCs w:val="18"/>
              </w:rPr>
              <w:t>,</w:t>
            </w:r>
            <w:r w:rsidRPr="00F04B75">
              <w:rPr>
                <w:sz w:val="18"/>
                <w:szCs w:val="18"/>
              </w:rPr>
              <w:t xml:space="preserve"> y servicios de remediación.</w:t>
            </w:r>
            <w:r>
              <w:rPr>
                <w:sz w:val="18"/>
                <w:szCs w:val="18"/>
              </w:rPr>
              <w:t xml:space="preserve"> </w:t>
            </w:r>
          </w:p>
        </w:tc>
        <w:tc>
          <w:tcPr>
            <w:tcW w:w="1142" w:type="dxa"/>
            <w:tcBorders>
              <w:left w:val="single" w:sz="8" w:space="0" w:color="404040"/>
              <w:right w:val="single" w:sz="8" w:space="0" w:color="404040"/>
            </w:tcBorders>
            <w:vAlign w:val="center"/>
          </w:tcPr>
          <w:p w14:paraId="1065067C" w14:textId="3AF323E3" w:rsidR="002E74D9" w:rsidRPr="00527344" w:rsidRDefault="00BE37EF" w:rsidP="002E74D9">
            <w:pPr>
              <w:widowControl w:val="0"/>
              <w:tabs>
                <w:tab w:val="left" w:pos="205"/>
                <w:tab w:val="decimal" w:pos="625"/>
              </w:tabs>
              <w:spacing w:before="40" w:after="40"/>
              <w:ind w:right="284"/>
              <w:jc w:val="right"/>
              <w:rPr>
                <w:color w:val="000000"/>
                <w:sz w:val="18"/>
                <w:szCs w:val="18"/>
              </w:rPr>
            </w:pPr>
            <w:r>
              <w:rPr>
                <w:color w:val="000000"/>
                <w:sz w:val="18"/>
                <w:szCs w:val="18"/>
              </w:rPr>
              <w:t>-1.2</w:t>
            </w:r>
          </w:p>
        </w:tc>
        <w:tc>
          <w:tcPr>
            <w:tcW w:w="1143" w:type="dxa"/>
            <w:tcBorders>
              <w:left w:val="single" w:sz="8" w:space="0" w:color="404040"/>
              <w:right w:val="single" w:sz="8" w:space="0" w:color="404040"/>
            </w:tcBorders>
            <w:vAlign w:val="center"/>
          </w:tcPr>
          <w:p w14:paraId="0EB68FD0" w14:textId="1392F6F7" w:rsidR="002E74D9" w:rsidRPr="00527344" w:rsidRDefault="002E74D9" w:rsidP="002E74D9">
            <w:pPr>
              <w:widowControl w:val="0"/>
              <w:tabs>
                <w:tab w:val="left" w:pos="205"/>
                <w:tab w:val="decimal" w:pos="625"/>
              </w:tabs>
              <w:spacing w:before="40" w:after="40"/>
              <w:ind w:right="340"/>
              <w:jc w:val="right"/>
              <w:rPr>
                <w:color w:val="000000"/>
                <w:sz w:val="18"/>
                <w:szCs w:val="18"/>
              </w:rPr>
            </w:pPr>
            <w:r>
              <w:rPr>
                <w:color w:val="000000"/>
                <w:sz w:val="18"/>
                <w:szCs w:val="18"/>
              </w:rPr>
              <w:noBreakHyphen/>
              <w:t>5</w:t>
            </w:r>
            <w:r w:rsidR="00C23ACD">
              <w:rPr>
                <w:color w:val="000000"/>
                <w:sz w:val="18"/>
                <w:szCs w:val="18"/>
              </w:rPr>
              <w:t>4.1</w:t>
            </w:r>
          </w:p>
        </w:tc>
        <w:tc>
          <w:tcPr>
            <w:tcW w:w="1143" w:type="dxa"/>
            <w:tcBorders>
              <w:left w:val="single" w:sz="8" w:space="0" w:color="404040"/>
              <w:right w:val="single" w:sz="8" w:space="0" w:color="404040"/>
            </w:tcBorders>
            <w:vAlign w:val="center"/>
          </w:tcPr>
          <w:p w14:paraId="0CB7E8B5" w14:textId="287D51A4" w:rsidR="002E74D9" w:rsidRPr="00527344" w:rsidRDefault="00C23ACD" w:rsidP="002E74D9">
            <w:pPr>
              <w:widowControl w:val="0"/>
              <w:tabs>
                <w:tab w:val="decimal" w:pos="625"/>
              </w:tabs>
              <w:spacing w:before="40" w:after="40"/>
              <w:ind w:right="284"/>
              <w:jc w:val="right"/>
              <w:rPr>
                <w:color w:val="000000"/>
                <w:sz w:val="18"/>
                <w:szCs w:val="18"/>
              </w:rPr>
            </w:pPr>
            <w:r>
              <w:rPr>
                <w:color w:val="000000"/>
                <w:sz w:val="18"/>
                <w:szCs w:val="18"/>
              </w:rPr>
              <w:t>-3.1</w:t>
            </w:r>
          </w:p>
        </w:tc>
        <w:tc>
          <w:tcPr>
            <w:tcW w:w="1143" w:type="dxa"/>
            <w:tcBorders>
              <w:left w:val="single" w:sz="8" w:space="0" w:color="404040"/>
              <w:right w:val="double" w:sz="4" w:space="0" w:color="auto"/>
            </w:tcBorders>
            <w:vAlign w:val="center"/>
          </w:tcPr>
          <w:p w14:paraId="06672430" w14:textId="2E280315" w:rsidR="002E74D9" w:rsidRPr="00527344" w:rsidRDefault="002E74D9" w:rsidP="002E74D9">
            <w:pPr>
              <w:widowControl w:val="0"/>
              <w:tabs>
                <w:tab w:val="decimal" w:pos="625"/>
              </w:tabs>
              <w:spacing w:before="40" w:after="40"/>
              <w:ind w:right="284"/>
              <w:jc w:val="right"/>
              <w:rPr>
                <w:color w:val="000000"/>
                <w:sz w:val="18"/>
                <w:szCs w:val="18"/>
              </w:rPr>
            </w:pPr>
            <w:r>
              <w:rPr>
                <w:color w:val="000000"/>
                <w:sz w:val="18"/>
                <w:szCs w:val="18"/>
              </w:rPr>
              <w:t>-</w:t>
            </w:r>
            <w:r w:rsidR="00C23ACD">
              <w:rPr>
                <w:color w:val="000000"/>
                <w:sz w:val="18"/>
                <w:szCs w:val="18"/>
              </w:rPr>
              <w:t>54.4</w:t>
            </w:r>
          </w:p>
        </w:tc>
      </w:tr>
      <w:tr w:rsidR="002E74D9" w:rsidRPr="00904225" w14:paraId="4DE93EE3" w14:textId="77777777" w:rsidTr="00CB6214">
        <w:trPr>
          <w:cantSplit/>
          <w:trHeight w:val="20"/>
          <w:jc w:val="center"/>
        </w:trPr>
        <w:tc>
          <w:tcPr>
            <w:tcW w:w="752" w:type="dxa"/>
            <w:tcBorders>
              <w:left w:val="double" w:sz="4" w:space="0" w:color="auto"/>
              <w:right w:val="single" w:sz="8" w:space="0" w:color="404040"/>
            </w:tcBorders>
            <w:vAlign w:val="center"/>
          </w:tcPr>
          <w:p w14:paraId="6DC6EB21" w14:textId="77777777" w:rsidR="002E74D9" w:rsidRPr="00F04B75" w:rsidRDefault="002E74D9" w:rsidP="002E74D9">
            <w:pPr>
              <w:widowControl w:val="0"/>
              <w:spacing w:before="40" w:after="40"/>
              <w:ind w:right="136"/>
              <w:jc w:val="right"/>
              <w:rPr>
                <w:sz w:val="18"/>
                <w:szCs w:val="18"/>
              </w:rPr>
            </w:pPr>
            <w:r w:rsidRPr="00F04B75">
              <w:rPr>
                <w:sz w:val="18"/>
                <w:szCs w:val="18"/>
              </w:rPr>
              <w:t>61</w:t>
            </w:r>
          </w:p>
        </w:tc>
        <w:tc>
          <w:tcPr>
            <w:tcW w:w="4053" w:type="dxa"/>
            <w:tcBorders>
              <w:left w:val="single" w:sz="8" w:space="0" w:color="404040"/>
              <w:right w:val="single" w:sz="8" w:space="0" w:color="404040"/>
            </w:tcBorders>
            <w:vAlign w:val="center"/>
          </w:tcPr>
          <w:p w14:paraId="03374C06" w14:textId="77777777" w:rsidR="002E74D9" w:rsidRPr="00F04B75" w:rsidRDefault="002E74D9" w:rsidP="002E74D9">
            <w:pPr>
              <w:widowControl w:val="0"/>
              <w:spacing w:before="40" w:after="40"/>
              <w:ind w:left="117"/>
              <w:jc w:val="left"/>
              <w:rPr>
                <w:sz w:val="18"/>
                <w:szCs w:val="18"/>
              </w:rPr>
            </w:pPr>
            <w:r w:rsidRPr="00F04B75">
              <w:rPr>
                <w:sz w:val="18"/>
                <w:szCs w:val="18"/>
              </w:rPr>
              <w:t>Servicios educativos.</w:t>
            </w:r>
          </w:p>
        </w:tc>
        <w:tc>
          <w:tcPr>
            <w:tcW w:w="1142" w:type="dxa"/>
            <w:tcBorders>
              <w:left w:val="single" w:sz="8" w:space="0" w:color="404040"/>
              <w:right w:val="single" w:sz="8" w:space="0" w:color="404040"/>
            </w:tcBorders>
            <w:vAlign w:val="center"/>
          </w:tcPr>
          <w:p w14:paraId="7B6C3F8B" w14:textId="145D6EA2" w:rsidR="002E74D9" w:rsidRPr="00527344" w:rsidRDefault="002E74D9" w:rsidP="002E74D9">
            <w:pPr>
              <w:widowControl w:val="0"/>
              <w:tabs>
                <w:tab w:val="decimal" w:pos="625"/>
              </w:tabs>
              <w:spacing w:before="40" w:after="40"/>
              <w:ind w:right="284"/>
              <w:jc w:val="right"/>
              <w:rPr>
                <w:color w:val="000000"/>
                <w:sz w:val="18"/>
                <w:szCs w:val="18"/>
              </w:rPr>
            </w:pPr>
            <w:r>
              <w:rPr>
                <w:color w:val="000000"/>
                <w:sz w:val="18"/>
                <w:szCs w:val="18"/>
              </w:rPr>
              <w:t>1.</w:t>
            </w:r>
            <w:r w:rsidR="00C23ACD">
              <w:rPr>
                <w:color w:val="000000"/>
                <w:sz w:val="18"/>
                <w:szCs w:val="18"/>
              </w:rPr>
              <w:t>2</w:t>
            </w:r>
          </w:p>
        </w:tc>
        <w:tc>
          <w:tcPr>
            <w:tcW w:w="1143" w:type="dxa"/>
            <w:tcBorders>
              <w:left w:val="single" w:sz="8" w:space="0" w:color="404040"/>
              <w:right w:val="single" w:sz="8" w:space="0" w:color="404040"/>
            </w:tcBorders>
            <w:vAlign w:val="center"/>
          </w:tcPr>
          <w:p w14:paraId="02CEAEA3" w14:textId="7267EBEF" w:rsidR="002E74D9" w:rsidRPr="00527344" w:rsidRDefault="002E74D9" w:rsidP="002E74D9">
            <w:pPr>
              <w:widowControl w:val="0"/>
              <w:tabs>
                <w:tab w:val="decimal" w:pos="625"/>
              </w:tabs>
              <w:spacing w:before="40" w:after="40"/>
              <w:ind w:right="340"/>
              <w:jc w:val="right"/>
              <w:rPr>
                <w:color w:val="000000"/>
                <w:sz w:val="18"/>
                <w:szCs w:val="18"/>
              </w:rPr>
            </w:pPr>
            <w:r>
              <w:rPr>
                <w:color w:val="000000"/>
                <w:sz w:val="18"/>
                <w:szCs w:val="18"/>
              </w:rPr>
              <w:t>1</w:t>
            </w:r>
            <w:r w:rsidR="00C23ACD">
              <w:rPr>
                <w:color w:val="000000"/>
                <w:sz w:val="18"/>
                <w:szCs w:val="18"/>
              </w:rPr>
              <w:t>3.5</w:t>
            </w:r>
          </w:p>
        </w:tc>
        <w:tc>
          <w:tcPr>
            <w:tcW w:w="1143" w:type="dxa"/>
            <w:tcBorders>
              <w:left w:val="single" w:sz="8" w:space="0" w:color="404040"/>
              <w:right w:val="single" w:sz="8" w:space="0" w:color="404040"/>
            </w:tcBorders>
            <w:vAlign w:val="center"/>
          </w:tcPr>
          <w:p w14:paraId="4E0E666D" w14:textId="27A06B42" w:rsidR="002E74D9" w:rsidRPr="00527344" w:rsidRDefault="00C23ACD" w:rsidP="002E74D9">
            <w:pPr>
              <w:widowControl w:val="0"/>
              <w:tabs>
                <w:tab w:val="decimal" w:pos="625"/>
              </w:tabs>
              <w:spacing w:before="40" w:after="40"/>
              <w:ind w:right="284"/>
              <w:jc w:val="right"/>
              <w:rPr>
                <w:color w:val="000000"/>
                <w:sz w:val="18"/>
                <w:szCs w:val="18"/>
              </w:rPr>
            </w:pPr>
            <w:r>
              <w:rPr>
                <w:color w:val="000000"/>
                <w:sz w:val="18"/>
                <w:szCs w:val="18"/>
              </w:rPr>
              <w:t>-0.5</w:t>
            </w:r>
          </w:p>
        </w:tc>
        <w:tc>
          <w:tcPr>
            <w:tcW w:w="1143" w:type="dxa"/>
            <w:tcBorders>
              <w:left w:val="single" w:sz="8" w:space="0" w:color="404040"/>
              <w:right w:val="double" w:sz="4" w:space="0" w:color="auto"/>
            </w:tcBorders>
            <w:vAlign w:val="center"/>
          </w:tcPr>
          <w:p w14:paraId="197C3AD2" w14:textId="55F9C44F" w:rsidR="002E74D9" w:rsidRPr="00527344" w:rsidRDefault="002E74D9" w:rsidP="002E74D9">
            <w:pPr>
              <w:widowControl w:val="0"/>
              <w:tabs>
                <w:tab w:val="decimal" w:pos="625"/>
              </w:tabs>
              <w:spacing w:before="40" w:after="40"/>
              <w:ind w:right="284"/>
              <w:jc w:val="right"/>
              <w:rPr>
                <w:color w:val="000000"/>
                <w:sz w:val="18"/>
                <w:szCs w:val="18"/>
              </w:rPr>
            </w:pPr>
            <w:r>
              <w:rPr>
                <w:color w:val="000000"/>
                <w:sz w:val="18"/>
                <w:szCs w:val="18"/>
              </w:rPr>
              <w:t>-</w:t>
            </w:r>
            <w:r w:rsidR="00C23ACD">
              <w:rPr>
                <w:color w:val="000000"/>
                <w:sz w:val="18"/>
                <w:szCs w:val="18"/>
              </w:rPr>
              <w:t>3.2</w:t>
            </w:r>
          </w:p>
        </w:tc>
      </w:tr>
      <w:tr w:rsidR="002E74D9" w:rsidRPr="00904225" w14:paraId="640FBC33" w14:textId="77777777" w:rsidTr="00CB6214">
        <w:trPr>
          <w:cantSplit/>
          <w:trHeight w:val="20"/>
          <w:jc w:val="center"/>
        </w:trPr>
        <w:tc>
          <w:tcPr>
            <w:tcW w:w="752" w:type="dxa"/>
            <w:tcBorders>
              <w:left w:val="double" w:sz="4" w:space="0" w:color="auto"/>
              <w:right w:val="single" w:sz="8" w:space="0" w:color="404040"/>
            </w:tcBorders>
          </w:tcPr>
          <w:p w14:paraId="081E77F0" w14:textId="77777777" w:rsidR="002E74D9" w:rsidRPr="00F04B75" w:rsidRDefault="002E74D9" w:rsidP="002E74D9">
            <w:pPr>
              <w:widowControl w:val="0"/>
              <w:spacing w:before="40" w:after="40"/>
              <w:ind w:right="136"/>
              <w:jc w:val="right"/>
              <w:rPr>
                <w:sz w:val="18"/>
                <w:szCs w:val="18"/>
              </w:rPr>
            </w:pPr>
            <w:r w:rsidRPr="00F04B75">
              <w:rPr>
                <w:sz w:val="18"/>
                <w:szCs w:val="18"/>
              </w:rPr>
              <w:t>62</w:t>
            </w:r>
          </w:p>
        </w:tc>
        <w:tc>
          <w:tcPr>
            <w:tcW w:w="4053" w:type="dxa"/>
            <w:tcBorders>
              <w:left w:val="single" w:sz="8" w:space="0" w:color="404040"/>
              <w:right w:val="single" w:sz="8" w:space="0" w:color="404040"/>
            </w:tcBorders>
            <w:vAlign w:val="center"/>
          </w:tcPr>
          <w:p w14:paraId="13EBF421" w14:textId="77777777" w:rsidR="002E74D9" w:rsidRPr="00F04B75" w:rsidRDefault="002E74D9" w:rsidP="002E74D9">
            <w:pPr>
              <w:widowControl w:val="0"/>
              <w:spacing w:before="40" w:after="40"/>
              <w:ind w:left="117"/>
              <w:jc w:val="left"/>
              <w:rPr>
                <w:sz w:val="18"/>
                <w:szCs w:val="18"/>
              </w:rPr>
            </w:pPr>
            <w:r w:rsidRPr="00F04B75">
              <w:rPr>
                <w:sz w:val="18"/>
                <w:szCs w:val="18"/>
              </w:rPr>
              <w:t>Servicios de salud y de asistencia social.</w:t>
            </w:r>
          </w:p>
        </w:tc>
        <w:tc>
          <w:tcPr>
            <w:tcW w:w="1142" w:type="dxa"/>
            <w:tcBorders>
              <w:left w:val="single" w:sz="8" w:space="0" w:color="404040"/>
              <w:right w:val="single" w:sz="8" w:space="0" w:color="404040"/>
            </w:tcBorders>
            <w:vAlign w:val="center"/>
          </w:tcPr>
          <w:p w14:paraId="5E014378" w14:textId="2BD5E64A" w:rsidR="002E74D9" w:rsidRPr="00527344" w:rsidRDefault="00BE37EF" w:rsidP="005D04AF">
            <w:pPr>
              <w:widowControl w:val="0"/>
              <w:tabs>
                <w:tab w:val="decimal" w:pos="625"/>
              </w:tabs>
              <w:spacing w:before="40" w:after="40"/>
              <w:ind w:right="284"/>
              <w:jc w:val="right"/>
              <w:rPr>
                <w:color w:val="000000"/>
                <w:sz w:val="18"/>
                <w:szCs w:val="18"/>
              </w:rPr>
            </w:pPr>
            <w:r>
              <w:rPr>
                <w:color w:val="000000"/>
                <w:sz w:val="18"/>
                <w:szCs w:val="18"/>
              </w:rPr>
              <w:t>0.1</w:t>
            </w:r>
          </w:p>
        </w:tc>
        <w:tc>
          <w:tcPr>
            <w:tcW w:w="1143" w:type="dxa"/>
            <w:tcBorders>
              <w:left w:val="single" w:sz="8" w:space="0" w:color="404040"/>
              <w:right w:val="single" w:sz="8" w:space="0" w:color="404040"/>
            </w:tcBorders>
            <w:vAlign w:val="center"/>
          </w:tcPr>
          <w:p w14:paraId="7186363F" w14:textId="4A9D08B9" w:rsidR="002E74D9" w:rsidRPr="00527344" w:rsidRDefault="00C23ACD" w:rsidP="002E74D9">
            <w:pPr>
              <w:widowControl w:val="0"/>
              <w:tabs>
                <w:tab w:val="left" w:pos="205"/>
                <w:tab w:val="decimal" w:pos="625"/>
              </w:tabs>
              <w:spacing w:before="40" w:after="40"/>
              <w:ind w:right="340"/>
              <w:jc w:val="right"/>
              <w:rPr>
                <w:color w:val="000000"/>
                <w:sz w:val="18"/>
                <w:szCs w:val="18"/>
              </w:rPr>
            </w:pPr>
            <w:r>
              <w:rPr>
                <w:color w:val="000000"/>
                <w:sz w:val="18"/>
                <w:szCs w:val="18"/>
              </w:rPr>
              <w:t>1.8</w:t>
            </w:r>
          </w:p>
        </w:tc>
        <w:tc>
          <w:tcPr>
            <w:tcW w:w="1143" w:type="dxa"/>
            <w:tcBorders>
              <w:left w:val="single" w:sz="8" w:space="0" w:color="404040"/>
              <w:right w:val="single" w:sz="8" w:space="0" w:color="404040"/>
            </w:tcBorders>
            <w:vAlign w:val="center"/>
          </w:tcPr>
          <w:p w14:paraId="44DBFF0E" w14:textId="2E092DCE" w:rsidR="002E74D9" w:rsidRPr="00527344" w:rsidRDefault="002E74D9" w:rsidP="002E74D9">
            <w:pPr>
              <w:widowControl w:val="0"/>
              <w:tabs>
                <w:tab w:val="decimal" w:pos="625"/>
              </w:tabs>
              <w:spacing w:before="40" w:after="40"/>
              <w:ind w:right="284"/>
              <w:jc w:val="right"/>
              <w:rPr>
                <w:color w:val="000000"/>
                <w:sz w:val="18"/>
                <w:szCs w:val="18"/>
              </w:rPr>
            </w:pPr>
            <w:r>
              <w:rPr>
                <w:color w:val="000000"/>
                <w:sz w:val="18"/>
                <w:szCs w:val="18"/>
              </w:rPr>
              <w:t>0.</w:t>
            </w:r>
            <w:r w:rsidR="00C23ACD">
              <w:rPr>
                <w:color w:val="000000"/>
                <w:sz w:val="18"/>
                <w:szCs w:val="18"/>
              </w:rPr>
              <w:t>1</w:t>
            </w:r>
          </w:p>
        </w:tc>
        <w:tc>
          <w:tcPr>
            <w:tcW w:w="1143" w:type="dxa"/>
            <w:tcBorders>
              <w:left w:val="single" w:sz="8" w:space="0" w:color="404040"/>
              <w:right w:val="double" w:sz="4" w:space="0" w:color="auto"/>
            </w:tcBorders>
            <w:vAlign w:val="center"/>
          </w:tcPr>
          <w:p w14:paraId="46D492C7" w14:textId="18062EDA" w:rsidR="002E74D9" w:rsidRPr="00527344" w:rsidRDefault="00C23ACD" w:rsidP="002E74D9">
            <w:pPr>
              <w:widowControl w:val="0"/>
              <w:tabs>
                <w:tab w:val="decimal" w:pos="625"/>
              </w:tabs>
              <w:spacing w:before="40" w:after="40"/>
              <w:ind w:right="284"/>
              <w:jc w:val="right"/>
              <w:rPr>
                <w:color w:val="000000"/>
                <w:sz w:val="18"/>
                <w:szCs w:val="18"/>
              </w:rPr>
            </w:pPr>
            <w:r>
              <w:rPr>
                <w:color w:val="000000"/>
                <w:sz w:val="18"/>
                <w:szCs w:val="18"/>
              </w:rPr>
              <w:t>0.5</w:t>
            </w:r>
          </w:p>
        </w:tc>
      </w:tr>
      <w:tr w:rsidR="002E74D9" w:rsidRPr="00904225" w14:paraId="2EB0A32C" w14:textId="77777777" w:rsidTr="00CB6214">
        <w:trPr>
          <w:cantSplit/>
          <w:trHeight w:val="20"/>
          <w:jc w:val="center"/>
        </w:trPr>
        <w:tc>
          <w:tcPr>
            <w:tcW w:w="752" w:type="dxa"/>
            <w:tcBorders>
              <w:left w:val="double" w:sz="4" w:space="0" w:color="auto"/>
              <w:right w:val="single" w:sz="8" w:space="0" w:color="404040"/>
            </w:tcBorders>
          </w:tcPr>
          <w:p w14:paraId="4AB3DD8C" w14:textId="77777777" w:rsidR="002E74D9" w:rsidRPr="00F04B75" w:rsidRDefault="002E74D9" w:rsidP="002E74D9">
            <w:pPr>
              <w:widowControl w:val="0"/>
              <w:spacing w:before="40" w:after="40"/>
              <w:ind w:right="136"/>
              <w:jc w:val="right"/>
              <w:rPr>
                <w:sz w:val="18"/>
                <w:szCs w:val="18"/>
              </w:rPr>
            </w:pPr>
            <w:r w:rsidRPr="00F04B75">
              <w:rPr>
                <w:sz w:val="18"/>
                <w:szCs w:val="18"/>
              </w:rPr>
              <w:t>71</w:t>
            </w:r>
          </w:p>
        </w:tc>
        <w:tc>
          <w:tcPr>
            <w:tcW w:w="4053" w:type="dxa"/>
            <w:tcBorders>
              <w:left w:val="single" w:sz="8" w:space="0" w:color="404040"/>
              <w:right w:val="single" w:sz="8" w:space="0" w:color="404040"/>
            </w:tcBorders>
            <w:vAlign w:val="center"/>
          </w:tcPr>
          <w:p w14:paraId="714728B6" w14:textId="007CB2C4" w:rsidR="002E74D9" w:rsidRPr="00F04B75" w:rsidRDefault="002E74D9" w:rsidP="002E74D9">
            <w:pPr>
              <w:widowControl w:val="0"/>
              <w:spacing w:before="40" w:after="40"/>
              <w:ind w:left="117"/>
              <w:jc w:val="left"/>
              <w:rPr>
                <w:sz w:val="18"/>
                <w:szCs w:val="18"/>
              </w:rPr>
            </w:pPr>
            <w:r w:rsidRPr="00F04B75">
              <w:rPr>
                <w:sz w:val="18"/>
                <w:szCs w:val="18"/>
              </w:rPr>
              <w:t>Servicios de esparcimiento culturales</w:t>
            </w:r>
            <w:r>
              <w:rPr>
                <w:sz w:val="18"/>
                <w:szCs w:val="18"/>
              </w:rPr>
              <w:t xml:space="preserve"> y</w:t>
            </w:r>
            <w:r w:rsidRPr="00F04B75">
              <w:rPr>
                <w:sz w:val="18"/>
                <w:szCs w:val="18"/>
              </w:rPr>
              <w:t xml:space="preserve"> deportivos</w:t>
            </w:r>
            <w:r>
              <w:rPr>
                <w:sz w:val="18"/>
                <w:szCs w:val="18"/>
              </w:rPr>
              <w:t>,</w:t>
            </w:r>
            <w:r w:rsidRPr="00F04B75">
              <w:rPr>
                <w:sz w:val="18"/>
                <w:szCs w:val="18"/>
              </w:rPr>
              <w:t xml:space="preserve"> y otros servicios recreativos.</w:t>
            </w:r>
          </w:p>
        </w:tc>
        <w:tc>
          <w:tcPr>
            <w:tcW w:w="1142" w:type="dxa"/>
            <w:tcBorders>
              <w:left w:val="single" w:sz="8" w:space="0" w:color="404040"/>
              <w:right w:val="single" w:sz="8" w:space="0" w:color="404040"/>
            </w:tcBorders>
            <w:vAlign w:val="center"/>
          </w:tcPr>
          <w:p w14:paraId="51F1BAB0" w14:textId="0E82C228" w:rsidR="002E74D9" w:rsidRPr="00527344" w:rsidRDefault="00BE37EF" w:rsidP="002E74D9">
            <w:pPr>
              <w:widowControl w:val="0"/>
              <w:tabs>
                <w:tab w:val="left" w:pos="205"/>
                <w:tab w:val="decimal" w:pos="625"/>
              </w:tabs>
              <w:spacing w:before="40" w:after="40"/>
              <w:ind w:right="284"/>
              <w:jc w:val="right"/>
              <w:rPr>
                <w:color w:val="000000"/>
                <w:sz w:val="18"/>
                <w:szCs w:val="18"/>
              </w:rPr>
            </w:pPr>
            <w:r>
              <w:rPr>
                <w:color w:val="000000"/>
                <w:sz w:val="18"/>
                <w:szCs w:val="18"/>
              </w:rPr>
              <w:t>8.2</w:t>
            </w:r>
          </w:p>
        </w:tc>
        <w:tc>
          <w:tcPr>
            <w:tcW w:w="1143" w:type="dxa"/>
            <w:tcBorders>
              <w:left w:val="single" w:sz="8" w:space="0" w:color="404040"/>
              <w:right w:val="single" w:sz="8" w:space="0" w:color="404040"/>
            </w:tcBorders>
            <w:vAlign w:val="center"/>
          </w:tcPr>
          <w:p w14:paraId="4193D36B" w14:textId="65C10FB9" w:rsidR="002E74D9" w:rsidRPr="00527344" w:rsidRDefault="00C23ACD" w:rsidP="002E74D9">
            <w:pPr>
              <w:widowControl w:val="0"/>
              <w:tabs>
                <w:tab w:val="decimal" w:pos="625"/>
              </w:tabs>
              <w:spacing w:before="40" w:after="40"/>
              <w:ind w:right="340"/>
              <w:jc w:val="right"/>
              <w:rPr>
                <w:color w:val="000000"/>
                <w:sz w:val="18"/>
                <w:szCs w:val="18"/>
              </w:rPr>
            </w:pPr>
            <w:r>
              <w:rPr>
                <w:color w:val="000000"/>
                <w:sz w:val="18"/>
                <w:szCs w:val="18"/>
              </w:rPr>
              <w:t>65</w:t>
            </w:r>
            <w:r w:rsidR="002E74D9">
              <w:rPr>
                <w:color w:val="000000"/>
                <w:sz w:val="18"/>
                <w:szCs w:val="18"/>
              </w:rPr>
              <w:t>.9</w:t>
            </w:r>
          </w:p>
        </w:tc>
        <w:tc>
          <w:tcPr>
            <w:tcW w:w="1143" w:type="dxa"/>
            <w:tcBorders>
              <w:left w:val="single" w:sz="8" w:space="0" w:color="404040"/>
              <w:right w:val="single" w:sz="8" w:space="0" w:color="404040"/>
            </w:tcBorders>
            <w:vAlign w:val="center"/>
          </w:tcPr>
          <w:p w14:paraId="5F2295C6" w14:textId="7E53E8A4" w:rsidR="002E74D9" w:rsidRPr="00527344" w:rsidRDefault="00C23ACD" w:rsidP="002E74D9">
            <w:pPr>
              <w:widowControl w:val="0"/>
              <w:tabs>
                <w:tab w:val="left" w:pos="205"/>
                <w:tab w:val="decimal" w:pos="625"/>
              </w:tabs>
              <w:spacing w:before="40" w:after="40"/>
              <w:ind w:right="284"/>
              <w:jc w:val="right"/>
              <w:rPr>
                <w:color w:val="000000"/>
                <w:sz w:val="18"/>
                <w:szCs w:val="18"/>
              </w:rPr>
            </w:pPr>
            <w:r>
              <w:rPr>
                <w:color w:val="000000"/>
                <w:sz w:val="18"/>
                <w:szCs w:val="18"/>
              </w:rPr>
              <w:t>2.1</w:t>
            </w:r>
          </w:p>
        </w:tc>
        <w:tc>
          <w:tcPr>
            <w:tcW w:w="1143" w:type="dxa"/>
            <w:tcBorders>
              <w:left w:val="single" w:sz="8" w:space="0" w:color="404040"/>
              <w:right w:val="double" w:sz="4" w:space="0" w:color="auto"/>
            </w:tcBorders>
            <w:vAlign w:val="center"/>
          </w:tcPr>
          <w:p w14:paraId="4CD8A7F8" w14:textId="07DB070A" w:rsidR="002E74D9" w:rsidRPr="00527344" w:rsidRDefault="00C23ACD" w:rsidP="002E74D9">
            <w:pPr>
              <w:widowControl w:val="0"/>
              <w:tabs>
                <w:tab w:val="decimal" w:pos="625"/>
              </w:tabs>
              <w:spacing w:before="40" w:after="40"/>
              <w:ind w:right="284"/>
              <w:jc w:val="right"/>
              <w:rPr>
                <w:color w:val="000000"/>
                <w:sz w:val="18"/>
                <w:szCs w:val="18"/>
              </w:rPr>
            </w:pPr>
            <w:r>
              <w:rPr>
                <w:color w:val="000000"/>
                <w:sz w:val="18"/>
                <w:szCs w:val="18"/>
              </w:rPr>
              <w:t>8.4</w:t>
            </w:r>
          </w:p>
        </w:tc>
      </w:tr>
      <w:tr w:rsidR="002E74D9" w:rsidRPr="00904225" w14:paraId="6D99A247" w14:textId="77777777" w:rsidTr="00CB6214">
        <w:trPr>
          <w:cantSplit/>
          <w:trHeight w:val="20"/>
          <w:jc w:val="center"/>
        </w:trPr>
        <w:tc>
          <w:tcPr>
            <w:tcW w:w="752" w:type="dxa"/>
            <w:tcBorders>
              <w:left w:val="double" w:sz="4" w:space="0" w:color="auto"/>
              <w:bottom w:val="double" w:sz="4" w:space="0" w:color="auto"/>
              <w:right w:val="single" w:sz="8" w:space="0" w:color="404040"/>
            </w:tcBorders>
          </w:tcPr>
          <w:p w14:paraId="49708CCD" w14:textId="77777777" w:rsidR="002E74D9" w:rsidRPr="00F04B75" w:rsidRDefault="002E74D9" w:rsidP="002E74D9">
            <w:pPr>
              <w:widowControl w:val="0"/>
              <w:spacing w:before="40" w:after="40"/>
              <w:ind w:right="136"/>
              <w:jc w:val="right"/>
              <w:rPr>
                <w:sz w:val="18"/>
                <w:szCs w:val="18"/>
              </w:rPr>
            </w:pPr>
            <w:r w:rsidRPr="00F04B75">
              <w:rPr>
                <w:sz w:val="18"/>
                <w:szCs w:val="18"/>
              </w:rPr>
              <w:t>72</w:t>
            </w:r>
          </w:p>
        </w:tc>
        <w:tc>
          <w:tcPr>
            <w:tcW w:w="4053" w:type="dxa"/>
            <w:tcBorders>
              <w:left w:val="single" w:sz="8" w:space="0" w:color="404040"/>
              <w:bottom w:val="double" w:sz="4" w:space="0" w:color="auto"/>
              <w:right w:val="single" w:sz="8" w:space="0" w:color="404040"/>
            </w:tcBorders>
            <w:vAlign w:val="center"/>
          </w:tcPr>
          <w:p w14:paraId="7DD668B0" w14:textId="77777777" w:rsidR="002E74D9" w:rsidRPr="00F04B75" w:rsidRDefault="002E74D9" w:rsidP="002E74D9">
            <w:pPr>
              <w:widowControl w:val="0"/>
              <w:spacing w:before="40" w:after="40"/>
              <w:ind w:left="117"/>
              <w:jc w:val="left"/>
              <w:rPr>
                <w:sz w:val="18"/>
                <w:szCs w:val="18"/>
              </w:rPr>
            </w:pPr>
            <w:r w:rsidRPr="00F04B75">
              <w:rPr>
                <w:sz w:val="18"/>
                <w:szCs w:val="18"/>
              </w:rPr>
              <w:t>Servicios de alojamiento temporal y de preparación de alimentos y bebidas.</w:t>
            </w:r>
          </w:p>
        </w:tc>
        <w:tc>
          <w:tcPr>
            <w:tcW w:w="1142" w:type="dxa"/>
            <w:tcBorders>
              <w:left w:val="single" w:sz="8" w:space="0" w:color="404040"/>
              <w:bottom w:val="double" w:sz="4" w:space="0" w:color="auto"/>
              <w:right w:val="single" w:sz="8" w:space="0" w:color="404040"/>
            </w:tcBorders>
            <w:vAlign w:val="center"/>
          </w:tcPr>
          <w:p w14:paraId="257B2E70" w14:textId="055EB71C" w:rsidR="002E74D9" w:rsidRPr="00527344" w:rsidRDefault="00BE37EF" w:rsidP="002E74D9">
            <w:pPr>
              <w:widowControl w:val="0"/>
              <w:tabs>
                <w:tab w:val="left" w:pos="205"/>
                <w:tab w:val="decimal" w:pos="625"/>
              </w:tabs>
              <w:spacing w:before="40" w:after="40"/>
              <w:ind w:right="284"/>
              <w:jc w:val="right"/>
              <w:rPr>
                <w:color w:val="000000"/>
                <w:sz w:val="18"/>
                <w:szCs w:val="18"/>
              </w:rPr>
            </w:pPr>
            <w:r>
              <w:rPr>
                <w:color w:val="000000"/>
                <w:sz w:val="18"/>
                <w:szCs w:val="18"/>
              </w:rPr>
              <w:t>1.5</w:t>
            </w:r>
          </w:p>
        </w:tc>
        <w:tc>
          <w:tcPr>
            <w:tcW w:w="1143" w:type="dxa"/>
            <w:tcBorders>
              <w:left w:val="single" w:sz="8" w:space="0" w:color="404040"/>
              <w:bottom w:val="double" w:sz="4" w:space="0" w:color="auto"/>
              <w:right w:val="single" w:sz="8" w:space="0" w:color="404040"/>
            </w:tcBorders>
            <w:vAlign w:val="center"/>
          </w:tcPr>
          <w:p w14:paraId="01B133F7" w14:textId="3B1CE2A0" w:rsidR="002E74D9" w:rsidRPr="00527344" w:rsidRDefault="00C23ACD" w:rsidP="002E74D9">
            <w:pPr>
              <w:widowControl w:val="0"/>
              <w:tabs>
                <w:tab w:val="decimal" w:pos="625"/>
              </w:tabs>
              <w:spacing w:before="40" w:after="40"/>
              <w:ind w:right="340"/>
              <w:jc w:val="right"/>
              <w:rPr>
                <w:color w:val="000000"/>
                <w:sz w:val="18"/>
                <w:szCs w:val="18"/>
              </w:rPr>
            </w:pPr>
            <w:r>
              <w:rPr>
                <w:color w:val="000000"/>
                <w:sz w:val="18"/>
                <w:szCs w:val="18"/>
              </w:rPr>
              <w:t>36.6</w:t>
            </w:r>
          </w:p>
        </w:tc>
        <w:tc>
          <w:tcPr>
            <w:tcW w:w="1143" w:type="dxa"/>
            <w:tcBorders>
              <w:left w:val="single" w:sz="8" w:space="0" w:color="404040"/>
              <w:bottom w:val="double" w:sz="4" w:space="0" w:color="auto"/>
              <w:right w:val="single" w:sz="8" w:space="0" w:color="404040"/>
            </w:tcBorders>
            <w:vAlign w:val="center"/>
          </w:tcPr>
          <w:p w14:paraId="062343D4" w14:textId="46257578" w:rsidR="002E74D9" w:rsidRPr="00527344" w:rsidRDefault="002E74D9" w:rsidP="002E74D9">
            <w:pPr>
              <w:widowControl w:val="0"/>
              <w:tabs>
                <w:tab w:val="left" w:pos="205"/>
                <w:tab w:val="decimal" w:pos="625"/>
              </w:tabs>
              <w:spacing w:before="40" w:after="40"/>
              <w:ind w:right="284"/>
              <w:jc w:val="right"/>
              <w:rPr>
                <w:color w:val="000000"/>
                <w:sz w:val="18"/>
                <w:szCs w:val="18"/>
              </w:rPr>
            </w:pPr>
            <w:r>
              <w:rPr>
                <w:color w:val="000000"/>
                <w:sz w:val="18"/>
                <w:szCs w:val="18"/>
              </w:rPr>
              <w:t>0.</w:t>
            </w:r>
            <w:r w:rsidR="00C23ACD">
              <w:rPr>
                <w:color w:val="000000"/>
                <w:sz w:val="18"/>
                <w:szCs w:val="18"/>
              </w:rPr>
              <w:t>4</w:t>
            </w:r>
          </w:p>
        </w:tc>
        <w:tc>
          <w:tcPr>
            <w:tcW w:w="1143" w:type="dxa"/>
            <w:tcBorders>
              <w:left w:val="single" w:sz="8" w:space="0" w:color="404040"/>
              <w:bottom w:val="double" w:sz="4" w:space="0" w:color="auto"/>
              <w:right w:val="double" w:sz="4" w:space="0" w:color="auto"/>
            </w:tcBorders>
            <w:vAlign w:val="center"/>
          </w:tcPr>
          <w:p w14:paraId="11EDDF3B" w14:textId="45C82C79" w:rsidR="002E74D9" w:rsidRPr="00527344" w:rsidRDefault="00C23ACD" w:rsidP="002E74D9">
            <w:pPr>
              <w:widowControl w:val="0"/>
              <w:tabs>
                <w:tab w:val="decimal" w:pos="625"/>
              </w:tabs>
              <w:spacing w:before="40" w:after="40"/>
              <w:ind w:right="284"/>
              <w:jc w:val="right"/>
              <w:rPr>
                <w:color w:val="000000"/>
                <w:sz w:val="18"/>
                <w:szCs w:val="18"/>
              </w:rPr>
            </w:pPr>
            <w:r>
              <w:rPr>
                <w:color w:val="000000"/>
                <w:sz w:val="18"/>
                <w:szCs w:val="18"/>
              </w:rPr>
              <w:t>-0.9</w:t>
            </w:r>
          </w:p>
        </w:tc>
      </w:tr>
    </w:tbl>
    <w:p w14:paraId="39F3762A" w14:textId="77777777" w:rsidR="004D3DA0" w:rsidRDefault="004D3DA0" w:rsidP="004D3DA0">
      <w:pPr>
        <w:widowControl w:val="0"/>
        <w:spacing w:before="20"/>
        <w:ind w:left="283" w:hanging="170"/>
        <w:rPr>
          <w:sz w:val="16"/>
          <w:szCs w:val="16"/>
        </w:rPr>
      </w:pPr>
      <w:r>
        <w:rPr>
          <w:sz w:val="16"/>
          <w:szCs w:val="16"/>
        </w:rPr>
        <w:t>*</w:t>
      </w:r>
      <w:r>
        <w:rPr>
          <w:sz w:val="16"/>
          <w:szCs w:val="16"/>
        </w:rPr>
        <w:tab/>
        <w:t>En términos reales.</w:t>
      </w:r>
    </w:p>
    <w:p w14:paraId="4C090EEF" w14:textId="4CBA6472" w:rsidR="004D3DA0" w:rsidRDefault="004D3DA0" w:rsidP="004D3DA0">
      <w:pPr>
        <w:widowControl w:val="0"/>
        <w:ind w:left="112"/>
        <w:rPr>
          <w:sz w:val="16"/>
          <w:szCs w:val="16"/>
        </w:rPr>
      </w:pPr>
      <w:r w:rsidRPr="00F04B75">
        <w:rPr>
          <w:sz w:val="16"/>
          <w:szCs w:val="16"/>
        </w:rPr>
        <w:t>Fuente: INEGI.</w:t>
      </w:r>
    </w:p>
    <w:p w14:paraId="526F204D" w14:textId="77777777" w:rsidR="00562887" w:rsidRPr="007238C1" w:rsidRDefault="00562887" w:rsidP="00CB6214">
      <w:pPr>
        <w:widowControl w:val="0"/>
        <w:spacing w:before="120"/>
        <w:rPr>
          <w:b/>
          <w:i/>
          <w:lang w:val="es-MX"/>
        </w:rPr>
      </w:pPr>
      <w:r w:rsidRPr="007238C1">
        <w:rPr>
          <w:b/>
          <w:i/>
          <w:lang w:val="es-MX"/>
        </w:rPr>
        <w:t>Cifras originales</w:t>
      </w:r>
    </w:p>
    <w:p w14:paraId="6F019A12" w14:textId="77777777" w:rsidR="006F398F" w:rsidRPr="00562887" w:rsidRDefault="006F398F" w:rsidP="006F398F">
      <w:pPr>
        <w:pStyle w:val="p0"/>
        <w:keepNext/>
        <w:spacing w:before="60"/>
        <w:jc w:val="center"/>
        <w:rPr>
          <w:rFonts w:ascii="Arial" w:hAnsi="Arial"/>
          <w:b/>
          <w:smallCaps/>
          <w:color w:val="auto"/>
          <w:sz w:val="22"/>
          <w:szCs w:val="22"/>
          <w:lang w:val="es-ES"/>
        </w:rPr>
      </w:pPr>
      <w:r w:rsidRPr="00562887">
        <w:rPr>
          <w:rFonts w:ascii="Arial" w:hAnsi="Arial"/>
          <w:color w:val="auto"/>
          <w:sz w:val="20"/>
          <w:lang w:val="es-MX"/>
        </w:rPr>
        <w:t>Cuadro 3</w:t>
      </w:r>
    </w:p>
    <w:p w14:paraId="2B809250" w14:textId="77777777" w:rsidR="006F398F" w:rsidRDefault="006F398F" w:rsidP="006F398F">
      <w:pPr>
        <w:pStyle w:val="p0"/>
        <w:keepNext/>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Servicios </w:t>
      </w:r>
      <w:r>
        <w:rPr>
          <w:rFonts w:ascii="Arial" w:hAnsi="Arial"/>
          <w:b/>
          <w:smallCaps/>
          <w:color w:val="auto"/>
          <w:sz w:val="22"/>
          <w:szCs w:val="22"/>
          <w:lang w:val="es-MX"/>
        </w:rPr>
        <w:t>p</w:t>
      </w:r>
      <w:r w:rsidRPr="00562887">
        <w:rPr>
          <w:rFonts w:ascii="Arial" w:hAnsi="Arial"/>
          <w:b/>
          <w:smallCaps/>
          <w:color w:val="auto"/>
          <w:sz w:val="22"/>
          <w:szCs w:val="22"/>
          <w:lang w:val="es-MX"/>
        </w:rPr>
        <w:t xml:space="preserve">rivados no </w:t>
      </w:r>
      <w:r>
        <w:rPr>
          <w:rFonts w:ascii="Arial" w:hAnsi="Arial"/>
          <w:b/>
          <w:smallCaps/>
          <w:color w:val="auto"/>
          <w:sz w:val="22"/>
          <w:szCs w:val="22"/>
          <w:lang w:val="es-MX"/>
        </w:rPr>
        <w:t>f</w:t>
      </w:r>
      <w:r w:rsidRPr="00562887">
        <w:rPr>
          <w:rFonts w:ascii="Arial" w:hAnsi="Arial"/>
          <w:b/>
          <w:smallCaps/>
          <w:color w:val="auto"/>
          <w:sz w:val="22"/>
          <w:szCs w:val="22"/>
          <w:lang w:val="es-MX"/>
        </w:rPr>
        <w:t>inancieros</w:t>
      </w:r>
    </w:p>
    <w:p w14:paraId="7E79BE95" w14:textId="77777777" w:rsidR="006F398F" w:rsidRPr="0040440B" w:rsidRDefault="006F398F" w:rsidP="006F398F">
      <w:pPr>
        <w:pStyle w:val="p0"/>
        <w:keepNext/>
        <w:spacing w:before="0"/>
        <w:jc w:val="center"/>
        <w:rPr>
          <w:smallCaps/>
          <w:color w:val="000000"/>
          <w:sz w:val="16"/>
          <w:szCs w:val="20"/>
        </w:rPr>
      </w:pPr>
      <w:r w:rsidRPr="005779BB">
        <w:rPr>
          <w:rFonts w:ascii="Arial" w:hAnsi="Arial"/>
          <w:color w:val="auto"/>
          <w:sz w:val="18"/>
          <w:szCs w:val="18"/>
        </w:rPr>
        <w:t xml:space="preserve">(Variación porcentual </w:t>
      </w:r>
      <w:r>
        <w:rPr>
          <w:rFonts w:ascii="Arial" w:hAnsi="Arial"/>
          <w:color w:val="auto"/>
          <w:sz w:val="18"/>
          <w:szCs w:val="18"/>
        </w:rPr>
        <w:t>anual</w:t>
      </w:r>
      <w:r w:rsidRPr="00562887">
        <w:rPr>
          <w:rFonts w:ascii="Arial" w:hAnsi="Arial"/>
          <w:smallCaps/>
          <w:color w:val="auto"/>
          <w:sz w:val="18"/>
          <w:szCs w:val="18"/>
        </w:rPr>
        <w:t>)</w:t>
      </w:r>
    </w:p>
    <w:tbl>
      <w:tblPr>
        <w:tblW w:w="7089" w:type="dxa"/>
        <w:jc w:val="center"/>
        <w:tblLayout w:type="fixed"/>
        <w:tblCellMar>
          <w:left w:w="70" w:type="dxa"/>
          <w:right w:w="70" w:type="dxa"/>
        </w:tblCellMar>
        <w:tblLook w:val="0000" w:firstRow="0" w:lastRow="0" w:firstColumn="0" w:lastColumn="0" w:noHBand="0" w:noVBand="0"/>
      </w:tblPr>
      <w:tblGrid>
        <w:gridCol w:w="4395"/>
        <w:gridCol w:w="1418"/>
        <w:gridCol w:w="1276"/>
      </w:tblGrid>
      <w:tr w:rsidR="006F398F" w:rsidRPr="00DF17C6" w14:paraId="52209B3E" w14:textId="77777777" w:rsidTr="00820F65">
        <w:trPr>
          <w:cantSplit/>
          <w:trHeight w:val="336"/>
          <w:jc w:val="center"/>
        </w:trPr>
        <w:tc>
          <w:tcPr>
            <w:tcW w:w="4395" w:type="dxa"/>
            <w:vMerge w:val="restart"/>
            <w:tcBorders>
              <w:top w:val="double" w:sz="4" w:space="0" w:color="auto"/>
              <w:left w:val="double" w:sz="4" w:space="0" w:color="auto"/>
              <w:right w:val="single" w:sz="8" w:space="0" w:color="404040"/>
            </w:tcBorders>
            <w:shd w:val="clear" w:color="auto" w:fill="C2D69B"/>
            <w:vAlign w:val="center"/>
          </w:tcPr>
          <w:p w14:paraId="1F914AD3" w14:textId="77777777" w:rsidR="006F398F" w:rsidRDefault="006F398F" w:rsidP="00AD3E09">
            <w:pPr>
              <w:keepNext/>
              <w:keepLines/>
              <w:spacing w:before="60" w:after="60" w:line="240" w:lineRule="atLeast"/>
              <w:ind w:firstLine="1142"/>
              <w:rPr>
                <w:sz w:val="18"/>
                <w:szCs w:val="22"/>
              </w:rPr>
            </w:pPr>
            <w:r>
              <w:rPr>
                <w:sz w:val="18"/>
                <w:szCs w:val="22"/>
              </w:rPr>
              <w:t>Indicadores</w:t>
            </w:r>
          </w:p>
        </w:tc>
        <w:tc>
          <w:tcPr>
            <w:tcW w:w="2694" w:type="dxa"/>
            <w:gridSpan w:val="2"/>
            <w:tcBorders>
              <w:top w:val="double" w:sz="4" w:space="0" w:color="auto"/>
              <w:left w:val="single" w:sz="8" w:space="0" w:color="404040"/>
              <w:bottom w:val="single" w:sz="8" w:space="0" w:color="404040"/>
              <w:right w:val="double" w:sz="4" w:space="0" w:color="auto"/>
            </w:tcBorders>
            <w:shd w:val="clear" w:color="auto" w:fill="C2D69B"/>
            <w:vAlign w:val="center"/>
          </w:tcPr>
          <w:p w14:paraId="23F03B53" w14:textId="47F0027A" w:rsidR="006F398F" w:rsidRDefault="006F398F" w:rsidP="00AD3E09">
            <w:pPr>
              <w:keepNext/>
              <w:keepLines/>
              <w:spacing w:line="240" w:lineRule="atLeast"/>
              <w:jc w:val="center"/>
              <w:rPr>
                <w:sz w:val="18"/>
                <w:szCs w:val="22"/>
              </w:rPr>
            </w:pPr>
            <w:r>
              <w:rPr>
                <w:sz w:val="18"/>
                <w:szCs w:val="22"/>
              </w:rPr>
              <w:t>202</w:t>
            </w:r>
            <w:r w:rsidR="00194537">
              <w:rPr>
                <w:sz w:val="18"/>
                <w:szCs w:val="22"/>
              </w:rPr>
              <w:t>2</w:t>
            </w:r>
            <w:r w:rsidRPr="00ED1257">
              <w:rPr>
                <w:sz w:val="18"/>
                <w:szCs w:val="22"/>
                <w:vertAlign w:val="superscript"/>
              </w:rPr>
              <w:t>p/</w:t>
            </w:r>
          </w:p>
        </w:tc>
      </w:tr>
      <w:tr w:rsidR="006F398F" w:rsidRPr="00DF17C6" w14:paraId="7ECB8AA5" w14:textId="77777777" w:rsidTr="00820F65">
        <w:trPr>
          <w:cantSplit/>
          <w:trHeight w:val="336"/>
          <w:jc w:val="center"/>
        </w:trPr>
        <w:tc>
          <w:tcPr>
            <w:tcW w:w="4395" w:type="dxa"/>
            <w:vMerge/>
            <w:tcBorders>
              <w:left w:val="double" w:sz="4" w:space="0" w:color="auto"/>
              <w:bottom w:val="single" w:sz="4" w:space="0" w:color="auto"/>
              <w:right w:val="single" w:sz="8" w:space="0" w:color="404040"/>
            </w:tcBorders>
            <w:shd w:val="clear" w:color="auto" w:fill="C2D69B"/>
            <w:vAlign w:val="center"/>
          </w:tcPr>
          <w:p w14:paraId="47F08D4A" w14:textId="77777777" w:rsidR="006F398F" w:rsidRPr="00D57DC0" w:rsidRDefault="006F398F" w:rsidP="00AD3E09">
            <w:pPr>
              <w:keepNext/>
              <w:keepLines/>
              <w:spacing w:before="60" w:after="60" w:line="240" w:lineRule="atLeast"/>
              <w:ind w:firstLine="1142"/>
              <w:rPr>
                <w:sz w:val="18"/>
              </w:rPr>
            </w:pPr>
          </w:p>
        </w:tc>
        <w:tc>
          <w:tcPr>
            <w:tcW w:w="1418" w:type="dxa"/>
            <w:tcBorders>
              <w:top w:val="single" w:sz="8" w:space="0" w:color="404040"/>
              <w:left w:val="single" w:sz="8" w:space="0" w:color="404040"/>
              <w:bottom w:val="single" w:sz="4" w:space="0" w:color="auto"/>
              <w:right w:val="single" w:sz="8" w:space="0" w:color="404040"/>
            </w:tcBorders>
            <w:shd w:val="clear" w:color="auto" w:fill="C2D69B"/>
            <w:vAlign w:val="center"/>
          </w:tcPr>
          <w:p w14:paraId="72691BB5" w14:textId="536DE3B4" w:rsidR="006F398F" w:rsidRPr="00D57DC0" w:rsidRDefault="00194537" w:rsidP="00AD3E09">
            <w:pPr>
              <w:keepNext/>
              <w:keepLines/>
              <w:spacing w:before="60" w:after="60" w:line="240" w:lineRule="atLeast"/>
              <w:jc w:val="center"/>
              <w:rPr>
                <w:sz w:val="18"/>
                <w:szCs w:val="22"/>
              </w:rPr>
            </w:pPr>
            <w:r>
              <w:rPr>
                <w:sz w:val="18"/>
                <w:szCs w:val="22"/>
              </w:rPr>
              <w:t>Febrero</w:t>
            </w:r>
          </w:p>
        </w:tc>
        <w:tc>
          <w:tcPr>
            <w:tcW w:w="1276" w:type="dxa"/>
            <w:tcBorders>
              <w:top w:val="single" w:sz="8" w:space="0" w:color="404040"/>
              <w:left w:val="single" w:sz="8" w:space="0" w:color="404040"/>
              <w:bottom w:val="single" w:sz="4" w:space="0" w:color="auto"/>
              <w:right w:val="double" w:sz="4" w:space="0" w:color="auto"/>
            </w:tcBorders>
            <w:shd w:val="clear" w:color="auto" w:fill="C2D69B"/>
            <w:vAlign w:val="center"/>
          </w:tcPr>
          <w:p w14:paraId="4558E810" w14:textId="2BCF047A" w:rsidR="006F398F" w:rsidRPr="00D57DC0" w:rsidRDefault="006F398F" w:rsidP="00AD3E09">
            <w:pPr>
              <w:keepNext/>
              <w:keepLines/>
              <w:spacing w:before="60" w:after="60" w:line="240" w:lineRule="atLeast"/>
              <w:jc w:val="center"/>
              <w:rPr>
                <w:sz w:val="18"/>
                <w:szCs w:val="22"/>
              </w:rPr>
            </w:pPr>
            <w:r>
              <w:rPr>
                <w:sz w:val="18"/>
                <w:szCs w:val="22"/>
              </w:rPr>
              <w:t>Ene-</w:t>
            </w:r>
            <w:r w:rsidR="00194537">
              <w:rPr>
                <w:sz w:val="18"/>
                <w:szCs w:val="22"/>
              </w:rPr>
              <w:t>Feb</w:t>
            </w:r>
          </w:p>
        </w:tc>
      </w:tr>
      <w:tr w:rsidR="006F398F" w:rsidRPr="00DF17C6" w14:paraId="5E20B994" w14:textId="77777777" w:rsidTr="00820F65">
        <w:trPr>
          <w:cantSplit/>
          <w:trHeight w:val="20"/>
          <w:jc w:val="center"/>
        </w:trPr>
        <w:tc>
          <w:tcPr>
            <w:tcW w:w="4395" w:type="dxa"/>
            <w:tcBorders>
              <w:top w:val="single" w:sz="4" w:space="0" w:color="auto"/>
              <w:left w:val="double" w:sz="4" w:space="0" w:color="auto"/>
              <w:right w:val="single" w:sz="8" w:space="0" w:color="404040"/>
            </w:tcBorders>
            <w:vAlign w:val="center"/>
          </w:tcPr>
          <w:p w14:paraId="6192DE2A" w14:textId="77777777" w:rsidR="006F398F" w:rsidRPr="00A539AA" w:rsidRDefault="006F398F" w:rsidP="00AD3E09">
            <w:pPr>
              <w:keepNext/>
              <w:keepLines/>
              <w:spacing w:before="60" w:after="60" w:line="240" w:lineRule="exact"/>
              <w:jc w:val="left"/>
              <w:rPr>
                <w:sz w:val="18"/>
                <w:szCs w:val="18"/>
              </w:rPr>
            </w:pPr>
            <w:r w:rsidRPr="00A539AA">
              <w:rPr>
                <w:sz w:val="18"/>
                <w:szCs w:val="18"/>
              </w:rPr>
              <w:t xml:space="preserve">Ingresos </w:t>
            </w:r>
            <w:r>
              <w:rPr>
                <w:sz w:val="18"/>
                <w:szCs w:val="18"/>
              </w:rPr>
              <w:t xml:space="preserve">totales </w:t>
            </w:r>
            <w:r w:rsidRPr="00A539AA">
              <w:rPr>
                <w:sz w:val="18"/>
                <w:szCs w:val="18"/>
              </w:rPr>
              <w:t xml:space="preserve">por </w:t>
            </w:r>
            <w:r>
              <w:rPr>
                <w:sz w:val="18"/>
                <w:szCs w:val="18"/>
              </w:rPr>
              <w:t>suministro de bienes y</w:t>
            </w:r>
            <w:r w:rsidRPr="00A539AA">
              <w:rPr>
                <w:sz w:val="18"/>
                <w:szCs w:val="18"/>
              </w:rPr>
              <w:t xml:space="preserve"> </w:t>
            </w:r>
            <w:r>
              <w:rPr>
                <w:sz w:val="18"/>
                <w:szCs w:val="18"/>
              </w:rPr>
              <w:t>s</w:t>
            </w:r>
            <w:r w:rsidRPr="00A539AA">
              <w:rPr>
                <w:sz w:val="18"/>
                <w:szCs w:val="18"/>
              </w:rPr>
              <w:t>ervicios</w:t>
            </w:r>
            <w:r>
              <w:rPr>
                <w:sz w:val="18"/>
                <w:szCs w:val="18"/>
              </w:rPr>
              <w:t>*</w:t>
            </w:r>
          </w:p>
        </w:tc>
        <w:tc>
          <w:tcPr>
            <w:tcW w:w="1418" w:type="dxa"/>
            <w:tcBorders>
              <w:top w:val="single" w:sz="4" w:space="0" w:color="auto"/>
              <w:left w:val="single" w:sz="8" w:space="0" w:color="404040"/>
              <w:right w:val="single" w:sz="8" w:space="0" w:color="404040"/>
            </w:tcBorders>
            <w:vAlign w:val="center"/>
          </w:tcPr>
          <w:p w14:paraId="5A61E5C5" w14:textId="1FCB4D2D" w:rsidR="006F398F" w:rsidRPr="0097178A" w:rsidRDefault="00194537" w:rsidP="00AD3E09">
            <w:pPr>
              <w:keepNext/>
              <w:keepLines/>
              <w:spacing w:before="60" w:after="60"/>
              <w:ind w:right="397"/>
              <w:jc w:val="right"/>
              <w:rPr>
                <w:sz w:val="18"/>
                <w:szCs w:val="18"/>
              </w:rPr>
            </w:pPr>
            <w:r>
              <w:rPr>
                <w:sz w:val="18"/>
                <w:szCs w:val="18"/>
              </w:rPr>
              <w:t>4.9</w:t>
            </w:r>
          </w:p>
        </w:tc>
        <w:tc>
          <w:tcPr>
            <w:tcW w:w="1276" w:type="dxa"/>
            <w:tcBorders>
              <w:top w:val="single" w:sz="4" w:space="0" w:color="auto"/>
              <w:left w:val="single" w:sz="8" w:space="0" w:color="404040"/>
              <w:right w:val="double" w:sz="4" w:space="0" w:color="auto"/>
            </w:tcBorders>
            <w:vAlign w:val="center"/>
          </w:tcPr>
          <w:p w14:paraId="78B8A1B6" w14:textId="26CE3B47" w:rsidR="006F398F" w:rsidRPr="0097178A" w:rsidRDefault="00194537" w:rsidP="00AD3E09">
            <w:pPr>
              <w:keepNext/>
              <w:keepLines/>
              <w:spacing w:before="60" w:after="60"/>
              <w:ind w:right="340"/>
              <w:jc w:val="right"/>
              <w:rPr>
                <w:sz w:val="18"/>
                <w:szCs w:val="18"/>
              </w:rPr>
            </w:pPr>
            <w:r>
              <w:rPr>
                <w:sz w:val="18"/>
                <w:szCs w:val="18"/>
              </w:rPr>
              <w:t>5.8</w:t>
            </w:r>
          </w:p>
        </w:tc>
      </w:tr>
      <w:tr w:rsidR="006F398F" w:rsidRPr="00DF17C6" w14:paraId="1088B4E1" w14:textId="77777777" w:rsidTr="00820F65">
        <w:trPr>
          <w:cantSplit/>
          <w:trHeight w:val="20"/>
          <w:jc w:val="center"/>
        </w:trPr>
        <w:tc>
          <w:tcPr>
            <w:tcW w:w="4395" w:type="dxa"/>
            <w:tcBorders>
              <w:left w:val="double" w:sz="4" w:space="0" w:color="auto"/>
              <w:right w:val="single" w:sz="8" w:space="0" w:color="404040"/>
            </w:tcBorders>
            <w:vAlign w:val="center"/>
          </w:tcPr>
          <w:p w14:paraId="287C435A" w14:textId="77777777" w:rsidR="006F398F" w:rsidRPr="00A539AA" w:rsidRDefault="006F398F" w:rsidP="00AD3E09">
            <w:pPr>
              <w:keepNext/>
              <w:keepLines/>
              <w:spacing w:after="60"/>
              <w:jc w:val="left"/>
              <w:rPr>
                <w:sz w:val="18"/>
                <w:szCs w:val="18"/>
              </w:rPr>
            </w:pPr>
            <w:r w:rsidRPr="00A539AA">
              <w:rPr>
                <w:sz w:val="18"/>
                <w:szCs w:val="18"/>
              </w:rPr>
              <w:t xml:space="preserve">Personal </w:t>
            </w:r>
            <w:r>
              <w:rPr>
                <w:sz w:val="18"/>
                <w:szCs w:val="18"/>
              </w:rPr>
              <w:t>o</w:t>
            </w:r>
            <w:r w:rsidRPr="00A539AA">
              <w:rPr>
                <w:sz w:val="18"/>
                <w:szCs w:val="18"/>
              </w:rPr>
              <w:t xml:space="preserve">cupado </w:t>
            </w:r>
            <w:r>
              <w:rPr>
                <w:sz w:val="18"/>
                <w:szCs w:val="18"/>
              </w:rPr>
              <w:t>total</w:t>
            </w:r>
          </w:p>
        </w:tc>
        <w:tc>
          <w:tcPr>
            <w:tcW w:w="1418" w:type="dxa"/>
            <w:tcBorders>
              <w:left w:val="single" w:sz="8" w:space="0" w:color="404040"/>
              <w:right w:val="single" w:sz="8" w:space="0" w:color="404040"/>
            </w:tcBorders>
            <w:vAlign w:val="center"/>
          </w:tcPr>
          <w:p w14:paraId="42308C57" w14:textId="5A5D5A11" w:rsidR="006F398F" w:rsidRPr="00302691" w:rsidRDefault="006F398F" w:rsidP="00AD3E09">
            <w:pPr>
              <w:keepNext/>
              <w:keepLines/>
              <w:spacing w:after="60"/>
              <w:ind w:right="397"/>
              <w:jc w:val="right"/>
              <w:rPr>
                <w:bCs/>
                <w:sz w:val="18"/>
                <w:szCs w:val="18"/>
              </w:rPr>
            </w:pPr>
            <w:r>
              <w:rPr>
                <w:bCs/>
                <w:sz w:val="18"/>
                <w:szCs w:val="18"/>
              </w:rPr>
              <w:noBreakHyphen/>
              <w:t>15.</w:t>
            </w:r>
            <w:r w:rsidR="00194537">
              <w:rPr>
                <w:bCs/>
                <w:sz w:val="18"/>
                <w:szCs w:val="18"/>
              </w:rPr>
              <w:t>0</w:t>
            </w:r>
          </w:p>
        </w:tc>
        <w:tc>
          <w:tcPr>
            <w:tcW w:w="1276" w:type="dxa"/>
            <w:tcBorders>
              <w:left w:val="single" w:sz="8" w:space="0" w:color="404040"/>
              <w:right w:val="double" w:sz="4" w:space="0" w:color="auto"/>
            </w:tcBorders>
            <w:vAlign w:val="center"/>
          </w:tcPr>
          <w:p w14:paraId="5B84CBBB" w14:textId="7F04B78B" w:rsidR="006F398F" w:rsidRPr="00302691" w:rsidRDefault="00194537" w:rsidP="00AD3E09">
            <w:pPr>
              <w:keepNext/>
              <w:keepLines/>
              <w:spacing w:after="60"/>
              <w:ind w:right="340"/>
              <w:jc w:val="right"/>
              <w:rPr>
                <w:bCs/>
                <w:sz w:val="18"/>
                <w:szCs w:val="18"/>
              </w:rPr>
            </w:pPr>
            <w:r>
              <w:rPr>
                <w:bCs/>
                <w:sz w:val="18"/>
                <w:szCs w:val="18"/>
              </w:rPr>
              <w:t>-14.7</w:t>
            </w:r>
          </w:p>
        </w:tc>
      </w:tr>
      <w:tr w:rsidR="006F398F" w:rsidRPr="00DF17C6" w14:paraId="06D7C634" w14:textId="77777777" w:rsidTr="00820F65">
        <w:trPr>
          <w:cantSplit/>
          <w:trHeight w:val="20"/>
          <w:jc w:val="center"/>
        </w:trPr>
        <w:tc>
          <w:tcPr>
            <w:tcW w:w="4395" w:type="dxa"/>
            <w:tcBorders>
              <w:left w:val="double" w:sz="4" w:space="0" w:color="auto"/>
              <w:right w:val="single" w:sz="8" w:space="0" w:color="404040"/>
            </w:tcBorders>
            <w:vAlign w:val="center"/>
          </w:tcPr>
          <w:p w14:paraId="678FDD73" w14:textId="77777777" w:rsidR="006F398F" w:rsidRPr="00A539AA" w:rsidRDefault="006F398F" w:rsidP="00AD3E09">
            <w:pPr>
              <w:keepNext/>
              <w:keepLines/>
              <w:spacing w:after="60"/>
              <w:jc w:val="left"/>
              <w:rPr>
                <w:sz w:val="18"/>
                <w:szCs w:val="18"/>
              </w:rPr>
            </w:pPr>
            <w:r>
              <w:rPr>
                <w:sz w:val="18"/>
                <w:szCs w:val="18"/>
              </w:rPr>
              <w:t xml:space="preserve">   Dependiente de la razón social</w:t>
            </w:r>
          </w:p>
        </w:tc>
        <w:tc>
          <w:tcPr>
            <w:tcW w:w="1418" w:type="dxa"/>
            <w:tcBorders>
              <w:left w:val="single" w:sz="8" w:space="0" w:color="404040"/>
              <w:right w:val="single" w:sz="8" w:space="0" w:color="404040"/>
            </w:tcBorders>
            <w:vAlign w:val="center"/>
          </w:tcPr>
          <w:p w14:paraId="152F6A15" w14:textId="768B7EA5" w:rsidR="006F398F" w:rsidRDefault="006F398F" w:rsidP="00AD3E09">
            <w:pPr>
              <w:keepNext/>
              <w:keepLines/>
              <w:spacing w:after="60"/>
              <w:ind w:right="397"/>
              <w:jc w:val="right"/>
              <w:rPr>
                <w:bCs/>
                <w:sz w:val="18"/>
                <w:szCs w:val="18"/>
              </w:rPr>
            </w:pPr>
            <w:r>
              <w:rPr>
                <w:bCs/>
                <w:sz w:val="18"/>
                <w:szCs w:val="18"/>
              </w:rPr>
              <w:noBreakHyphen/>
            </w:r>
            <w:r w:rsidR="00194537">
              <w:rPr>
                <w:bCs/>
                <w:sz w:val="18"/>
                <w:szCs w:val="18"/>
              </w:rPr>
              <w:t>0.7</w:t>
            </w:r>
          </w:p>
        </w:tc>
        <w:tc>
          <w:tcPr>
            <w:tcW w:w="1276" w:type="dxa"/>
            <w:tcBorders>
              <w:left w:val="single" w:sz="8" w:space="0" w:color="404040"/>
              <w:right w:val="double" w:sz="4" w:space="0" w:color="auto"/>
            </w:tcBorders>
            <w:vAlign w:val="center"/>
          </w:tcPr>
          <w:p w14:paraId="57057148" w14:textId="66A9C7E7" w:rsidR="006F398F" w:rsidRDefault="006F398F" w:rsidP="00AD3E09">
            <w:pPr>
              <w:keepNext/>
              <w:keepLines/>
              <w:spacing w:after="60"/>
              <w:ind w:right="340"/>
              <w:jc w:val="right"/>
              <w:rPr>
                <w:bCs/>
                <w:sz w:val="18"/>
                <w:szCs w:val="18"/>
              </w:rPr>
            </w:pPr>
            <w:r>
              <w:rPr>
                <w:bCs/>
                <w:sz w:val="18"/>
                <w:szCs w:val="18"/>
              </w:rPr>
              <w:noBreakHyphen/>
            </w:r>
            <w:r w:rsidR="00194537">
              <w:rPr>
                <w:bCs/>
                <w:sz w:val="18"/>
                <w:szCs w:val="18"/>
              </w:rPr>
              <w:t>0.4</w:t>
            </w:r>
          </w:p>
        </w:tc>
      </w:tr>
      <w:tr w:rsidR="006F398F" w:rsidRPr="00DF17C6" w14:paraId="59D07D4E" w14:textId="77777777" w:rsidTr="00820F65">
        <w:trPr>
          <w:cantSplit/>
          <w:trHeight w:val="20"/>
          <w:jc w:val="center"/>
        </w:trPr>
        <w:tc>
          <w:tcPr>
            <w:tcW w:w="4395" w:type="dxa"/>
            <w:tcBorders>
              <w:left w:val="double" w:sz="4" w:space="0" w:color="auto"/>
              <w:right w:val="single" w:sz="8" w:space="0" w:color="404040"/>
            </w:tcBorders>
            <w:vAlign w:val="center"/>
          </w:tcPr>
          <w:p w14:paraId="1EDB73B6" w14:textId="77777777" w:rsidR="006F398F" w:rsidRPr="00A539AA" w:rsidRDefault="006F398F" w:rsidP="00AD3E09">
            <w:pPr>
              <w:keepNext/>
              <w:keepLines/>
              <w:spacing w:after="60"/>
              <w:jc w:val="left"/>
              <w:rPr>
                <w:sz w:val="18"/>
                <w:szCs w:val="18"/>
              </w:rPr>
            </w:pPr>
            <w:r>
              <w:rPr>
                <w:sz w:val="18"/>
                <w:szCs w:val="18"/>
              </w:rPr>
              <w:t xml:space="preserve">   No dependiente de la razón social</w:t>
            </w:r>
            <w:r w:rsidRPr="002A5EE7">
              <w:rPr>
                <w:sz w:val="18"/>
                <w:szCs w:val="18"/>
                <w:vertAlign w:val="superscript"/>
              </w:rPr>
              <w:t>1/</w:t>
            </w:r>
          </w:p>
        </w:tc>
        <w:tc>
          <w:tcPr>
            <w:tcW w:w="1418" w:type="dxa"/>
            <w:tcBorders>
              <w:left w:val="single" w:sz="8" w:space="0" w:color="404040"/>
              <w:right w:val="single" w:sz="8" w:space="0" w:color="404040"/>
            </w:tcBorders>
            <w:vAlign w:val="center"/>
          </w:tcPr>
          <w:p w14:paraId="63F2D725" w14:textId="104AA9DD" w:rsidR="006F398F" w:rsidRDefault="006F398F" w:rsidP="00AD3E09">
            <w:pPr>
              <w:keepNext/>
              <w:keepLines/>
              <w:spacing w:after="60"/>
              <w:ind w:right="397"/>
              <w:jc w:val="right"/>
              <w:rPr>
                <w:bCs/>
                <w:sz w:val="18"/>
                <w:szCs w:val="18"/>
              </w:rPr>
            </w:pPr>
            <w:r>
              <w:rPr>
                <w:bCs/>
                <w:sz w:val="18"/>
                <w:szCs w:val="18"/>
              </w:rPr>
              <w:noBreakHyphen/>
              <w:t>6</w:t>
            </w:r>
            <w:r w:rsidR="00194537">
              <w:rPr>
                <w:bCs/>
                <w:sz w:val="18"/>
                <w:szCs w:val="18"/>
              </w:rPr>
              <w:t>1.1</w:t>
            </w:r>
          </w:p>
        </w:tc>
        <w:tc>
          <w:tcPr>
            <w:tcW w:w="1276" w:type="dxa"/>
            <w:tcBorders>
              <w:left w:val="single" w:sz="8" w:space="0" w:color="404040"/>
              <w:right w:val="double" w:sz="4" w:space="0" w:color="auto"/>
            </w:tcBorders>
            <w:vAlign w:val="center"/>
          </w:tcPr>
          <w:p w14:paraId="763491F6" w14:textId="2FC3CC45" w:rsidR="006F398F" w:rsidRDefault="006F398F" w:rsidP="00AD3E09">
            <w:pPr>
              <w:keepNext/>
              <w:keepLines/>
              <w:spacing w:after="60"/>
              <w:ind w:right="340"/>
              <w:jc w:val="right"/>
              <w:rPr>
                <w:bCs/>
                <w:sz w:val="18"/>
                <w:szCs w:val="18"/>
              </w:rPr>
            </w:pPr>
            <w:r>
              <w:rPr>
                <w:bCs/>
                <w:sz w:val="18"/>
                <w:szCs w:val="18"/>
              </w:rPr>
              <w:noBreakHyphen/>
            </w:r>
            <w:r w:rsidR="00194537">
              <w:rPr>
                <w:bCs/>
                <w:sz w:val="18"/>
                <w:szCs w:val="18"/>
              </w:rPr>
              <w:t>61.8</w:t>
            </w:r>
          </w:p>
        </w:tc>
      </w:tr>
      <w:tr w:rsidR="006F398F" w:rsidRPr="00DF17C6" w14:paraId="17F9E5FD" w14:textId="77777777" w:rsidTr="00820F65">
        <w:trPr>
          <w:cantSplit/>
          <w:trHeight w:val="20"/>
          <w:jc w:val="center"/>
        </w:trPr>
        <w:tc>
          <w:tcPr>
            <w:tcW w:w="4395" w:type="dxa"/>
            <w:tcBorders>
              <w:left w:val="double" w:sz="4" w:space="0" w:color="auto"/>
              <w:right w:val="single" w:sz="8" w:space="0" w:color="404040"/>
            </w:tcBorders>
          </w:tcPr>
          <w:p w14:paraId="2E640BC1" w14:textId="77777777" w:rsidR="006F398F" w:rsidRPr="00A539AA" w:rsidRDefault="006F398F" w:rsidP="00AD3E09">
            <w:pPr>
              <w:spacing w:before="60" w:after="60"/>
              <w:jc w:val="left"/>
              <w:rPr>
                <w:sz w:val="18"/>
              </w:rPr>
            </w:pPr>
            <w:r w:rsidRPr="00A539AA">
              <w:rPr>
                <w:sz w:val="18"/>
                <w:szCs w:val="18"/>
              </w:rPr>
              <w:t xml:space="preserve">Gastos </w:t>
            </w:r>
            <w:r>
              <w:rPr>
                <w:sz w:val="18"/>
                <w:szCs w:val="18"/>
              </w:rPr>
              <w:t xml:space="preserve">totales </w:t>
            </w:r>
            <w:r w:rsidRPr="00A539AA">
              <w:rPr>
                <w:sz w:val="18"/>
                <w:szCs w:val="18"/>
              </w:rPr>
              <w:t xml:space="preserve">por </w:t>
            </w:r>
            <w:r>
              <w:rPr>
                <w:sz w:val="18"/>
                <w:szCs w:val="18"/>
              </w:rPr>
              <w:t>c</w:t>
            </w:r>
            <w:r w:rsidRPr="00A539AA">
              <w:rPr>
                <w:sz w:val="18"/>
                <w:szCs w:val="18"/>
              </w:rPr>
              <w:t xml:space="preserve">onsumo de </w:t>
            </w:r>
            <w:r>
              <w:rPr>
                <w:sz w:val="18"/>
                <w:szCs w:val="18"/>
              </w:rPr>
              <w:t>b</w:t>
            </w:r>
            <w:r w:rsidRPr="00A539AA">
              <w:rPr>
                <w:sz w:val="18"/>
                <w:szCs w:val="18"/>
              </w:rPr>
              <w:t xml:space="preserve">ienes y </w:t>
            </w:r>
            <w:r>
              <w:rPr>
                <w:sz w:val="18"/>
                <w:szCs w:val="18"/>
              </w:rPr>
              <w:t>s</w:t>
            </w:r>
            <w:r w:rsidRPr="00A539AA">
              <w:rPr>
                <w:sz w:val="18"/>
                <w:szCs w:val="18"/>
              </w:rPr>
              <w:t>ervicios</w:t>
            </w:r>
            <w:r>
              <w:rPr>
                <w:sz w:val="18"/>
                <w:szCs w:val="18"/>
              </w:rPr>
              <w:t>*</w:t>
            </w:r>
            <w:r w:rsidRPr="00A539AA">
              <w:rPr>
                <w:sz w:val="18"/>
                <w:szCs w:val="18"/>
              </w:rPr>
              <w:t xml:space="preserve"> </w:t>
            </w:r>
          </w:p>
        </w:tc>
        <w:tc>
          <w:tcPr>
            <w:tcW w:w="1418" w:type="dxa"/>
            <w:tcBorders>
              <w:left w:val="single" w:sz="8" w:space="0" w:color="404040"/>
              <w:right w:val="single" w:sz="8" w:space="0" w:color="404040"/>
            </w:tcBorders>
            <w:vAlign w:val="center"/>
          </w:tcPr>
          <w:p w14:paraId="4F23AC9A" w14:textId="373B8EB3" w:rsidR="006F398F" w:rsidRPr="00302691" w:rsidRDefault="00194537" w:rsidP="00AD3E09">
            <w:pPr>
              <w:spacing w:before="20" w:after="20"/>
              <w:ind w:right="397"/>
              <w:jc w:val="right"/>
              <w:rPr>
                <w:sz w:val="18"/>
                <w:szCs w:val="18"/>
              </w:rPr>
            </w:pPr>
            <w:r>
              <w:rPr>
                <w:sz w:val="18"/>
                <w:szCs w:val="18"/>
              </w:rPr>
              <w:t>1.5</w:t>
            </w:r>
          </w:p>
        </w:tc>
        <w:tc>
          <w:tcPr>
            <w:tcW w:w="1276" w:type="dxa"/>
            <w:tcBorders>
              <w:left w:val="single" w:sz="8" w:space="0" w:color="404040"/>
              <w:right w:val="double" w:sz="4" w:space="0" w:color="auto"/>
            </w:tcBorders>
            <w:vAlign w:val="center"/>
          </w:tcPr>
          <w:p w14:paraId="26A16058" w14:textId="26E228A5" w:rsidR="006F398F" w:rsidRPr="00302691" w:rsidRDefault="006F398F" w:rsidP="00AD3E09">
            <w:pPr>
              <w:spacing w:before="20" w:after="20"/>
              <w:ind w:right="340"/>
              <w:jc w:val="right"/>
              <w:rPr>
                <w:sz w:val="18"/>
                <w:szCs w:val="18"/>
              </w:rPr>
            </w:pPr>
            <w:r>
              <w:rPr>
                <w:sz w:val="18"/>
                <w:szCs w:val="18"/>
              </w:rPr>
              <w:t>3.</w:t>
            </w:r>
            <w:r w:rsidR="00194537">
              <w:rPr>
                <w:sz w:val="18"/>
                <w:szCs w:val="18"/>
              </w:rPr>
              <w:t>1</w:t>
            </w:r>
          </w:p>
        </w:tc>
      </w:tr>
      <w:tr w:rsidR="006F398F" w:rsidRPr="00DF17C6" w14:paraId="77C391DF" w14:textId="77777777" w:rsidTr="00820F65">
        <w:trPr>
          <w:cantSplit/>
          <w:trHeight w:val="20"/>
          <w:jc w:val="center"/>
        </w:trPr>
        <w:tc>
          <w:tcPr>
            <w:tcW w:w="4395" w:type="dxa"/>
            <w:tcBorders>
              <w:left w:val="double" w:sz="4" w:space="0" w:color="auto"/>
              <w:bottom w:val="double" w:sz="4" w:space="0" w:color="auto"/>
              <w:right w:val="single" w:sz="8" w:space="0" w:color="404040"/>
            </w:tcBorders>
          </w:tcPr>
          <w:p w14:paraId="68F8E277" w14:textId="77777777" w:rsidR="006F398F" w:rsidRPr="00A539AA" w:rsidRDefault="006F398F" w:rsidP="00AD3E09">
            <w:pPr>
              <w:spacing w:before="60" w:after="60"/>
              <w:jc w:val="left"/>
              <w:rPr>
                <w:sz w:val="18"/>
              </w:rPr>
            </w:pPr>
            <w:r w:rsidRPr="00A539AA">
              <w:rPr>
                <w:sz w:val="18"/>
                <w:szCs w:val="18"/>
              </w:rPr>
              <w:t xml:space="preserve">Remuneraciones </w:t>
            </w:r>
            <w:r>
              <w:rPr>
                <w:sz w:val="18"/>
                <w:szCs w:val="18"/>
              </w:rPr>
              <w:t>t</w:t>
            </w:r>
            <w:r w:rsidRPr="00A539AA">
              <w:rPr>
                <w:sz w:val="18"/>
                <w:szCs w:val="18"/>
              </w:rPr>
              <w:t>otales</w:t>
            </w:r>
            <w:r>
              <w:rPr>
                <w:sz w:val="18"/>
                <w:szCs w:val="18"/>
              </w:rPr>
              <w:t>*</w:t>
            </w:r>
          </w:p>
        </w:tc>
        <w:tc>
          <w:tcPr>
            <w:tcW w:w="1418" w:type="dxa"/>
            <w:tcBorders>
              <w:left w:val="single" w:sz="8" w:space="0" w:color="404040"/>
              <w:bottom w:val="double" w:sz="4" w:space="0" w:color="auto"/>
              <w:right w:val="single" w:sz="8" w:space="0" w:color="404040"/>
            </w:tcBorders>
            <w:vAlign w:val="center"/>
          </w:tcPr>
          <w:p w14:paraId="2F14DAFB" w14:textId="2B542770" w:rsidR="006F398F" w:rsidRPr="00302691" w:rsidRDefault="006F398F" w:rsidP="00AD3E09">
            <w:pPr>
              <w:spacing w:before="20" w:after="20"/>
              <w:ind w:right="397"/>
              <w:jc w:val="right"/>
              <w:rPr>
                <w:sz w:val="18"/>
                <w:szCs w:val="18"/>
              </w:rPr>
            </w:pPr>
            <w:r>
              <w:rPr>
                <w:sz w:val="18"/>
                <w:szCs w:val="18"/>
              </w:rPr>
              <w:noBreakHyphen/>
            </w:r>
            <w:r w:rsidR="00194537">
              <w:rPr>
                <w:sz w:val="18"/>
                <w:szCs w:val="18"/>
              </w:rPr>
              <w:t>16.8</w:t>
            </w:r>
          </w:p>
        </w:tc>
        <w:tc>
          <w:tcPr>
            <w:tcW w:w="1276" w:type="dxa"/>
            <w:tcBorders>
              <w:left w:val="single" w:sz="8" w:space="0" w:color="404040"/>
              <w:bottom w:val="double" w:sz="4" w:space="0" w:color="auto"/>
              <w:right w:val="double" w:sz="4" w:space="0" w:color="auto"/>
            </w:tcBorders>
            <w:vAlign w:val="center"/>
          </w:tcPr>
          <w:p w14:paraId="4E218A4D" w14:textId="6635162C" w:rsidR="006F398F" w:rsidRPr="00302691" w:rsidRDefault="006F398F" w:rsidP="00AD3E09">
            <w:pPr>
              <w:spacing w:before="20" w:after="20"/>
              <w:ind w:right="340"/>
              <w:jc w:val="right"/>
              <w:rPr>
                <w:sz w:val="18"/>
                <w:szCs w:val="18"/>
              </w:rPr>
            </w:pPr>
            <w:r>
              <w:rPr>
                <w:sz w:val="18"/>
                <w:szCs w:val="18"/>
              </w:rPr>
              <w:noBreakHyphen/>
            </w:r>
            <w:r w:rsidR="00194537">
              <w:rPr>
                <w:sz w:val="18"/>
                <w:szCs w:val="18"/>
              </w:rPr>
              <w:t>17.6</w:t>
            </w:r>
          </w:p>
        </w:tc>
      </w:tr>
    </w:tbl>
    <w:p w14:paraId="24C0196A" w14:textId="77777777" w:rsidR="006F398F" w:rsidRDefault="006F398F" w:rsidP="003002F8">
      <w:pPr>
        <w:pStyle w:val="Textoindependiente"/>
        <w:tabs>
          <w:tab w:val="left" w:pos="708"/>
          <w:tab w:val="left" w:pos="1416"/>
          <w:tab w:val="left" w:pos="1843"/>
          <w:tab w:val="left" w:pos="2832"/>
          <w:tab w:val="left" w:pos="8457"/>
        </w:tabs>
        <w:spacing w:before="0"/>
        <w:ind w:left="1276"/>
        <w:rPr>
          <w:color w:val="auto"/>
          <w:sz w:val="16"/>
          <w:szCs w:val="16"/>
        </w:rPr>
      </w:pPr>
      <w:r w:rsidRPr="00562887">
        <w:rPr>
          <w:color w:val="auto"/>
          <w:sz w:val="18"/>
          <w:szCs w:val="18"/>
          <w:vertAlign w:val="superscript"/>
        </w:rPr>
        <w:t>p/</w:t>
      </w:r>
      <w:r>
        <w:rPr>
          <w:color w:val="auto"/>
          <w:sz w:val="18"/>
          <w:szCs w:val="18"/>
          <w:vertAlign w:val="superscript"/>
        </w:rPr>
        <w:t xml:space="preserve"> </w:t>
      </w:r>
      <w:r w:rsidRPr="00562887">
        <w:rPr>
          <w:color w:val="auto"/>
          <w:sz w:val="16"/>
          <w:szCs w:val="16"/>
        </w:rPr>
        <w:t xml:space="preserve">Cifras preliminares. </w:t>
      </w:r>
    </w:p>
    <w:p w14:paraId="789BC5A8" w14:textId="77777777" w:rsidR="006F398F" w:rsidRDefault="006F398F" w:rsidP="003002F8">
      <w:pPr>
        <w:pStyle w:val="Textoindependiente"/>
        <w:tabs>
          <w:tab w:val="left" w:pos="1843"/>
          <w:tab w:val="left" w:pos="2552"/>
        </w:tabs>
        <w:spacing w:before="0"/>
        <w:ind w:left="1276"/>
        <w:rPr>
          <w:color w:val="auto"/>
          <w:sz w:val="16"/>
          <w:szCs w:val="16"/>
        </w:rPr>
      </w:pPr>
      <w:r>
        <w:rPr>
          <w:color w:val="auto"/>
          <w:sz w:val="16"/>
          <w:szCs w:val="16"/>
        </w:rPr>
        <w:t>*  En términos reales.</w:t>
      </w:r>
    </w:p>
    <w:p w14:paraId="0AFAA92F" w14:textId="77777777" w:rsidR="006F398F" w:rsidRPr="002A5EE7" w:rsidRDefault="006F398F" w:rsidP="003002F8">
      <w:pPr>
        <w:pStyle w:val="Textoindependiente"/>
        <w:tabs>
          <w:tab w:val="left" w:pos="1843"/>
          <w:tab w:val="left" w:pos="2552"/>
        </w:tabs>
        <w:spacing w:before="0"/>
        <w:ind w:left="1276"/>
        <w:rPr>
          <w:color w:val="auto"/>
          <w:sz w:val="16"/>
          <w:szCs w:val="16"/>
          <w:vertAlign w:val="superscript"/>
        </w:rPr>
      </w:pPr>
      <w:r w:rsidRPr="002A5EE7">
        <w:rPr>
          <w:color w:val="auto"/>
          <w:sz w:val="16"/>
          <w:szCs w:val="16"/>
          <w:vertAlign w:val="superscript"/>
        </w:rPr>
        <w:t>1/</w:t>
      </w:r>
      <w:r w:rsidRPr="00C31407">
        <w:rPr>
          <w:color w:val="auto"/>
          <w:sz w:val="16"/>
          <w:szCs w:val="16"/>
        </w:rPr>
        <w:t xml:space="preserve"> </w:t>
      </w:r>
      <w:r>
        <w:rPr>
          <w:color w:val="auto"/>
          <w:sz w:val="16"/>
          <w:szCs w:val="16"/>
        </w:rPr>
        <w:t xml:space="preserve">Corresponde al personal ocupado suministrado por otra razón social. </w:t>
      </w:r>
      <w:r>
        <w:rPr>
          <w:color w:val="auto"/>
          <w:sz w:val="16"/>
          <w:szCs w:val="16"/>
          <w:vertAlign w:val="superscript"/>
        </w:rPr>
        <w:t xml:space="preserve"> </w:t>
      </w:r>
    </w:p>
    <w:p w14:paraId="4D3919F5" w14:textId="77777777" w:rsidR="006F398F" w:rsidRPr="00715E87" w:rsidRDefault="006F398F" w:rsidP="003002F8">
      <w:pPr>
        <w:pStyle w:val="Textoindependiente"/>
        <w:tabs>
          <w:tab w:val="left" w:pos="1843"/>
          <w:tab w:val="left" w:pos="1985"/>
        </w:tabs>
        <w:spacing w:before="0"/>
        <w:ind w:left="1276"/>
        <w:rPr>
          <w:color w:val="auto"/>
          <w:sz w:val="16"/>
          <w:szCs w:val="16"/>
        </w:rPr>
      </w:pPr>
      <w:r w:rsidRPr="00715E87">
        <w:rPr>
          <w:color w:val="auto"/>
          <w:sz w:val="16"/>
          <w:szCs w:val="16"/>
        </w:rPr>
        <w:t>Fuente: INEGI</w:t>
      </w:r>
      <w:r>
        <w:rPr>
          <w:color w:val="auto"/>
          <w:sz w:val="16"/>
          <w:szCs w:val="16"/>
        </w:rPr>
        <w:t>.</w:t>
      </w:r>
    </w:p>
    <w:p w14:paraId="0D06EF13" w14:textId="1D28FA71" w:rsidR="004D1CB6" w:rsidRPr="00EB3CEA" w:rsidRDefault="004D1CB6" w:rsidP="000B7457">
      <w:pPr>
        <w:widowControl w:val="0"/>
        <w:spacing w:before="120"/>
        <w:rPr>
          <w:b/>
          <w:i/>
          <w:lang w:val="es-MX"/>
        </w:rPr>
      </w:pPr>
      <w:r w:rsidRPr="00EB3CEA">
        <w:rPr>
          <w:b/>
          <w:i/>
          <w:lang w:val="es-MX"/>
        </w:rPr>
        <w:t xml:space="preserve">Cifras </w:t>
      </w:r>
      <w:r w:rsidR="003D1A2B" w:rsidRPr="00EB3CEA">
        <w:rPr>
          <w:b/>
          <w:i/>
          <w:lang w:val="es-MX"/>
        </w:rPr>
        <w:t xml:space="preserve">por </w:t>
      </w:r>
      <w:r w:rsidR="00EB3CEA">
        <w:rPr>
          <w:b/>
          <w:i/>
          <w:lang w:val="es-MX"/>
        </w:rPr>
        <w:t>e</w:t>
      </w:r>
      <w:r w:rsidRPr="00EB3CEA">
        <w:rPr>
          <w:b/>
          <w:i/>
          <w:lang w:val="es-MX"/>
        </w:rPr>
        <w:t xml:space="preserve">ntidad </w:t>
      </w:r>
      <w:r w:rsidR="00EB3CEA">
        <w:rPr>
          <w:b/>
          <w:i/>
          <w:lang w:val="es-MX"/>
        </w:rPr>
        <w:t>f</w:t>
      </w:r>
      <w:r w:rsidRPr="00EB3CEA">
        <w:rPr>
          <w:b/>
          <w:i/>
          <w:lang w:val="es-MX"/>
        </w:rPr>
        <w:t>ederativa</w:t>
      </w:r>
    </w:p>
    <w:p w14:paraId="31E4A790" w14:textId="7D426C60" w:rsidR="00F520CE" w:rsidRDefault="004D1CB6" w:rsidP="00916BFD">
      <w:pPr>
        <w:pStyle w:val="Textoindependiente"/>
        <w:widowControl w:val="0"/>
        <w:spacing w:before="120"/>
        <w:rPr>
          <w:color w:val="auto"/>
        </w:rPr>
      </w:pPr>
      <w:r w:rsidRPr="00591793">
        <w:rPr>
          <w:color w:val="auto"/>
        </w:rPr>
        <w:t xml:space="preserve">En el cuadro siguiente se </w:t>
      </w:r>
      <w:r w:rsidR="008A3016">
        <w:rPr>
          <w:color w:val="auto"/>
        </w:rPr>
        <w:t xml:space="preserve">muestran </w:t>
      </w:r>
      <w:r w:rsidRPr="00591793">
        <w:rPr>
          <w:color w:val="auto"/>
        </w:rPr>
        <w:t>resultados</w:t>
      </w:r>
      <w:r w:rsidR="005861A2" w:rsidRPr="00591793">
        <w:rPr>
          <w:color w:val="auto"/>
        </w:rPr>
        <w:t xml:space="preserve"> </w:t>
      </w:r>
      <w:r w:rsidR="00DC2087" w:rsidRPr="00591793">
        <w:rPr>
          <w:color w:val="auto"/>
        </w:rPr>
        <w:t>de</w:t>
      </w:r>
      <w:r w:rsidR="005861A2" w:rsidRPr="00591793">
        <w:rPr>
          <w:color w:val="auto"/>
        </w:rPr>
        <w:t xml:space="preserve"> sectores </w:t>
      </w:r>
      <w:r w:rsidR="00DC2087" w:rsidRPr="00591793">
        <w:rPr>
          <w:color w:val="auto"/>
        </w:rPr>
        <w:t>económicos presentes en cada</w:t>
      </w:r>
      <w:r w:rsidRPr="00591793">
        <w:rPr>
          <w:color w:val="auto"/>
        </w:rPr>
        <w:t xml:space="preserve"> </w:t>
      </w:r>
      <w:r w:rsidR="00DC2087" w:rsidRPr="00591793">
        <w:rPr>
          <w:color w:val="auto"/>
        </w:rPr>
        <w:t xml:space="preserve">una de las </w:t>
      </w:r>
      <w:r w:rsidRPr="00591793">
        <w:rPr>
          <w:color w:val="auto"/>
        </w:rPr>
        <w:t>entidad</w:t>
      </w:r>
      <w:r w:rsidR="00DC2087" w:rsidRPr="00591793">
        <w:rPr>
          <w:color w:val="auto"/>
        </w:rPr>
        <w:t>es</w:t>
      </w:r>
      <w:r w:rsidRPr="00591793">
        <w:rPr>
          <w:color w:val="auto"/>
        </w:rPr>
        <w:t xml:space="preserve"> federativa</w:t>
      </w:r>
      <w:r w:rsidR="00DC2087" w:rsidRPr="00591793">
        <w:rPr>
          <w:color w:val="auto"/>
        </w:rPr>
        <w:t>s, referidos al</w:t>
      </w:r>
      <w:r w:rsidR="00EB2663">
        <w:rPr>
          <w:color w:val="auto"/>
        </w:rPr>
        <w:t xml:space="preserve"> sector </w:t>
      </w:r>
      <w:r w:rsidR="00003C87" w:rsidRPr="00591793">
        <w:rPr>
          <w:color w:val="auto"/>
        </w:rPr>
        <w:t>51</w:t>
      </w:r>
      <w:r w:rsidR="004F670A">
        <w:rPr>
          <w:color w:val="auto"/>
        </w:rPr>
        <w:t>,</w:t>
      </w:r>
      <w:r w:rsidR="00003C87" w:rsidRPr="00591793">
        <w:rPr>
          <w:color w:val="auto"/>
        </w:rPr>
        <w:t xml:space="preserve"> Servicios de información en medios masivos</w:t>
      </w:r>
      <w:r w:rsidR="004F670A">
        <w:rPr>
          <w:color w:val="auto"/>
        </w:rPr>
        <w:t>,</w:t>
      </w:r>
      <w:r w:rsidR="00003C87" w:rsidRPr="00591793">
        <w:rPr>
          <w:color w:val="auto"/>
        </w:rPr>
        <w:t xml:space="preserve"> y </w:t>
      </w:r>
      <w:r w:rsidR="00591793" w:rsidRPr="00591793">
        <w:rPr>
          <w:color w:val="auto"/>
        </w:rPr>
        <w:t>al</w:t>
      </w:r>
      <w:r w:rsidR="00003C87" w:rsidRPr="00591793">
        <w:rPr>
          <w:color w:val="auto"/>
        </w:rPr>
        <w:t xml:space="preserve"> 72</w:t>
      </w:r>
      <w:r w:rsidR="004F670A">
        <w:rPr>
          <w:color w:val="auto"/>
        </w:rPr>
        <w:t>,</w:t>
      </w:r>
      <w:r w:rsidR="00003C87" w:rsidRPr="00591793">
        <w:rPr>
          <w:color w:val="auto"/>
        </w:rPr>
        <w:t xml:space="preserve"> Servicios de alojamiento temporal y </w:t>
      </w:r>
      <w:r w:rsidR="00C4476D" w:rsidRPr="00591793">
        <w:rPr>
          <w:color w:val="auto"/>
        </w:rPr>
        <w:t xml:space="preserve">de </w:t>
      </w:r>
      <w:r w:rsidR="00003C87" w:rsidRPr="00591793">
        <w:rPr>
          <w:color w:val="auto"/>
        </w:rPr>
        <w:t xml:space="preserve">preparación </w:t>
      </w:r>
      <w:r w:rsidR="00591793" w:rsidRPr="00591793">
        <w:rPr>
          <w:color w:val="auto"/>
        </w:rPr>
        <w:t xml:space="preserve">de </w:t>
      </w:r>
      <w:r w:rsidR="00C4476D" w:rsidRPr="00591793">
        <w:rPr>
          <w:color w:val="auto"/>
        </w:rPr>
        <w:t>alimentos y bebidas</w:t>
      </w:r>
      <w:r w:rsidR="000B7457" w:rsidRPr="009B36DA">
        <w:rPr>
          <w:bCs/>
          <w:color w:val="auto"/>
          <w:vertAlign w:val="superscript"/>
          <w:lang w:val="es-MX"/>
        </w:rPr>
        <w:footnoteReference w:id="6"/>
      </w:r>
      <w:r w:rsidR="00852CD9">
        <w:rPr>
          <w:color w:val="auto"/>
        </w:rPr>
        <w:t>.</w:t>
      </w:r>
    </w:p>
    <w:p w14:paraId="6BEEB58F" w14:textId="0CEC3810" w:rsidR="004D1CB6" w:rsidRPr="004A105C" w:rsidRDefault="00DC2087" w:rsidP="00916BFD">
      <w:pPr>
        <w:pStyle w:val="Textoindependiente"/>
        <w:widowControl w:val="0"/>
        <w:spacing w:before="120"/>
        <w:rPr>
          <w:color w:val="auto"/>
          <w:spacing w:val="-4"/>
        </w:rPr>
      </w:pPr>
      <w:r w:rsidRPr="004A105C">
        <w:rPr>
          <w:color w:val="auto"/>
          <w:spacing w:val="-4"/>
        </w:rPr>
        <w:lastRenderedPageBreak/>
        <w:t>L</w:t>
      </w:r>
      <w:r w:rsidR="00623FA0" w:rsidRPr="004A105C">
        <w:rPr>
          <w:color w:val="auto"/>
          <w:spacing w:val="-4"/>
        </w:rPr>
        <w:t xml:space="preserve">a información </w:t>
      </w:r>
      <w:r w:rsidRPr="004A105C">
        <w:rPr>
          <w:color w:val="auto"/>
          <w:spacing w:val="-4"/>
        </w:rPr>
        <w:t xml:space="preserve">para </w:t>
      </w:r>
      <w:r w:rsidR="00EB2663" w:rsidRPr="004A105C">
        <w:rPr>
          <w:color w:val="auto"/>
          <w:spacing w:val="-4"/>
        </w:rPr>
        <w:t>el resto de</w:t>
      </w:r>
      <w:r w:rsidRPr="004A105C">
        <w:rPr>
          <w:color w:val="auto"/>
          <w:spacing w:val="-4"/>
        </w:rPr>
        <w:t xml:space="preserve"> </w:t>
      </w:r>
      <w:r w:rsidR="00EB2663" w:rsidRPr="004A105C">
        <w:rPr>
          <w:color w:val="auto"/>
          <w:spacing w:val="-4"/>
        </w:rPr>
        <w:t>los sectores</w:t>
      </w:r>
      <w:r w:rsidRPr="004A105C">
        <w:rPr>
          <w:color w:val="auto"/>
          <w:spacing w:val="-4"/>
        </w:rPr>
        <w:t xml:space="preserve"> </w:t>
      </w:r>
      <w:r w:rsidR="00EB2663" w:rsidRPr="004A105C">
        <w:rPr>
          <w:color w:val="auto"/>
          <w:spacing w:val="-4"/>
        </w:rPr>
        <w:t xml:space="preserve">de los Servicios Privados no Financieros </w:t>
      </w:r>
      <w:r w:rsidR="00591793" w:rsidRPr="004A105C">
        <w:rPr>
          <w:color w:val="auto"/>
          <w:spacing w:val="-4"/>
        </w:rPr>
        <w:t xml:space="preserve">por estado </w:t>
      </w:r>
      <w:r w:rsidR="00EB2663" w:rsidRPr="004A105C">
        <w:rPr>
          <w:color w:val="auto"/>
          <w:spacing w:val="-4"/>
        </w:rPr>
        <w:t>puede</w:t>
      </w:r>
      <w:r w:rsidRPr="004A105C">
        <w:rPr>
          <w:color w:val="auto"/>
          <w:spacing w:val="-4"/>
        </w:rPr>
        <w:t xml:space="preserve"> ser consultad</w:t>
      </w:r>
      <w:r w:rsidR="00623FA0" w:rsidRPr="004A105C">
        <w:rPr>
          <w:color w:val="auto"/>
          <w:spacing w:val="-4"/>
        </w:rPr>
        <w:t>a</w:t>
      </w:r>
      <w:r w:rsidRPr="004A105C">
        <w:rPr>
          <w:color w:val="auto"/>
          <w:spacing w:val="-4"/>
        </w:rPr>
        <w:t xml:space="preserve"> </w:t>
      </w:r>
      <w:r w:rsidR="00C4476D" w:rsidRPr="004A105C">
        <w:rPr>
          <w:color w:val="auto"/>
          <w:spacing w:val="-4"/>
        </w:rPr>
        <w:t xml:space="preserve">en la </w:t>
      </w:r>
      <w:r w:rsidR="00EB2663" w:rsidRPr="004A105C">
        <w:rPr>
          <w:color w:val="auto"/>
          <w:spacing w:val="-4"/>
        </w:rPr>
        <w:t>siguiente liga</w:t>
      </w:r>
      <w:r w:rsidR="00916BFD" w:rsidRPr="004A105C">
        <w:rPr>
          <w:color w:val="auto"/>
          <w:spacing w:val="-4"/>
        </w:rPr>
        <w:t>:</w:t>
      </w:r>
      <w:r w:rsidR="004E4CE9" w:rsidRPr="004A105C">
        <w:rPr>
          <w:color w:val="auto"/>
          <w:spacing w:val="-4"/>
        </w:rPr>
        <w:t xml:space="preserve"> </w:t>
      </w:r>
      <w:hyperlink r:id="rId25" w:history="1">
        <w:r w:rsidRPr="004A105C">
          <w:rPr>
            <w:rStyle w:val="Hipervnculo"/>
            <w:spacing w:val="-4"/>
          </w:rPr>
          <w:t>https://www.inegi.org.mx/temas/servicios/</w:t>
        </w:r>
      </w:hyperlink>
      <w:r w:rsidR="00591793" w:rsidRPr="004A105C">
        <w:rPr>
          <w:rStyle w:val="Hipervnculo"/>
          <w:color w:val="auto"/>
          <w:spacing w:val="-4"/>
          <w:u w:val="none"/>
        </w:rPr>
        <w:t>.</w:t>
      </w:r>
    </w:p>
    <w:p w14:paraId="6452F10D" w14:textId="77777777" w:rsidR="004D1CB6" w:rsidRPr="00297F9E" w:rsidRDefault="004D1CB6" w:rsidP="009B36DA">
      <w:pPr>
        <w:pStyle w:val="p0"/>
        <w:keepNext/>
        <w:spacing w:before="120"/>
        <w:jc w:val="center"/>
        <w:rPr>
          <w:rFonts w:ascii="Arial" w:hAnsi="Arial"/>
          <w:b/>
          <w:smallCaps/>
          <w:color w:val="auto"/>
          <w:sz w:val="22"/>
          <w:szCs w:val="22"/>
          <w:lang w:val="es-ES"/>
        </w:rPr>
      </w:pPr>
      <w:r w:rsidRPr="00297F9E">
        <w:rPr>
          <w:rFonts w:ascii="Arial" w:hAnsi="Arial"/>
          <w:color w:val="auto"/>
          <w:sz w:val="20"/>
          <w:lang w:val="es-MX"/>
        </w:rPr>
        <w:t>Cuadro 4</w:t>
      </w:r>
    </w:p>
    <w:p w14:paraId="38113ECA" w14:textId="0A6ACD0C" w:rsidR="001D0D5C" w:rsidRPr="00E25C9C" w:rsidRDefault="004D1CB6" w:rsidP="001D0D5C">
      <w:pPr>
        <w:widowControl w:val="0"/>
        <w:jc w:val="center"/>
        <w:rPr>
          <w:b/>
          <w:smallCaps/>
          <w:sz w:val="22"/>
          <w:szCs w:val="22"/>
        </w:rPr>
      </w:pPr>
      <w:r w:rsidRPr="00297F9E">
        <w:rPr>
          <w:b/>
          <w:smallCaps/>
          <w:sz w:val="22"/>
          <w:szCs w:val="22"/>
        </w:rPr>
        <w:t xml:space="preserve">Servicios </w:t>
      </w:r>
      <w:r w:rsidR="006259A8">
        <w:rPr>
          <w:b/>
          <w:smallCaps/>
          <w:sz w:val="22"/>
          <w:szCs w:val="22"/>
        </w:rPr>
        <w:t>p</w:t>
      </w:r>
      <w:r w:rsidRPr="00297F9E">
        <w:rPr>
          <w:b/>
          <w:smallCaps/>
          <w:sz w:val="22"/>
          <w:szCs w:val="22"/>
        </w:rPr>
        <w:t xml:space="preserve">rivados no </w:t>
      </w:r>
      <w:r w:rsidR="006259A8">
        <w:rPr>
          <w:b/>
          <w:smallCaps/>
          <w:sz w:val="22"/>
          <w:szCs w:val="22"/>
        </w:rPr>
        <w:t>f</w:t>
      </w:r>
      <w:r w:rsidRPr="00297F9E">
        <w:rPr>
          <w:b/>
          <w:smallCaps/>
          <w:sz w:val="22"/>
          <w:szCs w:val="22"/>
        </w:rPr>
        <w:t xml:space="preserve">inancieros </w:t>
      </w:r>
      <w:r w:rsidR="00EB2663">
        <w:rPr>
          <w:b/>
          <w:smallCaps/>
          <w:sz w:val="22"/>
          <w:szCs w:val="22"/>
        </w:rPr>
        <w:t xml:space="preserve">para los sectores 72 y 51 </w:t>
      </w:r>
      <w:r w:rsidR="001D0D5C">
        <w:rPr>
          <w:b/>
          <w:smallCaps/>
          <w:sz w:val="22"/>
          <w:szCs w:val="22"/>
        </w:rPr>
        <w:t xml:space="preserve">por </w:t>
      </w:r>
      <w:r w:rsidR="006259A8">
        <w:rPr>
          <w:b/>
          <w:smallCaps/>
          <w:sz w:val="22"/>
          <w:szCs w:val="22"/>
        </w:rPr>
        <w:t>e</w:t>
      </w:r>
      <w:r w:rsidR="001D0D5C" w:rsidRPr="00297F9E">
        <w:rPr>
          <w:b/>
          <w:smallCaps/>
          <w:sz w:val="22"/>
          <w:szCs w:val="22"/>
        </w:rPr>
        <w:t xml:space="preserve">ntidad </w:t>
      </w:r>
      <w:r w:rsidR="006259A8">
        <w:rPr>
          <w:b/>
          <w:smallCaps/>
          <w:sz w:val="22"/>
          <w:szCs w:val="22"/>
        </w:rPr>
        <w:t>f</w:t>
      </w:r>
      <w:r w:rsidR="001D0D5C" w:rsidRPr="00297F9E">
        <w:rPr>
          <w:b/>
          <w:smallCaps/>
          <w:sz w:val="22"/>
          <w:szCs w:val="22"/>
        </w:rPr>
        <w:t xml:space="preserve">ederativa </w:t>
      </w:r>
    </w:p>
    <w:p w14:paraId="6E38098C" w14:textId="66BB5530" w:rsidR="00EB2663" w:rsidRDefault="009348B7" w:rsidP="003D1A2B">
      <w:pPr>
        <w:widowControl w:val="0"/>
        <w:jc w:val="center"/>
        <w:rPr>
          <w:b/>
          <w:smallCaps/>
          <w:sz w:val="22"/>
          <w:szCs w:val="22"/>
        </w:rPr>
      </w:pPr>
      <w:proofErr w:type="spellStart"/>
      <w:r>
        <w:rPr>
          <w:b/>
          <w:smallCaps/>
          <w:sz w:val="22"/>
          <w:szCs w:val="22"/>
        </w:rPr>
        <w:t>f</w:t>
      </w:r>
      <w:r w:rsidR="00562A26">
        <w:rPr>
          <w:b/>
          <w:smallCaps/>
          <w:sz w:val="22"/>
          <w:szCs w:val="22"/>
        </w:rPr>
        <w:t>e</w:t>
      </w:r>
      <w:r>
        <w:rPr>
          <w:b/>
          <w:smallCaps/>
          <w:sz w:val="22"/>
          <w:szCs w:val="22"/>
        </w:rPr>
        <w:t>br</w:t>
      </w:r>
      <w:r w:rsidR="00562A26">
        <w:rPr>
          <w:b/>
          <w:smallCaps/>
          <w:sz w:val="22"/>
          <w:szCs w:val="22"/>
        </w:rPr>
        <w:t>e</w:t>
      </w:r>
      <w:r w:rsidR="00FD1972">
        <w:rPr>
          <w:b/>
          <w:smallCaps/>
          <w:sz w:val="22"/>
          <w:szCs w:val="22"/>
        </w:rPr>
        <w:t>r</w:t>
      </w:r>
      <w:r w:rsidR="00562A26">
        <w:rPr>
          <w:b/>
          <w:smallCaps/>
          <w:sz w:val="22"/>
          <w:szCs w:val="22"/>
        </w:rPr>
        <w:t>o</w:t>
      </w:r>
      <w:r w:rsidR="004D1CB6" w:rsidRPr="00297F9E">
        <w:rPr>
          <w:b/>
          <w:sz w:val="22"/>
          <w:szCs w:val="22"/>
          <w:vertAlign w:val="superscript"/>
        </w:rPr>
        <w:t>p</w:t>
      </w:r>
      <w:proofErr w:type="spellEnd"/>
      <w:r w:rsidR="004D1CB6" w:rsidRPr="00297F9E">
        <w:rPr>
          <w:b/>
          <w:smallCaps/>
          <w:sz w:val="22"/>
          <w:szCs w:val="22"/>
          <w:vertAlign w:val="superscript"/>
        </w:rPr>
        <w:t>/</w:t>
      </w:r>
      <w:r w:rsidR="004D1CB6" w:rsidRPr="00297F9E">
        <w:rPr>
          <w:b/>
          <w:smallCaps/>
          <w:sz w:val="22"/>
          <w:szCs w:val="22"/>
        </w:rPr>
        <w:t xml:space="preserve"> </w:t>
      </w:r>
      <w:r w:rsidR="00EB2663">
        <w:rPr>
          <w:b/>
          <w:smallCaps/>
          <w:sz w:val="22"/>
          <w:szCs w:val="22"/>
        </w:rPr>
        <w:t>de 202</w:t>
      </w:r>
      <w:r w:rsidR="00562A26">
        <w:rPr>
          <w:b/>
          <w:smallCaps/>
          <w:sz w:val="22"/>
          <w:szCs w:val="22"/>
        </w:rPr>
        <w:t>2</w:t>
      </w:r>
    </w:p>
    <w:p w14:paraId="5B8D22A1" w14:textId="3E49056C" w:rsidR="003D1A2B" w:rsidRPr="00297F9E" w:rsidRDefault="00F261C9" w:rsidP="000A3ACB">
      <w:pPr>
        <w:widowControl w:val="0"/>
        <w:jc w:val="center"/>
        <w:rPr>
          <w:bCs/>
          <w:sz w:val="16"/>
          <w:szCs w:val="16"/>
        </w:rPr>
      </w:pPr>
      <w:r w:rsidRPr="00297F9E">
        <w:rPr>
          <w:bCs/>
          <w:sz w:val="18"/>
          <w:szCs w:val="18"/>
        </w:rPr>
        <w:t>(</w:t>
      </w:r>
      <w:r w:rsidR="003D1A2B" w:rsidRPr="00297F9E">
        <w:rPr>
          <w:bCs/>
          <w:sz w:val="18"/>
          <w:szCs w:val="18"/>
        </w:rPr>
        <w:t>Variación porcentual anual</w:t>
      </w:r>
      <w:r w:rsidRPr="00297F9E">
        <w:rPr>
          <w:bCs/>
          <w:sz w:val="18"/>
          <w:szCs w:val="18"/>
        </w:rPr>
        <w:t>)</w:t>
      </w:r>
    </w:p>
    <w:tbl>
      <w:tblPr>
        <w:tblW w:w="10758" w:type="dxa"/>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1970"/>
        <w:gridCol w:w="2268"/>
        <w:gridCol w:w="2126"/>
        <w:gridCol w:w="2268"/>
        <w:gridCol w:w="2126"/>
      </w:tblGrid>
      <w:tr w:rsidR="0070716E" w:rsidRPr="00297F9E" w14:paraId="03467E1C" w14:textId="77777777" w:rsidTr="00FF269A">
        <w:trPr>
          <w:trHeight w:val="20"/>
          <w:jc w:val="center"/>
        </w:trPr>
        <w:tc>
          <w:tcPr>
            <w:tcW w:w="1970" w:type="dxa"/>
            <w:vMerge w:val="restart"/>
            <w:tcBorders>
              <w:top w:val="double" w:sz="4" w:space="0" w:color="404040"/>
              <w:left w:val="double" w:sz="4" w:space="0" w:color="404040"/>
              <w:bottom w:val="single" w:sz="4" w:space="0" w:color="auto"/>
              <w:right w:val="single" w:sz="6" w:space="0" w:color="404040"/>
            </w:tcBorders>
            <w:shd w:val="clear" w:color="auto" w:fill="C2D69B" w:themeFill="accent3" w:themeFillTint="99"/>
            <w:vAlign w:val="center"/>
          </w:tcPr>
          <w:p w14:paraId="7513B845" w14:textId="1B5F45C1" w:rsidR="0070716E" w:rsidRPr="00297F9E" w:rsidRDefault="0070716E" w:rsidP="00AD3E09">
            <w:pPr>
              <w:jc w:val="center"/>
              <w:rPr>
                <w:bCs/>
                <w:sz w:val="18"/>
                <w:szCs w:val="18"/>
              </w:rPr>
            </w:pPr>
            <w:r w:rsidRPr="00297F9E">
              <w:rPr>
                <w:bCs/>
                <w:sz w:val="18"/>
                <w:szCs w:val="18"/>
              </w:rPr>
              <w:t>Entidad</w:t>
            </w:r>
          </w:p>
        </w:tc>
        <w:tc>
          <w:tcPr>
            <w:tcW w:w="4394" w:type="dxa"/>
            <w:gridSpan w:val="2"/>
            <w:tcBorders>
              <w:top w:val="double" w:sz="4" w:space="0" w:color="404040"/>
              <w:left w:val="single" w:sz="6" w:space="0" w:color="404040"/>
              <w:bottom w:val="single" w:sz="4" w:space="0" w:color="auto"/>
              <w:right w:val="single" w:sz="4" w:space="0" w:color="auto"/>
            </w:tcBorders>
            <w:shd w:val="clear" w:color="auto" w:fill="C2D69B" w:themeFill="accent3" w:themeFillTint="99"/>
            <w:vAlign w:val="center"/>
          </w:tcPr>
          <w:p w14:paraId="294E642A" w14:textId="0CC650DC" w:rsidR="0070716E" w:rsidRPr="00297F9E" w:rsidRDefault="0070716E" w:rsidP="00180961">
            <w:pPr>
              <w:spacing w:before="60" w:after="60"/>
              <w:jc w:val="center"/>
              <w:rPr>
                <w:bCs/>
                <w:sz w:val="18"/>
                <w:szCs w:val="18"/>
              </w:rPr>
            </w:pPr>
            <w:r w:rsidRPr="00297F9E">
              <w:rPr>
                <w:bCs/>
                <w:sz w:val="18"/>
                <w:szCs w:val="18"/>
              </w:rPr>
              <w:t xml:space="preserve">Ingresos </w:t>
            </w:r>
            <w:r w:rsidR="00305B4B">
              <w:rPr>
                <w:bCs/>
                <w:sz w:val="18"/>
                <w:szCs w:val="18"/>
              </w:rPr>
              <w:t>t</w:t>
            </w:r>
            <w:r w:rsidRPr="00297F9E">
              <w:rPr>
                <w:bCs/>
                <w:sz w:val="18"/>
                <w:szCs w:val="18"/>
              </w:rPr>
              <w:t xml:space="preserve">otales </w:t>
            </w:r>
            <w:r w:rsidR="00305B4B">
              <w:rPr>
                <w:bCs/>
                <w:sz w:val="18"/>
                <w:szCs w:val="18"/>
              </w:rPr>
              <w:t>r</w:t>
            </w:r>
            <w:r w:rsidRPr="00297F9E">
              <w:rPr>
                <w:bCs/>
                <w:sz w:val="18"/>
                <w:szCs w:val="18"/>
              </w:rPr>
              <w:t>eales</w:t>
            </w:r>
          </w:p>
        </w:tc>
        <w:tc>
          <w:tcPr>
            <w:tcW w:w="4394" w:type="dxa"/>
            <w:gridSpan w:val="2"/>
            <w:tcBorders>
              <w:top w:val="double" w:sz="4" w:space="0" w:color="404040"/>
              <w:left w:val="single" w:sz="4" w:space="0" w:color="auto"/>
              <w:bottom w:val="single" w:sz="4" w:space="0" w:color="auto"/>
              <w:right w:val="double" w:sz="4" w:space="0" w:color="404040"/>
            </w:tcBorders>
            <w:shd w:val="clear" w:color="auto" w:fill="C2D69B" w:themeFill="accent3" w:themeFillTint="99"/>
          </w:tcPr>
          <w:p w14:paraId="3114BA94" w14:textId="630BCE15" w:rsidR="0070716E" w:rsidRPr="00297F9E" w:rsidRDefault="0070716E" w:rsidP="00180961">
            <w:pPr>
              <w:spacing w:before="60" w:after="60" w:line="276" w:lineRule="auto"/>
              <w:jc w:val="center"/>
              <w:rPr>
                <w:bCs/>
                <w:sz w:val="18"/>
                <w:szCs w:val="18"/>
              </w:rPr>
            </w:pPr>
            <w:r w:rsidRPr="00297F9E">
              <w:rPr>
                <w:bCs/>
                <w:sz w:val="18"/>
                <w:szCs w:val="18"/>
              </w:rPr>
              <w:t xml:space="preserve">Personal </w:t>
            </w:r>
            <w:r w:rsidR="00305B4B">
              <w:rPr>
                <w:bCs/>
                <w:sz w:val="18"/>
                <w:szCs w:val="18"/>
              </w:rPr>
              <w:t>o</w:t>
            </w:r>
            <w:r w:rsidRPr="00297F9E">
              <w:rPr>
                <w:bCs/>
                <w:sz w:val="18"/>
                <w:szCs w:val="18"/>
              </w:rPr>
              <w:t xml:space="preserve">cupado </w:t>
            </w:r>
            <w:r w:rsidR="00305B4B">
              <w:rPr>
                <w:bCs/>
                <w:sz w:val="18"/>
                <w:szCs w:val="18"/>
              </w:rPr>
              <w:t>t</w:t>
            </w:r>
            <w:r w:rsidRPr="00297F9E">
              <w:rPr>
                <w:bCs/>
                <w:sz w:val="18"/>
                <w:szCs w:val="18"/>
              </w:rPr>
              <w:t>otal</w:t>
            </w:r>
          </w:p>
        </w:tc>
      </w:tr>
      <w:tr w:rsidR="0070716E" w:rsidRPr="00297F9E" w14:paraId="07BC5826" w14:textId="0945E6F3" w:rsidTr="00FF269A">
        <w:trPr>
          <w:trHeight w:val="20"/>
          <w:jc w:val="center"/>
        </w:trPr>
        <w:tc>
          <w:tcPr>
            <w:tcW w:w="1970" w:type="dxa"/>
            <w:vMerge/>
            <w:tcBorders>
              <w:top w:val="single" w:sz="8" w:space="0" w:color="FFFFFF" w:themeColor="background1"/>
              <w:left w:val="double" w:sz="4" w:space="0" w:color="404040"/>
              <w:bottom w:val="single" w:sz="4" w:space="0" w:color="auto"/>
              <w:right w:val="single" w:sz="6" w:space="0" w:color="404040"/>
            </w:tcBorders>
            <w:shd w:val="clear" w:color="auto" w:fill="C2D69B" w:themeFill="accent3" w:themeFillTint="99"/>
            <w:vAlign w:val="center"/>
          </w:tcPr>
          <w:p w14:paraId="57233C69" w14:textId="3C40C200" w:rsidR="0070716E" w:rsidRPr="00297F9E" w:rsidRDefault="0070716E" w:rsidP="00AD3E09">
            <w:pPr>
              <w:jc w:val="center"/>
              <w:rPr>
                <w:b/>
                <w:bCs/>
              </w:rPr>
            </w:pPr>
          </w:p>
        </w:tc>
        <w:tc>
          <w:tcPr>
            <w:tcW w:w="2268" w:type="dxa"/>
            <w:tcBorders>
              <w:top w:val="single" w:sz="4" w:space="0" w:color="auto"/>
              <w:left w:val="single" w:sz="6" w:space="0" w:color="404040"/>
              <w:bottom w:val="single" w:sz="6" w:space="0" w:color="404040"/>
              <w:right w:val="single" w:sz="6" w:space="0" w:color="404040"/>
            </w:tcBorders>
            <w:shd w:val="clear" w:color="auto" w:fill="C2D69B" w:themeFill="accent3" w:themeFillTint="99"/>
            <w:vAlign w:val="center"/>
          </w:tcPr>
          <w:p w14:paraId="0CDCBF69" w14:textId="77777777" w:rsidR="0070716E" w:rsidRPr="00297F9E" w:rsidRDefault="0070716E" w:rsidP="00765863">
            <w:pPr>
              <w:ind w:left="-39" w:right="-35"/>
              <w:jc w:val="center"/>
              <w:rPr>
                <w:bCs/>
                <w:color w:val="000000"/>
                <w:sz w:val="18"/>
                <w:szCs w:val="18"/>
              </w:rPr>
            </w:pPr>
            <w:r w:rsidRPr="00297F9E">
              <w:rPr>
                <w:bCs/>
                <w:color w:val="000000"/>
                <w:sz w:val="18"/>
                <w:szCs w:val="18"/>
              </w:rPr>
              <w:t>Sector 72</w:t>
            </w:r>
          </w:p>
          <w:p w14:paraId="6449F67C" w14:textId="0BA7D5EC" w:rsidR="0070716E" w:rsidRPr="00297F9E" w:rsidRDefault="0070716E" w:rsidP="00765863">
            <w:pPr>
              <w:jc w:val="center"/>
              <w:rPr>
                <w:bCs/>
                <w:sz w:val="18"/>
                <w:szCs w:val="18"/>
              </w:rPr>
            </w:pPr>
            <w:r w:rsidRPr="00297F9E">
              <w:rPr>
                <w:bCs/>
                <w:color w:val="000000"/>
                <w:sz w:val="18"/>
                <w:szCs w:val="18"/>
              </w:rPr>
              <w:t>Servicios de alojamiento temporal y de preparación de alimentos y bebidas</w:t>
            </w:r>
          </w:p>
        </w:tc>
        <w:tc>
          <w:tcPr>
            <w:tcW w:w="2126" w:type="dxa"/>
            <w:tcBorders>
              <w:top w:val="single" w:sz="4" w:space="0" w:color="auto"/>
              <w:left w:val="single" w:sz="6" w:space="0" w:color="404040"/>
              <w:bottom w:val="single" w:sz="6" w:space="0" w:color="404040"/>
              <w:right w:val="single" w:sz="4" w:space="0" w:color="auto"/>
            </w:tcBorders>
            <w:shd w:val="clear" w:color="auto" w:fill="C2D69B" w:themeFill="accent3" w:themeFillTint="99"/>
            <w:vAlign w:val="center"/>
          </w:tcPr>
          <w:p w14:paraId="40344100" w14:textId="77777777" w:rsidR="0070716E" w:rsidRPr="00297F9E" w:rsidRDefault="0070716E" w:rsidP="00765863">
            <w:pPr>
              <w:jc w:val="center"/>
              <w:rPr>
                <w:bCs/>
                <w:sz w:val="18"/>
                <w:szCs w:val="18"/>
              </w:rPr>
            </w:pPr>
            <w:r w:rsidRPr="00297F9E">
              <w:rPr>
                <w:bCs/>
                <w:sz w:val="18"/>
                <w:szCs w:val="18"/>
              </w:rPr>
              <w:t>Sector 51</w:t>
            </w:r>
          </w:p>
          <w:p w14:paraId="05B18EB5" w14:textId="41BC9B02" w:rsidR="0070716E" w:rsidRPr="00297F9E" w:rsidRDefault="00F811E1" w:rsidP="00765863">
            <w:pPr>
              <w:ind w:left="-39" w:right="-35"/>
              <w:jc w:val="center"/>
              <w:rPr>
                <w:bCs/>
                <w:sz w:val="18"/>
                <w:szCs w:val="18"/>
              </w:rPr>
            </w:pPr>
            <w:r>
              <w:rPr>
                <w:bCs/>
                <w:sz w:val="18"/>
                <w:szCs w:val="18"/>
              </w:rPr>
              <w:t>I</w:t>
            </w:r>
            <w:r w:rsidR="0070716E" w:rsidRPr="00297F9E">
              <w:rPr>
                <w:bCs/>
                <w:sz w:val="18"/>
                <w:szCs w:val="18"/>
              </w:rPr>
              <w:t>nformación en medios masivos</w:t>
            </w:r>
          </w:p>
        </w:tc>
        <w:tc>
          <w:tcPr>
            <w:tcW w:w="2268" w:type="dxa"/>
            <w:tcBorders>
              <w:top w:val="single" w:sz="4" w:space="0" w:color="auto"/>
              <w:left w:val="single" w:sz="4" w:space="0" w:color="auto"/>
              <w:bottom w:val="single" w:sz="6" w:space="0" w:color="404040"/>
              <w:right w:val="single" w:sz="4" w:space="0" w:color="auto"/>
            </w:tcBorders>
            <w:shd w:val="clear" w:color="auto" w:fill="C2D69B" w:themeFill="accent3" w:themeFillTint="99"/>
            <w:vAlign w:val="center"/>
          </w:tcPr>
          <w:p w14:paraId="2FEC3C2A" w14:textId="77777777" w:rsidR="0070716E" w:rsidRPr="00297F9E" w:rsidRDefault="0070716E" w:rsidP="00765863">
            <w:pPr>
              <w:ind w:left="-39" w:right="-35"/>
              <w:jc w:val="center"/>
              <w:rPr>
                <w:bCs/>
                <w:color w:val="000000"/>
                <w:sz w:val="18"/>
                <w:szCs w:val="18"/>
              </w:rPr>
            </w:pPr>
            <w:r w:rsidRPr="00297F9E">
              <w:rPr>
                <w:bCs/>
                <w:color w:val="000000"/>
                <w:sz w:val="18"/>
                <w:szCs w:val="18"/>
              </w:rPr>
              <w:t>Sector 72</w:t>
            </w:r>
          </w:p>
          <w:p w14:paraId="698C676B" w14:textId="14CCDD2B" w:rsidR="0070716E" w:rsidRPr="00297F9E" w:rsidRDefault="0070716E" w:rsidP="00765863">
            <w:pPr>
              <w:jc w:val="center"/>
              <w:rPr>
                <w:bCs/>
                <w:color w:val="000000"/>
                <w:sz w:val="18"/>
                <w:szCs w:val="18"/>
              </w:rPr>
            </w:pPr>
            <w:r w:rsidRPr="00297F9E">
              <w:rPr>
                <w:bCs/>
                <w:color w:val="000000"/>
                <w:sz w:val="18"/>
                <w:szCs w:val="18"/>
              </w:rPr>
              <w:t>Servicios de alojamiento temporal y de preparación de alimentos y bebidas</w:t>
            </w:r>
          </w:p>
        </w:tc>
        <w:tc>
          <w:tcPr>
            <w:tcW w:w="2126" w:type="dxa"/>
            <w:tcBorders>
              <w:top w:val="single" w:sz="4" w:space="0" w:color="auto"/>
              <w:left w:val="single" w:sz="4" w:space="0" w:color="auto"/>
              <w:bottom w:val="single" w:sz="6" w:space="0" w:color="404040"/>
              <w:right w:val="double" w:sz="4" w:space="0" w:color="404040"/>
            </w:tcBorders>
            <w:shd w:val="clear" w:color="auto" w:fill="C2D69B" w:themeFill="accent3" w:themeFillTint="99"/>
            <w:vAlign w:val="center"/>
          </w:tcPr>
          <w:p w14:paraId="35266AF5" w14:textId="77777777" w:rsidR="0070716E" w:rsidRPr="00297F9E" w:rsidRDefault="0070716E" w:rsidP="00765863">
            <w:pPr>
              <w:jc w:val="center"/>
              <w:rPr>
                <w:bCs/>
                <w:sz w:val="18"/>
                <w:szCs w:val="18"/>
              </w:rPr>
            </w:pPr>
            <w:r w:rsidRPr="00297F9E">
              <w:rPr>
                <w:bCs/>
                <w:sz w:val="18"/>
                <w:szCs w:val="18"/>
              </w:rPr>
              <w:t>Sector 51</w:t>
            </w:r>
          </w:p>
          <w:p w14:paraId="59B9B1DC" w14:textId="1CF29BE3" w:rsidR="0070716E" w:rsidRPr="00297F9E" w:rsidRDefault="00F811E1" w:rsidP="00765863">
            <w:pPr>
              <w:jc w:val="center"/>
              <w:rPr>
                <w:bCs/>
                <w:sz w:val="18"/>
                <w:szCs w:val="18"/>
              </w:rPr>
            </w:pPr>
            <w:r>
              <w:rPr>
                <w:bCs/>
                <w:sz w:val="18"/>
                <w:szCs w:val="18"/>
              </w:rPr>
              <w:t>I</w:t>
            </w:r>
            <w:r w:rsidR="0070716E" w:rsidRPr="00297F9E">
              <w:rPr>
                <w:bCs/>
                <w:sz w:val="18"/>
                <w:szCs w:val="18"/>
              </w:rPr>
              <w:t>nformación en medios masivos</w:t>
            </w:r>
          </w:p>
        </w:tc>
      </w:tr>
      <w:tr w:rsidR="00B82995" w:rsidRPr="00297F9E" w14:paraId="576801C7" w14:textId="0DD976F7" w:rsidTr="00F314BC">
        <w:trPr>
          <w:trHeight w:val="20"/>
          <w:jc w:val="center"/>
        </w:trPr>
        <w:tc>
          <w:tcPr>
            <w:tcW w:w="1970" w:type="dxa"/>
            <w:tcBorders>
              <w:top w:val="single" w:sz="4" w:space="0" w:color="auto"/>
              <w:left w:val="double" w:sz="4" w:space="0" w:color="404040"/>
              <w:bottom w:val="nil"/>
              <w:right w:val="single" w:sz="6" w:space="0" w:color="404040"/>
            </w:tcBorders>
            <w:shd w:val="clear" w:color="auto" w:fill="auto"/>
            <w:noWrap/>
            <w:vAlign w:val="center"/>
          </w:tcPr>
          <w:p w14:paraId="251D24BD" w14:textId="77777777" w:rsidR="00B82995" w:rsidRPr="00297F9E" w:rsidRDefault="00B82995" w:rsidP="00B82995">
            <w:pPr>
              <w:ind w:left="96"/>
              <w:jc w:val="left"/>
              <w:rPr>
                <w:bCs/>
                <w:sz w:val="18"/>
                <w:szCs w:val="18"/>
              </w:rPr>
            </w:pPr>
            <w:r w:rsidRPr="00297F9E">
              <w:rPr>
                <w:bCs/>
                <w:sz w:val="18"/>
                <w:szCs w:val="18"/>
              </w:rPr>
              <w:t>Aguascalientes</w:t>
            </w:r>
          </w:p>
        </w:tc>
        <w:tc>
          <w:tcPr>
            <w:tcW w:w="2268" w:type="dxa"/>
            <w:tcBorders>
              <w:top w:val="nil"/>
              <w:left w:val="single" w:sz="6" w:space="0" w:color="404040"/>
              <w:bottom w:val="nil"/>
              <w:right w:val="nil"/>
            </w:tcBorders>
            <w:shd w:val="clear" w:color="auto" w:fill="auto"/>
            <w:noWrap/>
            <w:vAlign w:val="center"/>
          </w:tcPr>
          <w:p w14:paraId="6A171DF4" w14:textId="74B0B3C6" w:rsidR="00B82995" w:rsidRPr="00297F9E" w:rsidRDefault="00B82995" w:rsidP="00F314BC">
            <w:pPr>
              <w:tabs>
                <w:tab w:val="left" w:pos="171"/>
                <w:tab w:val="decimal" w:pos="588"/>
              </w:tabs>
              <w:ind w:right="907"/>
              <w:jc w:val="right"/>
              <w:rPr>
                <w:bCs/>
                <w:color w:val="000000"/>
                <w:sz w:val="18"/>
                <w:szCs w:val="18"/>
              </w:rPr>
            </w:pPr>
            <w:r>
              <w:rPr>
                <w:color w:val="000000"/>
                <w:sz w:val="18"/>
                <w:szCs w:val="18"/>
              </w:rPr>
              <w:t>13.1</w:t>
            </w:r>
          </w:p>
        </w:tc>
        <w:tc>
          <w:tcPr>
            <w:tcW w:w="2126" w:type="dxa"/>
            <w:tcBorders>
              <w:top w:val="nil"/>
              <w:left w:val="nil"/>
              <w:bottom w:val="nil"/>
              <w:right w:val="single" w:sz="4" w:space="0" w:color="auto"/>
            </w:tcBorders>
            <w:shd w:val="clear" w:color="auto" w:fill="auto"/>
            <w:noWrap/>
            <w:vAlign w:val="center"/>
          </w:tcPr>
          <w:p w14:paraId="13E51BCB" w14:textId="533F8515" w:rsidR="00B82995" w:rsidRPr="00297F9E" w:rsidRDefault="00B82995" w:rsidP="00F314BC">
            <w:pPr>
              <w:tabs>
                <w:tab w:val="left" w:pos="171"/>
                <w:tab w:val="decimal" w:pos="588"/>
              </w:tabs>
              <w:ind w:right="794"/>
              <w:jc w:val="right"/>
              <w:rPr>
                <w:color w:val="000000"/>
                <w:sz w:val="18"/>
                <w:szCs w:val="18"/>
              </w:rPr>
            </w:pPr>
            <w:r>
              <w:rPr>
                <w:sz w:val="18"/>
                <w:szCs w:val="18"/>
              </w:rPr>
              <w:t>125.8</w:t>
            </w:r>
          </w:p>
        </w:tc>
        <w:tc>
          <w:tcPr>
            <w:tcW w:w="2268" w:type="dxa"/>
            <w:tcBorders>
              <w:top w:val="nil"/>
              <w:left w:val="single" w:sz="4" w:space="0" w:color="auto"/>
              <w:bottom w:val="nil"/>
              <w:right w:val="nil"/>
            </w:tcBorders>
            <w:vAlign w:val="center"/>
          </w:tcPr>
          <w:p w14:paraId="67F0904F" w14:textId="72277683" w:rsidR="00B82995" w:rsidRPr="00297F9E" w:rsidRDefault="00B82995" w:rsidP="00F314BC">
            <w:pPr>
              <w:tabs>
                <w:tab w:val="left" w:pos="171"/>
                <w:tab w:val="decimal" w:pos="588"/>
              </w:tabs>
              <w:ind w:right="737"/>
              <w:jc w:val="right"/>
              <w:rPr>
                <w:color w:val="000000"/>
                <w:sz w:val="18"/>
                <w:szCs w:val="18"/>
              </w:rPr>
            </w:pPr>
            <w:r>
              <w:rPr>
                <w:sz w:val="18"/>
                <w:szCs w:val="18"/>
              </w:rPr>
              <w:t>-8.6</w:t>
            </w:r>
          </w:p>
        </w:tc>
        <w:tc>
          <w:tcPr>
            <w:tcW w:w="2126" w:type="dxa"/>
            <w:tcBorders>
              <w:top w:val="nil"/>
              <w:left w:val="nil"/>
              <w:bottom w:val="nil"/>
              <w:right w:val="double" w:sz="4" w:space="0" w:color="404040"/>
            </w:tcBorders>
            <w:vAlign w:val="center"/>
          </w:tcPr>
          <w:p w14:paraId="6AB589E4" w14:textId="4C7607D0" w:rsidR="00B82995" w:rsidRPr="00297F9E" w:rsidRDefault="00B82995" w:rsidP="00F314BC">
            <w:pPr>
              <w:tabs>
                <w:tab w:val="left" w:pos="171"/>
                <w:tab w:val="decimal" w:pos="588"/>
              </w:tabs>
              <w:ind w:right="737"/>
              <w:jc w:val="right"/>
              <w:rPr>
                <w:color w:val="000000"/>
                <w:sz w:val="18"/>
                <w:szCs w:val="18"/>
              </w:rPr>
            </w:pPr>
            <w:r>
              <w:rPr>
                <w:color w:val="000000"/>
                <w:sz w:val="18"/>
                <w:szCs w:val="18"/>
              </w:rPr>
              <w:t>1.1</w:t>
            </w:r>
          </w:p>
        </w:tc>
      </w:tr>
      <w:tr w:rsidR="00B82995" w:rsidRPr="00297F9E" w14:paraId="4AA24D9E" w14:textId="5177D774" w:rsidTr="00F314BC">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C1910A0" w14:textId="77777777" w:rsidR="00B82995" w:rsidRPr="00297F9E" w:rsidRDefault="00B82995" w:rsidP="00B82995">
            <w:pPr>
              <w:spacing w:before="20" w:after="20"/>
              <w:ind w:left="97"/>
              <w:jc w:val="left"/>
              <w:rPr>
                <w:bCs/>
                <w:sz w:val="18"/>
                <w:szCs w:val="18"/>
              </w:rPr>
            </w:pPr>
            <w:r w:rsidRPr="00297F9E">
              <w:rPr>
                <w:bCs/>
                <w:sz w:val="18"/>
                <w:szCs w:val="18"/>
              </w:rPr>
              <w:t>Baja California</w:t>
            </w:r>
          </w:p>
        </w:tc>
        <w:tc>
          <w:tcPr>
            <w:tcW w:w="2268" w:type="dxa"/>
            <w:tcBorders>
              <w:top w:val="nil"/>
              <w:left w:val="single" w:sz="6" w:space="0" w:color="404040"/>
              <w:bottom w:val="nil"/>
              <w:right w:val="nil"/>
            </w:tcBorders>
            <w:shd w:val="clear" w:color="auto" w:fill="auto"/>
            <w:noWrap/>
            <w:vAlign w:val="center"/>
          </w:tcPr>
          <w:p w14:paraId="789FA216" w14:textId="39EDBA8D" w:rsidR="00B82995" w:rsidRPr="00297F9E" w:rsidRDefault="00B82995" w:rsidP="00F314BC">
            <w:pPr>
              <w:tabs>
                <w:tab w:val="decimal" w:pos="588"/>
              </w:tabs>
              <w:ind w:right="907"/>
              <w:jc w:val="right"/>
              <w:rPr>
                <w:bCs/>
                <w:color w:val="000000"/>
                <w:sz w:val="18"/>
                <w:szCs w:val="18"/>
              </w:rPr>
            </w:pPr>
            <w:r>
              <w:rPr>
                <w:color w:val="000000"/>
                <w:sz w:val="18"/>
                <w:szCs w:val="18"/>
              </w:rPr>
              <w:t>21.9</w:t>
            </w:r>
          </w:p>
        </w:tc>
        <w:tc>
          <w:tcPr>
            <w:tcW w:w="2126" w:type="dxa"/>
            <w:tcBorders>
              <w:top w:val="nil"/>
              <w:left w:val="nil"/>
              <w:bottom w:val="nil"/>
              <w:right w:val="single" w:sz="4" w:space="0" w:color="auto"/>
            </w:tcBorders>
            <w:shd w:val="clear" w:color="auto" w:fill="auto"/>
            <w:noWrap/>
            <w:vAlign w:val="center"/>
          </w:tcPr>
          <w:p w14:paraId="1F1A2FA3" w14:textId="46E15CC2" w:rsidR="00B82995" w:rsidRPr="00297F9E" w:rsidRDefault="00B82995" w:rsidP="00F314BC">
            <w:pPr>
              <w:tabs>
                <w:tab w:val="decimal" w:pos="588"/>
              </w:tabs>
              <w:ind w:right="794"/>
              <w:jc w:val="right"/>
              <w:rPr>
                <w:bCs/>
                <w:color w:val="000000"/>
                <w:sz w:val="18"/>
                <w:szCs w:val="18"/>
              </w:rPr>
            </w:pPr>
            <w:r>
              <w:rPr>
                <w:sz w:val="18"/>
                <w:szCs w:val="18"/>
              </w:rPr>
              <w:t>58.7</w:t>
            </w:r>
          </w:p>
        </w:tc>
        <w:tc>
          <w:tcPr>
            <w:tcW w:w="2268" w:type="dxa"/>
            <w:tcBorders>
              <w:top w:val="nil"/>
              <w:left w:val="single" w:sz="4" w:space="0" w:color="auto"/>
              <w:bottom w:val="nil"/>
              <w:right w:val="nil"/>
            </w:tcBorders>
            <w:vAlign w:val="center"/>
          </w:tcPr>
          <w:p w14:paraId="48FF1F88" w14:textId="6EFA63D7" w:rsidR="00B82995" w:rsidRPr="00297F9E" w:rsidRDefault="00B82995" w:rsidP="00F314BC">
            <w:pPr>
              <w:tabs>
                <w:tab w:val="decimal" w:pos="588"/>
              </w:tabs>
              <w:ind w:right="737"/>
              <w:jc w:val="right"/>
              <w:rPr>
                <w:color w:val="000000"/>
                <w:sz w:val="18"/>
                <w:szCs w:val="18"/>
              </w:rPr>
            </w:pPr>
            <w:r>
              <w:rPr>
                <w:sz w:val="18"/>
                <w:szCs w:val="18"/>
              </w:rPr>
              <w:t>9.9</w:t>
            </w:r>
          </w:p>
        </w:tc>
        <w:tc>
          <w:tcPr>
            <w:tcW w:w="2126" w:type="dxa"/>
            <w:tcBorders>
              <w:top w:val="nil"/>
              <w:left w:val="nil"/>
              <w:bottom w:val="nil"/>
              <w:right w:val="double" w:sz="4" w:space="0" w:color="404040"/>
            </w:tcBorders>
            <w:vAlign w:val="center"/>
          </w:tcPr>
          <w:p w14:paraId="7D915EFE" w14:textId="67168649" w:rsidR="00B82995" w:rsidRPr="00297F9E" w:rsidRDefault="00B82995" w:rsidP="00F314BC">
            <w:pPr>
              <w:tabs>
                <w:tab w:val="decimal" w:pos="588"/>
              </w:tabs>
              <w:ind w:right="737"/>
              <w:jc w:val="right"/>
              <w:rPr>
                <w:color w:val="000000"/>
                <w:sz w:val="18"/>
                <w:szCs w:val="18"/>
              </w:rPr>
            </w:pPr>
            <w:r>
              <w:rPr>
                <w:color w:val="000000"/>
                <w:sz w:val="18"/>
                <w:szCs w:val="18"/>
              </w:rPr>
              <w:t>-3.4</w:t>
            </w:r>
          </w:p>
        </w:tc>
      </w:tr>
      <w:tr w:rsidR="00B82995" w:rsidRPr="00297F9E" w14:paraId="2D8FCEE0" w14:textId="4CF63F04" w:rsidTr="00F314BC">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F88723A" w14:textId="77777777" w:rsidR="00B82995" w:rsidRPr="00297F9E" w:rsidRDefault="00B82995" w:rsidP="00B82995">
            <w:pPr>
              <w:spacing w:before="20" w:after="20"/>
              <w:ind w:left="97"/>
              <w:jc w:val="left"/>
              <w:rPr>
                <w:bCs/>
                <w:sz w:val="18"/>
                <w:szCs w:val="18"/>
              </w:rPr>
            </w:pPr>
            <w:r w:rsidRPr="00297F9E">
              <w:rPr>
                <w:bCs/>
                <w:sz w:val="18"/>
                <w:szCs w:val="18"/>
              </w:rPr>
              <w:t>Baja California Sur</w:t>
            </w:r>
          </w:p>
        </w:tc>
        <w:tc>
          <w:tcPr>
            <w:tcW w:w="2268" w:type="dxa"/>
            <w:tcBorders>
              <w:top w:val="nil"/>
              <w:left w:val="single" w:sz="6" w:space="0" w:color="404040"/>
              <w:bottom w:val="nil"/>
              <w:right w:val="nil"/>
            </w:tcBorders>
            <w:shd w:val="clear" w:color="auto" w:fill="auto"/>
            <w:noWrap/>
            <w:vAlign w:val="center"/>
          </w:tcPr>
          <w:p w14:paraId="4092EE04" w14:textId="701A845E" w:rsidR="00B82995" w:rsidRPr="00297F9E" w:rsidRDefault="00B82995" w:rsidP="00F314BC">
            <w:pPr>
              <w:tabs>
                <w:tab w:val="left" w:pos="171"/>
                <w:tab w:val="decimal" w:pos="588"/>
              </w:tabs>
              <w:ind w:right="907"/>
              <w:jc w:val="right"/>
              <w:rPr>
                <w:bCs/>
                <w:color w:val="000000"/>
                <w:sz w:val="18"/>
                <w:szCs w:val="18"/>
              </w:rPr>
            </w:pPr>
            <w:r>
              <w:rPr>
                <w:sz w:val="18"/>
                <w:szCs w:val="18"/>
              </w:rPr>
              <w:t>109.1</w:t>
            </w:r>
          </w:p>
        </w:tc>
        <w:tc>
          <w:tcPr>
            <w:tcW w:w="2126" w:type="dxa"/>
            <w:tcBorders>
              <w:top w:val="nil"/>
              <w:left w:val="nil"/>
              <w:bottom w:val="nil"/>
              <w:right w:val="single" w:sz="4" w:space="0" w:color="auto"/>
            </w:tcBorders>
            <w:shd w:val="clear" w:color="auto" w:fill="auto"/>
            <w:noWrap/>
            <w:vAlign w:val="center"/>
          </w:tcPr>
          <w:p w14:paraId="5FC1EC36" w14:textId="4EB0480E" w:rsidR="00B82995" w:rsidRPr="00297F9E" w:rsidRDefault="00B82995" w:rsidP="00F314BC">
            <w:pPr>
              <w:tabs>
                <w:tab w:val="decimal" w:pos="588"/>
              </w:tabs>
              <w:ind w:right="794"/>
              <w:jc w:val="right"/>
              <w:rPr>
                <w:bCs/>
                <w:color w:val="000000"/>
                <w:sz w:val="18"/>
                <w:szCs w:val="18"/>
              </w:rPr>
            </w:pPr>
            <w:r>
              <w:rPr>
                <w:sz w:val="18"/>
                <w:szCs w:val="18"/>
              </w:rPr>
              <w:t>148.6</w:t>
            </w:r>
          </w:p>
        </w:tc>
        <w:tc>
          <w:tcPr>
            <w:tcW w:w="2268" w:type="dxa"/>
            <w:tcBorders>
              <w:top w:val="nil"/>
              <w:left w:val="single" w:sz="4" w:space="0" w:color="auto"/>
              <w:bottom w:val="nil"/>
              <w:right w:val="nil"/>
            </w:tcBorders>
            <w:vAlign w:val="center"/>
          </w:tcPr>
          <w:p w14:paraId="2DCFC312" w14:textId="16D530CF" w:rsidR="00B82995" w:rsidRPr="00297F9E" w:rsidRDefault="00B82995" w:rsidP="00F314BC">
            <w:pPr>
              <w:tabs>
                <w:tab w:val="decimal" w:pos="588"/>
              </w:tabs>
              <w:ind w:right="737"/>
              <w:jc w:val="right"/>
              <w:rPr>
                <w:color w:val="000000"/>
                <w:sz w:val="18"/>
                <w:szCs w:val="18"/>
              </w:rPr>
            </w:pPr>
            <w:r>
              <w:rPr>
                <w:sz w:val="18"/>
                <w:szCs w:val="18"/>
              </w:rPr>
              <w:t>14.7</w:t>
            </w:r>
          </w:p>
        </w:tc>
        <w:tc>
          <w:tcPr>
            <w:tcW w:w="2126" w:type="dxa"/>
            <w:tcBorders>
              <w:top w:val="nil"/>
              <w:left w:val="nil"/>
              <w:bottom w:val="nil"/>
              <w:right w:val="double" w:sz="4" w:space="0" w:color="404040"/>
            </w:tcBorders>
            <w:vAlign w:val="center"/>
          </w:tcPr>
          <w:p w14:paraId="1DDC6954" w14:textId="662A828C" w:rsidR="00B82995" w:rsidRPr="00297F9E" w:rsidRDefault="00B82995" w:rsidP="00F314BC">
            <w:pPr>
              <w:tabs>
                <w:tab w:val="decimal" w:pos="588"/>
              </w:tabs>
              <w:ind w:right="737"/>
              <w:jc w:val="right"/>
              <w:rPr>
                <w:color w:val="000000"/>
                <w:sz w:val="18"/>
                <w:szCs w:val="18"/>
              </w:rPr>
            </w:pPr>
            <w:r>
              <w:rPr>
                <w:color w:val="000000"/>
                <w:sz w:val="18"/>
                <w:szCs w:val="18"/>
              </w:rPr>
              <w:t>0.7</w:t>
            </w:r>
          </w:p>
        </w:tc>
      </w:tr>
      <w:tr w:rsidR="00B82995" w:rsidRPr="00297F9E" w14:paraId="0EC2404B" w14:textId="2BC16C12" w:rsidTr="00F314BC">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01003980" w14:textId="2B182F17" w:rsidR="00B82995" w:rsidRPr="00297F9E" w:rsidRDefault="00B82995" w:rsidP="00B82995">
            <w:pPr>
              <w:spacing w:before="20" w:after="20"/>
              <w:ind w:left="97"/>
              <w:jc w:val="left"/>
              <w:rPr>
                <w:bCs/>
                <w:sz w:val="18"/>
                <w:szCs w:val="18"/>
              </w:rPr>
            </w:pPr>
            <w:r>
              <w:rPr>
                <w:bCs/>
                <w:sz w:val="18"/>
                <w:szCs w:val="18"/>
              </w:rPr>
              <w:t>Ca</w:t>
            </w:r>
            <w:r w:rsidRPr="00297F9E">
              <w:rPr>
                <w:bCs/>
                <w:sz w:val="18"/>
                <w:szCs w:val="18"/>
              </w:rPr>
              <w:t>mpeche</w:t>
            </w:r>
          </w:p>
        </w:tc>
        <w:tc>
          <w:tcPr>
            <w:tcW w:w="2268" w:type="dxa"/>
            <w:tcBorders>
              <w:top w:val="nil"/>
              <w:left w:val="single" w:sz="6" w:space="0" w:color="404040"/>
              <w:bottom w:val="nil"/>
              <w:right w:val="nil"/>
            </w:tcBorders>
            <w:shd w:val="clear" w:color="auto" w:fill="auto"/>
            <w:noWrap/>
            <w:vAlign w:val="center"/>
          </w:tcPr>
          <w:p w14:paraId="00AA99FA" w14:textId="4454FF7C" w:rsidR="00B82995" w:rsidRPr="00297F9E" w:rsidRDefault="00B82995" w:rsidP="00F314BC">
            <w:pPr>
              <w:tabs>
                <w:tab w:val="left" w:pos="171"/>
                <w:tab w:val="decimal" w:pos="588"/>
              </w:tabs>
              <w:ind w:right="907"/>
              <w:jc w:val="right"/>
              <w:rPr>
                <w:bCs/>
                <w:color w:val="000000"/>
                <w:sz w:val="18"/>
                <w:szCs w:val="18"/>
              </w:rPr>
            </w:pPr>
            <w:r>
              <w:rPr>
                <w:sz w:val="18"/>
                <w:szCs w:val="18"/>
              </w:rPr>
              <w:t>-8.4</w:t>
            </w:r>
          </w:p>
        </w:tc>
        <w:tc>
          <w:tcPr>
            <w:tcW w:w="2126" w:type="dxa"/>
            <w:tcBorders>
              <w:top w:val="nil"/>
              <w:left w:val="nil"/>
              <w:bottom w:val="nil"/>
              <w:right w:val="single" w:sz="4" w:space="0" w:color="auto"/>
            </w:tcBorders>
            <w:shd w:val="clear" w:color="auto" w:fill="auto"/>
            <w:noWrap/>
            <w:vAlign w:val="center"/>
          </w:tcPr>
          <w:p w14:paraId="2BE1C152" w14:textId="5BC92929" w:rsidR="00B82995" w:rsidRPr="00297F9E" w:rsidRDefault="00B82995" w:rsidP="00F314BC">
            <w:pPr>
              <w:tabs>
                <w:tab w:val="left" w:pos="171"/>
                <w:tab w:val="decimal" w:pos="588"/>
              </w:tabs>
              <w:ind w:right="794"/>
              <w:jc w:val="right"/>
              <w:rPr>
                <w:bCs/>
                <w:color w:val="000000"/>
                <w:sz w:val="18"/>
                <w:szCs w:val="18"/>
              </w:rPr>
            </w:pPr>
            <w:r>
              <w:rPr>
                <w:sz w:val="18"/>
                <w:szCs w:val="18"/>
              </w:rPr>
              <w:t>3.0</w:t>
            </w:r>
          </w:p>
        </w:tc>
        <w:tc>
          <w:tcPr>
            <w:tcW w:w="2268" w:type="dxa"/>
            <w:tcBorders>
              <w:top w:val="nil"/>
              <w:left w:val="single" w:sz="4" w:space="0" w:color="auto"/>
              <w:bottom w:val="nil"/>
              <w:right w:val="nil"/>
            </w:tcBorders>
            <w:vAlign w:val="center"/>
          </w:tcPr>
          <w:p w14:paraId="16B19123" w14:textId="0BBE38DD" w:rsidR="00B82995" w:rsidRPr="00297F9E" w:rsidRDefault="00B82995" w:rsidP="00F314BC">
            <w:pPr>
              <w:tabs>
                <w:tab w:val="left" w:pos="171"/>
                <w:tab w:val="decimal" w:pos="588"/>
              </w:tabs>
              <w:ind w:right="737"/>
              <w:jc w:val="right"/>
              <w:rPr>
                <w:color w:val="000000"/>
                <w:sz w:val="18"/>
                <w:szCs w:val="18"/>
              </w:rPr>
            </w:pPr>
            <w:r>
              <w:rPr>
                <w:sz w:val="18"/>
                <w:szCs w:val="18"/>
              </w:rPr>
              <w:t>4.1</w:t>
            </w:r>
          </w:p>
        </w:tc>
        <w:tc>
          <w:tcPr>
            <w:tcW w:w="2126" w:type="dxa"/>
            <w:tcBorders>
              <w:top w:val="nil"/>
              <w:left w:val="nil"/>
              <w:bottom w:val="nil"/>
              <w:right w:val="double" w:sz="4" w:space="0" w:color="404040"/>
            </w:tcBorders>
            <w:vAlign w:val="center"/>
          </w:tcPr>
          <w:p w14:paraId="365BBCFD" w14:textId="07DF2182" w:rsidR="00B82995" w:rsidRPr="00297F9E" w:rsidRDefault="00B82995" w:rsidP="00F314BC">
            <w:pPr>
              <w:tabs>
                <w:tab w:val="left" w:pos="171"/>
                <w:tab w:val="decimal" w:pos="588"/>
              </w:tabs>
              <w:ind w:right="737"/>
              <w:jc w:val="right"/>
              <w:rPr>
                <w:color w:val="000000"/>
                <w:sz w:val="18"/>
                <w:szCs w:val="18"/>
              </w:rPr>
            </w:pPr>
            <w:r>
              <w:rPr>
                <w:color w:val="000000"/>
                <w:sz w:val="18"/>
                <w:szCs w:val="18"/>
              </w:rPr>
              <w:t>-30.6</w:t>
            </w:r>
          </w:p>
        </w:tc>
      </w:tr>
      <w:tr w:rsidR="00B82995" w:rsidRPr="00297F9E" w14:paraId="3F3271CB" w14:textId="786E1691" w:rsidTr="00F314BC">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D292BBD" w14:textId="1B592F83" w:rsidR="00B82995" w:rsidRPr="00297F9E" w:rsidRDefault="00B82995" w:rsidP="00B82995">
            <w:pPr>
              <w:spacing w:before="20" w:after="20"/>
              <w:jc w:val="left"/>
              <w:rPr>
                <w:bCs/>
                <w:sz w:val="18"/>
                <w:szCs w:val="18"/>
              </w:rPr>
            </w:pPr>
            <w:r>
              <w:rPr>
                <w:bCs/>
                <w:sz w:val="18"/>
                <w:szCs w:val="18"/>
              </w:rPr>
              <w:t xml:space="preserve">  </w:t>
            </w:r>
            <w:r w:rsidRPr="00297F9E">
              <w:rPr>
                <w:bCs/>
                <w:sz w:val="18"/>
                <w:szCs w:val="18"/>
              </w:rPr>
              <w:t>Coahuila de Zaragoza</w:t>
            </w:r>
          </w:p>
        </w:tc>
        <w:tc>
          <w:tcPr>
            <w:tcW w:w="2268" w:type="dxa"/>
            <w:tcBorders>
              <w:top w:val="nil"/>
              <w:left w:val="single" w:sz="6" w:space="0" w:color="404040"/>
              <w:bottom w:val="nil"/>
              <w:right w:val="nil"/>
            </w:tcBorders>
            <w:shd w:val="clear" w:color="auto" w:fill="auto"/>
            <w:noWrap/>
            <w:vAlign w:val="center"/>
          </w:tcPr>
          <w:p w14:paraId="3F7FD37B" w14:textId="0BDA2346" w:rsidR="00B82995" w:rsidRPr="00297F9E" w:rsidRDefault="00B82995" w:rsidP="00F314BC">
            <w:pPr>
              <w:tabs>
                <w:tab w:val="left" w:pos="171"/>
                <w:tab w:val="decimal" w:pos="588"/>
              </w:tabs>
              <w:ind w:right="907"/>
              <w:jc w:val="right"/>
              <w:rPr>
                <w:bCs/>
                <w:color w:val="000000"/>
                <w:sz w:val="18"/>
                <w:szCs w:val="18"/>
              </w:rPr>
            </w:pPr>
            <w:r>
              <w:rPr>
                <w:sz w:val="18"/>
                <w:szCs w:val="18"/>
              </w:rPr>
              <w:t>24.7</w:t>
            </w:r>
          </w:p>
        </w:tc>
        <w:tc>
          <w:tcPr>
            <w:tcW w:w="2126" w:type="dxa"/>
            <w:tcBorders>
              <w:top w:val="nil"/>
              <w:left w:val="nil"/>
              <w:bottom w:val="nil"/>
              <w:right w:val="single" w:sz="4" w:space="0" w:color="auto"/>
            </w:tcBorders>
            <w:shd w:val="clear" w:color="auto" w:fill="auto"/>
            <w:noWrap/>
            <w:vAlign w:val="center"/>
          </w:tcPr>
          <w:p w14:paraId="25E0E15D" w14:textId="4F3CEF32" w:rsidR="00B82995" w:rsidRPr="00297F9E" w:rsidRDefault="00B82995" w:rsidP="00F314BC">
            <w:pPr>
              <w:tabs>
                <w:tab w:val="decimal" w:pos="588"/>
              </w:tabs>
              <w:ind w:right="794"/>
              <w:jc w:val="right"/>
              <w:rPr>
                <w:bCs/>
                <w:color w:val="000000"/>
                <w:sz w:val="18"/>
                <w:szCs w:val="18"/>
              </w:rPr>
            </w:pPr>
            <w:r>
              <w:rPr>
                <w:sz w:val="18"/>
                <w:szCs w:val="18"/>
              </w:rPr>
              <w:t>63.0</w:t>
            </w:r>
          </w:p>
        </w:tc>
        <w:tc>
          <w:tcPr>
            <w:tcW w:w="2268" w:type="dxa"/>
            <w:tcBorders>
              <w:top w:val="nil"/>
              <w:left w:val="single" w:sz="4" w:space="0" w:color="auto"/>
              <w:bottom w:val="nil"/>
              <w:right w:val="nil"/>
            </w:tcBorders>
            <w:vAlign w:val="center"/>
          </w:tcPr>
          <w:p w14:paraId="34F6D5B6" w14:textId="1B982A96" w:rsidR="00B82995" w:rsidRPr="00297F9E" w:rsidRDefault="00B82995" w:rsidP="00F314BC">
            <w:pPr>
              <w:tabs>
                <w:tab w:val="decimal" w:pos="588"/>
              </w:tabs>
              <w:ind w:right="737"/>
              <w:jc w:val="right"/>
              <w:rPr>
                <w:color w:val="000000"/>
                <w:sz w:val="18"/>
                <w:szCs w:val="18"/>
              </w:rPr>
            </w:pPr>
            <w:r>
              <w:rPr>
                <w:sz w:val="18"/>
                <w:szCs w:val="18"/>
              </w:rPr>
              <w:t>6.5</w:t>
            </w:r>
          </w:p>
        </w:tc>
        <w:tc>
          <w:tcPr>
            <w:tcW w:w="2126" w:type="dxa"/>
            <w:tcBorders>
              <w:top w:val="nil"/>
              <w:left w:val="nil"/>
              <w:bottom w:val="nil"/>
              <w:right w:val="double" w:sz="4" w:space="0" w:color="404040"/>
            </w:tcBorders>
            <w:vAlign w:val="center"/>
          </w:tcPr>
          <w:p w14:paraId="32649EA8" w14:textId="16153A3E" w:rsidR="00B82995" w:rsidRPr="00297F9E" w:rsidRDefault="00B82995" w:rsidP="00F314BC">
            <w:pPr>
              <w:tabs>
                <w:tab w:val="decimal" w:pos="588"/>
              </w:tabs>
              <w:ind w:right="737"/>
              <w:jc w:val="right"/>
              <w:rPr>
                <w:color w:val="000000"/>
                <w:sz w:val="18"/>
                <w:szCs w:val="18"/>
              </w:rPr>
            </w:pPr>
            <w:r>
              <w:rPr>
                <w:color w:val="000000"/>
                <w:sz w:val="18"/>
                <w:szCs w:val="18"/>
              </w:rPr>
              <w:t>5.4</w:t>
            </w:r>
          </w:p>
        </w:tc>
      </w:tr>
      <w:tr w:rsidR="00B82995" w:rsidRPr="00297F9E" w14:paraId="7E14B6BD" w14:textId="59274EBF" w:rsidTr="00F314BC">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0D445DC1" w14:textId="77777777" w:rsidR="00B82995" w:rsidRPr="00297F9E" w:rsidRDefault="00B82995" w:rsidP="00B82995">
            <w:pPr>
              <w:spacing w:before="20" w:after="20"/>
              <w:ind w:left="97"/>
              <w:jc w:val="left"/>
              <w:rPr>
                <w:bCs/>
                <w:sz w:val="18"/>
                <w:szCs w:val="18"/>
              </w:rPr>
            </w:pPr>
            <w:r w:rsidRPr="00297F9E">
              <w:rPr>
                <w:bCs/>
                <w:sz w:val="18"/>
                <w:szCs w:val="18"/>
              </w:rPr>
              <w:t>Colima</w:t>
            </w:r>
          </w:p>
        </w:tc>
        <w:tc>
          <w:tcPr>
            <w:tcW w:w="2268" w:type="dxa"/>
            <w:tcBorders>
              <w:top w:val="nil"/>
              <w:left w:val="single" w:sz="6" w:space="0" w:color="404040"/>
              <w:bottom w:val="nil"/>
              <w:right w:val="nil"/>
            </w:tcBorders>
            <w:shd w:val="clear" w:color="auto" w:fill="auto"/>
            <w:noWrap/>
            <w:vAlign w:val="center"/>
          </w:tcPr>
          <w:p w14:paraId="12CD62E6" w14:textId="4A87E522" w:rsidR="00B82995" w:rsidRPr="00297F9E" w:rsidRDefault="00B82995" w:rsidP="00F314BC">
            <w:pPr>
              <w:tabs>
                <w:tab w:val="decimal" w:pos="588"/>
              </w:tabs>
              <w:ind w:right="907"/>
              <w:jc w:val="right"/>
              <w:rPr>
                <w:bCs/>
                <w:color w:val="000000"/>
                <w:sz w:val="18"/>
                <w:szCs w:val="18"/>
              </w:rPr>
            </w:pPr>
            <w:r>
              <w:rPr>
                <w:sz w:val="18"/>
                <w:szCs w:val="18"/>
              </w:rPr>
              <w:t>16.4</w:t>
            </w:r>
          </w:p>
        </w:tc>
        <w:tc>
          <w:tcPr>
            <w:tcW w:w="2126" w:type="dxa"/>
            <w:tcBorders>
              <w:top w:val="nil"/>
              <w:left w:val="nil"/>
              <w:bottom w:val="nil"/>
              <w:right w:val="single" w:sz="4" w:space="0" w:color="auto"/>
            </w:tcBorders>
            <w:shd w:val="clear" w:color="auto" w:fill="auto"/>
            <w:noWrap/>
            <w:vAlign w:val="center"/>
          </w:tcPr>
          <w:p w14:paraId="6C57C45B" w14:textId="6FB1412E" w:rsidR="00B82995" w:rsidRPr="00297F9E" w:rsidRDefault="00B82995" w:rsidP="00F314BC">
            <w:pPr>
              <w:tabs>
                <w:tab w:val="decimal" w:pos="588"/>
              </w:tabs>
              <w:ind w:right="794"/>
              <w:jc w:val="right"/>
              <w:rPr>
                <w:bCs/>
                <w:color w:val="000000"/>
                <w:sz w:val="18"/>
                <w:szCs w:val="18"/>
              </w:rPr>
            </w:pPr>
            <w:r>
              <w:rPr>
                <w:sz w:val="18"/>
                <w:szCs w:val="18"/>
              </w:rPr>
              <w:t>71.4</w:t>
            </w:r>
          </w:p>
        </w:tc>
        <w:tc>
          <w:tcPr>
            <w:tcW w:w="2268" w:type="dxa"/>
            <w:tcBorders>
              <w:top w:val="nil"/>
              <w:left w:val="single" w:sz="4" w:space="0" w:color="auto"/>
              <w:bottom w:val="nil"/>
              <w:right w:val="nil"/>
            </w:tcBorders>
            <w:vAlign w:val="center"/>
          </w:tcPr>
          <w:p w14:paraId="29E5C33F" w14:textId="37A68E17" w:rsidR="00B82995" w:rsidRPr="00297F9E" w:rsidRDefault="00B82995" w:rsidP="00F314BC">
            <w:pPr>
              <w:tabs>
                <w:tab w:val="decimal" w:pos="588"/>
              </w:tabs>
              <w:ind w:right="737"/>
              <w:jc w:val="right"/>
              <w:rPr>
                <w:color w:val="000000"/>
                <w:sz w:val="18"/>
                <w:szCs w:val="18"/>
              </w:rPr>
            </w:pPr>
            <w:r>
              <w:rPr>
                <w:sz w:val="18"/>
                <w:szCs w:val="18"/>
              </w:rPr>
              <w:t>-4.5</w:t>
            </w:r>
          </w:p>
        </w:tc>
        <w:tc>
          <w:tcPr>
            <w:tcW w:w="2126" w:type="dxa"/>
            <w:tcBorders>
              <w:top w:val="nil"/>
              <w:left w:val="nil"/>
              <w:bottom w:val="nil"/>
              <w:right w:val="double" w:sz="4" w:space="0" w:color="404040"/>
            </w:tcBorders>
            <w:vAlign w:val="center"/>
          </w:tcPr>
          <w:p w14:paraId="5404ECAC" w14:textId="476810F9" w:rsidR="00B82995" w:rsidRPr="00297F9E" w:rsidRDefault="00B82995" w:rsidP="00F314BC">
            <w:pPr>
              <w:tabs>
                <w:tab w:val="decimal" w:pos="588"/>
              </w:tabs>
              <w:ind w:right="737"/>
              <w:jc w:val="right"/>
              <w:rPr>
                <w:color w:val="000000"/>
                <w:sz w:val="18"/>
                <w:szCs w:val="18"/>
              </w:rPr>
            </w:pPr>
            <w:r>
              <w:rPr>
                <w:color w:val="000000"/>
                <w:sz w:val="18"/>
                <w:szCs w:val="18"/>
              </w:rPr>
              <w:t>-11.3</w:t>
            </w:r>
          </w:p>
        </w:tc>
      </w:tr>
      <w:tr w:rsidR="00B82995" w:rsidRPr="00297F9E" w14:paraId="78BC7D37" w14:textId="5BF862EA" w:rsidTr="00F314BC">
        <w:trPr>
          <w:trHeight w:val="66"/>
          <w:jc w:val="center"/>
        </w:trPr>
        <w:tc>
          <w:tcPr>
            <w:tcW w:w="1970" w:type="dxa"/>
            <w:tcBorders>
              <w:top w:val="nil"/>
              <w:left w:val="double" w:sz="4" w:space="0" w:color="404040"/>
              <w:bottom w:val="nil"/>
              <w:right w:val="single" w:sz="6" w:space="0" w:color="404040"/>
            </w:tcBorders>
            <w:shd w:val="clear" w:color="auto" w:fill="auto"/>
            <w:noWrap/>
            <w:vAlign w:val="center"/>
          </w:tcPr>
          <w:p w14:paraId="7BB36F36" w14:textId="77777777" w:rsidR="00B82995" w:rsidRPr="00297F9E" w:rsidRDefault="00B82995" w:rsidP="00B82995">
            <w:pPr>
              <w:spacing w:before="20" w:after="20"/>
              <w:ind w:left="97"/>
              <w:jc w:val="left"/>
              <w:rPr>
                <w:bCs/>
                <w:sz w:val="18"/>
                <w:szCs w:val="18"/>
              </w:rPr>
            </w:pPr>
            <w:r w:rsidRPr="00297F9E">
              <w:rPr>
                <w:bCs/>
                <w:sz w:val="18"/>
                <w:szCs w:val="18"/>
              </w:rPr>
              <w:t>Chiapas</w:t>
            </w:r>
          </w:p>
        </w:tc>
        <w:tc>
          <w:tcPr>
            <w:tcW w:w="2268" w:type="dxa"/>
            <w:tcBorders>
              <w:top w:val="nil"/>
              <w:left w:val="single" w:sz="6" w:space="0" w:color="404040"/>
              <w:bottom w:val="nil"/>
              <w:right w:val="nil"/>
            </w:tcBorders>
            <w:shd w:val="clear" w:color="auto" w:fill="auto"/>
            <w:noWrap/>
            <w:vAlign w:val="center"/>
          </w:tcPr>
          <w:p w14:paraId="2DBE62E1" w14:textId="5A6E25BD" w:rsidR="00B82995" w:rsidRPr="00297F9E" w:rsidRDefault="00B82995" w:rsidP="00F314BC">
            <w:pPr>
              <w:tabs>
                <w:tab w:val="decimal" w:pos="588"/>
              </w:tabs>
              <w:ind w:right="907"/>
              <w:jc w:val="right"/>
              <w:rPr>
                <w:bCs/>
                <w:color w:val="000000"/>
                <w:sz w:val="18"/>
                <w:szCs w:val="18"/>
              </w:rPr>
            </w:pPr>
            <w:r>
              <w:rPr>
                <w:color w:val="000000"/>
                <w:sz w:val="18"/>
                <w:szCs w:val="18"/>
              </w:rPr>
              <w:t>12.0</w:t>
            </w:r>
          </w:p>
        </w:tc>
        <w:tc>
          <w:tcPr>
            <w:tcW w:w="2126" w:type="dxa"/>
            <w:tcBorders>
              <w:top w:val="nil"/>
              <w:left w:val="nil"/>
              <w:bottom w:val="nil"/>
              <w:right w:val="single" w:sz="4" w:space="0" w:color="auto"/>
            </w:tcBorders>
            <w:shd w:val="clear" w:color="auto" w:fill="auto"/>
            <w:noWrap/>
            <w:vAlign w:val="center"/>
          </w:tcPr>
          <w:p w14:paraId="7BE419BE" w14:textId="7E1E70C0" w:rsidR="00B82995" w:rsidRPr="00297F9E" w:rsidRDefault="00B82995" w:rsidP="00F314BC">
            <w:pPr>
              <w:tabs>
                <w:tab w:val="decimal" w:pos="588"/>
              </w:tabs>
              <w:ind w:right="794"/>
              <w:jc w:val="right"/>
              <w:rPr>
                <w:color w:val="000000"/>
                <w:sz w:val="18"/>
                <w:szCs w:val="18"/>
              </w:rPr>
            </w:pPr>
            <w:r>
              <w:rPr>
                <w:sz w:val="18"/>
                <w:szCs w:val="18"/>
              </w:rPr>
              <w:t>68.6</w:t>
            </w:r>
          </w:p>
        </w:tc>
        <w:tc>
          <w:tcPr>
            <w:tcW w:w="2268" w:type="dxa"/>
            <w:tcBorders>
              <w:top w:val="nil"/>
              <w:left w:val="single" w:sz="4" w:space="0" w:color="auto"/>
              <w:bottom w:val="nil"/>
              <w:right w:val="nil"/>
            </w:tcBorders>
            <w:vAlign w:val="center"/>
          </w:tcPr>
          <w:p w14:paraId="419850E7" w14:textId="0BA5DAC8" w:rsidR="00B82995" w:rsidRPr="00297F9E" w:rsidRDefault="00B82995" w:rsidP="00F314BC">
            <w:pPr>
              <w:tabs>
                <w:tab w:val="decimal" w:pos="588"/>
              </w:tabs>
              <w:ind w:right="737"/>
              <w:jc w:val="right"/>
              <w:rPr>
                <w:color w:val="000000"/>
                <w:sz w:val="18"/>
                <w:szCs w:val="18"/>
              </w:rPr>
            </w:pPr>
            <w:r>
              <w:rPr>
                <w:sz w:val="18"/>
                <w:szCs w:val="18"/>
              </w:rPr>
              <w:t>0.9</w:t>
            </w:r>
          </w:p>
        </w:tc>
        <w:tc>
          <w:tcPr>
            <w:tcW w:w="2126" w:type="dxa"/>
            <w:tcBorders>
              <w:top w:val="nil"/>
              <w:left w:val="nil"/>
              <w:bottom w:val="nil"/>
              <w:right w:val="double" w:sz="4" w:space="0" w:color="404040"/>
            </w:tcBorders>
            <w:vAlign w:val="center"/>
          </w:tcPr>
          <w:p w14:paraId="62F7A271" w14:textId="7E5FFFFD" w:rsidR="00B82995" w:rsidRPr="00297F9E" w:rsidRDefault="00B82995" w:rsidP="00F314BC">
            <w:pPr>
              <w:tabs>
                <w:tab w:val="decimal" w:pos="588"/>
              </w:tabs>
              <w:ind w:right="737"/>
              <w:jc w:val="right"/>
              <w:rPr>
                <w:color w:val="000000"/>
                <w:sz w:val="18"/>
                <w:szCs w:val="18"/>
              </w:rPr>
            </w:pPr>
            <w:r>
              <w:rPr>
                <w:color w:val="000000"/>
                <w:sz w:val="18"/>
                <w:szCs w:val="18"/>
              </w:rPr>
              <w:t>5.6</w:t>
            </w:r>
          </w:p>
        </w:tc>
      </w:tr>
      <w:tr w:rsidR="00B82995" w:rsidRPr="00297F9E" w14:paraId="7168130C" w14:textId="511FB76B" w:rsidTr="00F314BC">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21C9619" w14:textId="77777777" w:rsidR="00B82995" w:rsidRPr="00297F9E" w:rsidRDefault="00B82995" w:rsidP="00B82995">
            <w:pPr>
              <w:spacing w:before="20" w:after="20"/>
              <w:ind w:left="97"/>
              <w:jc w:val="left"/>
              <w:rPr>
                <w:bCs/>
                <w:sz w:val="18"/>
                <w:szCs w:val="18"/>
              </w:rPr>
            </w:pPr>
            <w:r w:rsidRPr="00297F9E">
              <w:rPr>
                <w:bCs/>
                <w:sz w:val="18"/>
                <w:szCs w:val="18"/>
              </w:rPr>
              <w:t>Chihuahua</w:t>
            </w:r>
          </w:p>
        </w:tc>
        <w:tc>
          <w:tcPr>
            <w:tcW w:w="2268" w:type="dxa"/>
            <w:tcBorders>
              <w:top w:val="nil"/>
              <w:left w:val="single" w:sz="6" w:space="0" w:color="404040"/>
              <w:bottom w:val="nil"/>
              <w:right w:val="nil"/>
            </w:tcBorders>
            <w:shd w:val="clear" w:color="auto" w:fill="auto"/>
            <w:noWrap/>
            <w:vAlign w:val="center"/>
          </w:tcPr>
          <w:p w14:paraId="4DB7254F" w14:textId="4EAA9C13" w:rsidR="00B82995" w:rsidRPr="00297F9E" w:rsidRDefault="00B82995" w:rsidP="00F314BC">
            <w:pPr>
              <w:tabs>
                <w:tab w:val="decimal" w:pos="588"/>
              </w:tabs>
              <w:ind w:right="907"/>
              <w:jc w:val="right"/>
              <w:rPr>
                <w:bCs/>
                <w:color w:val="000000"/>
                <w:sz w:val="18"/>
                <w:szCs w:val="18"/>
              </w:rPr>
            </w:pPr>
            <w:r>
              <w:rPr>
                <w:color w:val="000000"/>
                <w:sz w:val="18"/>
                <w:szCs w:val="18"/>
              </w:rPr>
              <w:t>-5.2</w:t>
            </w:r>
          </w:p>
        </w:tc>
        <w:tc>
          <w:tcPr>
            <w:tcW w:w="2126" w:type="dxa"/>
            <w:tcBorders>
              <w:top w:val="nil"/>
              <w:left w:val="nil"/>
              <w:bottom w:val="nil"/>
              <w:right w:val="single" w:sz="4" w:space="0" w:color="auto"/>
            </w:tcBorders>
            <w:shd w:val="clear" w:color="auto" w:fill="auto"/>
            <w:noWrap/>
            <w:vAlign w:val="center"/>
          </w:tcPr>
          <w:p w14:paraId="061F14A8" w14:textId="70D87D71" w:rsidR="00B82995" w:rsidRPr="00297F9E" w:rsidRDefault="00B82995" w:rsidP="00F314BC">
            <w:pPr>
              <w:tabs>
                <w:tab w:val="decimal" w:pos="588"/>
              </w:tabs>
              <w:ind w:right="794"/>
              <w:jc w:val="right"/>
              <w:rPr>
                <w:color w:val="000000"/>
                <w:sz w:val="18"/>
                <w:szCs w:val="18"/>
              </w:rPr>
            </w:pPr>
            <w:r>
              <w:rPr>
                <w:sz w:val="18"/>
                <w:szCs w:val="18"/>
              </w:rPr>
              <w:t>68.7</w:t>
            </w:r>
          </w:p>
        </w:tc>
        <w:tc>
          <w:tcPr>
            <w:tcW w:w="2268" w:type="dxa"/>
            <w:tcBorders>
              <w:top w:val="nil"/>
              <w:left w:val="single" w:sz="4" w:space="0" w:color="auto"/>
              <w:bottom w:val="nil"/>
              <w:right w:val="nil"/>
            </w:tcBorders>
            <w:vAlign w:val="center"/>
          </w:tcPr>
          <w:p w14:paraId="2976FDA2" w14:textId="74C6D6A3" w:rsidR="00B82995" w:rsidRPr="00297F9E" w:rsidRDefault="00B82995" w:rsidP="00F314BC">
            <w:pPr>
              <w:tabs>
                <w:tab w:val="decimal" w:pos="588"/>
              </w:tabs>
              <w:ind w:right="737"/>
              <w:jc w:val="right"/>
              <w:rPr>
                <w:color w:val="000000"/>
                <w:sz w:val="18"/>
                <w:szCs w:val="18"/>
              </w:rPr>
            </w:pPr>
            <w:r>
              <w:rPr>
                <w:sz w:val="18"/>
                <w:szCs w:val="18"/>
              </w:rPr>
              <w:t>-0.4</w:t>
            </w:r>
          </w:p>
        </w:tc>
        <w:tc>
          <w:tcPr>
            <w:tcW w:w="2126" w:type="dxa"/>
            <w:tcBorders>
              <w:top w:val="nil"/>
              <w:left w:val="nil"/>
              <w:bottom w:val="nil"/>
              <w:right w:val="double" w:sz="4" w:space="0" w:color="404040"/>
            </w:tcBorders>
            <w:vAlign w:val="center"/>
          </w:tcPr>
          <w:p w14:paraId="48CC7311" w14:textId="43EC7D74" w:rsidR="00B82995" w:rsidRPr="00297F9E" w:rsidRDefault="00B82995" w:rsidP="00F314BC">
            <w:pPr>
              <w:tabs>
                <w:tab w:val="decimal" w:pos="588"/>
              </w:tabs>
              <w:ind w:right="737"/>
              <w:jc w:val="right"/>
              <w:rPr>
                <w:color w:val="000000"/>
                <w:sz w:val="18"/>
                <w:szCs w:val="18"/>
              </w:rPr>
            </w:pPr>
            <w:r>
              <w:rPr>
                <w:color w:val="000000"/>
                <w:sz w:val="18"/>
                <w:szCs w:val="18"/>
              </w:rPr>
              <w:t>-6.5</w:t>
            </w:r>
          </w:p>
        </w:tc>
      </w:tr>
      <w:tr w:rsidR="00B82995" w:rsidRPr="00297F9E" w14:paraId="042CCFC0" w14:textId="66671BEE" w:rsidTr="00F314BC">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0AF9F08" w14:textId="77777777" w:rsidR="00B82995" w:rsidRPr="00297F9E" w:rsidRDefault="00B82995" w:rsidP="00B82995">
            <w:pPr>
              <w:spacing w:before="20" w:after="20"/>
              <w:ind w:left="97"/>
              <w:jc w:val="left"/>
              <w:rPr>
                <w:bCs/>
                <w:sz w:val="18"/>
                <w:szCs w:val="18"/>
              </w:rPr>
            </w:pPr>
            <w:r w:rsidRPr="00297F9E">
              <w:rPr>
                <w:bCs/>
                <w:sz w:val="18"/>
                <w:szCs w:val="18"/>
              </w:rPr>
              <w:t>Ciudad de México</w:t>
            </w:r>
          </w:p>
        </w:tc>
        <w:tc>
          <w:tcPr>
            <w:tcW w:w="2268" w:type="dxa"/>
            <w:tcBorders>
              <w:top w:val="nil"/>
              <w:left w:val="single" w:sz="6" w:space="0" w:color="404040"/>
              <w:bottom w:val="nil"/>
              <w:right w:val="nil"/>
            </w:tcBorders>
            <w:shd w:val="clear" w:color="auto" w:fill="auto"/>
            <w:noWrap/>
            <w:vAlign w:val="center"/>
          </w:tcPr>
          <w:p w14:paraId="2C74D07F" w14:textId="02326BA2" w:rsidR="00B82995" w:rsidRPr="00297F9E" w:rsidRDefault="00B82995" w:rsidP="00F314BC">
            <w:pPr>
              <w:tabs>
                <w:tab w:val="left" w:pos="171"/>
                <w:tab w:val="decimal" w:pos="588"/>
              </w:tabs>
              <w:ind w:right="907"/>
              <w:jc w:val="right"/>
              <w:rPr>
                <w:bCs/>
                <w:color w:val="000000"/>
                <w:sz w:val="18"/>
                <w:szCs w:val="18"/>
              </w:rPr>
            </w:pPr>
            <w:r>
              <w:rPr>
                <w:color w:val="000000"/>
                <w:sz w:val="18"/>
                <w:szCs w:val="18"/>
              </w:rPr>
              <w:t>42.5</w:t>
            </w:r>
          </w:p>
        </w:tc>
        <w:tc>
          <w:tcPr>
            <w:tcW w:w="2126" w:type="dxa"/>
            <w:tcBorders>
              <w:top w:val="nil"/>
              <w:left w:val="nil"/>
              <w:bottom w:val="nil"/>
              <w:right w:val="single" w:sz="4" w:space="0" w:color="auto"/>
            </w:tcBorders>
            <w:shd w:val="clear" w:color="auto" w:fill="auto"/>
            <w:noWrap/>
            <w:vAlign w:val="center"/>
          </w:tcPr>
          <w:p w14:paraId="186F62C5" w14:textId="3C515675" w:rsidR="00B82995" w:rsidRPr="00297F9E" w:rsidRDefault="00B82995" w:rsidP="00F314BC">
            <w:pPr>
              <w:tabs>
                <w:tab w:val="left" w:pos="171"/>
                <w:tab w:val="decimal" w:pos="588"/>
              </w:tabs>
              <w:ind w:right="794"/>
              <w:jc w:val="right"/>
              <w:rPr>
                <w:bCs/>
                <w:color w:val="000000"/>
                <w:sz w:val="18"/>
                <w:szCs w:val="18"/>
              </w:rPr>
            </w:pPr>
            <w:r>
              <w:rPr>
                <w:sz w:val="18"/>
                <w:szCs w:val="18"/>
              </w:rPr>
              <w:t>2.9</w:t>
            </w:r>
          </w:p>
        </w:tc>
        <w:tc>
          <w:tcPr>
            <w:tcW w:w="2268" w:type="dxa"/>
            <w:tcBorders>
              <w:top w:val="nil"/>
              <w:left w:val="single" w:sz="4" w:space="0" w:color="auto"/>
              <w:bottom w:val="nil"/>
              <w:right w:val="nil"/>
            </w:tcBorders>
            <w:vAlign w:val="center"/>
          </w:tcPr>
          <w:p w14:paraId="24B65BAE" w14:textId="0B251CF6" w:rsidR="00B82995" w:rsidRPr="00297F9E" w:rsidRDefault="00B82995" w:rsidP="00F314BC">
            <w:pPr>
              <w:tabs>
                <w:tab w:val="left" w:pos="171"/>
                <w:tab w:val="decimal" w:pos="588"/>
              </w:tabs>
              <w:ind w:right="737"/>
              <w:jc w:val="right"/>
              <w:rPr>
                <w:color w:val="000000"/>
                <w:sz w:val="18"/>
                <w:szCs w:val="18"/>
              </w:rPr>
            </w:pPr>
            <w:r>
              <w:rPr>
                <w:sz w:val="18"/>
                <w:szCs w:val="18"/>
              </w:rPr>
              <w:t>1.7</w:t>
            </w:r>
          </w:p>
        </w:tc>
        <w:tc>
          <w:tcPr>
            <w:tcW w:w="2126" w:type="dxa"/>
            <w:tcBorders>
              <w:top w:val="nil"/>
              <w:left w:val="nil"/>
              <w:bottom w:val="nil"/>
              <w:right w:val="double" w:sz="4" w:space="0" w:color="404040"/>
            </w:tcBorders>
            <w:vAlign w:val="center"/>
          </w:tcPr>
          <w:p w14:paraId="1CA7619D" w14:textId="62959E62" w:rsidR="00B82995" w:rsidRPr="00297F9E" w:rsidRDefault="00B82995" w:rsidP="00F314BC">
            <w:pPr>
              <w:tabs>
                <w:tab w:val="left" w:pos="171"/>
                <w:tab w:val="decimal" w:pos="588"/>
              </w:tabs>
              <w:ind w:right="737"/>
              <w:jc w:val="right"/>
              <w:rPr>
                <w:color w:val="000000"/>
                <w:sz w:val="18"/>
                <w:szCs w:val="18"/>
              </w:rPr>
            </w:pPr>
            <w:r>
              <w:rPr>
                <w:color w:val="000000"/>
                <w:sz w:val="18"/>
                <w:szCs w:val="18"/>
              </w:rPr>
              <w:t>-10.8</w:t>
            </w:r>
          </w:p>
        </w:tc>
      </w:tr>
      <w:tr w:rsidR="00B82995" w:rsidRPr="00297F9E" w14:paraId="5D110371" w14:textId="5C5889F1" w:rsidTr="00F314BC">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62AA45C" w14:textId="77777777" w:rsidR="00B82995" w:rsidRPr="00297F9E" w:rsidRDefault="00B82995" w:rsidP="00B82995">
            <w:pPr>
              <w:spacing w:before="20" w:after="20"/>
              <w:ind w:left="97"/>
              <w:jc w:val="left"/>
              <w:rPr>
                <w:bCs/>
                <w:sz w:val="18"/>
                <w:szCs w:val="18"/>
              </w:rPr>
            </w:pPr>
            <w:r w:rsidRPr="00297F9E">
              <w:rPr>
                <w:bCs/>
                <w:sz w:val="18"/>
                <w:szCs w:val="18"/>
              </w:rPr>
              <w:t>Durango</w:t>
            </w:r>
          </w:p>
        </w:tc>
        <w:tc>
          <w:tcPr>
            <w:tcW w:w="2268" w:type="dxa"/>
            <w:tcBorders>
              <w:top w:val="nil"/>
              <w:left w:val="single" w:sz="6" w:space="0" w:color="404040"/>
              <w:bottom w:val="nil"/>
              <w:right w:val="nil"/>
            </w:tcBorders>
            <w:shd w:val="clear" w:color="auto" w:fill="auto"/>
            <w:noWrap/>
            <w:vAlign w:val="center"/>
          </w:tcPr>
          <w:p w14:paraId="6CF02C52" w14:textId="6357DA73" w:rsidR="00B82995" w:rsidRPr="00297F9E" w:rsidRDefault="00B82995" w:rsidP="00F314BC">
            <w:pPr>
              <w:tabs>
                <w:tab w:val="decimal" w:pos="588"/>
              </w:tabs>
              <w:ind w:right="907"/>
              <w:jc w:val="right"/>
              <w:rPr>
                <w:bCs/>
                <w:color w:val="000000"/>
                <w:sz w:val="18"/>
                <w:szCs w:val="18"/>
              </w:rPr>
            </w:pPr>
            <w:r>
              <w:rPr>
                <w:color w:val="000000"/>
                <w:sz w:val="18"/>
                <w:szCs w:val="18"/>
              </w:rPr>
              <w:t>-4.0</w:t>
            </w:r>
          </w:p>
        </w:tc>
        <w:tc>
          <w:tcPr>
            <w:tcW w:w="2126" w:type="dxa"/>
            <w:tcBorders>
              <w:top w:val="nil"/>
              <w:left w:val="nil"/>
              <w:bottom w:val="nil"/>
              <w:right w:val="single" w:sz="4" w:space="0" w:color="auto"/>
            </w:tcBorders>
            <w:shd w:val="clear" w:color="auto" w:fill="auto"/>
            <w:noWrap/>
            <w:vAlign w:val="center"/>
          </w:tcPr>
          <w:p w14:paraId="54E129E4" w14:textId="176E8A77" w:rsidR="00B82995" w:rsidRPr="00297F9E" w:rsidRDefault="00B82995" w:rsidP="00F314BC">
            <w:pPr>
              <w:tabs>
                <w:tab w:val="decimal" w:pos="588"/>
              </w:tabs>
              <w:ind w:right="794"/>
              <w:jc w:val="right"/>
              <w:rPr>
                <w:bCs/>
                <w:color w:val="000000"/>
                <w:sz w:val="18"/>
                <w:szCs w:val="18"/>
              </w:rPr>
            </w:pPr>
            <w:r>
              <w:rPr>
                <w:sz w:val="18"/>
                <w:szCs w:val="18"/>
              </w:rPr>
              <w:t>25.4</w:t>
            </w:r>
          </w:p>
        </w:tc>
        <w:tc>
          <w:tcPr>
            <w:tcW w:w="2268" w:type="dxa"/>
            <w:tcBorders>
              <w:top w:val="nil"/>
              <w:left w:val="single" w:sz="4" w:space="0" w:color="auto"/>
              <w:bottom w:val="nil"/>
              <w:right w:val="nil"/>
            </w:tcBorders>
            <w:vAlign w:val="center"/>
          </w:tcPr>
          <w:p w14:paraId="183ED616" w14:textId="29D4B2A8" w:rsidR="00B82995" w:rsidRPr="00297F9E" w:rsidRDefault="00B82995" w:rsidP="00F314BC">
            <w:pPr>
              <w:tabs>
                <w:tab w:val="decimal" w:pos="588"/>
              </w:tabs>
              <w:ind w:right="737"/>
              <w:jc w:val="right"/>
              <w:rPr>
                <w:color w:val="000000"/>
                <w:sz w:val="18"/>
                <w:szCs w:val="18"/>
              </w:rPr>
            </w:pPr>
            <w:r>
              <w:rPr>
                <w:sz w:val="18"/>
                <w:szCs w:val="18"/>
              </w:rPr>
              <w:t>1.2</w:t>
            </w:r>
          </w:p>
        </w:tc>
        <w:tc>
          <w:tcPr>
            <w:tcW w:w="2126" w:type="dxa"/>
            <w:tcBorders>
              <w:top w:val="nil"/>
              <w:left w:val="nil"/>
              <w:bottom w:val="nil"/>
              <w:right w:val="double" w:sz="4" w:space="0" w:color="404040"/>
            </w:tcBorders>
            <w:vAlign w:val="center"/>
          </w:tcPr>
          <w:p w14:paraId="4BB0CE72" w14:textId="20EA0E3D" w:rsidR="00B82995" w:rsidRPr="00297F9E" w:rsidRDefault="00B82995" w:rsidP="00F314BC">
            <w:pPr>
              <w:tabs>
                <w:tab w:val="decimal" w:pos="588"/>
              </w:tabs>
              <w:ind w:right="737"/>
              <w:jc w:val="right"/>
              <w:rPr>
                <w:color w:val="000000"/>
                <w:sz w:val="18"/>
                <w:szCs w:val="18"/>
              </w:rPr>
            </w:pPr>
            <w:r>
              <w:rPr>
                <w:color w:val="000000"/>
                <w:sz w:val="18"/>
                <w:szCs w:val="18"/>
              </w:rPr>
              <w:t>1.8</w:t>
            </w:r>
          </w:p>
        </w:tc>
      </w:tr>
      <w:tr w:rsidR="00B82995" w:rsidRPr="00297F9E" w14:paraId="642B271B" w14:textId="58ECDAD5" w:rsidTr="00F314BC">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0BDEA4D" w14:textId="77777777" w:rsidR="00B82995" w:rsidRPr="00297F9E" w:rsidRDefault="00B82995" w:rsidP="00B82995">
            <w:pPr>
              <w:spacing w:before="20" w:after="20"/>
              <w:ind w:left="97"/>
              <w:jc w:val="left"/>
              <w:rPr>
                <w:bCs/>
                <w:sz w:val="18"/>
                <w:szCs w:val="18"/>
              </w:rPr>
            </w:pPr>
            <w:r w:rsidRPr="00297F9E">
              <w:rPr>
                <w:bCs/>
                <w:sz w:val="18"/>
                <w:szCs w:val="18"/>
              </w:rPr>
              <w:t>Guanajuato</w:t>
            </w:r>
          </w:p>
        </w:tc>
        <w:tc>
          <w:tcPr>
            <w:tcW w:w="2268" w:type="dxa"/>
            <w:tcBorders>
              <w:top w:val="nil"/>
              <w:left w:val="single" w:sz="6" w:space="0" w:color="404040"/>
              <w:bottom w:val="nil"/>
              <w:right w:val="nil"/>
            </w:tcBorders>
            <w:shd w:val="clear" w:color="auto" w:fill="auto"/>
            <w:noWrap/>
            <w:vAlign w:val="center"/>
          </w:tcPr>
          <w:p w14:paraId="40D28D86" w14:textId="3C645B40" w:rsidR="00B82995" w:rsidRPr="00297F9E" w:rsidRDefault="00B82995" w:rsidP="00F314BC">
            <w:pPr>
              <w:tabs>
                <w:tab w:val="left" w:pos="171"/>
                <w:tab w:val="decimal" w:pos="588"/>
              </w:tabs>
              <w:ind w:right="907"/>
              <w:jc w:val="right"/>
              <w:rPr>
                <w:bCs/>
                <w:color w:val="000000"/>
                <w:sz w:val="18"/>
                <w:szCs w:val="18"/>
              </w:rPr>
            </w:pPr>
            <w:r>
              <w:rPr>
                <w:color w:val="000000"/>
                <w:sz w:val="18"/>
                <w:szCs w:val="18"/>
              </w:rPr>
              <w:t>25.4</w:t>
            </w:r>
          </w:p>
        </w:tc>
        <w:tc>
          <w:tcPr>
            <w:tcW w:w="2126" w:type="dxa"/>
            <w:tcBorders>
              <w:top w:val="nil"/>
              <w:left w:val="nil"/>
              <w:bottom w:val="nil"/>
              <w:right w:val="single" w:sz="4" w:space="0" w:color="auto"/>
            </w:tcBorders>
            <w:shd w:val="clear" w:color="auto" w:fill="auto"/>
            <w:noWrap/>
            <w:vAlign w:val="center"/>
          </w:tcPr>
          <w:p w14:paraId="688C29C4" w14:textId="06C2C768" w:rsidR="00B82995" w:rsidRPr="00297F9E" w:rsidRDefault="00B82995" w:rsidP="00F314BC">
            <w:pPr>
              <w:tabs>
                <w:tab w:val="left" w:pos="171"/>
                <w:tab w:val="decimal" w:pos="588"/>
              </w:tabs>
              <w:ind w:right="794"/>
              <w:jc w:val="right"/>
              <w:rPr>
                <w:bCs/>
                <w:color w:val="000000"/>
                <w:sz w:val="18"/>
                <w:szCs w:val="18"/>
              </w:rPr>
            </w:pPr>
            <w:r>
              <w:rPr>
                <w:sz w:val="18"/>
                <w:szCs w:val="18"/>
              </w:rPr>
              <w:t>102.0</w:t>
            </w:r>
          </w:p>
        </w:tc>
        <w:tc>
          <w:tcPr>
            <w:tcW w:w="2268" w:type="dxa"/>
            <w:tcBorders>
              <w:top w:val="nil"/>
              <w:left w:val="single" w:sz="4" w:space="0" w:color="auto"/>
              <w:bottom w:val="nil"/>
              <w:right w:val="nil"/>
            </w:tcBorders>
            <w:vAlign w:val="center"/>
          </w:tcPr>
          <w:p w14:paraId="6B389DEF" w14:textId="5FD68DBA" w:rsidR="00B82995" w:rsidRPr="00297F9E" w:rsidRDefault="00B82995" w:rsidP="00F314BC">
            <w:pPr>
              <w:tabs>
                <w:tab w:val="left" w:pos="171"/>
                <w:tab w:val="decimal" w:pos="588"/>
              </w:tabs>
              <w:ind w:right="737"/>
              <w:jc w:val="right"/>
              <w:rPr>
                <w:color w:val="000000"/>
                <w:sz w:val="18"/>
                <w:szCs w:val="18"/>
              </w:rPr>
            </w:pPr>
            <w:r>
              <w:rPr>
                <w:sz w:val="18"/>
                <w:szCs w:val="18"/>
              </w:rPr>
              <w:t>5.9</w:t>
            </w:r>
          </w:p>
        </w:tc>
        <w:tc>
          <w:tcPr>
            <w:tcW w:w="2126" w:type="dxa"/>
            <w:tcBorders>
              <w:top w:val="nil"/>
              <w:left w:val="nil"/>
              <w:bottom w:val="nil"/>
              <w:right w:val="double" w:sz="4" w:space="0" w:color="404040"/>
            </w:tcBorders>
            <w:vAlign w:val="center"/>
          </w:tcPr>
          <w:p w14:paraId="1193FB0B" w14:textId="4E30FE92" w:rsidR="00B82995" w:rsidRPr="00297F9E" w:rsidRDefault="00B82995" w:rsidP="00F314BC">
            <w:pPr>
              <w:tabs>
                <w:tab w:val="left" w:pos="171"/>
                <w:tab w:val="decimal" w:pos="588"/>
              </w:tabs>
              <w:ind w:right="737"/>
              <w:jc w:val="right"/>
              <w:rPr>
                <w:color w:val="000000"/>
                <w:sz w:val="18"/>
                <w:szCs w:val="18"/>
              </w:rPr>
            </w:pPr>
            <w:r>
              <w:rPr>
                <w:color w:val="000000"/>
                <w:sz w:val="18"/>
                <w:szCs w:val="18"/>
              </w:rPr>
              <w:t>3.1</w:t>
            </w:r>
          </w:p>
        </w:tc>
      </w:tr>
      <w:tr w:rsidR="00B82995" w:rsidRPr="00297F9E" w14:paraId="31840E54" w14:textId="75128A6B" w:rsidTr="00F314BC">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66882E04" w14:textId="77777777" w:rsidR="00B82995" w:rsidRPr="00297F9E" w:rsidRDefault="00B82995" w:rsidP="00B82995">
            <w:pPr>
              <w:spacing w:before="20" w:after="20"/>
              <w:ind w:left="97"/>
              <w:jc w:val="left"/>
              <w:rPr>
                <w:bCs/>
                <w:sz w:val="18"/>
                <w:szCs w:val="18"/>
              </w:rPr>
            </w:pPr>
            <w:r w:rsidRPr="00297F9E">
              <w:rPr>
                <w:bCs/>
                <w:sz w:val="18"/>
                <w:szCs w:val="18"/>
              </w:rPr>
              <w:t>Guerrero</w:t>
            </w:r>
          </w:p>
        </w:tc>
        <w:tc>
          <w:tcPr>
            <w:tcW w:w="2268" w:type="dxa"/>
            <w:tcBorders>
              <w:top w:val="nil"/>
              <w:left w:val="single" w:sz="6" w:space="0" w:color="404040"/>
              <w:bottom w:val="nil"/>
              <w:right w:val="nil"/>
            </w:tcBorders>
            <w:shd w:val="clear" w:color="auto" w:fill="auto"/>
            <w:noWrap/>
            <w:vAlign w:val="center"/>
          </w:tcPr>
          <w:p w14:paraId="115A4F49" w14:textId="710D7F30" w:rsidR="00B82995" w:rsidRPr="00297F9E" w:rsidRDefault="00B82995" w:rsidP="00F314BC">
            <w:pPr>
              <w:tabs>
                <w:tab w:val="left" w:pos="171"/>
                <w:tab w:val="decimal" w:pos="588"/>
              </w:tabs>
              <w:ind w:right="907"/>
              <w:jc w:val="right"/>
              <w:rPr>
                <w:bCs/>
                <w:color w:val="000000"/>
                <w:sz w:val="18"/>
                <w:szCs w:val="18"/>
              </w:rPr>
            </w:pPr>
            <w:r>
              <w:rPr>
                <w:color w:val="000000"/>
                <w:sz w:val="18"/>
                <w:szCs w:val="18"/>
              </w:rPr>
              <w:t>1.1</w:t>
            </w:r>
          </w:p>
        </w:tc>
        <w:tc>
          <w:tcPr>
            <w:tcW w:w="2126" w:type="dxa"/>
            <w:tcBorders>
              <w:top w:val="nil"/>
              <w:left w:val="nil"/>
              <w:bottom w:val="nil"/>
              <w:right w:val="single" w:sz="4" w:space="0" w:color="auto"/>
            </w:tcBorders>
            <w:shd w:val="clear" w:color="auto" w:fill="auto"/>
            <w:noWrap/>
            <w:vAlign w:val="center"/>
          </w:tcPr>
          <w:p w14:paraId="50A05259" w14:textId="7968A1E4" w:rsidR="00B82995" w:rsidRPr="00297F9E" w:rsidRDefault="00B82995" w:rsidP="00F314BC">
            <w:pPr>
              <w:tabs>
                <w:tab w:val="decimal" w:pos="588"/>
              </w:tabs>
              <w:ind w:right="794"/>
              <w:jc w:val="right"/>
              <w:rPr>
                <w:color w:val="000000"/>
                <w:sz w:val="18"/>
                <w:szCs w:val="18"/>
              </w:rPr>
            </w:pPr>
            <w:r>
              <w:rPr>
                <w:sz w:val="18"/>
                <w:szCs w:val="18"/>
              </w:rPr>
              <w:t>116.1</w:t>
            </w:r>
          </w:p>
        </w:tc>
        <w:tc>
          <w:tcPr>
            <w:tcW w:w="2268" w:type="dxa"/>
            <w:tcBorders>
              <w:top w:val="nil"/>
              <w:left w:val="single" w:sz="4" w:space="0" w:color="auto"/>
              <w:bottom w:val="nil"/>
              <w:right w:val="nil"/>
            </w:tcBorders>
            <w:vAlign w:val="center"/>
          </w:tcPr>
          <w:p w14:paraId="55ED55BD" w14:textId="45080956" w:rsidR="00B82995" w:rsidRPr="00297F9E" w:rsidRDefault="00B82995" w:rsidP="00F314BC">
            <w:pPr>
              <w:tabs>
                <w:tab w:val="decimal" w:pos="588"/>
              </w:tabs>
              <w:ind w:right="737"/>
              <w:jc w:val="right"/>
              <w:rPr>
                <w:color w:val="000000"/>
                <w:sz w:val="18"/>
                <w:szCs w:val="18"/>
              </w:rPr>
            </w:pPr>
            <w:r>
              <w:rPr>
                <w:color w:val="000000"/>
                <w:sz w:val="18"/>
                <w:szCs w:val="18"/>
              </w:rPr>
              <w:t>-0.1</w:t>
            </w:r>
          </w:p>
        </w:tc>
        <w:tc>
          <w:tcPr>
            <w:tcW w:w="2126" w:type="dxa"/>
            <w:tcBorders>
              <w:top w:val="nil"/>
              <w:left w:val="nil"/>
              <w:bottom w:val="nil"/>
              <w:right w:val="double" w:sz="4" w:space="0" w:color="404040"/>
            </w:tcBorders>
            <w:vAlign w:val="center"/>
          </w:tcPr>
          <w:p w14:paraId="63551844" w14:textId="48A2FAA9" w:rsidR="00B82995" w:rsidRPr="00297F9E" w:rsidRDefault="00B82995" w:rsidP="00F314BC">
            <w:pPr>
              <w:tabs>
                <w:tab w:val="decimal" w:pos="588"/>
              </w:tabs>
              <w:ind w:right="737"/>
              <w:jc w:val="right"/>
              <w:rPr>
                <w:color w:val="000000"/>
                <w:sz w:val="18"/>
                <w:szCs w:val="18"/>
              </w:rPr>
            </w:pPr>
            <w:r>
              <w:rPr>
                <w:color w:val="000000"/>
                <w:sz w:val="18"/>
                <w:szCs w:val="18"/>
              </w:rPr>
              <w:t>-9.0</w:t>
            </w:r>
          </w:p>
        </w:tc>
      </w:tr>
      <w:tr w:rsidR="00B82995" w:rsidRPr="00297F9E" w14:paraId="193D8EE2" w14:textId="5290CA09" w:rsidTr="00F314BC">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22678DE" w14:textId="77777777" w:rsidR="00B82995" w:rsidRPr="00297F9E" w:rsidRDefault="00B82995" w:rsidP="00B82995">
            <w:pPr>
              <w:spacing w:before="20" w:after="20"/>
              <w:ind w:left="96"/>
              <w:jc w:val="left"/>
              <w:rPr>
                <w:bCs/>
                <w:sz w:val="18"/>
                <w:szCs w:val="18"/>
              </w:rPr>
            </w:pPr>
            <w:r w:rsidRPr="00297F9E">
              <w:rPr>
                <w:bCs/>
                <w:sz w:val="18"/>
                <w:szCs w:val="18"/>
              </w:rPr>
              <w:t>Hidalgo</w:t>
            </w:r>
          </w:p>
        </w:tc>
        <w:tc>
          <w:tcPr>
            <w:tcW w:w="2268" w:type="dxa"/>
            <w:tcBorders>
              <w:top w:val="nil"/>
              <w:left w:val="single" w:sz="6" w:space="0" w:color="404040"/>
              <w:bottom w:val="nil"/>
              <w:right w:val="nil"/>
            </w:tcBorders>
            <w:shd w:val="clear" w:color="auto" w:fill="auto"/>
            <w:noWrap/>
            <w:vAlign w:val="center"/>
          </w:tcPr>
          <w:p w14:paraId="08F7BA03" w14:textId="2DD54595" w:rsidR="00B82995" w:rsidRPr="00297F9E" w:rsidRDefault="00B82995" w:rsidP="00F314BC">
            <w:pPr>
              <w:tabs>
                <w:tab w:val="decimal" w:pos="588"/>
              </w:tabs>
              <w:ind w:right="907"/>
              <w:jc w:val="right"/>
              <w:rPr>
                <w:bCs/>
                <w:color w:val="000000"/>
                <w:sz w:val="18"/>
                <w:szCs w:val="18"/>
              </w:rPr>
            </w:pPr>
            <w:r>
              <w:rPr>
                <w:color w:val="000000"/>
                <w:sz w:val="18"/>
                <w:szCs w:val="18"/>
              </w:rPr>
              <w:t>27.3</w:t>
            </w:r>
          </w:p>
        </w:tc>
        <w:tc>
          <w:tcPr>
            <w:tcW w:w="2126" w:type="dxa"/>
            <w:tcBorders>
              <w:top w:val="nil"/>
              <w:left w:val="nil"/>
              <w:bottom w:val="nil"/>
              <w:right w:val="single" w:sz="4" w:space="0" w:color="auto"/>
            </w:tcBorders>
            <w:shd w:val="clear" w:color="auto" w:fill="auto"/>
            <w:noWrap/>
            <w:vAlign w:val="center"/>
          </w:tcPr>
          <w:p w14:paraId="22A7C501" w14:textId="3E17A21D" w:rsidR="00B82995" w:rsidRPr="00297F9E" w:rsidRDefault="00B82995" w:rsidP="00F314BC">
            <w:pPr>
              <w:tabs>
                <w:tab w:val="left" w:pos="171"/>
                <w:tab w:val="decimal" w:pos="588"/>
              </w:tabs>
              <w:ind w:right="794"/>
              <w:jc w:val="right"/>
              <w:rPr>
                <w:bCs/>
                <w:color w:val="000000"/>
                <w:sz w:val="18"/>
                <w:szCs w:val="18"/>
              </w:rPr>
            </w:pPr>
            <w:r>
              <w:rPr>
                <w:sz w:val="18"/>
                <w:szCs w:val="18"/>
              </w:rPr>
              <w:t>73.1</w:t>
            </w:r>
          </w:p>
        </w:tc>
        <w:tc>
          <w:tcPr>
            <w:tcW w:w="2268" w:type="dxa"/>
            <w:tcBorders>
              <w:top w:val="nil"/>
              <w:left w:val="single" w:sz="4" w:space="0" w:color="auto"/>
              <w:bottom w:val="nil"/>
              <w:right w:val="nil"/>
            </w:tcBorders>
            <w:vAlign w:val="center"/>
          </w:tcPr>
          <w:p w14:paraId="32001ECA" w14:textId="605B103E" w:rsidR="00B82995" w:rsidRPr="00297F9E" w:rsidRDefault="00B82995" w:rsidP="00F314BC">
            <w:pPr>
              <w:tabs>
                <w:tab w:val="left" w:pos="171"/>
                <w:tab w:val="decimal" w:pos="588"/>
              </w:tabs>
              <w:ind w:right="737"/>
              <w:jc w:val="right"/>
              <w:rPr>
                <w:color w:val="000000"/>
                <w:sz w:val="18"/>
                <w:szCs w:val="18"/>
              </w:rPr>
            </w:pPr>
            <w:r>
              <w:rPr>
                <w:sz w:val="18"/>
                <w:szCs w:val="18"/>
              </w:rPr>
              <w:t>6.1</w:t>
            </w:r>
          </w:p>
        </w:tc>
        <w:tc>
          <w:tcPr>
            <w:tcW w:w="2126" w:type="dxa"/>
            <w:tcBorders>
              <w:top w:val="nil"/>
              <w:left w:val="nil"/>
              <w:bottom w:val="nil"/>
              <w:right w:val="double" w:sz="4" w:space="0" w:color="404040"/>
            </w:tcBorders>
            <w:vAlign w:val="center"/>
          </w:tcPr>
          <w:p w14:paraId="17A3933D" w14:textId="2F76F425" w:rsidR="00B82995" w:rsidRPr="00297F9E" w:rsidRDefault="00B82995" w:rsidP="00F314BC">
            <w:pPr>
              <w:tabs>
                <w:tab w:val="left" w:pos="171"/>
                <w:tab w:val="decimal" w:pos="588"/>
              </w:tabs>
              <w:ind w:right="737"/>
              <w:jc w:val="right"/>
              <w:rPr>
                <w:color w:val="000000"/>
                <w:sz w:val="18"/>
                <w:szCs w:val="18"/>
              </w:rPr>
            </w:pPr>
            <w:r>
              <w:rPr>
                <w:color w:val="000000"/>
                <w:sz w:val="18"/>
                <w:szCs w:val="18"/>
              </w:rPr>
              <w:t>-0.4</w:t>
            </w:r>
          </w:p>
        </w:tc>
      </w:tr>
      <w:tr w:rsidR="00B82995" w:rsidRPr="00297F9E" w14:paraId="5409B1B6" w14:textId="79544813" w:rsidTr="00F314BC">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699F2D92" w14:textId="77777777" w:rsidR="00B82995" w:rsidRPr="00297F9E" w:rsidRDefault="00B82995" w:rsidP="00B82995">
            <w:pPr>
              <w:spacing w:before="20" w:after="20"/>
              <w:ind w:left="97"/>
              <w:jc w:val="left"/>
              <w:rPr>
                <w:bCs/>
                <w:sz w:val="18"/>
                <w:szCs w:val="18"/>
              </w:rPr>
            </w:pPr>
            <w:r w:rsidRPr="00297F9E">
              <w:rPr>
                <w:bCs/>
                <w:sz w:val="18"/>
                <w:szCs w:val="18"/>
              </w:rPr>
              <w:t>Jalisco</w:t>
            </w:r>
          </w:p>
        </w:tc>
        <w:tc>
          <w:tcPr>
            <w:tcW w:w="2268" w:type="dxa"/>
            <w:tcBorders>
              <w:top w:val="nil"/>
              <w:left w:val="single" w:sz="6" w:space="0" w:color="404040"/>
              <w:bottom w:val="nil"/>
              <w:right w:val="nil"/>
            </w:tcBorders>
            <w:shd w:val="clear" w:color="auto" w:fill="auto"/>
            <w:noWrap/>
            <w:vAlign w:val="center"/>
          </w:tcPr>
          <w:p w14:paraId="1AA42018" w14:textId="69DB2364" w:rsidR="00B82995" w:rsidRPr="00297F9E" w:rsidRDefault="00B82995" w:rsidP="00F314BC">
            <w:pPr>
              <w:tabs>
                <w:tab w:val="decimal" w:pos="588"/>
              </w:tabs>
              <w:ind w:right="907"/>
              <w:jc w:val="right"/>
              <w:rPr>
                <w:bCs/>
                <w:color w:val="000000"/>
                <w:sz w:val="18"/>
                <w:szCs w:val="18"/>
              </w:rPr>
            </w:pPr>
            <w:r>
              <w:rPr>
                <w:color w:val="000000"/>
                <w:sz w:val="18"/>
                <w:szCs w:val="18"/>
              </w:rPr>
              <w:t>99.2</w:t>
            </w:r>
          </w:p>
        </w:tc>
        <w:tc>
          <w:tcPr>
            <w:tcW w:w="2126" w:type="dxa"/>
            <w:tcBorders>
              <w:top w:val="nil"/>
              <w:left w:val="nil"/>
              <w:bottom w:val="nil"/>
              <w:right w:val="single" w:sz="4" w:space="0" w:color="auto"/>
            </w:tcBorders>
            <w:shd w:val="clear" w:color="auto" w:fill="auto"/>
            <w:noWrap/>
            <w:vAlign w:val="center"/>
          </w:tcPr>
          <w:p w14:paraId="256FFB55" w14:textId="2BB2F6CC" w:rsidR="00B82995" w:rsidRPr="00297F9E" w:rsidRDefault="00B82995" w:rsidP="00F314BC">
            <w:pPr>
              <w:tabs>
                <w:tab w:val="left" w:pos="171"/>
                <w:tab w:val="decimal" w:pos="588"/>
              </w:tabs>
              <w:ind w:right="794"/>
              <w:jc w:val="right"/>
              <w:rPr>
                <w:bCs/>
                <w:color w:val="000000"/>
                <w:sz w:val="18"/>
                <w:szCs w:val="18"/>
              </w:rPr>
            </w:pPr>
            <w:r>
              <w:rPr>
                <w:sz w:val="18"/>
                <w:szCs w:val="18"/>
              </w:rPr>
              <w:t>55.5</w:t>
            </w:r>
          </w:p>
        </w:tc>
        <w:tc>
          <w:tcPr>
            <w:tcW w:w="2268" w:type="dxa"/>
            <w:tcBorders>
              <w:top w:val="nil"/>
              <w:left w:val="single" w:sz="4" w:space="0" w:color="auto"/>
              <w:bottom w:val="nil"/>
              <w:right w:val="nil"/>
            </w:tcBorders>
            <w:vAlign w:val="center"/>
          </w:tcPr>
          <w:p w14:paraId="1B046878" w14:textId="208AF8DC" w:rsidR="00B82995" w:rsidRPr="00297F9E" w:rsidRDefault="00B82995" w:rsidP="00F314BC">
            <w:pPr>
              <w:tabs>
                <w:tab w:val="left" w:pos="171"/>
                <w:tab w:val="decimal" w:pos="588"/>
              </w:tabs>
              <w:ind w:right="737"/>
              <w:jc w:val="right"/>
              <w:rPr>
                <w:color w:val="000000"/>
                <w:sz w:val="18"/>
                <w:szCs w:val="18"/>
              </w:rPr>
            </w:pPr>
            <w:r>
              <w:rPr>
                <w:sz w:val="18"/>
                <w:szCs w:val="18"/>
              </w:rPr>
              <w:t>9.5</w:t>
            </w:r>
          </w:p>
        </w:tc>
        <w:tc>
          <w:tcPr>
            <w:tcW w:w="2126" w:type="dxa"/>
            <w:tcBorders>
              <w:top w:val="nil"/>
              <w:left w:val="nil"/>
              <w:bottom w:val="nil"/>
              <w:right w:val="double" w:sz="4" w:space="0" w:color="404040"/>
            </w:tcBorders>
            <w:vAlign w:val="center"/>
          </w:tcPr>
          <w:p w14:paraId="315DF498" w14:textId="0181059D" w:rsidR="00B82995" w:rsidRPr="00297F9E" w:rsidRDefault="00B82995" w:rsidP="00F314BC">
            <w:pPr>
              <w:tabs>
                <w:tab w:val="left" w:pos="171"/>
                <w:tab w:val="decimal" w:pos="588"/>
              </w:tabs>
              <w:ind w:right="737"/>
              <w:jc w:val="right"/>
              <w:rPr>
                <w:color w:val="000000"/>
                <w:sz w:val="18"/>
                <w:szCs w:val="18"/>
              </w:rPr>
            </w:pPr>
            <w:r>
              <w:rPr>
                <w:color w:val="000000"/>
                <w:sz w:val="18"/>
                <w:szCs w:val="18"/>
              </w:rPr>
              <w:t>-2.9</w:t>
            </w:r>
          </w:p>
        </w:tc>
      </w:tr>
      <w:tr w:rsidR="00B82995" w:rsidRPr="00297F9E" w14:paraId="141B2266" w14:textId="7C7D3013" w:rsidTr="00F314BC">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12F3780C" w14:textId="77777777" w:rsidR="00B82995" w:rsidRPr="00297F9E" w:rsidRDefault="00B82995" w:rsidP="00B82995">
            <w:pPr>
              <w:spacing w:before="20" w:after="20"/>
              <w:ind w:left="97"/>
              <w:jc w:val="left"/>
              <w:rPr>
                <w:bCs/>
                <w:sz w:val="18"/>
                <w:szCs w:val="18"/>
              </w:rPr>
            </w:pPr>
            <w:r w:rsidRPr="00297F9E">
              <w:rPr>
                <w:bCs/>
                <w:sz w:val="18"/>
                <w:szCs w:val="18"/>
              </w:rPr>
              <w:t>México</w:t>
            </w:r>
          </w:p>
        </w:tc>
        <w:tc>
          <w:tcPr>
            <w:tcW w:w="2268" w:type="dxa"/>
            <w:tcBorders>
              <w:top w:val="nil"/>
              <w:left w:val="single" w:sz="6" w:space="0" w:color="404040"/>
              <w:bottom w:val="nil"/>
              <w:right w:val="nil"/>
            </w:tcBorders>
            <w:shd w:val="clear" w:color="auto" w:fill="auto"/>
            <w:noWrap/>
            <w:vAlign w:val="center"/>
          </w:tcPr>
          <w:p w14:paraId="2151318A" w14:textId="16E9B15C" w:rsidR="00B82995" w:rsidRPr="00297F9E" w:rsidRDefault="00B82995" w:rsidP="00F314BC">
            <w:pPr>
              <w:tabs>
                <w:tab w:val="left" w:pos="171"/>
                <w:tab w:val="decimal" w:pos="588"/>
              </w:tabs>
              <w:ind w:right="907"/>
              <w:jc w:val="right"/>
              <w:rPr>
                <w:bCs/>
                <w:color w:val="000000"/>
                <w:sz w:val="18"/>
                <w:szCs w:val="18"/>
              </w:rPr>
            </w:pPr>
            <w:r>
              <w:rPr>
                <w:color w:val="000000"/>
                <w:sz w:val="18"/>
                <w:szCs w:val="18"/>
              </w:rPr>
              <w:t>-6.6</w:t>
            </w:r>
          </w:p>
        </w:tc>
        <w:tc>
          <w:tcPr>
            <w:tcW w:w="2126" w:type="dxa"/>
            <w:tcBorders>
              <w:top w:val="nil"/>
              <w:left w:val="nil"/>
              <w:bottom w:val="nil"/>
              <w:right w:val="single" w:sz="4" w:space="0" w:color="auto"/>
            </w:tcBorders>
            <w:shd w:val="clear" w:color="auto" w:fill="auto"/>
            <w:noWrap/>
            <w:vAlign w:val="center"/>
          </w:tcPr>
          <w:p w14:paraId="42E6320E" w14:textId="0BB2B5CC" w:rsidR="00B82995" w:rsidRPr="00297F9E" w:rsidRDefault="00B82995" w:rsidP="00F314BC">
            <w:pPr>
              <w:tabs>
                <w:tab w:val="left" w:pos="171"/>
                <w:tab w:val="decimal" w:pos="588"/>
              </w:tabs>
              <w:ind w:right="794"/>
              <w:jc w:val="right"/>
              <w:rPr>
                <w:bCs/>
                <w:color w:val="000000"/>
                <w:sz w:val="18"/>
                <w:szCs w:val="18"/>
              </w:rPr>
            </w:pPr>
            <w:r>
              <w:rPr>
                <w:sz w:val="18"/>
                <w:szCs w:val="18"/>
              </w:rPr>
              <w:t>253.3</w:t>
            </w:r>
          </w:p>
        </w:tc>
        <w:tc>
          <w:tcPr>
            <w:tcW w:w="2268" w:type="dxa"/>
            <w:tcBorders>
              <w:top w:val="nil"/>
              <w:left w:val="single" w:sz="4" w:space="0" w:color="auto"/>
              <w:bottom w:val="nil"/>
              <w:right w:val="nil"/>
            </w:tcBorders>
            <w:vAlign w:val="center"/>
          </w:tcPr>
          <w:p w14:paraId="11E2C56C" w14:textId="0E79DDB3" w:rsidR="00B82995" w:rsidRPr="00297F9E" w:rsidRDefault="00B82995" w:rsidP="00F314BC">
            <w:pPr>
              <w:tabs>
                <w:tab w:val="left" w:pos="171"/>
                <w:tab w:val="decimal" w:pos="588"/>
              </w:tabs>
              <w:ind w:right="737"/>
              <w:jc w:val="right"/>
              <w:rPr>
                <w:color w:val="000000"/>
                <w:sz w:val="18"/>
                <w:szCs w:val="18"/>
              </w:rPr>
            </w:pPr>
            <w:r>
              <w:rPr>
                <w:sz w:val="18"/>
                <w:szCs w:val="18"/>
              </w:rPr>
              <w:t>0.8</w:t>
            </w:r>
          </w:p>
        </w:tc>
        <w:tc>
          <w:tcPr>
            <w:tcW w:w="2126" w:type="dxa"/>
            <w:tcBorders>
              <w:top w:val="nil"/>
              <w:left w:val="nil"/>
              <w:bottom w:val="nil"/>
              <w:right w:val="double" w:sz="4" w:space="0" w:color="404040"/>
            </w:tcBorders>
            <w:vAlign w:val="center"/>
          </w:tcPr>
          <w:p w14:paraId="69AA4655" w14:textId="4DC1072A" w:rsidR="00B82995" w:rsidRPr="00297F9E" w:rsidRDefault="00B82995" w:rsidP="00F314BC">
            <w:pPr>
              <w:tabs>
                <w:tab w:val="left" w:pos="171"/>
                <w:tab w:val="decimal" w:pos="588"/>
              </w:tabs>
              <w:ind w:right="737"/>
              <w:jc w:val="right"/>
              <w:rPr>
                <w:color w:val="000000"/>
                <w:sz w:val="18"/>
                <w:szCs w:val="18"/>
              </w:rPr>
            </w:pPr>
            <w:r>
              <w:rPr>
                <w:color w:val="000000"/>
                <w:sz w:val="18"/>
                <w:szCs w:val="18"/>
              </w:rPr>
              <w:t>3.1</w:t>
            </w:r>
          </w:p>
        </w:tc>
      </w:tr>
      <w:tr w:rsidR="00B82995" w:rsidRPr="00297F9E" w14:paraId="231D70DE" w14:textId="4459076A" w:rsidTr="00F314BC">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0035853" w14:textId="77777777" w:rsidR="00B82995" w:rsidRPr="00297F9E" w:rsidRDefault="00B82995" w:rsidP="00B82995">
            <w:pPr>
              <w:spacing w:before="20" w:after="20"/>
              <w:ind w:left="97"/>
              <w:jc w:val="left"/>
              <w:rPr>
                <w:bCs/>
                <w:sz w:val="18"/>
                <w:szCs w:val="18"/>
              </w:rPr>
            </w:pPr>
            <w:r w:rsidRPr="00297F9E">
              <w:rPr>
                <w:bCs/>
                <w:sz w:val="18"/>
                <w:szCs w:val="18"/>
              </w:rPr>
              <w:t>Michoacán de Ocampo</w:t>
            </w:r>
          </w:p>
        </w:tc>
        <w:tc>
          <w:tcPr>
            <w:tcW w:w="2268" w:type="dxa"/>
            <w:tcBorders>
              <w:top w:val="nil"/>
              <w:left w:val="single" w:sz="6" w:space="0" w:color="404040"/>
              <w:bottom w:val="nil"/>
              <w:right w:val="nil"/>
            </w:tcBorders>
            <w:shd w:val="clear" w:color="auto" w:fill="auto"/>
            <w:noWrap/>
            <w:vAlign w:val="center"/>
          </w:tcPr>
          <w:p w14:paraId="4B606DF9" w14:textId="1E45DDD5" w:rsidR="00B82995" w:rsidRPr="00297F9E" w:rsidRDefault="00B82995" w:rsidP="00F314BC">
            <w:pPr>
              <w:tabs>
                <w:tab w:val="left" w:pos="171"/>
                <w:tab w:val="decimal" w:pos="588"/>
              </w:tabs>
              <w:ind w:right="907"/>
              <w:jc w:val="right"/>
              <w:rPr>
                <w:bCs/>
                <w:color w:val="000000"/>
                <w:sz w:val="18"/>
                <w:szCs w:val="18"/>
              </w:rPr>
            </w:pPr>
            <w:r>
              <w:rPr>
                <w:color w:val="000000"/>
                <w:sz w:val="18"/>
                <w:szCs w:val="18"/>
              </w:rPr>
              <w:t>17.2</w:t>
            </w:r>
          </w:p>
        </w:tc>
        <w:tc>
          <w:tcPr>
            <w:tcW w:w="2126" w:type="dxa"/>
            <w:tcBorders>
              <w:top w:val="nil"/>
              <w:left w:val="nil"/>
              <w:bottom w:val="nil"/>
              <w:right w:val="single" w:sz="4" w:space="0" w:color="auto"/>
            </w:tcBorders>
            <w:shd w:val="clear" w:color="auto" w:fill="auto"/>
            <w:noWrap/>
            <w:vAlign w:val="center"/>
          </w:tcPr>
          <w:p w14:paraId="4D67D32E" w14:textId="61F503BC" w:rsidR="00B82995" w:rsidRPr="00297F9E" w:rsidRDefault="00B82995" w:rsidP="00F314BC">
            <w:pPr>
              <w:tabs>
                <w:tab w:val="left" w:pos="171"/>
                <w:tab w:val="decimal" w:pos="588"/>
              </w:tabs>
              <w:ind w:right="794"/>
              <w:jc w:val="right"/>
              <w:rPr>
                <w:color w:val="000000"/>
                <w:sz w:val="18"/>
                <w:szCs w:val="18"/>
              </w:rPr>
            </w:pPr>
            <w:r>
              <w:rPr>
                <w:sz w:val="18"/>
                <w:szCs w:val="18"/>
              </w:rPr>
              <w:t>94.6</w:t>
            </w:r>
          </w:p>
        </w:tc>
        <w:tc>
          <w:tcPr>
            <w:tcW w:w="2268" w:type="dxa"/>
            <w:tcBorders>
              <w:top w:val="nil"/>
              <w:left w:val="single" w:sz="4" w:space="0" w:color="auto"/>
              <w:bottom w:val="nil"/>
              <w:right w:val="nil"/>
            </w:tcBorders>
            <w:vAlign w:val="center"/>
          </w:tcPr>
          <w:p w14:paraId="30849538" w14:textId="743AE455" w:rsidR="00B82995" w:rsidRPr="00297F9E" w:rsidRDefault="00B82995" w:rsidP="00F314BC">
            <w:pPr>
              <w:tabs>
                <w:tab w:val="left" w:pos="171"/>
                <w:tab w:val="decimal" w:pos="588"/>
              </w:tabs>
              <w:ind w:right="737"/>
              <w:jc w:val="right"/>
              <w:rPr>
                <w:color w:val="000000"/>
                <w:sz w:val="18"/>
                <w:szCs w:val="18"/>
              </w:rPr>
            </w:pPr>
            <w:r>
              <w:rPr>
                <w:sz w:val="18"/>
                <w:szCs w:val="18"/>
              </w:rPr>
              <w:t>0.7</w:t>
            </w:r>
          </w:p>
        </w:tc>
        <w:tc>
          <w:tcPr>
            <w:tcW w:w="2126" w:type="dxa"/>
            <w:tcBorders>
              <w:top w:val="nil"/>
              <w:left w:val="nil"/>
              <w:bottom w:val="nil"/>
              <w:right w:val="double" w:sz="4" w:space="0" w:color="404040"/>
            </w:tcBorders>
            <w:vAlign w:val="center"/>
          </w:tcPr>
          <w:p w14:paraId="267E53DD" w14:textId="013CB9C5" w:rsidR="00B82995" w:rsidRPr="00297F9E" w:rsidRDefault="00B82995" w:rsidP="00F314BC">
            <w:pPr>
              <w:tabs>
                <w:tab w:val="left" w:pos="171"/>
                <w:tab w:val="decimal" w:pos="588"/>
              </w:tabs>
              <w:ind w:right="737"/>
              <w:jc w:val="right"/>
              <w:rPr>
                <w:color w:val="000000"/>
                <w:sz w:val="18"/>
                <w:szCs w:val="18"/>
              </w:rPr>
            </w:pPr>
            <w:r>
              <w:rPr>
                <w:color w:val="000000"/>
                <w:sz w:val="18"/>
                <w:szCs w:val="18"/>
              </w:rPr>
              <w:t>-0.6</w:t>
            </w:r>
          </w:p>
        </w:tc>
      </w:tr>
      <w:tr w:rsidR="00B82995" w:rsidRPr="00297F9E" w14:paraId="382EFA88" w14:textId="5763FD68" w:rsidTr="00F314BC">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B7FB05E" w14:textId="77777777" w:rsidR="00B82995" w:rsidRPr="00297F9E" w:rsidRDefault="00B82995" w:rsidP="00B82995">
            <w:pPr>
              <w:spacing w:before="20" w:after="20"/>
              <w:ind w:left="97"/>
              <w:jc w:val="left"/>
              <w:rPr>
                <w:bCs/>
                <w:sz w:val="18"/>
                <w:szCs w:val="18"/>
              </w:rPr>
            </w:pPr>
            <w:r w:rsidRPr="00297F9E">
              <w:rPr>
                <w:bCs/>
                <w:sz w:val="18"/>
                <w:szCs w:val="18"/>
              </w:rPr>
              <w:t>Morelos</w:t>
            </w:r>
          </w:p>
        </w:tc>
        <w:tc>
          <w:tcPr>
            <w:tcW w:w="2268" w:type="dxa"/>
            <w:tcBorders>
              <w:top w:val="nil"/>
              <w:left w:val="single" w:sz="6" w:space="0" w:color="404040"/>
              <w:bottom w:val="nil"/>
              <w:right w:val="nil"/>
            </w:tcBorders>
            <w:shd w:val="clear" w:color="auto" w:fill="auto"/>
            <w:noWrap/>
            <w:vAlign w:val="center"/>
          </w:tcPr>
          <w:p w14:paraId="2C9DD713" w14:textId="795BEBD3" w:rsidR="00B82995" w:rsidRPr="00297F9E" w:rsidRDefault="00B82995" w:rsidP="00F314BC">
            <w:pPr>
              <w:tabs>
                <w:tab w:val="decimal" w:pos="588"/>
              </w:tabs>
              <w:ind w:right="907"/>
              <w:jc w:val="right"/>
              <w:rPr>
                <w:bCs/>
                <w:color w:val="000000"/>
                <w:sz w:val="18"/>
                <w:szCs w:val="18"/>
              </w:rPr>
            </w:pPr>
            <w:r>
              <w:rPr>
                <w:color w:val="000000"/>
                <w:sz w:val="18"/>
                <w:szCs w:val="18"/>
              </w:rPr>
              <w:t>24.3</w:t>
            </w:r>
          </w:p>
        </w:tc>
        <w:tc>
          <w:tcPr>
            <w:tcW w:w="2126" w:type="dxa"/>
            <w:tcBorders>
              <w:top w:val="nil"/>
              <w:left w:val="nil"/>
              <w:bottom w:val="nil"/>
              <w:right w:val="single" w:sz="4" w:space="0" w:color="auto"/>
            </w:tcBorders>
            <w:shd w:val="clear" w:color="auto" w:fill="auto"/>
            <w:noWrap/>
            <w:vAlign w:val="center"/>
          </w:tcPr>
          <w:p w14:paraId="3E50ADF9" w14:textId="0F9D3F15" w:rsidR="00B82995" w:rsidRPr="00297F9E" w:rsidRDefault="00B82995" w:rsidP="00F314BC">
            <w:pPr>
              <w:tabs>
                <w:tab w:val="left" w:pos="171"/>
                <w:tab w:val="decimal" w:pos="588"/>
              </w:tabs>
              <w:ind w:right="794"/>
              <w:jc w:val="right"/>
              <w:rPr>
                <w:bCs/>
                <w:color w:val="000000"/>
                <w:sz w:val="18"/>
                <w:szCs w:val="18"/>
              </w:rPr>
            </w:pPr>
            <w:r>
              <w:rPr>
                <w:sz w:val="18"/>
                <w:szCs w:val="18"/>
              </w:rPr>
              <w:t>118.0</w:t>
            </w:r>
          </w:p>
        </w:tc>
        <w:tc>
          <w:tcPr>
            <w:tcW w:w="2268" w:type="dxa"/>
            <w:tcBorders>
              <w:top w:val="nil"/>
              <w:left w:val="single" w:sz="4" w:space="0" w:color="auto"/>
              <w:bottom w:val="nil"/>
              <w:right w:val="nil"/>
            </w:tcBorders>
            <w:vAlign w:val="center"/>
          </w:tcPr>
          <w:p w14:paraId="3E52DD29" w14:textId="12567596" w:rsidR="00B82995" w:rsidRPr="00297F9E" w:rsidRDefault="00B82995" w:rsidP="00F314BC">
            <w:pPr>
              <w:tabs>
                <w:tab w:val="left" w:pos="171"/>
                <w:tab w:val="decimal" w:pos="588"/>
              </w:tabs>
              <w:ind w:right="737"/>
              <w:jc w:val="right"/>
              <w:rPr>
                <w:color w:val="000000"/>
                <w:sz w:val="18"/>
                <w:szCs w:val="18"/>
              </w:rPr>
            </w:pPr>
            <w:r>
              <w:rPr>
                <w:sz w:val="18"/>
                <w:szCs w:val="18"/>
              </w:rPr>
              <w:t>-0.3</w:t>
            </w:r>
          </w:p>
        </w:tc>
        <w:tc>
          <w:tcPr>
            <w:tcW w:w="2126" w:type="dxa"/>
            <w:tcBorders>
              <w:top w:val="nil"/>
              <w:left w:val="nil"/>
              <w:bottom w:val="nil"/>
              <w:right w:val="double" w:sz="4" w:space="0" w:color="404040"/>
            </w:tcBorders>
            <w:vAlign w:val="center"/>
          </w:tcPr>
          <w:p w14:paraId="31FD5A7F" w14:textId="11AF5B8A" w:rsidR="00B82995" w:rsidRPr="00297F9E" w:rsidRDefault="00B82995" w:rsidP="00F314BC">
            <w:pPr>
              <w:tabs>
                <w:tab w:val="left" w:pos="171"/>
                <w:tab w:val="decimal" w:pos="588"/>
              </w:tabs>
              <w:ind w:right="737"/>
              <w:jc w:val="right"/>
              <w:rPr>
                <w:color w:val="000000"/>
                <w:sz w:val="18"/>
                <w:szCs w:val="18"/>
              </w:rPr>
            </w:pPr>
            <w:r>
              <w:rPr>
                <w:color w:val="000000"/>
                <w:sz w:val="18"/>
                <w:szCs w:val="18"/>
              </w:rPr>
              <w:t>-1.4</w:t>
            </w:r>
          </w:p>
        </w:tc>
      </w:tr>
      <w:tr w:rsidR="00B82995" w:rsidRPr="00297F9E" w14:paraId="11072593" w14:textId="5F857A33" w:rsidTr="00F314BC">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D4DFB69" w14:textId="77777777" w:rsidR="00B82995" w:rsidRPr="00297F9E" w:rsidRDefault="00B82995" w:rsidP="00B82995">
            <w:pPr>
              <w:spacing w:before="20" w:after="20"/>
              <w:ind w:left="97"/>
              <w:jc w:val="left"/>
              <w:rPr>
                <w:bCs/>
                <w:sz w:val="18"/>
                <w:szCs w:val="18"/>
              </w:rPr>
            </w:pPr>
            <w:r w:rsidRPr="00297F9E">
              <w:rPr>
                <w:bCs/>
                <w:sz w:val="18"/>
                <w:szCs w:val="18"/>
              </w:rPr>
              <w:t>Nayarit</w:t>
            </w:r>
          </w:p>
        </w:tc>
        <w:tc>
          <w:tcPr>
            <w:tcW w:w="2268" w:type="dxa"/>
            <w:tcBorders>
              <w:top w:val="nil"/>
              <w:left w:val="single" w:sz="6" w:space="0" w:color="404040"/>
              <w:bottom w:val="nil"/>
              <w:right w:val="nil"/>
            </w:tcBorders>
            <w:shd w:val="clear" w:color="auto" w:fill="auto"/>
            <w:noWrap/>
            <w:vAlign w:val="center"/>
          </w:tcPr>
          <w:p w14:paraId="33B2DA57" w14:textId="5672E760" w:rsidR="00B82995" w:rsidRPr="00297F9E" w:rsidRDefault="00B82995" w:rsidP="00F314BC">
            <w:pPr>
              <w:tabs>
                <w:tab w:val="decimal" w:pos="588"/>
              </w:tabs>
              <w:ind w:right="907"/>
              <w:jc w:val="right"/>
              <w:rPr>
                <w:bCs/>
                <w:color w:val="000000"/>
                <w:sz w:val="18"/>
                <w:szCs w:val="18"/>
              </w:rPr>
            </w:pPr>
            <w:r>
              <w:rPr>
                <w:color w:val="000000"/>
                <w:sz w:val="18"/>
                <w:szCs w:val="18"/>
              </w:rPr>
              <w:t>78.7</w:t>
            </w:r>
          </w:p>
        </w:tc>
        <w:tc>
          <w:tcPr>
            <w:tcW w:w="2126" w:type="dxa"/>
            <w:tcBorders>
              <w:top w:val="nil"/>
              <w:left w:val="nil"/>
              <w:bottom w:val="nil"/>
              <w:right w:val="single" w:sz="4" w:space="0" w:color="auto"/>
            </w:tcBorders>
            <w:shd w:val="clear" w:color="auto" w:fill="auto"/>
            <w:noWrap/>
            <w:vAlign w:val="center"/>
          </w:tcPr>
          <w:p w14:paraId="6F6F045C" w14:textId="1E89BECE" w:rsidR="00B82995" w:rsidRPr="00297F9E" w:rsidRDefault="00B82995" w:rsidP="00F314BC">
            <w:pPr>
              <w:tabs>
                <w:tab w:val="decimal" w:pos="588"/>
              </w:tabs>
              <w:ind w:right="794"/>
              <w:jc w:val="right"/>
              <w:rPr>
                <w:bCs/>
                <w:color w:val="000000"/>
                <w:sz w:val="18"/>
                <w:szCs w:val="18"/>
              </w:rPr>
            </w:pPr>
            <w:r>
              <w:rPr>
                <w:sz w:val="18"/>
                <w:szCs w:val="18"/>
              </w:rPr>
              <w:t>15.9</w:t>
            </w:r>
          </w:p>
        </w:tc>
        <w:tc>
          <w:tcPr>
            <w:tcW w:w="2268" w:type="dxa"/>
            <w:tcBorders>
              <w:top w:val="nil"/>
              <w:left w:val="single" w:sz="4" w:space="0" w:color="auto"/>
              <w:bottom w:val="nil"/>
              <w:right w:val="nil"/>
            </w:tcBorders>
            <w:vAlign w:val="center"/>
          </w:tcPr>
          <w:p w14:paraId="41101393" w14:textId="19E9B3C4" w:rsidR="00B82995" w:rsidRPr="00297F9E" w:rsidRDefault="00B82995" w:rsidP="00F314BC">
            <w:pPr>
              <w:tabs>
                <w:tab w:val="decimal" w:pos="588"/>
              </w:tabs>
              <w:ind w:right="737"/>
              <w:jc w:val="right"/>
              <w:rPr>
                <w:color w:val="000000"/>
                <w:sz w:val="18"/>
                <w:szCs w:val="18"/>
              </w:rPr>
            </w:pPr>
            <w:r>
              <w:rPr>
                <w:sz w:val="18"/>
                <w:szCs w:val="18"/>
              </w:rPr>
              <w:t>0.3</w:t>
            </w:r>
          </w:p>
        </w:tc>
        <w:tc>
          <w:tcPr>
            <w:tcW w:w="2126" w:type="dxa"/>
            <w:tcBorders>
              <w:top w:val="nil"/>
              <w:left w:val="nil"/>
              <w:bottom w:val="nil"/>
              <w:right w:val="double" w:sz="4" w:space="0" w:color="404040"/>
            </w:tcBorders>
            <w:vAlign w:val="center"/>
          </w:tcPr>
          <w:p w14:paraId="1EADDBFC" w14:textId="0F576D9E" w:rsidR="00B82995" w:rsidRPr="00297F9E" w:rsidRDefault="00B82995" w:rsidP="00F314BC">
            <w:pPr>
              <w:tabs>
                <w:tab w:val="decimal" w:pos="588"/>
              </w:tabs>
              <w:ind w:right="737"/>
              <w:jc w:val="right"/>
              <w:rPr>
                <w:color w:val="000000"/>
                <w:sz w:val="18"/>
                <w:szCs w:val="18"/>
              </w:rPr>
            </w:pPr>
            <w:r>
              <w:rPr>
                <w:color w:val="000000"/>
                <w:sz w:val="18"/>
                <w:szCs w:val="18"/>
              </w:rPr>
              <w:t>12.7</w:t>
            </w:r>
          </w:p>
        </w:tc>
      </w:tr>
      <w:tr w:rsidR="00B82995" w:rsidRPr="00297F9E" w14:paraId="2BF39148" w14:textId="0EDD03C7" w:rsidTr="00F314BC">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5A393E76" w14:textId="77777777" w:rsidR="00B82995" w:rsidRPr="00297F9E" w:rsidRDefault="00B82995" w:rsidP="00B82995">
            <w:pPr>
              <w:spacing w:before="20" w:after="20"/>
              <w:ind w:left="97"/>
              <w:jc w:val="left"/>
              <w:rPr>
                <w:bCs/>
                <w:sz w:val="18"/>
                <w:szCs w:val="18"/>
              </w:rPr>
            </w:pPr>
            <w:r w:rsidRPr="00297F9E">
              <w:rPr>
                <w:bCs/>
                <w:sz w:val="18"/>
                <w:szCs w:val="18"/>
              </w:rPr>
              <w:t>Nuevo León</w:t>
            </w:r>
          </w:p>
        </w:tc>
        <w:tc>
          <w:tcPr>
            <w:tcW w:w="2268" w:type="dxa"/>
            <w:tcBorders>
              <w:top w:val="nil"/>
              <w:left w:val="single" w:sz="6" w:space="0" w:color="404040"/>
              <w:bottom w:val="nil"/>
              <w:right w:val="nil"/>
            </w:tcBorders>
            <w:shd w:val="clear" w:color="auto" w:fill="auto"/>
            <w:noWrap/>
            <w:vAlign w:val="center"/>
          </w:tcPr>
          <w:p w14:paraId="611E0856" w14:textId="1123331B" w:rsidR="00B82995" w:rsidRPr="00297F9E" w:rsidRDefault="00B82995" w:rsidP="00F314BC">
            <w:pPr>
              <w:tabs>
                <w:tab w:val="decimal" w:pos="588"/>
              </w:tabs>
              <w:ind w:right="907"/>
              <w:jc w:val="right"/>
              <w:rPr>
                <w:bCs/>
                <w:color w:val="000000"/>
                <w:sz w:val="18"/>
                <w:szCs w:val="18"/>
              </w:rPr>
            </w:pPr>
            <w:r>
              <w:rPr>
                <w:color w:val="000000"/>
                <w:sz w:val="18"/>
                <w:szCs w:val="18"/>
              </w:rPr>
              <w:t>23.2</w:t>
            </w:r>
          </w:p>
        </w:tc>
        <w:tc>
          <w:tcPr>
            <w:tcW w:w="2126" w:type="dxa"/>
            <w:tcBorders>
              <w:top w:val="nil"/>
              <w:left w:val="nil"/>
              <w:bottom w:val="nil"/>
              <w:right w:val="single" w:sz="4" w:space="0" w:color="auto"/>
            </w:tcBorders>
            <w:shd w:val="clear" w:color="auto" w:fill="auto"/>
            <w:noWrap/>
            <w:vAlign w:val="center"/>
          </w:tcPr>
          <w:p w14:paraId="5832B26B" w14:textId="2569A4D4" w:rsidR="00B82995" w:rsidRPr="00297F9E" w:rsidRDefault="00B82995" w:rsidP="00F314BC">
            <w:pPr>
              <w:tabs>
                <w:tab w:val="decimal" w:pos="588"/>
              </w:tabs>
              <w:ind w:right="794"/>
              <w:jc w:val="right"/>
              <w:rPr>
                <w:bCs/>
                <w:color w:val="000000"/>
                <w:sz w:val="18"/>
                <w:szCs w:val="18"/>
              </w:rPr>
            </w:pPr>
            <w:r>
              <w:rPr>
                <w:sz w:val="18"/>
                <w:szCs w:val="18"/>
              </w:rPr>
              <w:t>-8.8</w:t>
            </w:r>
          </w:p>
        </w:tc>
        <w:tc>
          <w:tcPr>
            <w:tcW w:w="2268" w:type="dxa"/>
            <w:tcBorders>
              <w:top w:val="nil"/>
              <w:left w:val="single" w:sz="4" w:space="0" w:color="auto"/>
              <w:bottom w:val="nil"/>
              <w:right w:val="nil"/>
            </w:tcBorders>
            <w:vAlign w:val="center"/>
          </w:tcPr>
          <w:p w14:paraId="43A2D1A5" w14:textId="35A2297D" w:rsidR="00B82995" w:rsidRPr="00297F9E" w:rsidRDefault="00B82995" w:rsidP="00F314BC">
            <w:pPr>
              <w:tabs>
                <w:tab w:val="decimal" w:pos="588"/>
              </w:tabs>
              <w:ind w:right="737"/>
              <w:jc w:val="right"/>
              <w:rPr>
                <w:color w:val="000000"/>
                <w:sz w:val="18"/>
                <w:szCs w:val="18"/>
              </w:rPr>
            </w:pPr>
            <w:r>
              <w:rPr>
                <w:sz w:val="18"/>
                <w:szCs w:val="18"/>
              </w:rPr>
              <w:t>3.3</w:t>
            </w:r>
          </w:p>
        </w:tc>
        <w:tc>
          <w:tcPr>
            <w:tcW w:w="2126" w:type="dxa"/>
            <w:tcBorders>
              <w:top w:val="nil"/>
              <w:left w:val="nil"/>
              <w:bottom w:val="nil"/>
              <w:right w:val="double" w:sz="4" w:space="0" w:color="404040"/>
            </w:tcBorders>
            <w:vAlign w:val="center"/>
          </w:tcPr>
          <w:p w14:paraId="4FE6A9BB" w14:textId="2814F305" w:rsidR="00B82995" w:rsidRPr="00297F9E" w:rsidRDefault="00B82995" w:rsidP="00F314BC">
            <w:pPr>
              <w:tabs>
                <w:tab w:val="decimal" w:pos="588"/>
              </w:tabs>
              <w:ind w:right="737"/>
              <w:jc w:val="right"/>
              <w:rPr>
                <w:color w:val="000000"/>
                <w:sz w:val="18"/>
                <w:szCs w:val="18"/>
              </w:rPr>
            </w:pPr>
            <w:r>
              <w:rPr>
                <w:color w:val="000000"/>
                <w:sz w:val="18"/>
                <w:szCs w:val="18"/>
              </w:rPr>
              <w:t>-1.9</w:t>
            </w:r>
          </w:p>
        </w:tc>
      </w:tr>
      <w:tr w:rsidR="00B82995" w:rsidRPr="00297F9E" w14:paraId="15DABADF" w14:textId="5F0A4CDD" w:rsidTr="00F314BC">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A194BE7" w14:textId="77777777" w:rsidR="00B82995" w:rsidRPr="00297F9E" w:rsidRDefault="00B82995" w:rsidP="00B82995">
            <w:pPr>
              <w:spacing w:before="20" w:after="20"/>
              <w:ind w:left="97"/>
              <w:jc w:val="left"/>
              <w:rPr>
                <w:bCs/>
                <w:sz w:val="18"/>
                <w:szCs w:val="18"/>
              </w:rPr>
            </w:pPr>
            <w:r w:rsidRPr="00297F9E">
              <w:rPr>
                <w:bCs/>
                <w:sz w:val="18"/>
                <w:szCs w:val="18"/>
              </w:rPr>
              <w:t>Oaxaca</w:t>
            </w:r>
          </w:p>
        </w:tc>
        <w:tc>
          <w:tcPr>
            <w:tcW w:w="2268" w:type="dxa"/>
            <w:tcBorders>
              <w:top w:val="nil"/>
              <w:left w:val="single" w:sz="6" w:space="0" w:color="404040"/>
              <w:bottom w:val="nil"/>
              <w:right w:val="nil"/>
            </w:tcBorders>
            <w:shd w:val="clear" w:color="auto" w:fill="auto"/>
            <w:noWrap/>
            <w:vAlign w:val="center"/>
          </w:tcPr>
          <w:p w14:paraId="7781A11A" w14:textId="0E6C5580" w:rsidR="00B82995" w:rsidRPr="00297F9E" w:rsidRDefault="00B82995" w:rsidP="00F314BC">
            <w:pPr>
              <w:tabs>
                <w:tab w:val="left" w:pos="171"/>
                <w:tab w:val="decimal" w:pos="588"/>
              </w:tabs>
              <w:ind w:right="907"/>
              <w:jc w:val="right"/>
              <w:rPr>
                <w:bCs/>
                <w:color w:val="000000"/>
                <w:sz w:val="18"/>
                <w:szCs w:val="18"/>
              </w:rPr>
            </w:pPr>
            <w:r>
              <w:rPr>
                <w:color w:val="000000"/>
                <w:sz w:val="18"/>
                <w:szCs w:val="18"/>
              </w:rPr>
              <w:t>47.8</w:t>
            </w:r>
          </w:p>
        </w:tc>
        <w:tc>
          <w:tcPr>
            <w:tcW w:w="2126" w:type="dxa"/>
            <w:tcBorders>
              <w:top w:val="nil"/>
              <w:left w:val="nil"/>
              <w:bottom w:val="nil"/>
              <w:right w:val="single" w:sz="4" w:space="0" w:color="auto"/>
            </w:tcBorders>
            <w:shd w:val="clear" w:color="auto" w:fill="auto"/>
            <w:noWrap/>
            <w:vAlign w:val="center"/>
          </w:tcPr>
          <w:p w14:paraId="430E4786" w14:textId="60E51123" w:rsidR="00B82995" w:rsidRPr="00297F9E" w:rsidRDefault="00B82995" w:rsidP="00F314BC">
            <w:pPr>
              <w:tabs>
                <w:tab w:val="left" w:pos="171"/>
                <w:tab w:val="decimal" w:pos="588"/>
              </w:tabs>
              <w:ind w:right="794"/>
              <w:jc w:val="right"/>
              <w:rPr>
                <w:color w:val="000000"/>
                <w:sz w:val="18"/>
                <w:szCs w:val="18"/>
              </w:rPr>
            </w:pPr>
            <w:r>
              <w:rPr>
                <w:sz w:val="18"/>
                <w:szCs w:val="18"/>
              </w:rPr>
              <w:t>-21.4</w:t>
            </w:r>
          </w:p>
        </w:tc>
        <w:tc>
          <w:tcPr>
            <w:tcW w:w="2268" w:type="dxa"/>
            <w:tcBorders>
              <w:top w:val="nil"/>
              <w:left w:val="single" w:sz="4" w:space="0" w:color="auto"/>
              <w:bottom w:val="nil"/>
              <w:right w:val="nil"/>
            </w:tcBorders>
            <w:vAlign w:val="center"/>
          </w:tcPr>
          <w:p w14:paraId="4AB1FFB9" w14:textId="291E7E99" w:rsidR="00B82995" w:rsidRPr="00297F9E" w:rsidRDefault="00B82995" w:rsidP="00F314BC">
            <w:pPr>
              <w:tabs>
                <w:tab w:val="left" w:pos="171"/>
                <w:tab w:val="decimal" w:pos="588"/>
              </w:tabs>
              <w:ind w:right="737"/>
              <w:jc w:val="right"/>
              <w:rPr>
                <w:color w:val="000000"/>
                <w:sz w:val="18"/>
                <w:szCs w:val="18"/>
              </w:rPr>
            </w:pPr>
            <w:r>
              <w:rPr>
                <w:sz w:val="18"/>
                <w:szCs w:val="18"/>
              </w:rPr>
              <w:t>-0.8</w:t>
            </w:r>
          </w:p>
        </w:tc>
        <w:tc>
          <w:tcPr>
            <w:tcW w:w="2126" w:type="dxa"/>
            <w:tcBorders>
              <w:top w:val="nil"/>
              <w:left w:val="nil"/>
              <w:bottom w:val="nil"/>
              <w:right w:val="double" w:sz="4" w:space="0" w:color="404040"/>
            </w:tcBorders>
            <w:vAlign w:val="center"/>
          </w:tcPr>
          <w:p w14:paraId="2933A3A3" w14:textId="46BBD3E1" w:rsidR="00B82995" w:rsidRPr="00297F9E" w:rsidRDefault="00B82995" w:rsidP="00F314BC">
            <w:pPr>
              <w:tabs>
                <w:tab w:val="left" w:pos="171"/>
                <w:tab w:val="decimal" w:pos="588"/>
              </w:tabs>
              <w:ind w:right="737"/>
              <w:jc w:val="right"/>
              <w:rPr>
                <w:color w:val="000000"/>
                <w:sz w:val="18"/>
                <w:szCs w:val="18"/>
              </w:rPr>
            </w:pPr>
            <w:r>
              <w:rPr>
                <w:color w:val="000000"/>
                <w:sz w:val="18"/>
                <w:szCs w:val="18"/>
              </w:rPr>
              <w:t>-7.7</w:t>
            </w:r>
          </w:p>
        </w:tc>
      </w:tr>
      <w:tr w:rsidR="00B82995" w:rsidRPr="00297F9E" w14:paraId="5AF982EC" w14:textId="3D196687" w:rsidTr="00F314BC">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033FB2AA" w14:textId="77777777" w:rsidR="00B82995" w:rsidRPr="00297F9E" w:rsidRDefault="00B82995" w:rsidP="00B82995">
            <w:pPr>
              <w:spacing w:before="20" w:after="20"/>
              <w:ind w:left="97"/>
              <w:jc w:val="left"/>
              <w:rPr>
                <w:bCs/>
                <w:sz w:val="18"/>
                <w:szCs w:val="18"/>
              </w:rPr>
            </w:pPr>
            <w:r w:rsidRPr="00297F9E">
              <w:rPr>
                <w:bCs/>
                <w:sz w:val="18"/>
                <w:szCs w:val="18"/>
              </w:rPr>
              <w:t>Puebla</w:t>
            </w:r>
          </w:p>
        </w:tc>
        <w:tc>
          <w:tcPr>
            <w:tcW w:w="2268" w:type="dxa"/>
            <w:tcBorders>
              <w:top w:val="nil"/>
              <w:left w:val="single" w:sz="6" w:space="0" w:color="404040"/>
              <w:bottom w:val="nil"/>
              <w:right w:val="nil"/>
            </w:tcBorders>
            <w:shd w:val="clear" w:color="auto" w:fill="auto"/>
            <w:noWrap/>
            <w:vAlign w:val="center"/>
          </w:tcPr>
          <w:p w14:paraId="3DB5D955" w14:textId="6D18B5F0" w:rsidR="00B82995" w:rsidRPr="00297F9E" w:rsidRDefault="00B82995" w:rsidP="00F314BC">
            <w:pPr>
              <w:tabs>
                <w:tab w:val="left" w:pos="171"/>
                <w:tab w:val="decimal" w:pos="588"/>
              </w:tabs>
              <w:ind w:right="907"/>
              <w:jc w:val="right"/>
              <w:rPr>
                <w:bCs/>
                <w:color w:val="000000"/>
                <w:sz w:val="18"/>
                <w:szCs w:val="18"/>
              </w:rPr>
            </w:pPr>
            <w:r>
              <w:rPr>
                <w:color w:val="000000"/>
                <w:sz w:val="18"/>
                <w:szCs w:val="18"/>
              </w:rPr>
              <w:t>51.0</w:t>
            </w:r>
          </w:p>
        </w:tc>
        <w:tc>
          <w:tcPr>
            <w:tcW w:w="2126" w:type="dxa"/>
            <w:tcBorders>
              <w:top w:val="nil"/>
              <w:left w:val="nil"/>
              <w:bottom w:val="nil"/>
              <w:right w:val="single" w:sz="4" w:space="0" w:color="auto"/>
            </w:tcBorders>
            <w:shd w:val="clear" w:color="auto" w:fill="auto"/>
            <w:noWrap/>
            <w:vAlign w:val="center"/>
          </w:tcPr>
          <w:p w14:paraId="045F66DB" w14:textId="4ECF476D" w:rsidR="00B82995" w:rsidRPr="00297F9E" w:rsidRDefault="00B82995" w:rsidP="00F314BC">
            <w:pPr>
              <w:tabs>
                <w:tab w:val="left" w:pos="171"/>
                <w:tab w:val="decimal" w:pos="588"/>
              </w:tabs>
              <w:ind w:right="794"/>
              <w:jc w:val="right"/>
              <w:rPr>
                <w:bCs/>
                <w:color w:val="000000"/>
                <w:sz w:val="18"/>
                <w:szCs w:val="18"/>
              </w:rPr>
            </w:pPr>
            <w:r>
              <w:rPr>
                <w:sz w:val="18"/>
                <w:szCs w:val="18"/>
              </w:rPr>
              <w:t>44.3</w:t>
            </w:r>
          </w:p>
        </w:tc>
        <w:tc>
          <w:tcPr>
            <w:tcW w:w="2268" w:type="dxa"/>
            <w:tcBorders>
              <w:top w:val="nil"/>
              <w:left w:val="single" w:sz="4" w:space="0" w:color="auto"/>
              <w:bottom w:val="nil"/>
              <w:right w:val="nil"/>
            </w:tcBorders>
            <w:vAlign w:val="center"/>
          </w:tcPr>
          <w:p w14:paraId="4FAAB022" w14:textId="11EB736D" w:rsidR="00B82995" w:rsidRPr="00297F9E" w:rsidRDefault="00B82995" w:rsidP="00F314BC">
            <w:pPr>
              <w:tabs>
                <w:tab w:val="left" w:pos="171"/>
                <w:tab w:val="decimal" w:pos="588"/>
              </w:tabs>
              <w:ind w:right="737"/>
              <w:jc w:val="right"/>
              <w:rPr>
                <w:color w:val="000000"/>
                <w:sz w:val="18"/>
                <w:szCs w:val="18"/>
              </w:rPr>
            </w:pPr>
            <w:r>
              <w:rPr>
                <w:sz w:val="18"/>
                <w:szCs w:val="18"/>
              </w:rPr>
              <w:t>-10.5</w:t>
            </w:r>
          </w:p>
        </w:tc>
        <w:tc>
          <w:tcPr>
            <w:tcW w:w="2126" w:type="dxa"/>
            <w:tcBorders>
              <w:top w:val="nil"/>
              <w:left w:val="nil"/>
              <w:bottom w:val="nil"/>
              <w:right w:val="double" w:sz="4" w:space="0" w:color="404040"/>
            </w:tcBorders>
            <w:vAlign w:val="center"/>
          </w:tcPr>
          <w:p w14:paraId="127F195F" w14:textId="2EBC44C1" w:rsidR="00B82995" w:rsidRPr="00297F9E" w:rsidRDefault="00B82995" w:rsidP="00F314BC">
            <w:pPr>
              <w:tabs>
                <w:tab w:val="left" w:pos="171"/>
                <w:tab w:val="decimal" w:pos="588"/>
              </w:tabs>
              <w:ind w:right="737"/>
              <w:jc w:val="right"/>
              <w:rPr>
                <w:color w:val="000000"/>
                <w:sz w:val="18"/>
                <w:szCs w:val="18"/>
              </w:rPr>
            </w:pPr>
            <w:r>
              <w:rPr>
                <w:color w:val="000000"/>
                <w:sz w:val="18"/>
                <w:szCs w:val="18"/>
              </w:rPr>
              <w:t>4.5</w:t>
            </w:r>
          </w:p>
        </w:tc>
      </w:tr>
      <w:tr w:rsidR="00B82995" w:rsidRPr="00297F9E" w14:paraId="7CC917B5" w14:textId="30FCFA33" w:rsidTr="00F314BC">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1208DBF" w14:textId="77777777" w:rsidR="00B82995" w:rsidRPr="00297F9E" w:rsidRDefault="00B82995" w:rsidP="00B82995">
            <w:pPr>
              <w:spacing w:before="20" w:after="20"/>
              <w:ind w:left="97"/>
              <w:jc w:val="left"/>
              <w:rPr>
                <w:bCs/>
                <w:sz w:val="18"/>
                <w:szCs w:val="18"/>
              </w:rPr>
            </w:pPr>
            <w:r w:rsidRPr="00297F9E">
              <w:rPr>
                <w:bCs/>
                <w:sz w:val="18"/>
                <w:szCs w:val="18"/>
              </w:rPr>
              <w:t>Querétaro</w:t>
            </w:r>
          </w:p>
        </w:tc>
        <w:tc>
          <w:tcPr>
            <w:tcW w:w="2268" w:type="dxa"/>
            <w:tcBorders>
              <w:top w:val="nil"/>
              <w:left w:val="single" w:sz="6" w:space="0" w:color="404040"/>
              <w:bottom w:val="nil"/>
              <w:right w:val="nil"/>
            </w:tcBorders>
            <w:shd w:val="clear" w:color="auto" w:fill="auto"/>
            <w:noWrap/>
            <w:vAlign w:val="center"/>
          </w:tcPr>
          <w:p w14:paraId="48EAB573" w14:textId="680898FE" w:rsidR="00B82995" w:rsidRPr="00297F9E" w:rsidRDefault="00B82995" w:rsidP="00F314BC">
            <w:pPr>
              <w:tabs>
                <w:tab w:val="left" w:pos="171"/>
                <w:tab w:val="decimal" w:pos="588"/>
              </w:tabs>
              <w:ind w:right="907"/>
              <w:jc w:val="right"/>
              <w:rPr>
                <w:bCs/>
                <w:color w:val="000000"/>
                <w:sz w:val="18"/>
                <w:szCs w:val="18"/>
              </w:rPr>
            </w:pPr>
            <w:r>
              <w:rPr>
                <w:color w:val="000000"/>
                <w:sz w:val="18"/>
                <w:szCs w:val="18"/>
              </w:rPr>
              <w:t>10.5</w:t>
            </w:r>
          </w:p>
        </w:tc>
        <w:tc>
          <w:tcPr>
            <w:tcW w:w="2126" w:type="dxa"/>
            <w:tcBorders>
              <w:top w:val="nil"/>
              <w:left w:val="nil"/>
              <w:bottom w:val="nil"/>
              <w:right w:val="single" w:sz="4" w:space="0" w:color="auto"/>
            </w:tcBorders>
            <w:shd w:val="clear" w:color="auto" w:fill="auto"/>
            <w:noWrap/>
            <w:vAlign w:val="center"/>
          </w:tcPr>
          <w:p w14:paraId="6F3FC72E" w14:textId="00F40707" w:rsidR="00B82995" w:rsidRPr="00297F9E" w:rsidRDefault="00B82995" w:rsidP="00F314BC">
            <w:pPr>
              <w:tabs>
                <w:tab w:val="left" w:pos="171"/>
                <w:tab w:val="decimal" w:pos="588"/>
              </w:tabs>
              <w:ind w:right="794"/>
              <w:jc w:val="right"/>
              <w:rPr>
                <w:bCs/>
                <w:color w:val="000000"/>
                <w:sz w:val="18"/>
                <w:szCs w:val="18"/>
              </w:rPr>
            </w:pPr>
            <w:r>
              <w:rPr>
                <w:sz w:val="18"/>
                <w:szCs w:val="18"/>
              </w:rPr>
              <w:t>27.7</w:t>
            </w:r>
          </w:p>
        </w:tc>
        <w:tc>
          <w:tcPr>
            <w:tcW w:w="2268" w:type="dxa"/>
            <w:tcBorders>
              <w:top w:val="nil"/>
              <w:left w:val="single" w:sz="4" w:space="0" w:color="auto"/>
              <w:bottom w:val="nil"/>
              <w:right w:val="nil"/>
            </w:tcBorders>
            <w:vAlign w:val="center"/>
          </w:tcPr>
          <w:p w14:paraId="7C147C7C" w14:textId="10B7C6C9" w:rsidR="00B82995" w:rsidRPr="00297F9E" w:rsidRDefault="00B82995" w:rsidP="00F314BC">
            <w:pPr>
              <w:tabs>
                <w:tab w:val="left" w:pos="171"/>
                <w:tab w:val="decimal" w:pos="588"/>
              </w:tabs>
              <w:ind w:right="737"/>
              <w:jc w:val="right"/>
              <w:rPr>
                <w:color w:val="000000"/>
                <w:sz w:val="18"/>
                <w:szCs w:val="18"/>
              </w:rPr>
            </w:pPr>
            <w:r>
              <w:rPr>
                <w:sz w:val="18"/>
                <w:szCs w:val="18"/>
              </w:rPr>
              <w:t>2.4</w:t>
            </w:r>
          </w:p>
        </w:tc>
        <w:tc>
          <w:tcPr>
            <w:tcW w:w="2126" w:type="dxa"/>
            <w:tcBorders>
              <w:top w:val="nil"/>
              <w:left w:val="nil"/>
              <w:bottom w:val="nil"/>
              <w:right w:val="double" w:sz="4" w:space="0" w:color="404040"/>
            </w:tcBorders>
            <w:vAlign w:val="center"/>
          </w:tcPr>
          <w:p w14:paraId="74174234" w14:textId="07A67263" w:rsidR="00B82995" w:rsidRPr="00297F9E" w:rsidRDefault="00B82995" w:rsidP="00F314BC">
            <w:pPr>
              <w:tabs>
                <w:tab w:val="left" w:pos="171"/>
                <w:tab w:val="decimal" w:pos="588"/>
              </w:tabs>
              <w:ind w:right="737"/>
              <w:jc w:val="right"/>
              <w:rPr>
                <w:color w:val="000000"/>
                <w:sz w:val="18"/>
                <w:szCs w:val="18"/>
              </w:rPr>
            </w:pPr>
            <w:r>
              <w:rPr>
                <w:color w:val="000000"/>
                <w:sz w:val="18"/>
                <w:szCs w:val="18"/>
              </w:rPr>
              <w:t>2.4</w:t>
            </w:r>
          </w:p>
        </w:tc>
      </w:tr>
      <w:tr w:rsidR="00B82995" w:rsidRPr="00297F9E" w14:paraId="66724071" w14:textId="3B53B043" w:rsidTr="00F314BC">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99F7F74" w14:textId="77777777" w:rsidR="00B82995" w:rsidRPr="00297F9E" w:rsidRDefault="00B82995" w:rsidP="00B82995">
            <w:pPr>
              <w:spacing w:before="20" w:after="20"/>
              <w:ind w:left="97"/>
              <w:jc w:val="left"/>
              <w:rPr>
                <w:bCs/>
                <w:sz w:val="18"/>
                <w:szCs w:val="18"/>
              </w:rPr>
            </w:pPr>
            <w:r w:rsidRPr="00297F9E">
              <w:rPr>
                <w:bCs/>
                <w:sz w:val="18"/>
                <w:szCs w:val="18"/>
              </w:rPr>
              <w:t>Quintana Roo</w:t>
            </w:r>
          </w:p>
        </w:tc>
        <w:tc>
          <w:tcPr>
            <w:tcW w:w="2268" w:type="dxa"/>
            <w:tcBorders>
              <w:top w:val="nil"/>
              <w:left w:val="single" w:sz="6" w:space="0" w:color="404040"/>
              <w:bottom w:val="nil"/>
              <w:right w:val="nil"/>
            </w:tcBorders>
            <w:shd w:val="clear" w:color="auto" w:fill="auto"/>
            <w:noWrap/>
            <w:vAlign w:val="center"/>
          </w:tcPr>
          <w:p w14:paraId="06E952FF" w14:textId="2CE23C30" w:rsidR="00B82995" w:rsidRPr="00297F9E" w:rsidRDefault="00B82995" w:rsidP="00F314BC">
            <w:pPr>
              <w:tabs>
                <w:tab w:val="left" w:pos="171"/>
                <w:tab w:val="decimal" w:pos="588"/>
              </w:tabs>
              <w:ind w:right="907"/>
              <w:jc w:val="right"/>
              <w:rPr>
                <w:bCs/>
                <w:color w:val="000000"/>
                <w:sz w:val="18"/>
                <w:szCs w:val="18"/>
              </w:rPr>
            </w:pPr>
            <w:r>
              <w:rPr>
                <w:color w:val="000000"/>
                <w:sz w:val="18"/>
                <w:szCs w:val="18"/>
              </w:rPr>
              <w:t>131.9</w:t>
            </w:r>
          </w:p>
        </w:tc>
        <w:tc>
          <w:tcPr>
            <w:tcW w:w="2126" w:type="dxa"/>
            <w:tcBorders>
              <w:top w:val="nil"/>
              <w:left w:val="nil"/>
              <w:bottom w:val="nil"/>
              <w:right w:val="single" w:sz="4" w:space="0" w:color="auto"/>
            </w:tcBorders>
            <w:shd w:val="clear" w:color="auto" w:fill="auto"/>
            <w:noWrap/>
            <w:vAlign w:val="center"/>
          </w:tcPr>
          <w:p w14:paraId="4021A98C" w14:textId="2CBE56A2" w:rsidR="00B82995" w:rsidRPr="00297F9E" w:rsidRDefault="00B82995" w:rsidP="00F314BC">
            <w:pPr>
              <w:tabs>
                <w:tab w:val="left" w:pos="171"/>
                <w:tab w:val="decimal" w:pos="588"/>
              </w:tabs>
              <w:ind w:right="794"/>
              <w:jc w:val="right"/>
              <w:rPr>
                <w:bCs/>
                <w:color w:val="000000"/>
                <w:sz w:val="18"/>
                <w:szCs w:val="18"/>
              </w:rPr>
            </w:pPr>
            <w:r>
              <w:rPr>
                <w:sz w:val="18"/>
                <w:szCs w:val="18"/>
              </w:rPr>
              <w:t>95.8</w:t>
            </w:r>
          </w:p>
        </w:tc>
        <w:tc>
          <w:tcPr>
            <w:tcW w:w="2268" w:type="dxa"/>
            <w:tcBorders>
              <w:top w:val="nil"/>
              <w:left w:val="single" w:sz="4" w:space="0" w:color="auto"/>
              <w:bottom w:val="nil"/>
              <w:right w:val="nil"/>
            </w:tcBorders>
            <w:vAlign w:val="center"/>
          </w:tcPr>
          <w:p w14:paraId="3662D995" w14:textId="7551CA9C" w:rsidR="00B82995" w:rsidRPr="00297F9E" w:rsidRDefault="00B82995" w:rsidP="00F314BC">
            <w:pPr>
              <w:tabs>
                <w:tab w:val="left" w:pos="171"/>
                <w:tab w:val="decimal" w:pos="588"/>
              </w:tabs>
              <w:ind w:right="737"/>
              <w:jc w:val="right"/>
              <w:rPr>
                <w:color w:val="000000"/>
                <w:sz w:val="18"/>
                <w:szCs w:val="18"/>
              </w:rPr>
            </w:pPr>
            <w:r>
              <w:rPr>
                <w:sz w:val="18"/>
                <w:szCs w:val="18"/>
              </w:rPr>
              <w:t>32.8</w:t>
            </w:r>
          </w:p>
        </w:tc>
        <w:tc>
          <w:tcPr>
            <w:tcW w:w="2126" w:type="dxa"/>
            <w:tcBorders>
              <w:top w:val="nil"/>
              <w:left w:val="nil"/>
              <w:bottom w:val="nil"/>
              <w:right w:val="double" w:sz="4" w:space="0" w:color="404040"/>
            </w:tcBorders>
            <w:vAlign w:val="center"/>
          </w:tcPr>
          <w:p w14:paraId="149DDF6C" w14:textId="177F0461" w:rsidR="00B82995" w:rsidRPr="00297F9E" w:rsidRDefault="00B82995" w:rsidP="00F314BC">
            <w:pPr>
              <w:tabs>
                <w:tab w:val="left" w:pos="171"/>
                <w:tab w:val="decimal" w:pos="588"/>
              </w:tabs>
              <w:ind w:right="737"/>
              <w:jc w:val="right"/>
              <w:rPr>
                <w:color w:val="000000"/>
                <w:sz w:val="18"/>
                <w:szCs w:val="18"/>
              </w:rPr>
            </w:pPr>
            <w:r>
              <w:rPr>
                <w:color w:val="000000"/>
                <w:sz w:val="18"/>
                <w:szCs w:val="18"/>
              </w:rPr>
              <w:t>3.2</w:t>
            </w:r>
          </w:p>
        </w:tc>
      </w:tr>
      <w:tr w:rsidR="00B82995" w:rsidRPr="00297F9E" w14:paraId="6538260B" w14:textId="0790E6FD" w:rsidTr="00F314BC">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81F0E0F" w14:textId="77777777" w:rsidR="00B82995" w:rsidRPr="00297F9E" w:rsidRDefault="00B82995" w:rsidP="00B82995">
            <w:pPr>
              <w:spacing w:before="20" w:after="20"/>
              <w:ind w:left="97"/>
              <w:jc w:val="left"/>
              <w:rPr>
                <w:bCs/>
                <w:sz w:val="18"/>
                <w:szCs w:val="18"/>
              </w:rPr>
            </w:pPr>
            <w:r w:rsidRPr="00297F9E">
              <w:rPr>
                <w:bCs/>
                <w:sz w:val="18"/>
                <w:szCs w:val="18"/>
              </w:rPr>
              <w:t>San Luis Potosí</w:t>
            </w:r>
          </w:p>
        </w:tc>
        <w:tc>
          <w:tcPr>
            <w:tcW w:w="2268" w:type="dxa"/>
            <w:tcBorders>
              <w:top w:val="nil"/>
              <w:left w:val="single" w:sz="6" w:space="0" w:color="404040"/>
              <w:bottom w:val="nil"/>
              <w:right w:val="nil"/>
            </w:tcBorders>
            <w:shd w:val="clear" w:color="auto" w:fill="auto"/>
            <w:noWrap/>
            <w:vAlign w:val="center"/>
          </w:tcPr>
          <w:p w14:paraId="6A6B3B93" w14:textId="7E2BD733" w:rsidR="00B82995" w:rsidRPr="00297F9E" w:rsidRDefault="00B82995" w:rsidP="00F314BC">
            <w:pPr>
              <w:tabs>
                <w:tab w:val="decimal" w:pos="588"/>
              </w:tabs>
              <w:ind w:right="907"/>
              <w:jc w:val="right"/>
              <w:rPr>
                <w:bCs/>
                <w:color w:val="000000"/>
                <w:sz w:val="18"/>
                <w:szCs w:val="18"/>
              </w:rPr>
            </w:pPr>
            <w:r>
              <w:rPr>
                <w:color w:val="000000"/>
                <w:sz w:val="18"/>
                <w:szCs w:val="18"/>
              </w:rPr>
              <w:t>-1.0</w:t>
            </w:r>
          </w:p>
        </w:tc>
        <w:tc>
          <w:tcPr>
            <w:tcW w:w="2126" w:type="dxa"/>
            <w:tcBorders>
              <w:top w:val="nil"/>
              <w:left w:val="nil"/>
              <w:bottom w:val="nil"/>
              <w:right w:val="single" w:sz="4" w:space="0" w:color="auto"/>
            </w:tcBorders>
            <w:shd w:val="clear" w:color="auto" w:fill="auto"/>
            <w:noWrap/>
            <w:vAlign w:val="center"/>
          </w:tcPr>
          <w:p w14:paraId="2ED96659" w14:textId="1D0E5C72" w:rsidR="00B82995" w:rsidRPr="00297F9E" w:rsidRDefault="00B82995" w:rsidP="00F314BC">
            <w:pPr>
              <w:tabs>
                <w:tab w:val="decimal" w:pos="588"/>
              </w:tabs>
              <w:ind w:right="794"/>
              <w:jc w:val="right"/>
              <w:rPr>
                <w:bCs/>
                <w:color w:val="000000"/>
                <w:sz w:val="18"/>
                <w:szCs w:val="18"/>
              </w:rPr>
            </w:pPr>
            <w:r>
              <w:rPr>
                <w:sz w:val="18"/>
                <w:szCs w:val="18"/>
              </w:rPr>
              <w:t>54.5</w:t>
            </w:r>
          </w:p>
        </w:tc>
        <w:tc>
          <w:tcPr>
            <w:tcW w:w="2268" w:type="dxa"/>
            <w:tcBorders>
              <w:top w:val="nil"/>
              <w:left w:val="single" w:sz="4" w:space="0" w:color="auto"/>
              <w:bottom w:val="nil"/>
              <w:right w:val="nil"/>
            </w:tcBorders>
            <w:vAlign w:val="center"/>
          </w:tcPr>
          <w:p w14:paraId="43A6DF35" w14:textId="5DD6A859" w:rsidR="00B82995" w:rsidRPr="00297F9E" w:rsidRDefault="00B82995" w:rsidP="00F314BC">
            <w:pPr>
              <w:tabs>
                <w:tab w:val="decimal" w:pos="588"/>
              </w:tabs>
              <w:ind w:right="737"/>
              <w:jc w:val="right"/>
              <w:rPr>
                <w:color w:val="000000"/>
                <w:sz w:val="18"/>
                <w:szCs w:val="18"/>
              </w:rPr>
            </w:pPr>
            <w:r>
              <w:rPr>
                <w:sz w:val="18"/>
                <w:szCs w:val="18"/>
              </w:rPr>
              <w:t>-0.7</w:t>
            </w:r>
          </w:p>
        </w:tc>
        <w:tc>
          <w:tcPr>
            <w:tcW w:w="2126" w:type="dxa"/>
            <w:tcBorders>
              <w:top w:val="nil"/>
              <w:left w:val="nil"/>
              <w:bottom w:val="nil"/>
              <w:right w:val="double" w:sz="4" w:space="0" w:color="404040"/>
            </w:tcBorders>
            <w:vAlign w:val="center"/>
          </w:tcPr>
          <w:p w14:paraId="5CFA2697" w14:textId="7ED7AA7E" w:rsidR="00B82995" w:rsidRPr="00297F9E" w:rsidRDefault="00B82995" w:rsidP="00F314BC">
            <w:pPr>
              <w:tabs>
                <w:tab w:val="decimal" w:pos="588"/>
              </w:tabs>
              <w:ind w:right="737"/>
              <w:jc w:val="right"/>
              <w:rPr>
                <w:color w:val="000000"/>
                <w:sz w:val="18"/>
                <w:szCs w:val="18"/>
              </w:rPr>
            </w:pPr>
            <w:r>
              <w:rPr>
                <w:color w:val="000000"/>
                <w:sz w:val="18"/>
                <w:szCs w:val="18"/>
              </w:rPr>
              <w:t>1.7</w:t>
            </w:r>
          </w:p>
        </w:tc>
      </w:tr>
      <w:tr w:rsidR="00B82995" w:rsidRPr="00297F9E" w14:paraId="0973DFCF" w14:textId="03A74EEB" w:rsidTr="00F314BC">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618594D" w14:textId="77777777" w:rsidR="00B82995" w:rsidRPr="00297F9E" w:rsidRDefault="00B82995" w:rsidP="00B82995">
            <w:pPr>
              <w:spacing w:before="20" w:after="20"/>
              <w:ind w:left="97"/>
              <w:jc w:val="left"/>
              <w:rPr>
                <w:bCs/>
                <w:sz w:val="18"/>
                <w:szCs w:val="18"/>
              </w:rPr>
            </w:pPr>
            <w:r w:rsidRPr="00297F9E">
              <w:rPr>
                <w:bCs/>
                <w:sz w:val="18"/>
                <w:szCs w:val="18"/>
              </w:rPr>
              <w:t>Sinaloa</w:t>
            </w:r>
          </w:p>
        </w:tc>
        <w:tc>
          <w:tcPr>
            <w:tcW w:w="2268" w:type="dxa"/>
            <w:tcBorders>
              <w:top w:val="nil"/>
              <w:left w:val="single" w:sz="6" w:space="0" w:color="404040"/>
              <w:bottom w:val="nil"/>
              <w:right w:val="nil"/>
            </w:tcBorders>
            <w:shd w:val="clear" w:color="auto" w:fill="auto"/>
            <w:noWrap/>
            <w:vAlign w:val="center"/>
          </w:tcPr>
          <w:p w14:paraId="5F26A8A0" w14:textId="72EBB097" w:rsidR="00B82995" w:rsidRPr="00297F9E" w:rsidRDefault="00B82995" w:rsidP="00F314BC">
            <w:pPr>
              <w:tabs>
                <w:tab w:val="left" w:pos="171"/>
                <w:tab w:val="decimal" w:pos="588"/>
              </w:tabs>
              <w:ind w:right="907"/>
              <w:jc w:val="right"/>
              <w:rPr>
                <w:bCs/>
                <w:color w:val="000000"/>
                <w:sz w:val="18"/>
                <w:szCs w:val="18"/>
              </w:rPr>
            </w:pPr>
            <w:r>
              <w:rPr>
                <w:color w:val="000000"/>
                <w:sz w:val="18"/>
                <w:szCs w:val="18"/>
              </w:rPr>
              <w:t>26.2</w:t>
            </w:r>
          </w:p>
        </w:tc>
        <w:tc>
          <w:tcPr>
            <w:tcW w:w="2126" w:type="dxa"/>
            <w:tcBorders>
              <w:top w:val="nil"/>
              <w:left w:val="nil"/>
              <w:bottom w:val="nil"/>
              <w:right w:val="single" w:sz="4" w:space="0" w:color="auto"/>
            </w:tcBorders>
            <w:shd w:val="clear" w:color="auto" w:fill="auto"/>
            <w:noWrap/>
            <w:vAlign w:val="center"/>
          </w:tcPr>
          <w:p w14:paraId="691FF12B" w14:textId="4AFD4D5B" w:rsidR="00B82995" w:rsidRPr="00297F9E" w:rsidRDefault="00B82995" w:rsidP="00F314BC">
            <w:pPr>
              <w:tabs>
                <w:tab w:val="left" w:pos="171"/>
                <w:tab w:val="decimal" w:pos="588"/>
              </w:tabs>
              <w:ind w:right="794"/>
              <w:jc w:val="right"/>
              <w:rPr>
                <w:bCs/>
                <w:color w:val="000000"/>
                <w:sz w:val="18"/>
                <w:szCs w:val="18"/>
              </w:rPr>
            </w:pPr>
            <w:r>
              <w:rPr>
                <w:sz w:val="18"/>
                <w:szCs w:val="18"/>
              </w:rPr>
              <w:t>20.0</w:t>
            </w:r>
          </w:p>
        </w:tc>
        <w:tc>
          <w:tcPr>
            <w:tcW w:w="2268" w:type="dxa"/>
            <w:tcBorders>
              <w:top w:val="nil"/>
              <w:left w:val="single" w:sz="4" w:space="0" w:color="auto"/>
              <w:bottom w:val="nil"/>
              <w:right w:val="nil"/>
            </w:tcBorders>
            <w:vAlign w:val="center"/>
          </w:tcPr>
          <w:p w14:paraId="386E2BA5" w14:textId="0F054AE8" w:rsidR="00B82995" w:rsidRPr="00297F9E" w:rsidRDefault="00B82995" w:rsidP="00F314BC">
            <w:pPr>
              <w:tabs>
                <w:tab w:val="left" w:pos="171"/>
                <w:tab w:val="decimal" w:pos="588"/>
              </w:tabs>
              <w:ind w:right="737"/>
              <w:jc w:val="right"/>
              <w:rPr>
                <w:color w:val="000000"/>
                <w:sz w:val="18"/>
                <w:szCs w:val="18"/>
              </w:rPr>
            </w:pPr>
            <w:r>
              <w:rPr>
                <w:sz w:val="18"/>
                <w:szCs w:val="18"/>
              </w:rPr>
              <w:t>1.4</w:t>
            </w:r>
          </w:p>
        </w:tc>
        <w:tc>
          <w:tcPr>
            <w:tcW w:w="2126" w:type="dxa"/>
            <w:tcBorders>
              <w:top w:val="nil"/>
              <w:left w:val="nil"/>
              <w:bottom w:val="nil"/>
              <w:right w:val="double" w:sz="4" w:space="0" w:color="404040"/>
            </w:tcBorders>
            <w:vAlign w:val="center"/>
          </w:tcPr>
          <w:p w14:paraId="448B3B9A" w14:textId="32B498E3" w:rsidR="00B82995" w:rsidRPr="00297F9E" w:rsidRDefault="00B82995" w:rsidP="00F314BC">
            <w:pPr>
              <w:tabs>
                <w:tab w:val="left" w:pos="171"/>
                <w:tab w:val="decimal" w:pos="588"/>
              </w:tabs>
              <w:ind w:right="737"/>
              <w:jc w:val="right"/>
              <w:rPr>
                <w:color w:val="000000"/>
                <w:sz w:val="18"/>
                <w:szCs w:val="18"/>
              </w:rPr>
            </w:pPr>
            <w:r>
              <w:rPr>
                <w:color w:val="000000"/>
                <w:sz w:val="18"/>
                <w:szCs w:val="18"/>
              </w:rPr>
              <w:t>4.9</w:t>
            </w:r>
          </w:p>
        </w:tc>
      </w:tr>
      <w:tr w:rsidR="00B82995" w:rsidRPr="00297F9E" w14:paraId="5751F332" w14:textId="2C7A5F8F" w:rsidTr="00F314BC">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D5DABDE" w14:textId="77777777" w:rsidR="00B82995" w:rsidRPr="00297F9E" w:rsidRDefault="00B82995" w:rsidP="00B82995">
            <w:pPr>
              <w:spacing w:before="20" w:after="20"/>
              <w:ind w:left="97"/>
              <w:jc w:val="left"/>
              <w:rPr>
                <w:bCs/>
                <w:sz w:val="18"/>
                <w:szCs w:val="18"/>
              </w:rPr>
            </w:pPr>
            <w:r w:rsidRPr="00297F9E">
              <w:rPr>
                <w:bCs/>
                <w:sz w:val="18"/>
                <w:szCs w:val="18"/>
              </w:rPr>
              <w:t>Sonora</w:t>
            </w:r>
          </w:p>
        </w:tc>
        <w:tc>
          <w:tcPr>
            <w:tcW w:w="2268" w:type="dxa"/>
            <w:tcBorders>
              <w:top w:val="nil"/>
              <w:left w:val="single" w:sz="6" w:space="0" w:color="404040"/>
              <w:bottom w:val="nil"/>
              <w:right w:val="nil"/>
            </w:tcBorders>
            <w:shd w:val="clear" w:color="auto" w:fill="auto"/>
            <w:noWrap/>
            <w:vAlign w:val="center"/>
          </w:tcPr>
          <w:p w14:paraId="4D9728CF" w14:textId="56E294CE" w:rsidR="00B82995" w:rsidRPr="00297F9E" w:rsidRDefault="00B82995" w:rsidP="00F314BC">
            <w:pPr>
              <w:tabs>
                <w:tab w:val="decimal" w:pos="588"/>
              </w:tabs>
              <w:ind w:right="907"/>
              <w:jc w:val="right"/>
              <w:rPr>
                <w:bCs/>
                <w:color w:val="000000"/>
                <w:sz w:val="18"/>
                <w:szCs w:val="18"/>
              </w:rPr>
            </w:pPr>
            <w:r>
              <w:rPr>
                <w:color w:val="000000"/>
                <w:sz w:val="18"/>
                <w:szCs w:val="18"/>
              </w:rPr>
              <w:t>9.5</w:t>
            </w:r>
          </w:p>
        </w:tc>
        <w:tc>
          <w:tcPr>
            <w:tcW w:w="2126" w:type="dxa"/>
            <w:tcBorders>
              <w:top w:val="nil"/>
              <w:left w:val="nil"/>
              <w:bottom w:val="nil"/>
              <w:right w:val="single" w:sz="4" w:space="0" w:color="auto"/>
            </w:tcBorders>
            <w:shd w:val="clear" w:color="auto" w:fill="auto"/>
            <w:noWrap/>
            <w:vAlign w:val="center"/>
          </w:tcPr>
          <w:p w14:paraId="3B0559C7" w14:textId="728D6646" w:rsidR="00B82995" w:rsidRPr="00297F9E" w:rsidRDefault="00B82995" w:rsidP="00F314BC">
            <w:pPr>
              <w:tabs>
                <w:tab w:val="decimal" w:pos="588"/>
              </w:tabs>
              <w:ind w:right="794"/>
              <w:jc w:val="right"/>
              <w:rPr>
                <w:bCs/>
                <w:color w:val="000000"/>
                <w:sz w:val="18"/>
                <w:szCs w:val="18"/>
              </w:rPr>
            </w:pPr>
            <w:r>
              <w:rPr>
                <w:sz w:val="18"/>
                <w:szCs w:val="18"/>
              </w:rPr>
              <w:t>-24.6</w:t>
            </w:r>
          </w:p>
        </w:tc>
        <w:tc>
          <w:tcPr>
            <w:tcW w:w="2268" w:type="dxa"/>
            <w:tcBorders>
              <w:top w:val="nil"/>
              <w:left w:val="single" w:sz="4" w:space="0" w:color="auto"/>
              <w:bottom w:val="nil"/>
              <w:right w:val="nil"/>
            </w:tcBorders>
            <w:vAlign w:val="center"/>
          </w:tcPr>
          <w:p w14:paraId="4110A04D" w14:textId="59176153" w:rsidR="00B82995" w:rsidRPr="00297F9E" w:rsidRDefault="00B82995" w:rsidP="00F314BC">
            <w:pPr>
              <w:tabs>
                <w:tab w:val="decimal" w:pos="588"/>
              </w:tabs>
              <w:ind w:right="737"/>
              <w:jc w:val="right"/>
              <w:rPr>
                <w:color w:val="000000"/>
                <w:sz w:val="18"/>
                <w:szCs w:val="18"/>
              </w:rPr>
            </w:pPr>
            <w:r>
              <w:rPr>
                <w:sz w:val="18"/>
                <w:szCs w:val="18"/>
              </w:rPr>
              <w:t>5.2</w:t>
            </w:r>
          </w:p>
        </w:tc>
        <w:tc>
          <w:tcPr>
            <w:tcW w:w="2126" w:type="dxa"/>
            <w:tcBorders>
              <w:top w:val="nil"/>
              <w:left w:val="nil"/>
              <w:bottom w:val="nil"/>
              <w:right w:val="double" w:sz="4" w:space="0" w:color="404040"/>
            </w:tcBorders>
            <w:vAlign w:val="center"/>
          </w:tcPr>
          <w:p w14:paraId="6DB0B7E7" w14:textId="555A12B5" w:rsidR="00B82995" w:rsidRPr="00297F9E" w:rsidRDefault="00B82995" w:rsidP="00F314BC">
            <w:pPr>
              <w:tabs>
                <w:tab w:val="decimal" w:pos="588"/>
              </w:tabs>
              <w:ind w:right="737"/>
              <w:jc w:val="right"/>
              <w:rPr>
                <w:color w:val="000000"/>
                <w:sz w:val="18"/>
                <w:szCs w:val="18"/>
              </w:rPr>
            </w:pPr>
            <w:r>
              <w:rPr>
                <w:color w:val="000000"/>
                <w:sz w:val="18"/>
                <w:szCs w:val="18"/>
              </w:rPr>
              <w:t>11.0</w:t>
            </w:r>
          </w:p>
        </w:tc>
      </w:tr>
      <w:tr w:rsidR="00B82995" w:rsidRPr="00297F9E" w14:paraId="7D224EB1" w14:textId="2F8C19A5" w:rsidTr="00F314BC">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DEB9F13" w14:textId="77777777" w:rsidR="00B82995" w:rsidRPr="00297F9E" w:rsidRDefault="00B82995" w:rsidP="00B82995">
            <w:pPr>
              <w:spacing w:before="20" w:after="20"/>
              <w:ind w:left="97"/>
              <w:jc w:val="left"/>
              <w:rPr>
                <w:bCs/>
                <w:sz w:val="18"/>
                <w:szCs w:val="18"/>
              </w:rPr>
            </w:pPr>
            <w:r w:rsidRPr="00297F9E">
              <w:rPr>
                <w:bCs/>
                <w:sz w:val="18"/>
                <w:szCs w:val="18"/>
              </w:rPr>
              <w:t>Tabasco</w:t>
            </w:r>
          </w:p>
        </w:tc>
        <w:tc>
          <w:tcPr>
            <w:tcW w:w="2268" w:type="dxa"/>
            <w:tcBorders>
              <w:top w:val="nil"/>
              <w:left w:val="single" w:sz="6" w:space="0" w:color="404040"/>
              <w:bottom w:val="nil"/>
              <w:right w:val="nil"/>
            </w:tcBorders>
            <w:shd w:val="clear" w:color="auto" w:fill="auto"/>
            <w:noWrap/>
            <w:vAlign w:val="center"/>
          </w:tcPr>
          <w:p w14:paraId="53429AE8" w14:textId="4D7377BB" w:rsidR="00B82995" w:rsidRPr="00297F9E" w:rsidRDefault="00B82995" w:rsidP="00F314BC">
            <w:pPr>
              <w:tabs>
                <w:tab w:val="decimal" w:pos="588"/>
              </w:tabs>
              <w:ind w:right="907"/>
              <w:jc w:val="right"/>
              <w:rPr>
                <w:bCs/>
                <w:color w:val="000000"/>
                <w:sz w:val="18"/>
                <w:szCs w:val="18"/>
              </w:rPr>
            </w:pPr>
            <w:r>
              <w:rPr>
                <w:color w:val="000000"/>
                <w:sz w:val="18"/>
                <w:szCs w:val="18"/>
              </w:rPr>
              <w:t>49.2</w:t>
            </w:r>
          </w:p>
        </w:tc>
        <w:tc>
          <w:tcPr>
            <w:tcW w:w="2126" w:type="dxa"/>
            <w:tcBorders>
              <w:top w:val="nil"/>
              <w:left w:val="nil"/>
              <w:bottom w:val="nil"/>
              <w:right w:val="single" w:sz="4" w:space="0" w:color="auto"/>
            </w:tcBorders>
            <w:shd w:val="clear" w:color="auto" w:fill="auto"/>
            <w:noWrap/>
            <w:vAlign w:val="center"/>
          </w:tcPr>
          <w:p w14:paraId="3D3D8BA0" w14:textId="3599753B" w:rsidR="00B82995" w:rsidRPr="00297F9E" w:rsidRDefault="00B82995" w:rsidP="00F314BC">
            <w:pPr>
              <w:tabs>
                <w:tab w:val="decimal" w:pos="588"/>
              </w:tabs>
              <w:ind w:right="794"/>
              <w:jc w:val="right"/>
              <w:rPr>
                <w:bCs/>
                <w:color w:val="000000"/>
                <w:sz w:val="18"/>
                <w:szCs w:val="18"/>
              </w:rPr>
            </w:pPr>
            <w:r>
              <w:rPr>
                <w:sz w:val="18"/>
                <w:szCs w:val="18"/>
              </w:rPr>
              <w:t>75.7</w:t>
            </w:r>
          </w:p>
        </w:tc>
        <w:tc>
          <w:tcPr>
            <w:tcW w:w="2268" w:type="dxa"/>
            <w:tcBorders>
              <w:top w:val="nil"/>
              <w:left w:val="single" w:sz="4" w:space="0" w:color="auto"/>
              <w:bottom w:val="nil"/>
              <w:right w:val="nil"/>
            </w:tcBorders>
            <w:vAlign w:val="center"/>
          </w:tcPr>
          <w:p w14:paraId="4B1EB44F" w14:textId="70FD8C15" w:rsidR="00B82995" w:rsidRPr="00297F9E" w:rsidRDefault="00B82995" w:rsidP="00F314BC">
            <w:pPr>
              <w:tabs>
                <w:tab w:val="decimal" w:pos="588"/>
              </w:tabs>
              <w:ind w:right="737"/>
              <w:jc w:val="right"/>
              <w:rPr>
                <w:color w:val="000000"/>
                <w:sz w:val="18"/>
                <w:szCs w:val="18"/>
              </w:rPr>
            </w:pPr>
            <w:r>
              <w:rPr>
                <w:sz w:val="18"/>
                <w:szCs w:val="18"/>
              </w:rPr>
              <w:t>-2.1</w:t>
            </w:r>
          </w:p>
        </w:tc>
        <w:tc>
          <w:tcPr>
            <w:tcW w:w="2126" w:type="dxa"/>
            <w:tcBorders>
              <w:top w:val="nil"/>
              <w:left w:val="nil"/>
              <w:bottom w:val="nil"/>
              <w:right w:val="double" w:sz="4" w:space="0" w:color="404040"/>
            </w:tcBorders>
            <w:vAlign w:val="center"/>
          </w:tcPr>
          <w:p w14:paraId="2CC0AB2E" w14:textId="7B8C8636" w:rsidR="00B82995" w:rsidRPr="00297F9E" w:rsidRDefault="00B82995" w:rsidP="00F314BC">
            <w:pPr>
              <w:tabs>
                <w:tab w:val="decimal" w:pos="588"/>
              </w:tabs>
              <w:ind w:right="737"/>
              <w:jc w:val="right"/>
              <w:rPr>
                <w:color w:val="000000"/>
                <w:sz w:val="18"/>
                <w:szCs w:val="18"/>
              </w:rPr>
            </w:pPr>
            <w:r>
              <w:rPr>
                <w:color w:val="000000"/>
                <w:sz w:val="18"/>
                <w:szCs w:val="18"/>
              </w:rPr>
              <w:t>-13.1</w:t>
            </w:r>
          </w:p>
        </w:tc>
      </w:tr>
      <w:tr w:rsidR="00B82995" w:rsidRPr="00297F9E" w14:paraId="0F91E136" w14:textId="7673CE30" w:rsidTr="00F314BC">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2831C6C7" w14:textId="77777777" w:rsidR="00B82995" w:rsidRPr="00297F9E" w:rsidRDefault="00B82995" w:rsidP="00B82995">
            <w:pPr>
              <w:spacing w:before="20" w:after="20"/>
              <w:ind w:left="97"/>
              <w:jc w:val="left"/>
              <w:rPr>
                <w:bCs/>
                <w:sz w:val="18"/>
                <w:szCs w:val="18"/>
              </w:rPr>
            </w:pPr>
            <w:r w:rsidRPr="00297F9E">
              <w:rPr>
                <w:bCs/>
                <w:sz w:val="18"/>
                <w:szCs w:val="18"/>
              </w:rPr>
              <w:t>Tamaulipas</w:t>
            </w:r>
          </w:p>
        </w:tc>
        <w:tc>
          <w:tcPr>
            <w:tcW w:w="2268" w:type="dxa"/>
            <w:tcBorders>
              <w:top w:val="nil"/>
              <w:left w:val="single" w:sz="6" w:space="0" w:color="404040"/>
              <w:bottom w:val="nil"/>
              <w:right w:val="nil"/>
            </w:tcBorders>
            <w:shd w:val="clear" w:color="auto" w:fill="auto"/>
            <w:noWrap/>
            <w:vAlign w:val="center"/>
          </w:tcPr>
          <w:p w14:paraId="18A3781E" w14:textId="61C5130E" w:rsidR="00B82995" w:rsidRPr="00297F9E" w:rsidRDefault="00B82995" w:rsidP="00F314BC">
            <w:pPr>
              <w:tabs>
                <w:tab w:val="decimal" w:pos="588"/>
              </w:tabs>
              <w:ind w:right="907"/>
              <w:jc w:val="right"/>
              <w:rPr>
                <w:bCs/>
                <w:color w:val="000000"/>
                <w:sz w:val="18"/>
                <w:szCs w:val="18"/>
              </w:rPr>
            </w:pPr>
            <w:r>
              <w:rPr>
                <w:color w:val="000000"/>
                <w:sz w:val="18"/>
                <w:szCs w:val="18"/>
              </w:rPr>
              <w:t>4.3</w:t>
            </w:r>
          </w:p>
        </w:tc>
        <w:tc>
          <w:tcPr>
            <w:tcW w:w="2126" w:type="dxa"/>
            <w:tcBorders>
              <w:top w:val="nil"/>
              <w:left w:val="nil"/>
              <w:bottom w:val="nil"/>
              <w:right w:val="single" w:sz="4" w:space="0" w:color="auto"/>
            </w:tcBorders>
            <w:shd w:val="clear" w:color="auto" w:fill="auto"/>
            <w:noWrap/>
            <w:vAlign w:val="center"/>
          </w:tcPr>
          <w:p w14:paraId="5243D6BD" w14:textId="5B331E31" w:rsidR="00B82995" w:rsidRPr="00297F9E" w:rsidRDefault="00B82995" w:rsidP="00F314BC">
            <w:pPr>
              <w:tabs>
                <w:tab w:val="decimal" w:pos="588"/>
              </w:tabs>
              <w:ind w:right="794"/>
              <w:jc w:val="right"/>
              <w:rPr>
                <w:bCs/>
                <w:color w:val="000000"/>
                <w:sz w:val="18"/>
                <w:szCs w:val="18"/>
              </w:rPr>
            </w:pPr>
            <w:r>
              <w:rPr>
                <w:sz w:val="18"/>
                <w:szCs w:val="18"/>
              </w:rPr>
              <w:t>65.4</w:t>
            </w:r>
          </w:p>
        </w:tc>
        <w:tc>
          <w:tcPr>
            <w:tcW w:w="2268" w:type="dxa"/>
            <w:tcBorders>
              <w:top w:val="nil"/>
              <w:left w:val="single" w:sz="4" w:space="0" w:color="auto"/>
              <w:bottom w:val="nil"/>
              <w:right w:val="nil"/>
            </w:tcBorders>
            <w:vAlign w:val="center"/>
          </w:tcPr>
          <w:p w14:paraId="0D169C61" w14:textId="49F40727" w:rsidR="00B82995" w:rsidRPr="00297F9E" w:rsidRDefault="00B82995" w:rsidP="00F314BC">
            <w:pPr>
              <w:tabs>
                <w:tab w:val="decimal" w:pos="588"/>
              </w:tabs>
              <w:ind w:right="737"/>
              <w:jc w:val="right"/>
              <w:rPr>
                <w:color w:val="000000"/>
                <w:sz w:val="18"/>
                <w:szCs w:val="18"/>
              </w:rPr>
            </w:pPr>
            <w:r>
              <w:rPr>
                <w:sz w:val="18"/>
                <w:szCs w:val="18"/>
              </w:rPr>
              <w:t>-11.5</w:t>
            </w:r>
          </w:p>
        </w:tc>
        <w:tc>
          <w:tcPr>
            <w:tcW w:w="2126" w:type="dxa"/>
            <w:tcBorders>
              <w:top w:val="nil"/>
              <w:left w:val="nil"/>
              <w:bottom w:val="nil"/>
              <w:right w:val="double" w:sz="4" w:space="0" w:color="404040"/>
            </w:tcBorders>
            <w:vAlign w:val="center"/>
          </w:tcPr>
          <w:p w14:paraId="53B9F668" w14:textId="5905CB5D" w:rsidR="00B82995" w:rsidRPr="00297F9E" w:rsidRDefault="00B82995" w:rsidP="00F314BC">
            <w:pPr>
              <w:tabs>
                <w:tab w:val="decimal" w:pos="588"/>
              </w:tabs>
              <w:ind w:right="737"/>
              <w:jc w:val="right"/>
              <w:rPr>
                <w:color w:val="000000"/>
                <w:sz w:val="18"/>
                <w:szCs w:val="18"/>
              </w:rPr>
            </w:pPr>
            <w:r>
              <w:rPr>
                <w:color w:val="000000"/>
                <w:sz w:val="18"/>
                <w:szCs w:val="18"/>
              </w:rPr>
              <w:t>62.2</w:t>
            </w:r>
          </w:p>
        </w:tc>
      </w:tr>
      <w:tr w:rsidR="00B82995" w:rsidRPr="00297F9E" w14:paraId="65E5EF71" w14:textId="202ECE12" w:rsidTr="00F314BC">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6A799235" w14:textId="77777777" w:rsidR="00B82995" w:rsidRPr="00297F9E" w:rsidRDefault="00B82995" w:rsidP="00B82995">
            <w:pPr>
              <w:spacing w:before="20" w:after="20"/>
              <w:ind w:left="97"/>
              <w:jc w:val="left"/>
              <w:rPr>
                <w:bCs/>
                <w:sz w:val="18"/>
                <w:szCs w:val="18"/>
              </w:rPr>
            </w:pPr>
            <w:r w:rsidRPr="00297F9E">
              <w:rPr>
                <w:bCs/>
                <w:sz w:val="18"/>
                <w:szCs w:val="18"/>
              </w:rPr>
              <w:t>Tlaxcala</w:t>
            </w:r>
          </w:p>
        </w:tc>
        <w:tc>
          <w:tcPr>
            <w:tcW w:w="2268" w:type="dxa"/>
            <w:tcBorders>
              <w:top w:val="nil"/>
              <w:left w:val="single" w:sz="6" w:space="0" w:color="404040"/>
              <w:bottom w:val="nil"/>
              <w:right w:val="nil"/>
            </w:tcBorders>
            <w:shd w:val="clear" w:color="auto" w:fill="auto"/>
            <w:noWrap/>
            <w:vAlign w:val="center"/>
          </w:tcPr>
          <w:p w14:paraId="54EAE0EE" w14:textId="6078DCEC" w:rsidR="00B82995" w:rsidRPr="00297F9E" w:rsidRDefault="00B82995" w:rsidP="00F314BC">
            <w:pPr>
              <w:tabs>
                <w:tab w:val="decimal" w:pos="588"/>
              </w:tabs>
              <w:ind w:right="907"/>
              <w:jc w:val="right"/>
              <w:rPr>
                <w:bCs/>
                <w:color w:val="000000"/>
                <w:sz w:val="18"/>
                <w:szCs w:val="18"/>
              </w:rPr>
            </w:pPr>
            <w:r>
              <w:rPr>
                <w:color w:val="000000"/>
                <w:sz w:val="18"/>
                <w:szCs w:val="18"/>
              </w:rPr>
              <w:t>14.9</w:t>
            </w:r>
          </w:p>
        </w:tc>
        <w:tc>
          <w:tcPr>
            <w:tcW w:w="2126" w:type="dxa"/>
            <w:tcBorders>
              <w:top w:val="nil"/>
              <w:left w:val="nil"/>
              <w:bottom w:val="nil"/>
              <w:right w:val="single" w:sz="4" w:space="0" w:color="auto"/>
            </w:tcBorders>
            <w:shd w:val="clear" w:color="auto" w:fill="auto"/>
            <w:noWrap/>
            <w:vAlign w:val="center"/>
          </w:tcPr>
          <w:p w14:paraId="51C3F6F5" w14:textId="531A1BC3" w:rsidR="00B82995" w:rsidRPr="00297F9E" w:rsidRDefault="00B82995" w:rsidP="00F314BC">
            <w:pPr>
              <w:tabs>
                <w:tab w:val="decimal" w:pos="588"/>
              </w:tabs>
              <w:ind w:right="794"/>
              <w:jc w:val="right"/>
              <w:rPr>
                <w:bCs/>
                <w:color w:val="000000"/>
                <w:sz w:val="18"/>
                <w:szCs w:val="18"/>
              </w:rPr>
            </w:pPr>
            <w:r>
              <w:rPr>
                <w:sz w:val="18"/>
                <w:szCs w:val="18"/>
              </w:rPr>
              <w:t>68.5</w:t>
            </w:r>
          </w:p>
        </w:tc>
        <w:tc>
          <w:tcPr>
            <w:tcW w:w="2268" w:type="dxa"/>
            <w:tcBorders>
              <w:top w:val="nil"/>
              <w:left w:val="single" w:sz="4" w:space="0" w:color="auto"/>
              <w:bottom w:val="nil"/>
              <w:right w:val="nil"/>
            </w:tcBorders>
            <w:vAlign w:val="center"/>
          </w:tcPr>
          <w:p w14:paraId="5D2BEBC5" w14:textId="31C33105" w:rsidR="00B82995" w:rsidRPr="00297F9E" w:rsidRDefault="00B82995" w:rsidP="00F314BC">
            <w:pPr>
              <w:tabs>
                <w:tab w:val="decimal" w:pos="588"/>
              </w:tabs>
              <w:ind w:right="737"/>
              <w:jc w:val="right"/>
              <w:rPr>
                <w:color w:val="000000"/>
                <w:sz w:val="18"/>
                <w:szCs w:val="18"/>
              </w:rPr>
            </w:pPr>
            <w:r>
              <w:rPr>
                <w:sz w:val="18"/>
                <w:szCs w:val="18"/>
              </w:rPr>
              <w:t>-0.5</w:t>
            </w:r>
          </w:p>
        </w:tc>
        <w:tc>
          <w:tcPr>
            <w:tcW w:w="2126" w:type="dxa"/>
            <w:tcBorders>
              <w:top w:val="nil"/>
              <w:left w:val="nil"/>
              <w:bottom w:val="nil"/>
              <w:right w:val="double" w:sz="4" w:space="0" w:color="404040"/>
            </w:tcBorders>
            <w:vAlign w:val="center"/>
          </w:tcPr>
          <w:p w14:paraId="3EA45DA8" w14:textId="4E579177" w:rsidR="00B82995" w:rsidRPr="00297F9E" w:rsidRDefault="00B82995" w:rsidP="00F314BC">
            <w:pPr>
              <w:tabs>
                <w:tab w:val="decimal" w:pos="588"/>
              </w:tabs>
              <w:ind w:right="737"/>
              <w:jc w:val="right"/>
              <w:rPr>
                <w:color w:val="000000"/>
                <w:sz w:val="18"/>
                <w:szCs w:val="18"/>
              </w:rPr>
            </w:pPr>
            <w:r>
              <w:rPr>
                <w:color w:val="000000"/>
                <w:sz w:val="18"/>
                <w:szCs w:val="18"/>
              </w:rPr>
              <w:t>7.9</w:t>
            </w:r>
          </w:p>
        </w:tc>
      </w:tr>
      <w:tr w:rsidR="00B82995" w:rsidRPr="00297F9E" w14:paraId="102BEFFF" w14:textId="42A9DD0F" w:rsidTr="00F314BC">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11FA51B" w14:textId="77777777" w:rsidR="00B82995" w:rsidRPr="00297F9E" w:rsidRDefault="00B82995" w:rsidP="00B82995">
            <w:pPr>
              <w:spacing w:before="20" w:after="20"/>
              <w:ind w:left="97"/>
              <w:jc w:val="left"/>
              <w:rPr>
                <w:bCs/>
                <w:sz w:val="18"/>
                <w:szCs w:val="18"/>
              </w:rPr>
            </w:pPr>
            <w:r w:rsidRPr="00297F9E">
              <w:rPr>
                <w:bCs/>
                <w:sz w:val="18"/>
                <w:szCs w:val="18"/>
              </w:rPr>
              <w:t>Veracruz de Ignacio de la Llave</w:t>
            </w:r>
          </w:p>
        </w:tc>
        <w:tc>
          <w:tcPr>
            <w:tcW w:w="2268" w:type="dxa"/>
            <w:tcBorders>
              <w:top w:val="nil"/>
              <w:left w:val="single" w:sz="6" w:space="0" w:color="404040"/>
              <w:bottom w:val="nil"/>
              <w:right w:val="nil"/>
            </w:tcBorders>
            <w:shd w:val="clear" w:color="auto" w:fill="auto"/>
            <w:noWrap/>
            <w:vAlign w:val="center"/>
          </w:tcPr>
          <w:p w14:paraId="760DDB97" w14:textId="17C02599" w:rsidR="00B82995" w:rsidRPr="00297F9E" w:rsidRDefault="00B82995" w:rsidP="00F314BC">
            <w:pPr>
              <w:tabs>
                <w:tab w:val="left" w:pos="171"/>
                <w:tab w:val="decimal" w:pos="588"/>
              </w:tabs>
              <w:ind w:right="907"/>
              <w:jc w:val="right"/>
              <w:rPr>
                <w:bCs/>
                <w:color w:val="000000"/>
                <w:sz w:val="18"/>
                <w:szCs w:val="18"/>
              </w:rPr>
            </w:pPr>
            <w:r>
              <w:rPr>
                <w:color w:val="000000"/>
                <w:sz w:val="18"/>
                <w:szCs w:val="18"/>
              </w:rPr>
              <w:t>15.3</w:t>
            </w:r>
          </w:p>
        </w:tc>
        <w:tc>
          <w:tcPr>
            <w:tcW w:w="2126" w:type="dxa"/>
            <w:tcBorders>
              <w:top w:val="nil"/>
              <w:left w:val="nil"/>
              <w:bottom w:val="nil"/>
              <w:right w:val="single" w:sz="4" w:space="0" w:color="auto"/>
            </w:tcBorders>
            <w:shd w:val="clear" w:color="auto" w:fill="auto"/>
            <w:noWrap/>
            <w:vAlign w:val="center"/>
          </w:tcPr>
          <w:p w14:paraId="0CAE2772" w14:textId="2BA7D923" w:rsidR="00B82995" w:rsidRPr="00297F9E" w:rsidRDefault="00B82995" w:rsidP="00F314BC">
            <w:pPr>
              <w:tabs>
                <w:tab w:val="left" w:pos="171"/>
                <w:tab w:val="decimal" w:pos="588"/>
              </w:tabs>
              <w:ind w:right="794"/>
              <w:jc w:val="right"/>
              <w:rPr>
                <w:bCs/>
                <w:color w:val="000000"/>
                <w:sz w:val="18"/>
                <w:szCs w:val="18"/>
              </w:rPr>
            </w:pPr>
            <w:r>
              <w:rPr>
                <w:sz w:val="18"/>
                <w:szCs w:val="18"/>
              </w:rPr>
              <w:t>126.0</w:t>
            </w:r>
          </w:p>
        </w:tc>
        <w:tc>
          <w:tcPr>
            <w:tcW w:w="2268" w:type="dxa"/>
            <w:tcBorders>
              <w:top w:val="nil"/>
              <w:left w:val="single" w:sz="4" w:space="0" w:color="auto"/>
              <w:bottom w:val="nil"/>
              <w:right w:val="nil"/>
            </w:tcBorders>
            <w:vAlign w:val="center"/>
          </w:tcPr>
          <w:p w14:paraId="2D02A88A" w14:textId="283C5C18" w:rsidR="00B82995" w:rsidRPr="00297F9E" w:rsidRDefault="00B82995" w:rsidP="00F314BC">
            <w:pPr>
              <w:tabs>
                <w:tab w:val="left" w:pos="171"/>
                <w:tab w:val="decimal" w:pos="588"/>
              </w:tabs>
              <w:ind w:right="737"/>
              <w:jc w:val="right"/>
              <w:rPr>
                <w:color w:val="000000"/>
                <w:sz w:val="18"/>
                <w:szCs w:val="18"/>
              </w:rPr>
            </w:pPr>
            <w:r>
              <w:rPr>
                <w:sz w:val="18"/>
                <w:szCs w:val="18"/>
              </w:rPr>
              <w:t>25.0</w:t>
            </w:r>
          </w:p>
        </w:tc>
        <w:tc>
          <w:tcPr>
            <w:tcW w:w="2126" w:type="dxa"/>
            <w:tcBorders>
              <w:top w:val="nil"/>
              <w:left w:val="nil"/>
              <w:bottom w:val="nil"/>
              <w:right w:val="double" w:sz="4" w:space="0" w:color="404040"/>
            </w:tcBorders>
            <w:vAlign w:val="center"/>
          </w:tcPr>
          <w:p w14:paraId="099258ED" w14:textId="1074648A" w:rsidR="00B82995" w:rsidRPr="00297F9E" w:rsidRDefault="00B82995" w:rsidP="00F314BC">
            <w:pPr>
              <w:tabs>
                <w:tab w:val="left" w:pos="171"/>
                <w:tab w:val="decimal" w:pos="588"/>
              </w:tabs>
              <w:ind w:right="737"/>
              <w:jc w:val="right"/>
              <w:rPr>
                <w:color w:val="000000"/>
                <w:sz w:val="18"/>
                <w:szCs w:val="18"/>
              </w:rPr>
            </w:pPr>
            <w:r>
              <w:rPr>
                <w:color w:val="000000"/>
                <w:sz w:val="18"/>
                <w:szCs w:val="18"/>
              </w:rPr>
              <w:t>-0.8</w:t>
            </w:r>
          </w:p>
        </w:tc>
      </w:tr>
      <w:tr w:rsidR="00B82995" w:rsidRPr="00297F9E" w14:paraId="792B7426" w14:textId="4E6A32B8" w:rsidTr="00F314BC">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00A2CA3B" w14:textId="77777777" w:rsidR="00B82995" w:rsidRPr="00297F9E" w:rsidRDefault="00B82995" w:rsidP="00B82995">
            <w:pPr>
              <w:spacing w:before="20" w:after="20"/>
              <w:ind w:left="97"/>
              <w:jc w:val="left"/>
              <w:rPr>
                <w:bCs/>
                <w:sz w:val="18"/>
                <w:szCs w:val="18"/>
              </w:rPr>
            </w:pPr>
            <w:r w:rsidRPr="00297F9E">
              <w:rPr>
                <w:bCs/>
                <w:sz w:val="18"/>
                <w:szCs w:val="18"/>
              </w:rPr>
              <w:t>Yucatán</w:t>
            </w:r>
          </w:p>
        </w:tc>
        <w:tc>
          <w:tcPr>
            <w:tcW w:w="2268" w:type="dxa"/>
            <w:tcBorders>
              <w:top w:val="nil"/>
              <w:left w:val="single" w:sz="6" w:space="0" w:color="404040"/>
              <w:bottom w:val="nil"/>
              <w:right w:val="nil"/>
            </w:tcBorders>
            <w:shd w:val="clear" w:color="auto" w:fill="auto"/>
            <w:noWrap/>
            <w:vAlign w:val="center"/>
          </w:tcPr>
          <w:p w14:paraId="0034DC94" w14:textId="416F2C95" w:rsidR="00B82995" w:rsidRPr="00297F9E" w:rsidRDefault="00B82995" w:rsidP="00F314BC">
            <w:pPr>
              <w:tabs>
                <w:tab w:val="left" w:pos="171"/>
                <w:tab w:val="decimal" w:pos="588"/>
              </w:tabs>
              <w:ind w:right="907"/>
              <w:jc w:val="right"/>
              <w:rPr>
                <w:bCs/>
                <w:color w:val="000000"/>
                <w:sz w:val="18"/>
                <w:szCs w:val="18"/>
              </w:rPr>
            </w:pPr>
            <w:r>
              <w:rPr>
                <w:color w:val="000000"/>
                <w:sz w:val="18"/>
                <w:szCs w:val="18"/>
              </w:rPr>
              <w:t>9.8</w:t>
            </w:r>
          </w:p>
        </w:tc>
        <w:tc>
          <w:tcPr>
            <w:tcW w:w="2126" w:type="dxa"/>
            <w:tcBorders>
              <w:top w:val="nil"/>
              <w:left w:val="nil"/>
              <w:bottom w:val="nil"/>
              <w:right w:val="single" w:sz="4" w:space="0" w:color="auto"/>
            </w:tcBorders>
            <w:shd w:val="clear" w:color="auto" w:fill="auto"/>
            <w:noWrap/>
            <w:vAlign w:val="center"/>
          </w:tcPr>
          <w:p w14:paraId="06FED484" w14:textId="6141F0A0" w:rsidR="00B82995" w:rsidRPr="00297F9E" w:rsidRDefault="00B82995" w:rsidP="00F314BC">
            <w:pPr>
              <w:tabs>
                <w:tab w:val="left" w:pos="171"/>
                <w:tab w:val="decimal" w:pos="588"/>
              </w:tabs>
              <w:ind w:right="794"/>
              <w:jc w:val="right"/>
              <w:rPr>
                <w:bCs/>
                <w:color w:val="000000"/>
                <w:sz w:val="18"/>
                <w:szCs w:val="18"/>
              </w:rPr>
            </w:pPr>
            <w:r>
              <w:rPr>
                <w:sz w:val="18"/>
                <w:szCs w:val="18"/>
              </w:rPr>
              <w:t>8.3</w:t>
            </w:r>
          </w:p>
        </w:tc>
        <w:tc>
          <w:tcPr>
            <w:tcW w:w="2268" w:type="dxa"/>
            <w:tcBorders>
              <w:top w:val="nil"/>
              <w:left w:val="single" w:sz="4" w:space="0" w:color="auto"/>
              <w:bottom w:val="nil"/>
              <w:right w:val="nil"/>
            </w:tcBorders>
            <w:vAlign w:val="center"/>
          </w:tcPr>
          <w:p w14:paraId="14FE1B57" w14:textId="2EA5BEF0" w:rsidR="00B82995" w:rsidRPr="00297F9E" w:rsidRDefault="00B82995" w:rsidP="00F314BC">
            <w:pPr>
              <w:tabs>
                <w:tab w:val="left" w:pos="171"/>
                <w:tab w:val="decimal" w:pos="588"/>
              </w:tabs>
              <w:ind w:right="737"/>
              <w:jc w:val="right"/>
              <w:rPr>
                <w:color w:val="000000"/>
                <w:sz w:val="18"/>
                <w:szCs w:val="18"/>
              </w:rPr>
            </w:pPr>
            <w:r>
              <w:rPr>
                <w:sz w:val="18"/>
                <w:szCs w:val="18"/>
              </w:rPr>
              <w:t>2.4</w:t>
            </w:r>
          </w:p>
        </w:tc>
        <w:tc>
          <w:tcPr>
            <w:tcW w:w="2126" w:type="dxa"/>
            <w:tcBorders>
              <w:top w:val="nil"/>
              <w:left w:val="nil"/>
              <w:bottom w:val="nil"/>
              <w:right w:val="double" w:sz="4" w:space="0" w:color="404040"/>
            </w:tcBorders>
            <w:vAlign w:val="center"/>
          </w:tcPr>
          <w:p w14:paraId="5B28A6A4" w14:textId="5C41C198" w:rsidR="00B82995" w:rsidRPr="00297F9E" w:rsidRDefault="00B82995" w:rsidP="00F314BC">
            <w:pPr>
              <w:tabs>
                <w:tab w:val="left" w:pos="171"/>
                <w:tab w:val="decimal" w:pos="588"/>
              </w:tabs>
              <w:ind w:right="737"/>
              <w:jc w:val="right"/>
              <w:rPr>
                <w:color w:val="000000"/>
                <w:sz w:val="18"/>
                <w:szCs w:val="18"/>
              </w:rPr>
            </w:pPr>
            <w:r>
              <w:rPr>
                <w:color w:val="000000"/>
                <w:sz w:val="18"/>
                <w:szCs w:val="18"/>
              </w:rPr>
              <w:t>-1.9</w:t>
            </w:r>
          </w:p>
        </w:tc>
      </w:tr>
      <w:tr w:rsidR="00B82995" w:rsidRPr="00297F9E" w14:paraId="550A47EA" w14:textId="418DCDB3" w:rsidTr="00F314BC">
        <w:trPr>
          <w:trHeight w:val="20"/>
          <w:jc w:val="center"/>
        </w:trPr>
        <w:tc>
          <w:tcPr>
            <w:tcW w:w="1970" w:type="dxa"/>
            <w:tcBorders>
              <w:top w:val="nil"/>
              <w:left w:val="double" w:sz="4" w:space="0" w:color="404040"/>
              <w:bottom w:val="double" w:sz="4" w:space="0" w:color="404040"/>
              <w:right w:val="single" w:sz="6" w:space="0" w:color="404040"/>
            </w:tcBorders>
            <w:shd w:val="clear" w:color="auto" w:fill="auto"/>
            <w:noWrap/>
            <w:vAlign w:val="center"/>
          </w:tcPr>
          <w:p w14:paraId="1313BFFB" w14:textId="77777777" w:rsidR="00B82995" w:rsidRPr="00297F9E" w:rsidRDefault="00B82995" w:rsidP="00B82995">
            <w:pPr>
              <w:spacing w:before="20" w:after="20"/>
              <w:ind w:left="97"/>
              <w:jc w:val="left"/>
              <w:rPr>
                <w:bCs/>
                <w:sz w:val="18"/>
                <w:szCs w:val="18"/>
              </w:rPr>
            </w:pPr>
            <w:r w:rsidRPr="00297F9E">
              <w:rPr>
                <w:bCs/>
                <w:sz w:val="18"/>
                <w:szCs w:val="18"/>
              </w:rPr>
              <w:t>Zacatecas</w:t>
            </w:r>
          </w:p>
        </w:tc>
        <w:tc>
          <w:tcPr>
            <w:tcW w:w="2268" w:type="dxa"/>
            <w:tcBorders>
              <w:top w:val="nil"/>
              <w:left w:val="single" w:sz="6" w:space="0" w:color="404040"/>
              <w:bottom w:val="double" w:sz="4" w:space="0" w:color="404040"/>
              <w:right w:val="nil"/>
            </w:tcBorders>
            <w:shd w:val="clear" w:color="auto" w:fill="auto"/>
            <w:noWrap/>
            <w:vAlign w:val="center"/>
          </w:tcPr>
          <w:p w14:paraId="77B8C27E" w14:textId="610E2D57" w:rsidR="00B82995" w:rsidRPr="00297F9E" w:rsidRDefault="00B82995" w:rsidP="00F314BC">
            <w:pPr>
              <w:tabs>
                <w:tab w:val="decimal" w:pos="588"/>
              </w:tabs>
              <w:ind w:right="907"/>
              <w:jc w:val="right"/>
              <w:rPr>
                <w:bCs/>
                <w:color w:val="000000"/>
                <w:sz w:val="18"/>
                <w:szCs w:val="18"/>
              </w:rPr>
            </w:pPr>
            <w:r>
              <w:rPr>
                <w:color w:val="000000"/>
                <w:sz w:val="18"/>
                <w:szCs w:val="18"/>
              </w:rPr>
              <w:t>-7.2</w:t>
            </w:r>
          </w:p>
        </w:tc>
        <w:tc>
          <w:tcPr>
            <w:tcW w:w="2126" w:type="dxa"/>
            <w:tcBorders>
              <w:top w:val="nil"/>
              <w:left w:val="nil"/>
              <w:bottom w:val="double" w:sz="4" w:space="0" w:color="404040"/>
              <w:right w:val="single" w:sz="4" w:space="0" w:color="auto"/>
            </w:tcBorders>
            <w:shd w:val="clear" w:color="auto" w:fill="auto"/>
            <w:noWrap/>
            <w:vAlign w:val="center"/>
          </w:tcPr>
          <w:p w14:paraId="060A5277" w14:textId="39B90CF5" w:rsidR="00B82995" w:rsidRPr="00297F9E" w:rsidRDefault="00B82995" w:rsidP="00F314BC">
            <w:pPr>
              <w:tabs>
                <w:tab w:val="decimal" w:pos="588"/>
              </w:tabs>
              <w:ind w:right="794"/>
              <w:jc w:val="right"/>
              <w:rPr>
                <w:bCs/>
                <w:color w:val="000000"/>
                <w:sz w:val="18"/>
                <w:szCs w:val="18"/>
              </w:rPr>
            </w:pPr>
            <w:r>
              <w:rPr>
                <w:sz w:val="18"/>
                <w:szCs w:val="18"/>
              </w:rPr>
              <w:t>18.2</w:t>
            </w:r>
          </w:p>
        </w:tc>
        <w:tc>
          <w:tcPr>
            <w:tcW w:w="2268" w:type="dxa"/>
            <w:tcBorders>
              <w:top w:val="nil"/>
              <w:left w:val="single" w:sz="4" w:space="0" w:color="auto"/>
              <w:bottom w:val="double" w:sz="4" w:space="0" w:color="404040"/>
              <w:right w:val="nil"/>
            </w:tcBorders>
            <w:vAlign w:val="center"/>
          </w:tcPr>
          <w:p w14:paraId="00BE89BC" w14:textId="279ADC33" w:rsidR="00B82995" w:rsidRPr="00297F9E" w:rsidRDefault="00B82995" w:rsidP="00F314BC">
            <w:pPr>
              <w:tabs>
                <w:tab w:val="decimal" w:pos="588"/>
              </w:tabs>
              <w:ind w:right="737"/>
              <w:jc w:val="right"/>
              <w:rPr>
                <w:color w:val="000000"/>
                <w:sz w:val="18"/>
                <w:szCs w:val="18"/>
              </w:rPr>
            </w:pPr>
            <w:r>
              <w:rPr>
                <w:sz w:val="18"/>
                <w:szCs w:val="18"/>
              </w:rPr>
              <w:t>-1.5</w:t>
            </w:r>
          </w:p>
        </w:tc>
        <w:tc>
          <w:tcPr>
            <w:tcW w:w="2126" w:type="dxa"/>
            <w:tcBorders>
              <w:top w:val="nil"/>
              <w:left w:val="nil"/>
              <w:bottom w:val="double" w:sz="4" w:space="0" w:color="404040"/>
              <w:right w:val="double" w:sz="4" w:space="0" w:color="404040"/>
            </w:tcBorders>
            <w:vAlign w:val="center"/>
          </w:tcPr>
          <w:p w14:paraId="781929FC" w14:textId="61ACDEA6" w:rsidR="00B82995" w:rsidRPr="00297F9E" w:rsidRDefault="00B82995" w:rsidP="00F314BC">
            <w:pPr>
              <w:tabs>
                <w:tab w:val="decimal" w:pos="588"/>
              </w:tabs>
              <w:ind w:right="737"/>
              <w:jc w:val="right"/>
              <w:rPr>
                <w:color w:val="000000"/>
                <w:sz w:val="18"/>
                <w:szCs w:val="18"/>
              </w:rPr>
            </w:pPr>
            <w:r>
              <w:rPr>
                <w:color w:val="000000"/>
                <w:sz w:val="18"/>
                <w:szCs w:val="18"/>
              </w:rPr>
              <w:t>23.9</w:t>
            </w:r>
          </w:p>
        </w:tc>
      </w:tr>
    </w:tbl>
    <w:p w14:paraId="1F27D00C" w14:textId="7EDF4B64" w:rsidR="004D1CB6" w:rsidRPr="00297F9E" w:rsidRDefault="004D1CB6" w:rsidP="00415411">
      <w:pPr>
        <w:pStyle w:val="Textoindependiente"/>
        <w:widowControl w:val="0"/>
        <w:tabs>
          <w:tab w:val="left" w:pos="798"/>
        </w:tabs>
        <w:spacing w:before="0"/>
        <w:ind w:left="-426"/>
        <w:rPr>
          <w:color w:val="auto"/>
          <w:sz w:val="16"/>
          <w:szCs w:val="16"/>
        </w:rPr>
      </w:pPr>
      <w:r w:rsidRPr="00297F9E">
        <w:rPr>
          <w:color w:val="auto"/>
          <w:sz w:val="18"/>
          <w:szCs w:val="18"/>
          <w:vertAlign w:val="superscript"/>
        </w:rPr>
        <w:t xml:space="preserve">p/ </w:t>
      </w:r>
      <w:r w:rsidRPr="00297F9E">
        <w:rPr>
          <w:color w:val="auto"/>
          <w:sz w:val="16"/>
          <w:szCs w:val="16"/>
        </w:rPr>
        <w:t>Cifras preliminares.</w:t>
      </w:r>
    </w:p>
    <w:p w14:paraId="21FD8C54" w14:textId="7DA52567" w:rsidR="004D1CB6" w:rsidRPr="007F014B" w:rsidRDefault="004D1CB6" w:rsidP="00415411">
      <w:pPr>
        <w:pStyle w:val="Textoindependiente"/>
        <w:widowControl w:val="0"/>
        <w:tabs>
          <w:tab w:val="left" w:pos="1232"/>
        </w:tabs>
        <w:spacing w:before="0"/>
        <w:ind w:left="-426"/>
        <w:rPr>
          <w:color w:val="auto"/>
          <w:sz w:val="16"/>
          <w:szCs w:val="16"/>
        </w:rPr>
      </w:pPr>
      <w:r w:rsidRPr="00297F9E">
        <w:rPr>
          <w:color w:val="auto"/>
          <w:sz w:val="16"/>
          <w:szCs w:val="16"/>
        </w:rPr>
        <w:t>Fuente: INEGI.</w:t>
      </w:r>
    </w:p>
    <w:p w14:paraId="41D90B01" w14:textId="77777777" w:rsidR="004A105C" w:rsidRDefault="004A105C">
      <w:pPr>
        <w:jc w:val="left"/>
        <w:rPr>
          <w:b/>
          <w:i/>
          <w:color w:val="000000"/>
          <w:szCs w:val="20"/>
        </w:rPr>
      </w:pPr>
      <w:r>
        <w:rPr>
          <w:b/>
          <w:i/>
          <w:color w:val="000000"/>
          <w:szCs w:val="20"/>
        </w:rPr>
        <w:br w:type="page"/>
      </w:r>
    </w:p>
    <w:p w14:paraId="00CD0A64" w14:textId="47131352" w:rsidR="000F7AC1" w:rsidRPr="002621EA" w:rsidRDefault="000F7AC1" w:rsidP="00316A26">
      <w:pPr>
        <w:tabs>
          <w:tab w:val="left" w:pos="8100"/>
        </w:tabs>
        <w:spacing w:before="120"/>
        <w:rPr>
          <w:b/>
          <w:i/>
          <w:color w:val="000000"/>
          <w:szCs w:val="20"/>
        </w:rPr>
      </w:pPr>
      <w:r w:rsidRPr="002621EA">
        <w:rPr>
          <w:b/>
          <w:i/>
          <w:color w:val="000000"/>
          <w:szCs w:val="20"/>
        </w:rPr>
        <w:lastRenderedPageBreak/>
        <w:t>Nota al usuario</w:t>
      </w:r>
    </w:p>
    <w:p w14:paraId="76183727" w14:textId="575CA0E6" w:rsidR="004778C2" w:rsidRPr="00E1673C" w:rsidRDefault="00BE102F" w:rsidP="009710A1">
      <w:pPr>
        <w:spacing w:before="240"/>
        <w:rPr>
          <w:rFonts w:eastAsia="Calibri"/>
          <w:lang w:eastAsia="es-MX"/>
        </w:rPr>
      </w:pPr>
      <w:bookmarkStart w:id="2" w:name="_Hlk48556325"/>
      <w:r w:rsidRPr="00E1673C">
        <w:rPr>
          <w:rFonts w:eastAsia="Calibri"/>
          <w:lang w:eastAsia="es-MX"/>
        </w:rPr>
        <w:t xml:space="preserve">La </w:t>
      </w:r>
      <w:r w:rsidR="00D52CC4" w:rsidRPr="00E1673C">
        <w:rPr>
          <w:rFonts w:eastAsia="Calibri"/>
          <w:lang w:eastAsia="es-MX"/>
        </w:rPr>
        <w:t>t</w:t>
      </w:r>
      <w:r w:rsidRPr="00E1673C">
        <w:rPr>
          <w:rFonts w:eastAsia="Calibri"/>
          <w:lang w:eastAsia="es-MX"/>
        </w:rPr>
        <w:t xml:space="preserve">asa de </w:t>
      </w:r>
      <w:r w:rsidR="00D52CC4" w:rsidRPr="00E1673C">
        <w:rPr>
          <w:rFonts w:eastAsia="Calibri"/>
          <w:lang w:eastAsia="es-MX"/>
        </w:rPr>
        <w:t>n</w:t>
      </w:r>
      <w:r w:rsidRPr="00E1673C">
        <w:rPr>
          <w:rFonts w:eastAsia="Calibri"/>
          <w:lang w:eastAsia="es-MX"/>
        </w:rPr>
        <w:t xml:space="preserve">o </w:t>
      </w:r>
      <w:r w:rsidR="00D52CC4" w:rsidRPr="00E1673C">
        <w:rPr>
          <w:rFonts w:eastAsia="Calibri"/>
          <w:lang w:eastAsia="es-MX"/>
        </w:rPr>
        <w:t>r</w:t>
      </w:r>
      <w:r w:rsidRPr="00E1673C">
        <w:rPr>
          <w:rFonts w:eastAsia="Calibri"/>
          <w:lang w:eastAsia="es-MX"/>
        </w:rPr>
        <w:t xml:space="preserve">espuesta de la Encuesta Mensual de Servicios (EMS), correspondiente </w:t>
      </w:r>
      <w:r w:rsidR="00AE4FA7" w:rsidRPr="00E1673C">
        <w:rPr>
          <w:rFonts w:eastAsia="Calibri"/>
          <w:lang w:eastAsia="es-MX"/>
        </w:rPr>
        <w:t>a</w:t>
      </w:r>
      <w:r w:rsidRPr="00E1673C">
        <w:rPr>
          <w:rFonts w:eastAsia="Calibri"/>
          <w:lang w:eastAsia="es-MX"/>
        </w:rPr>
        <w:t xml:space="preserve"> </w:t>
      </w:r>
      <w:r w:rsidR="0021272F" w:rsidRPr="00E1673C">
        <w:rPr>
          <w:rFonts w:eastAsia="Calibri"/>
          <w:lang w:eastAsia="es-MX"/>
        </w:rPr>
        <w:t>f</w:t>
      </w:r>
      <w:r w:rsidR="00A24358" w:rsidRPr="00E1673C">
        <w:rPr>
          <w:rFonts w:eastAsia="Calibri"/>
          <w:lang w:eastAsia="es-MX"/>
        </w:rPr>
        <w:t>e</w:t>
      </w:r>
      <w:r w:rsidR="0021272F" w:rsidRPr="00E1673C">
        <w:rPr>
          <w:rFonts w:eastAsia="Calibri"/>
          <w:lang w:eastAsia="es-MX"/>
        </w:rPr>
        <w:t>bre</w:t>
      </w:r>
      <w:r w:rsidR="00A24358" w:rsidRPr="00E1673C">
        <w:rPr>
          <w:rFonts w:eastAsia="Calibri"/>
          <w:lang w:eastAsia="es-MX"/>
        </w:rPr>
        <w:t xml:space="preserve">ro </w:t>
      </w:r>
      <w:r w:rsidRPr="00E1673C">
        <w:rPr>
          <w:rFonts w:eastAsia="Calibri"/>
          <w:lang w:eastAsia="es-MX"/>
        </w:rPr>
        <w:t>de 202</w:t>
      </w:r>
      <w:r w:rsidR="00A24358" w:rsidRPr="00E1673C">
        <w:rPr>
          <w:rFonts w:eastAsia="Calibri"/>
          <w:lang w:eastAsia="es-MX"/>
        </w:rPr>
        <w:t>2</w:t>
      </w:r>
      <w:r w:rsidRPr="00E1673C">
        <w:rPr>
          <w:rFonts w:eastAsia="Calibri"/>
          <w:lang w:eastAsia="es-MX"/>
        </w:rPr>
        <w:t xml:space="preserve">, registró porcentajes apropiados conforme al diseño estadístico de la encuesta, lo que permitió la generación de estadísticas con niveles altos de precisión. De los 102 dominios de estudio de la encuesta, sólo </w:t>
      </w:r>
      <w:r w:rsidR="00E57E25" w:rsidRPr="00E1673C">
        <w:rPr>
          <w:rFonts w:eastAsia="Calibri"/>
          <w:lang w:eastAsia="es-MX"/>
        </w:rPr>
        <w:t>1</w:t>
      </w:r>
      <w:r w:rsidR="00E1673C" w:rsidRPr="00E1673C">
        <w:rPr>
          <w:rFonts w:eastAsia="Calibri"/>
          <w:lang w:eastAsia="es-MX"/>
        </w:rPr>
        <w:t>2</w:t>
      </w:r>
      <w:r w:rsidR="00E57E25" w:rsidRPr="00E1673C">
        <w:rPr>
          <w:rFonts w:eastAsia="Calibri"/>
          <w:lang w:eastAsia="es-MX"/>
        </w:rPr>
        <w:t xml:space="preserve"> </w:t>
      </w:r>
      <w:r w:rsidRPr="00E1673C">
        <w:rPr>
          <w:rFonts w:eastAsia="Calibri"/>
          <w:lang w:eastAsia="es-MX"/>
        </w:rPr>
        <w:t>dominios</w:t>
      </w:r>
      <w:r w:rsidR="00CF49C0" w:rsidRPr="00E1673C">
        <w:rPr>
          <w:rFonts w:eastAsia="Calibri"/>
          <w:lang w:eastAsia="es-MX"/>
        </w:rPr>
        <w:t xml:space="preserve">, que representan </w:t>
      </w:r>
      <w:r w:rsidR="00E1673C" w:rsidRPr="00E1673C">
        <w:rPr>
          <w:rFonts w:eastAsia="Calibri"/>
          <w:lang w:eastAsia="es-MX"/>
        </w:rPr>
        <w:t>el 3.6</w:t>
      </w:r>
      <w:r w:rsidR="00CF49C0" w:rsidRPr="00E1673C">
        <w:rPr>
          <w:rFonts w:eastAsia="Calibri"/>
          <w:lang w:eastAsia="es-MX"/>
        </w:rPr>
        <w:t xml:space="preserve">% con relación a la variable de ingresos del total de los </w:t>
      </w:r>
      <w:r w:rsidR="008F4C17" w:rsidRPr="00E1673C">
        <w:rPr>
          <w:rFonts w:eastAsia="Calibri"/>
          <w:lang w:eastAsia="es-MX"/>
        </w:rPr>
        <w:t>s</w:t>
      </w:r>
      <w:r w:rsidR="00CF49C0" w:rsidRPr="00E1673C">
        <w:rPr>
          <w:rFonts w:eastAsia="Calibri"/>
          <w:lang w:eastAsia="es-MX"/>
        </w:rPr>
        <w:t xml:space="preserve">ervicios </w:t>
      </w:r>
      <w:r w:rsidR="008F4C17" w:rsidRPr="00E1673C">
        <w:rPr>
          <w:rFonts w:eastAsia="Calibri"/>
          <w:lang w:eastAsia="es-MX"/>
        </w:rPr>
        <w:t>p</w:t>
      </w:r>
      <w:r w:rsidR="00CF49C0" w:rsidRPr="00E1673C">
        <w:rPr>
          <w:rFonts w:eastAsia="Calibri"/>
          <w:lang w:eastAsia="es-MX"/>
        </w:rPr>
        <w:t xml:space="preserve">rivados no </w:t>
      </w:r>
      <w:r w:rsidR="008F4C17" w:rsidRPr="00E1673C">
        <w:rPr>
          <w:rFonts w:eastAsia="Calibri"/>
          <w:lang w:eastAsia="es-MX"/>
        </w:rPr>
        <w:t>f</w:t>
      </w:r>
      <w:r w:rsidR="00CF49C0" w:rsidRPr="00E1673C">
        <w:rPr>
          <w:rFonts w:eastAsia="Calibri"/>
          <w:lang w:eastAsia="es-MX"/>
        </w:rPr>
        <w:t>inancieros,</w:t>
      </w:r>
      <w:r w:rsidRPr="00E1673C">
        <w:rPr>
          <w:rFonts w:eastAsia="Calibri"/>
          <w:lang w:eastAsia="es-MX"/>
        </w:rPr>
        <w:t xml:space="preserve"> reportaron problemas</w:t>
      </w:r>
      <w:r w:rsidR="00387C73" w:rsidRPr="00E1673C">
        <w:rPr>
          <w:rStyle w:val="Refdenotaalpie"/>
          <w:rFonts w:eastAsia="Calibri"/>
          <w:lang w:eastAsia="es-MX"/>
        </w:rPr>
        <w:footnoteReference w:id="7"/>
      </w:r>
      <w:r w:rsidR="00CF49C0" w:rsidRPr="00E1673C">
        <w:rPr>
          <w:rFonts w:eastAsia="Calibri"/>
          <w:lang w:eastAsia="es-MX"/>
        </w:rPr>
        <w:t>.</w:t>
      </w:r>
      <w:r w:rsidRPr="00E1673C">
        <w:rPr>
          <w:rFonts w:eastAsia="Calibri"/>
          <w:lang w:eastAsia="es-MX"/>
        </w:rPr>
        <w:t xml:space="preserve"> </w:t>
      </w:r>
      <w:r w:rsidR="00CF49C0" w:rsidRPr="00E1673C">
        <w:rPr>
          <w:rFonts w:eastAsia="Calibri"/>
          <w:lang w:eastAsia="es-MX"/>
        </w:rPr>
        <w:t>S</w:t>
      </w:r>
      <w:r w:rsidRPr="00E1673C">
        <w:rPr>
          <w:rFonts w:eastAsia="Calibri"/>
          <w:lang w:eastAsia="es-MX"/>
        </w:rPr>
        <w:t>obre éstos se recomienda us</w:t>
      </w:r>
      <w:r w:rsidR="00E61F57">
        <w:rPr>
          <w:rFonts w:eastAsia="Calibri"/>
          <w:lang w:eastAsia="es-MX"/>
        </w:rPr>
        <w:t>ar</w:t>
      </w:r>
      <w:r w:rsidRPr="00E1673C">
        <w:rPr>
          <w:rFonts w:eastAsia="Calibri"/>
          <w:lang w:eastAsia="es-MX"/>
        </w:rPr>
        <w:t xml:space="preserve">  las estimaciones</w:t>
      </w:r>
      <w:r w:rsidR="00E61F57" w:rsidRPr="00E61F57">
        <w:rPr>
          <w:rFonts w:eastAsia="Calibri"/>
          <w:lang w:eastAsia="es-MX"/>
        </w:rPr>
        <w:t xml:space="preserve"> </w:t>
      </w:r>
      <w:r w:rsidR="00E61F57" w:rsidRPr="00E1673C">
        <w:rPr>
          <w:rFonts w:eastAsia="Calibri"/>
          <w:lang w:eastAsia="es-MX"/>
        </w:rPr>
        <w:t>con reserva</w:t>
      </w:r>
      <w:r w:rsidR="00BA2D66" w:rsidRPr="00E1673C">
        <w:rPr>
          <w:rFonts w:eastAsia="Calibri"/>
          <w:lang w:eastAsia="es-MX"/>
        </w:rPr>
        <w:t>.</w:t>
      </w:r>
    </w:p>
    <w:p w14:paraId="70EEEBB3" w14:textId="2705A43F" w:rsidR="00BE102F" w:rsidRDefault="00BE102F" w:rsidP="00BE102F">
      <w:pPr>
        <w:spacing w:before="240"/>
        <w:rPr>
          <w:rFonts w:eastAsia="Calibri"/>
          <w:lang w:eastAsia="es-MX"/>
        </w:rPr>
      </w:pPr>
      <w:r w:rsidRPr="008A7600">
        <w:rPr>
          <w:rFonts w:eastAsia="Calibri"/>
          <w:lang w:eastAsia="es-MX"/>
        </w:rPr>
        <w:t xml:space="preserve">Por su parte, los principales sectores por entidad federativa también registraron porcentajes apropiados, lo que permitió la generación de estadísticas con niveles altos de precisión. De los 91 dominios de estudio, sólo para </w:t>
      </w:r>
      <w:r w:rsidR="008A7600" w:rsidRPr="008A7600">
        <w:rPr>
          <w:rFonts w:eastAsia="Calibri"/>
          <w:lang w:eastAsia="es-MX"/>
        </w:rPr>
        <w:t>5</w:t>
      </w:r>
      <w:r w:rsidR="00D52CC4" w:rsidRPr="008A7600">
        <w:rPr>
          <w:rFonts w:eastAsia="Calibri"/>
          <w:lang w:eastAsia="es-MX"/>
        </w:rPr>
        <w:t xml:space="preserve"> </w:t>
      </w:r>
      <w:r w:rsidRPr="008A7600">
        <w:rPr>
          <w:rFonts w:eastAsia="Calibri"/>
          <w:lang w:eastAsia="es-MX"/>
        </w:rPr>
        <w:t xml:space="preserve">dominios se recomienda el uso con reserva: </w:t>
      </w:r>
      <w:r w:rsidR="0092059F" w:rsidRPr="008D3060">
        <w:rPr>
          <w:rFonts w:eastAsia="Calibri"/>
          <w:lang w:eastAsia="es-MX"/>
        </w:rPr>
        <w:t xml:space="preserve">en Campeche, </w:t>
      </w:r>
      <w:r w:rsidR="008F4C17" w:rsidRPr="008D3060">
        <w:rPr>
          <w:rFonts w:eastAsia="Calibri"/>
          <w:lang w:eastAsia="es-MX"/>
        </w:rPr>
        <w:t>s</w:t>
      </w:r>
      <w:r w:rsidR="0092059F" w:rsidRPr="008D3060">
        <w:rPr>
          <w:rFonts w:eastAsia="Calibri"/>
          <w:lang w:eastAsia="es-MX"/>
        </w:rPr>
        <w:t xml:space="preserve">ervicios profesionales, científicos y técnicos; </w:t>
      </w:r>
      <w:r w:rsidR="008D3060" w:rsidRPr="008D3060">
        <w:rPr>
          <w:rFonts w:eastAsia="Calibri"/>
          <w:lang w:eastAsia="es-MX"/>
        </w:rPr>
        <w:t>en Puebla, servicios educativos;</w:t>
      </w:r>
      <w:r w:rsidR="00934C2D" w:rsidRPr="00934C2D">
        <w:rPr>
          <w:rFonts w:eastAsia="Calibri"/>
          <w:lang w:eastAsia="es-MX"/>
        </w:rPr>
        <w:t xml:space="preserve"> </w:t>
      </w:r>
      <w:r w:rsidR="00934C2D" w:rsidRPr="008D3060">
        <w:rPr>
          <w:rFonts w:eastAsia="Calibri"/>
          <w:lang w:eastAsia="es-MX"/>
        </w:rPr>
        <w:t>en Zacatecas, información en medios masivos;</w:t>
      </w:r>
      <w:r w:rsidR="00D21E57">
        <w:rPr>
          <w:rFonts w:eastAsia="Calibri"/>
          <w:lang w:eastAsia="es-MX"/>
        </w:rPr>
        <w:t xml:space="preserve"> </w:t>
      </w:r>
      <w:r w:rsidR="0092059F" w:rsidRPr="008D3060">
        <w:rPr>
          <w:rFonts w:eastAsia="Calibri"/>
          <w:lang w:eastAsia="es-MX"/>
        </w:rPr>
        <w:t xml:space="preserve">en </w:t>
      </w:r>
      <w:r w:rsidR="00545B3A" w:rsidRPr="008D3060">
        <w:rPr>
          <w:rFonts w:eastAsia="Calibri"/>
          <w:lang w:eastAsia="es-MX"/>
        </w:rPr>
        <w:t>Coahuila de Zaragoza</w:t>
      </w:r>
      <w:r w:rsidR="00D21E57">
        <w:rPr>
          <w:rFonts w:eastAsia="Calibri"/>
          <w:lang w:eastAsia="es-MX"/>
        </w:rPr>
        <w:t xml:space="preserve"> y </w:t>
      </w:r>
      <w:r w:rsidR="0095011D" w:rsidRPr="008D3060">
        <w:rPr>
          <w:rFonts w:eastAsia="Calibri"/>
          <w:lang w:eastAsia="es-MX"/>
        </w:rPr>
        <w:t>Tamaulipas</w:t>
      </w:r>
      <w:r w:rsidR="003C3E8D" w:rsidRPr="008D3060">
        <w:rPr>
          <w:rFonts w:eastAsia="Calibri"/>
          <w:lang w:eastAsia="es-MX"/>
        </w:rPr>
        <w:t>,</w:t>
      </w:r>
      <w:r w:rsidR="0066720A" w:rsidRPr="008D3060">
        <w:rPr>
          <w:rFonts w:eastAsia="Calibri"/>
          <w:lang w:eastAsia="es-MX"/>
        </w:rPr>
        <w:t xml:space="preserve"> </w:t>
      </w:r>
      <w:r w:rsidR="008F4C17" w:rsidRPr="008D3060">
        <w:rPr>
          <w:rFonts w:eastAsia="Calibri"/>
          <w:lang w:eastAsia="es-MX"/>
        </w:rPr>
        <w:t>s</w:t>
      </w:r>
      <w:r w:rsidRPr="008D3060">
        <w:rPr>
          <w:rFonts w:eastAsia="Calibri"/>
          <w:lang w:eastAsia="es-MX"/>
        </w:rPr>
        <w:t>ervicios de alojamiento temporal y de preparación de alimentos y bebidas.</w:t>
      </w:r>
    </w:p>
    <w:p w14:paraId="4AD6F6D3" w14:textId="2B753B89" w:rsidR="000F7AC1" w:rsidRPr="00EC25BE" w:rsidRDefault="00062BCF" w:rsidP="008403FD">
      <w:pPr>
        <w:spacing w:before="240"/>
        <w:rPr>
          <w:rFonts w:eastAsia="Calibri"/>
          <w:lang w:eastAsia="es-MX"/>
        </w:rPr>
      </w:pPr>
      <w:r>
        <w:rPr>
          <w:rFonts w:eastAsia="Calibri"/>
          <w:lang w:eastAsia="es-MX"/>
        </w:rPr>
        <w:t>Asimismo</w:t>
      </w:r>
      <w:r w:rsidR="000F7AC1" w:rsidRPr="00EC25BE">
        <w:rPr>
          <w:rFonts w:eastAsia="Calibri"/>
          <w:lang w:eastAsia="es-MX"/>
        </w:rPr>
        <w:t>, se informa que las cifras desestacionalizadas y de tendencia-ciclo pueden estar sujetas a revisiones debido al impacto de la emergencia sanitaria de</w:t>
      </w:r>
      <w:r w:rsidR="00CD3378">
        <w:rPr>
          <w:rFonts w:eastAsia="Calibri"/>
          <w:lang w:eastAsia="es-MX"/>
        </w:rPr>
        <w:t xml:space="preserve"> </w:t>
      </w:r>
      <w:r w:rsidR="000F7AC1" w:rsidRPr="00EC25BE">
        <w:rPr>
          <w:rFonts w:eastAsia="Calibri"/>
          <w:lang w:eastAsia="es-MX"/>
        </w:rPr>
        <w:t>l</w:t>
      </w:r>
      <w:r w:rsidR="00CD3378">
        <w:rPr>
          <w:rFonts w:eastAsia="Calibri"/>
          <w:lang w:eastAsia="es-MX"/>
        </w:rPr>
        <w:t>a</w:t>
      </w:r>
      <w:r w:rsidR="000F7AC1" w:rsidRPr="00EC25BE">
        <w:rPr>
          <w:rFonts w:eastAsia="Calibri"/>
          <w:lang w:eastAsia="es-MX"/>
        </w:rPr>
        <w:t xml:space="preserve"> COVID-19. La estrategia seguida por el INEGI ha sido revisar de manera particular cada serie de tiempo y analizar la necesidad de incluir algún tratamiento especial</w:t>
      </w:r>
      <w:r w:rsidR="001C37C8">
        <w:rPr>
          <w:rFonts w:eastAsia="Calibri"/>
          <w:lang w:eastAsia="es-MX"/>
        </w:rPr>
        <w:t xml:space="preserve">, como el de </w:t>
      </w:r>
      <w:proofErr w:type="spellStart"/>
      <w:r w:rsidR="001C37C8">
        <w:rPr>
          <w:rFonts w:eastAsia="Calibri"/>
          <w:lang w:eastAsia="es-MX"/>
        </w:rPr>
        <w:t>O</w:t>
      </w:r>
      <w:r w:rsidR="000F7AC1" w:rsidRPr="00EC25BE">
        <w:rPr>
          <w:rFonts w:eastAsia="Calibri"/>
          <w:i/>
          <w:iCs/>
          <w:lang w:eastAsia="es-MX"/>
        </w:rPr>
        <w:t>utliers</w:t>
      </w:r>
      <w:proofErr w:type="spellEnd"/>
      <w:r w:rsidR="001C37C8">
        <w:rPr>
          <w:rFonts w:eastAsia="Calibri"/>
          <w:lang w:eastAsia="es-MX"/>
        </w:rPr>
        <w:t>,</w:t>
      </w:r>
      <w:r w:rsidR="000F7AC1" w:rsidRPr="00EC25BE">
        <w:rPr>
          <w:rFonts w:eastAsia="Calibri"/>
          <w:lang w:eastAsia="es-MX"/>
        </w:rPr>
        <w:t xml:space="preserve"> en los modelos de ajuste estacional para los meses de la contingencia. Lo anterior con el objetivo de que los grandes cambios en las cifras originales no influyan de manera desproporcionada en los factores estacionales utilizados.</w:t>
      </w:r>
    </w:p>
    <w:bookmarkEnd w:id="2"/>
    <w:p w14:paraId="792CA789" w14:textId="5B141998" w:rsidR="002835D2" w:rsidRPr="002621EA" w:rsidRDefault="008A7DDB" w:rsidP="002835D2">
      <w:pPr>
        <w:tabs>
          <w:tab w:val="left" w:pos="8100"/>
        </w:tabs>
        <w:spacing w:before="240"/>
        <w:rPr>
          <w:b/>
          <w:i/>
          <w:color w:val="000000"/>
          <w:szCs w:val="20"/>
        </w:rPr>
      </w:pPr>
      <w:r w:rsidRPr="002621EA">
        <w:rPr>
          <w:b/>
          <w:i/>
          <w:color w:val="000000"/>
          <w:szCs w:val="20"/>
        </w:rPr>
        <w:t xml:space="preserve">Nota </w:t>
      </w:r>
      <w:r w:rsidR="002621EA">
        <w:rPr>
          <w:b/>
          <w:i/>
          <w:color w:val="000000"/>
          <w:szCs w:val="20"/>
        </w:rPr>
        <w:t>m</w:t>
      </w:r>
      <w:r w:rsidR="002621EA" w:rsidRPr="002621EA">
        <w:rPr>
          <w:b/>
          <w:i/>
          <w:color w:val="000000"/>
          <w:szCs w:val="20"/>
        </w:rPr>
        <w:t>et</w:t>
      </w:r>
      <w:r w:rsidR="002621EA">
        <w:rPr>
          <w:b/>
          <w:i/>
          <w:color w:val="000000"/>
          <w:szCs w:val="20"/>
        </w:rPr>
        <w:t>odológica</w:t>
      </w:r>
    </w:p>
    <w:p w14:paraId="6E7FFC30" w14:textId="49E0B527" w:rsidR="00003C87" w:rsidRPr="00AE2354" w:rsidRDefault="00003C87" w:rsidP="00157199">
      <w:pPr>
        <w:spacing w:before="240"/>
        <w:rPr>
          <w:lang w:val="es-MX" w:eastAsia="es-MX"/>
        </w:rPr>
      </w:pPr>
      <w:r w:rsidRPr="00AE2354">
        <w:rPr>
          <w:lang w:val="es-MX" w:eastAsia="es-MX"/>
        </w:rPr>
        <w:t xml:space="preserve">El objetivo de la EMS es generar información estadística de manera oportuna y permanente sobre las actividades de </w:t>
      </w:r>
      <w:r>
        <w:rPr>
          <w:lang w:val="es-MX" w:eastAsia="es-MX"/>
        </w:rPr>
        <w:t>s</w:t>
      </w:r>
      <w:r w:rsidRPr="00AE2354">
        <w:rPr>
          <w:lang w:val="es-MX" w:eastAsia="es-MX"/>
        </w:rPr>
        <w:t xml:space="preserve">ervicios prestados por el sector </w:t>
      </w:r>
      <w:r>
        <w:rPr>
          <w:lang w:val="es-MX" w:eastAsia="es-MX"/>
        </w:rPr>
        <w:t>p</w:t>
      </w:r>
      <w:r w:rsidRPr="00AE2354">
        <w:rPr>
          <w:lang w:val="es-MX" w:eastAsia="es-MX"/>
        </w:rPr>
        <w:t xml:space="preserve">rivado no </w:t>
      </w:r>
      <w:r>
        <w:rPr>
          <w:lang w:val="es-MX" w:eastAsia="es-MX"/>
        </w:rPr>
        <w:t>f</w:t>
      </w:r>
      <w:r w:rsidRPr="00AE2354">
        <w:rPr>
          <w:lang w:val="es-MX" w:eastAsia="es-MX"/>
        </w:rPr>
        <w:t xml:space="preserve">inanciero, que permita conocer y analizar su comportamiento mensual y anual, </w:t>
      </w:r>
      <w:r>
        <w:rPr>
          <w:lang w:val="es-MX" w:eastAsia="es-MX"/>
        </w:rPr>
        <w:t>para contribuir</w:t>
      </w:r>
      <w:r w:rsidRPr="00AE2354">
        <w:rPr>
          <w:lang w:val="es-MX" w:eastAsia="es-MX"/>
        </w:rPr>
        <w:t xml:space="preserve"> a la toma de decisiones de todos los sectores de la sociedad.</w:t>
      </w:r>
    </w:p>
    <w:p w14:paraId="3EFAA271" w14:textId="77777777" w:rsidR="00003C87" w:rsidRPr="007109AB" w:rsidRDefault="00003C87" w:rsidP="00003C87">
      <w:pPr>
        <w:spacing w:before="240"/>
        <w:rPr>
          <w:rFonts w:cs="Times New Roman"/>
          <w:color w:val="000000"/>
        </w:rPr>
      </w:pPr>
      <w:r w:rsidRPr="00CB6E58">
        <w:t xml:space="preserve">Producto de la complejidad para su medición, el </w:t>
      </w:r>
      <w:r>
        <w:t>s</w:t>
      </w:r>
      <w:r w:rsidRPr="00CB6E58">
        <w:t xml:space="preserve">ector de los </w:t>
      </w:r>
      <w:r>
        <w:t>s</w:t>
      </w:r>
      <w:r w:rsidRPr="00CB6E58">
        <w:t xml:space="preserve">ervicios, a diferencia de los sectores económicos tradicionales como las </w:t>
      </w:r>
      <w:r>
        <w:t>m</w:t>
      </w:r>
      <w:r w:rsidRPr="00CB6E58">
        <w:t xml:space="preserve">anufacturas, la </w:t>
      </w:r>
      <w:r>
        <w:t>c</w:t>
      </w:r>
      <w:r w:rsidRPr="00CB6E58">
        <w:t xml:space="preserve">onstrucción y el </w:t>
      </w:r>
      <w:r>
        <w:t>c</w:t>
      </w:r>
      <w:r w:rsidRPr="00CB6E58">
        <w:t>omercio, reviste un reto que parte desde su definición conceptual</w:t>
      </w:r>
      <w:r w:rsidRPr="0066337D">
        <w:t>.</w:t>
      </w:r>
    </w:p>
    <w:p w14:paraId="30369D32" w14:textId="0FFB7FBB" w:rsidR="00003C87" w:rsidRPr="00AE2354" w:rsidRDefault="00AC3586" w:rsidP="00003C87">
      <w:pPr>
        <w:pStyle w:val="Pa8"/>
        <w:spacing w:before="240" w:line="240" w:lineRule="auto"/>
        <w:jc w:val="both"/>
        <w:rPr>
          <w:lang w:val="es-MX"/>
        </w:rPr>
      </w:pPr>
      <w:r>
        <w:rPr>
          <w:lang w:val="es-ES_tradnl" w:eastAsia="es-MX"/>
        </w:rPr>
        <w:t>P</w:t>
      </w:r>
      <w:r w:rsidR="00003C87" w:rsidRPr="00AE2354">
        <w:rPr>
          <w:lang w:val="es-ES_tradnl" w:eastAsia="es-MX"/>
        </w:rPr>
        <w:t xml:space="preserve">ara los </w:t>
      </w:r>
      <w:r w:rsidR="00E82D0B">
        <w:rPr>
          <w:lang w:val="es-ES_tradnl" w:eastAsia="es-MX"/>
        </w:rPr>
        <w:t>t</w:t>
      </w:r>
      <w:r w:rsidR="00003C87" w:rsidRPr="00AE2354">
        <w:rPr>
          <w:lang w:val="es-ES_tradnl" w:eastAsia="es-MX"/>
        </w:rPr>
        <w:t xml:space="preserve">ransportes, correos y almacenamiento, </w:t>
      </w:r>
      <w:r w:rsidR="00E82D0B">
        <w:rPr>
          <w:lang w:val="es-ES_tradnl" w:eastAsia="es-MX"/>
        </w:rPr>
        <w:t>o</w:t>
      </w:r>
      <w:r w:rsidR="00003C87" w:rsidRPr="00AE2354">
        <w:rPr>
          <w:lang w:val="es-ES_tradnl" w:eastAsia="es-MX"/>
        </w:rPr>
        <w:t xml:space="preserve">peradores de servicios de telecomunicaciones alámbricas y </w:t>
      </w:r>
      <w:r w:rsidR="00E82D0B">
        <w:rPr>
          <w:lang w:val="es-ES_tradnl" w:eastAsia="es-MX"/>
        </w:rPr>
        <w:t>o</w:t>
      </w:r>
      <w:r w:rsidR="00003C87" w:rsidRPr="00AE2354">
        <w:rPr>
          <w:lang w:val="es-ES_tradnl" w:eastAsia="es-MX"/>
        </w:rPr>
        <w:t>peradores de servicios de telecomunicaciones inalámbricas</w:t>
      </w:r>
      <w:r w:rsidR="00B41F49">
        <w:rPr>
          <w:lang w:val="es-ES_tradnl" w:eastAsia="es-MX"/>
        </w:rPr>
        <w:t>,</w:t>
      </w:r>
      <w:r w:rsidR="00F05649">
        <w:rPr>
          <w:lang w:val="es-ES_tradnl" w:eastAsia="es-MX"/>
        </w:rPr>
        <w:t xml:space="preserve"> l</w:t>
      </w:r>
      <w:r w:rsidR="00F05649" w:rsidRPr="00AE2354">
        <w:rPr>
          <w:lang w:val="es-ES_tradnl" w:eastAsia="es-MX"/>
        </w:rPr>
        <w:t>a unidad de observación es la empresa</w:t>
      </w:r>
      <w:r w:rsidR="00275366">
        <w:rPr>
          <w:lang w:val="es-ES_tradnl" w:eastAsia="es-MX"/>
        </w:rPr>
        <w:t>. P</w:t>
      </w:r>
      <w:r w:rsidR="00003C87" w:rsidRPr="00AE2354">
        <w:rPr>
          <w:lang w:val="es-ES_tradnl" w:eastAsia="es-MX"/>
        </w:rPr>
        <w:t>ara el resto de las actividades de servicios</w:t>
      </w:r>
      <w:r w:rsidR="00275366">
        <w:rPr>
          <w:lang w:val="es-ES_tradnl" w:eastAsia="es-MX"/>
        </w:rPr>
        <w:t>,</w:t>
      </w:r>
      <w:r w:rsidR="0020247B">
        <w:rPr>
          <w:lang w:val="es-ES_tradnl" w:eastAsia="es-MX"/>
        </w:rPr>
        <w:t xml:space="preserve"> es el establecimiento</w:t>
      </w:r>
      <w:r w:rsidR="00003C87" w:rsidRPr="00AE2354">
        <w:rPr>
          <w:lang w:val="es-ES_tradnl" w:eastAsia="es-MX"/>
        </w:rPr>
        <w:t>.</w:t>
      </w:r>
    </w:p>
    <w:p w14:paraId="3A396054" w14:textId="1B8E2817" w:rsidR="00003C87" w:rsidRDefault="00003C87" w:rsidP="00316A26">
      <w:pPr>
        <w:pStyle w:val="Pa8"/>
        <w:spacing w:before="240" w:line="240" w:lineRule="auto"/>
        <w:jc w:val="both"/>
        <w:rPr>
          <w:lang w:val="es-ES_tradnl" w:eastAsia="es-MX"/>
        </w:rPr>
      </w:pPr>
      <w:r w:rsidRPr="00AE2354">
        <w:rPr>
          <w:lang w:val="es-ES_tradnl" w:eastAsia="es-MX"/>
        </w:rPr>
        <w:lastRenderedPageBreak/>
        <w:t xml:space="preserve">La cobertura sectorial corresponde a 109 </w:t>
      </w:r>
      <w:r>
        <w:rPr>
          <w:lang w:val="es-ES_tradnl" w:eastAsia="es-MX"/>
        </w:rPr>
        <w:t>dominios</w:t>
      </w:r>
      <w:r w:rsidRPr="00AE2354">
        <w:rPr>
          <w:lang w:val="es-ES_tradnl" w:eastAsia="es-MX"/>
        </w:rPr>
        <w:t xml:space="preserve"> a nivel de clase, rama o subsector, de acuerdo con el Sistema de Clasificación Industrial de América del Norte</w:t>
      </w:r>
      <w:r>
        <w:rPr>
          <w:lang w:val="es-ES_tradnl" w:eastAsia="es-MX"/>
        </w:rPr>
        <w:t xml:space="preserve"> (</w:t>
      </w:r>
      <w:r w:rsidRPr="00AE2354">
        <w:rPr>
          <w:lang w:val="es-ES_tradnl" w:eastAsia="es-MX"/>
        </w:rPr>
        <w:t>SCIAN</w:t>
      </w:r>
      <w:r>
        <w:rPr>
          <w:lang w:val="es-ES_tradnl" w:eastAsia="es-MX"/>
        </w:rPr>
        <w:t>),</w:t>
      </w:r>
      <w:r w:rsidRPr="00AE2354">
        <w:rPr>
          <w:lang w:val="es-ES_tradnl" w:eastAsia="es-MX"/>
        </w:rPr>
        <w:t xml:space="preserve"> México 2013</w:t>
      </w:r>
      <w:r w:rsidR="00D82803">
        <w:rPr>
          <w:lang w:val="es-ES_tradnl" w:eastAsia="es-MX"/>
        </w:rPr>
        <w:t>. E</w:t>
      </w:r>
      <w:r w:rsidRPr="00AE2354">
        <w:rPr>
          <w:lang w:val="es-ES_tradnl" w:eastAsia="es-MX"/>
        </w:rPr>
        <w:t>n su conjunto</w:t>
      </w:r>
      <w:r w:rsidR="00D82803">
        <w:rPr>
          <w:lang w:val="es-ES_tradnl" w:eastAsia="es-MX"/>
        </w:rPr>
        <w:t>, estos dominios</w:t>
      </w:r>
      <w:r w:rsidRPr="00AE2354">
        <w:rPr>
          <w:lang w:val="es-ES_tradnl" w:eastAsia="es-MX"/>
        </w:rPr>
        <w:t xml:space="preserve"> aportan aproximadamente </w:t>
      </w:r>
      <w:r>
        <w:rPr>
          <w:lang w:val="es-ES_tradnl" w:eastAsia="es-MX"/>
        </w:rPr>
        <w:t>94.08</w:t>
      </w:r>
      <w:r w:rsidRPr="00AE2354">
        <w:rPr>
          <w:lang w:val="es-ES_tradnl" w:eastAsia="es-MX"/>
        </w:rPr>
        <w:t xml:space="preserve">% del valor de los ingresos en el marco de los </w:t>
      </w:r>
      <w:r>
        <w:rPr>
          <w:lang w:val="es-ES_tradnl" w:eastAsia="es-MX"/>
        </w:rPr>
        <w:t>S</w:t>
      </w:r>
      <w:r w:rsidRPr="00AE2354">
        <w:rPr>
          <w:lang w:val="es-ES_tradnl" w:eastAsia="es-MX"/>
        </w:rPr>
        <w:t xml:space="preserve">ervicios </w:t>
      </w:r>
      <w:r>
        <w:rPr>
          <w:lang w:val="es-ES_tradnl" w:eastAsia="es-MX"/>
        </w:rPr>
        <w:t>P</w:t>
      </w:r>
      <w:r w:rsidRPr="00AE2354">
        <w:rPr>
          <w:lang w:val="es-ES_tradnl" w:eastAsia="es-MX"/>
        </w:rPr>
        <w:t xml:space="preserve">rivados no </w:t>
      </w:r>
      <w:r>
        <w:rPr>
          <w:lang w:val="es-ES_tradnl" w:eastAsia="es-MX"/>
        </w:rPr>
        <w:t>F</w:t>
      </w:r>
      <w:r w:rsidRPr="00AE2354">
        <w:rPr>
          <w:lang w:val="es-ES_tradnl" w:eastAsia="es-MX"/>
        </w:rPr>
        <w:t>inancieros</w:t>
      </w:r>
      <w:r w:rsidR="00D82803">
        <w:rPr>
          <w:lang w:val="es-ES_tradnl" w:eastAsia="es-MX"/>
        </w:rPr>
        <w:t>. S</w:t>
      </w:r>
      <w:r w:rsidRPr="00AE2354">
        <w:rPr>
          <w:lang w:val="es-ES_tradnl" w:eastAsia="es-MX"/>
        </w:rPr>
        <w:t>in embargo, de l</w:t>
      </w:r>
      <w:r>
        <w:rPr>
          <w:lang w:val="es-ES_tradnl" w:eastAsia="es-MX"/>
        </w:rPr>
        <w:t>o</w:t>
      </w:r>
      <w:r w:rsidRPr="00AE2354">
        <w:rPr>
          <w:lang w:val="es-ES_tradnl" w:eastAsia="es-MX"/>
        </w:rPr>
        <w:t xml:space="preserve">s 109 </w:t>
      </w:r>
      <w:r>
        <w:rPr>
          <w:lang w:val="es-ES_tradnl" w:eastAsia="es-MX"/>
        </w:rPr>
        <w:t>dominios</w:t>
      </w:r>
      <w:r w:rsidRPr="00AE2354">
        <w:rPr>
          <w:lang w:val="es-ES_tradnl" w:eastAsia="es-MX"/>
        </w:rPr>
        <w:t xml:space="preserve"> de estudio se consideran 102 para su publicación que corresponden a 1 subsector, 37 ramas y 64 clases de actividad económica. Las actividades faltantes no se publican ya que proveen información </w:t>
      </w:r>
      <w:r>
        <w:rPr>
          <w:lang w:val="es-ES_tradnl" w:eastAsia="es-MX"/>
        </w:rPr>
        <w:t>con</w:t>
      </w:r>
      <w:r w:rsidRPr="00AE2354">
        <w:rPr>
          <w:lang w:val="es-ES_tradnl" w:eastAsia="es-MX"/>
        </w:rPr>
        <w:t xml:space="preserve"> fines indicativos y de análisis para los cálculos que realiza el Sistema de Cuentas Nacionales de México (SCNM).</w:t>
      </w:r>
    </w:p>
    <w:p w14:paraId="46315633" w14:textId="22F2EE2B" w:rsidR="00003C87" w:rsidRPr="00AE2354" w:rsidRDefault="00003C87" w:rsidP="00003C87">
      <w:pPr>
        <w:autoSpaceDE w:val="0"/>
        <w:autoSpaceDN w:val="0"/>
        <w:adjustRightInd w:val="0"/>
        <w:spacing w:before="240"/>
        <w:rPr>
          <w:lang w:eastAsia="es-MX"/>
        </w:rPr>
      </w:pPr>
      <w:r w:rsidRPr="00AE2354">
        <w:rPr>
          <w:lang w:eastAsia="es-MX"/>
        </w:rPr>
        <w:t xml:space="preserve">La cobertura temática </w:t>
      </w:r>
      <w:r w:rsidR="00BA629D">
        <w:rPr>
          <w:lang w:eastAsia="es-MX"/>
        </w:rPr>
        <w:t xml:space="preserve">de </w:t>
      </w:r>
      <w:r w:rsidRPr="00AE2354">
        <w:rPr>
          <w:lang w:eastAsia="es-MX"/>
        </w:rPr>
        <w:t>la EMS está integrada por los siguientes capítulos:</w:t>
      </w:r>
    </w:p>
    <w:p w14:paraId="6DC4BAA4" w14:textId="77777777" w:rsidR="00003C87" w:rsidRPr="00E56D71" w:rsidRDefault="00003C87" w:rsidP="00003C87">
      <w:pPr>
        <w:pStyle w:val="Textocomentario"/>
        <w:spacing w:before="240"/>
        <w:ind w:left="284"/>
        <w:rPr>
          <w:rFonts w:ascii="Arial" w:hAnsi="Arial" w:cs="Arial"/>
          <w:sz w:val="22"/>
          <w:szCs w:val="22"/>
          <w:lang w:eastAsia="en-US"/>
        </w:rPr>
      </w:pPr>
      <w:r w:rsidRPr="00E56D71">
        <w:rPr>
          <w:rFonts w:ascii="Arial" w:hAnsi="Arial" w:cs="Arial"/>
          <w:sz w:val="22"/>
          <w:szCs w:val="22"/>
        </w:rPr>
        <w:t>I.- Días trabajados</w:t>
      </w:r>
      <w:r>
        <w:rPr>
          <w:rFonts w:ascii="Arial" w:hAnsi="Arial" w:cs="Arial"/>
          <w:sz w:val="22"/>
          <w:szCs w:val="22"/>
        </w:rPr>
        <w:t>.</w:t>
      </w:r>
    </w:p>
    <w:p w14:paraId="2F3916CC"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II.- Personal dependiente de la razón social</w:t>
      </w:r>
      <w:r>
        <w:rPr>
          <w:rFonts w:ascii="Arial" w:hAnsi="Arial" w:cs="Arial"/>
          <w:sz w:val="22"/>
          <w:szCs w:val="22"/>
        </w:rPr>
        <w:t>.</w:t>
      </w:r>
    </w:p>
    <w:p w14:paraId="3C2C5545"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III.- Personal no dependiente de la razón social</w:t>
      </w:r>
      <w:r>
        <w:rPr>
          <w:rFonts w:ascii="Arial" w:hAnsi="Arial" w:cs="Arial"/>
          <w:sz w:val="22"/>
          <w:szCs w:val="22"/>
        </w:rPr>
        <w:t>.</w:t>
      </w:r>
    </w:p>
    <w:p w14:paraId="0BD004A6"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IV.- Remuneraciones</w:t>
      </w:r>
      <w:r>
        <w:rPr>
          <w:rFonts w:ascii="Arial" w:hAnsi="Arial" w:cs="Arial"/>
          <w:sz w:val="22"/>
          <w:szCs w:val="22"/>
        </w:rPr>
        <w:t>.</w:t>
      </w:r>
    </w:p>
    <w:p w14:paraId="464EF9D8"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V.- Consumo de bienes y servicios</w:t>
      </w:r>
      <w:r>
        <w:rPr>
          <w:rFonts w:ascii="Arial" w:hAnsi="Arial" w:cs="Arial"/>
          <w:sz w:val="22"/>
          <w:szCs w:val="22"/>
        </w:rPr>
        <w:t>.</w:t>
      </w:r>
    </w:p>
    <w:p w14:paraId="5ED3AD62"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VI.- Gastos no derivados de la actividad</w:t>
      </w:r>
      <w:r>
        <w:rPr>
          <w:rFonts w:ascii="Arial" w:hAnsi="Arial" w:cs="Arial"/>
          <w:sz w:val="22"/>
          <w:szCs w:val="22"/>
        </w:rPr>
        <w:t>.</w:t>
      </w:r>
    </w:p>
    <w:p w14:paraId="79AF613D"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VII.- Ingresos por suministro de bienes y servicios</w:t>
      </w:r>
      <w:r>
        <w:rPr>
          <w:rFonts w:ascii="Arial" w:hAnsi="Arial" w:cs="Arial"/>
          <w:sz w:val="22"/>
          <w:szCs w:val="22"/>
        </w:rPr>
        <w:t>.</w:t>
      </w:r>
    </w:p>
    <w:p w14:paraId="58325CCA"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VIII.- Ingresos no derivados de la actividad</w:t>
      </w:r>
      <w:r>
        <w:rPr>
          <w:rFonts w:ascii="Arial" w:hAnsi="Arial" w:cs="Arial"/>
          <w:sz w:val="22"/>
          <w:szCs w:val="22"/>
        </w:rPr>
        <w:t>.</w:t>
      </w:r>
    </w:p>
    <w:p w14:paraId="1F1EA680" w14:textId="77777777" w:rsidR="00003C87" w:rsidRPr="00AE2354" w:rsidRDefault="00003C87" w:rsidP="00EB79DF">
      <w:pPr>
        <w:autoSpaceDE w:val="0"/>
        <w:autoSpaceDN w:val="0"/>
        <w:adjustRightInd w:val="0"/>
        <w:spacing w:before="240"/>
        <w:rPr>
          <w:lang w:eastAsia="es-MX"/>
        </w:rPr>
      </w:pPr>
      <w:r w:rsidRPr="00AE2354">
        <w:rPr>
          <w:lang w:eastAsia="es-MX"/>
        </w:rPr>
        <w:t>La cobertura geográfica, de acuerdo con el diseño, permite generar información significativa a nivel nacional.</w:t>
      </w:r>
    </w:p>
    <w:p w14:paraId="75E62C4D" w14:textId="58707F4F" w:rsidR="00003C87" w:rsidRDefault="00003C87" w:rsidP="001C01F5">
      <w:pPr>
        <w:pStyle w:val="Pa8"/>
        <w:spacing w:before="240" w:line="240" w:lineRule="auto"/>
        <w:jc w:val="both"/>
        <w:rPr>
          <w:lang w:val="es-ES_tradnl" w:eastAsia="es-MX"/>
        </w:rPr>
      </w:pPr>
      <w:r w:rsidRPr="00AE2354">
        <w:rPr>
          <w:lang w:val="es-ES_tradnl" w:eastAsia="es-MX"/>
        </w:rPr>
        <w:t>En virtud de las características particulares de cada dominio de estudio, se consideran criterios para la definición del esquema de muestreo, diseño no probabilístico y probabilístico</w:t>
      </w:r>
      <w:r w:rsidR="00D82803">
        <w:rPr>
          <w:lang w:val="es-ES_tradnl" w:eastAsia="es-MX"/>
        </w:rPr>
        <w:t>. E</w:t>
      </w:r>
      <w:r w:rsidRPr="00AE2354">
        <w:rPr>
          <w:lang w:val="es-ES_tradnl" w:eastAsia="es-MX"/>
        </w:rPr>
        <w:t xml:space="preserve">n su conjunto, ambos esquemas cubren aproximadamente 96% de los ingresos del </w:t>
      </w:r>
      <w:r>
        <w:rPr>
          <w:lang w:val="es-ES_tradnl" w:eastAsia="es-MX"/>
        </w:rPr>
        <w:t>m</w:t>
      </w:r>
      <w:r w:rsidRPr="00AE2354">
        <w:rPr>
          <w:lang w:val="es-ES_tradnl" w:eastAsia="es-MX"/>
        </w:rPr>
        <w:t>arco de los Servicios Privados no Financieros.</w:t>
      </w:r>
    </w:p>
    <w:p w14:paraId="1A3E81D5" w14:textId="704A9A84" w:rsidR="00003C87" w:rsidRPr="001C01F5" w:rsidRDefault="00003C87" w:rsidP="008B7B5D">
      <w:pPr>
        <w:pStyle w:val="Pa8"/>
        <w:spacing w:before="240" w:line="240" w:lineRule="auto"/>
        <w:jc w:val="both"/>
        <w:rPr>
          <w:lang w:val="es-ES_tradnl" w:eastAsia="es-MX"/>
        </w:rPr>
      </w:pPr>
      <w:r w:rsidRPr="001C01F5">
        <w:rPr>
          <w:lang w:val="es-ES_tradnl" w:eastAsia="es-MX"/>
        </w:rPr>
        <w:t xml:space="preserve">Se consideran las </w:t>
      </w:r>
      <w:r w:rsidR="00B64159" w:rsidRPr="00BA68E9">
        <w:rPr>
          <w:i/>
          <w:iCs/>
          <w:lang w:val="es-ES_tradnl" w:eastAsia="es-MX"/>
        </w:rPr>
        <w:t>R</w:t>
      </w:r>
      <w:r w:rsidRPr="00BA68E9">
        <w:rPr>
          <w:i/>
          <w:iCs/>
          <w:lang w:val="es-ES_tradnl" w:eastAsia="es-MX"/>
        </w:rPr>
        <w:t xml:space="preserve">ecomendaciones internacionales sobre </w:t>
      </w:r>
      <w:r w:rsidR="003410BB" w:rsidRPr="00BA68E9">
        <w:rPr>
          <w:i/>
          <w:iCs/>
          <w:lang w:val="es-ES_tradnl" w:eastAsia="es-MX"/>
        </w:rPr>
        <w:t>e</w:t>
      </w:r>
      <w:r w:rsidRPr="00BA68E9">
        <w:rPr>
          <w:i/>
          <w:iCs/>
          <w:lang w:val="es-ES_tradnl" w:eastAsia="es-MX"/>
        </w:rPr>
        <w:t>stadísticas de</w:t>
      </w:r>
      <w:r w:rsidR="003410BB" w:rsidRPr="00BA68E9">
        <w:rPr>
          <w:i/>
          <w:iCs/>
          <w:lang w:val="es-ES_tradnl" w:eastAsia="es-MX"/>
        </w:rPr>
        <w:t>l</w:t>
      </w:r>
      <w:r w:rsidRPr="00BA68E9">
        <w:rPr>
          <w:i/>
          <w:iCs/>
          <w:lang w:val="es-ES_tradnl" w:eastAsia="es-MX"/>
        </w:rPr>
        <w:t xml:space="preserve"> </w:t>
      </w:r>
      <w:r w:rsidR="003410BB" w:rsidRPr="00BA68E9">
        <w:rPr>
          <w:i/>
          <w:iCs/>
          <w:lang w:val="es-ES_tradnl" w:eastAsia="es-MX"/>
        </w:rPr>
        <w:t>c</w:t>
      </w:r>
      <w:r w:rsidRPr="00BA68E9">
        <w:rPr>
          <w:i/>
          <w:iCs/>
          <w:lang w:val="es-ES_tradnl" w:eastAsia="es-MX"/>
        </w:rPr>
        <w:t xml:space="preserve">omercio, </w:t>
      </w:r>
      <w:r w:rsidR="003410BB" w:rsidRPr="00BA68E9">
        <w:rPr>
          <w:i/>
          <w:iCs/>
          <w:lang w:val="es-ES_tradnl" w:eastAsia="es-MX"/>
        </w:rPr>
        <w:t>de d</w:t>
      </w:r>
      <w:r w:rsidRPr="00BA68E9">
        <w:rPr>
          <w:i/>
          <w:iCs/>
          <w:lang w:val="es-ES_tradnl" w:eastAsia="es-MX"/>
        </w:rPr>
        <w:t xml:space="preserve">istribución y </w:t>
      </w:r>
      <w:r w:rsidR="003410BB" w:rsidRPr="00BA68E9">
        <w:rPr>
          <w:i/>
          <w:iCs/>
          <w:lang w:val="es-ES_tradnl" w:eastAsia="es-MX"/>
        </w:rPr>
        <w:t>los s</w:t>
      </w:r>
      <w:r w:rsidRPr="00BA68E9">
        <w:rPr>
          <w:i/>
          <w:iCs/>
          <w:lang w:val="es-ES_tradnl" w:eastAsia="es-MX"/>
        </w:rPr>
        <w:t xml:space="preserve">ervicios </w:t>
      </w:r>
      <w:r w:rsidRPr="001C01F5">
        <w:rPr>
          <w:lang w:val="es-ES_tradnl" w:eastAsia="es-MX"/>
        </w:rPr>
        <w:t xml:space="preserve">de la Oficina de Estadística de las Naciones Unidas, Serie M, Número 57; la </w:t>
      </w:r>
      <w:r w:rsidRPr="00BA68E9">
        <w:rPr>
          <w:i/>
          <w:iCs/>
          <w:lang w:val="es-ES_tradnl" w:eastAsia="es-MX"/>
        </w:rPr>
        <w:t xml:space="preserve">Organización y </w:t>
      </w:r>
      <w:r w:rsidR="00DD60D8" w:rsidRPr="00BA68E9">
        <w:rPr>
          <w:i/>
          <w:iCs/>
          <w:lang w:val="es-ES_tradnl" w:eastAsia="es-MX"/>
        </w:rPr>
        <w:t>r</w:t>
      </w:r>
      <w:r w:rsidRPr="00BA68E9">
        <w:rPr>
          <w:i/>
          <w:iCs/>
          <w:lang w:val="es-ES_tradnl" w:eastAsia="es-MX"/>
        </w:rPr>
        <w:t xml:space="preserve">ealización de </w:t>
      </w:r>
      <w:r w:rsidR="00DD60D8" w:rsidRPr="00BA68E9">
        <w:rPr>
          <w:i/>
          <w:iCs/>
          <w:lang w:val="es-ES_tradnl" w:eastAsia="es-MX"/>
        </w:rPr>
        <w:t>e</w:t>
      </w:r>
      <w:r w:rsidRPr="00BA68E9">
        <w:rPr>
          <w:i/>
          <w:iCs/>
          <w:lang w:val="es-ES_tradnl" w:eastAsia="es-MX"/>
        </w:rPr>
        <w:t xml:space="preserve">ncuestas sobre </w:t>
      </w:r>
      <w:r w:rsidR="00DD60D8" w:rsidRPr="00BA68E9">
        <w:rPr>
          <w:i/>
          <w:iCs/>
          <w:lang w:val="es-ES_tradnl" w:eastAsia="es-MX"/>
        </w:rPr>
        <w:t>el c</w:t>
      </w:r>
      <w:r w:rsidRPr="00BA68E9">
        <w:rPr>
          <w:i/>
          <w:iCs/>
          <w:lang w:val="es-ES_tradnl" w:eastAsia="es-MX"/>
        </w:rPr>
        <w:t xml:space="preserve">omercio </w:t>
      </w:r>
      <w:r w:rsidR="00DD60D8" w:rsidRPr="00BA68E9">
        <w:rPr>
          <w:i/>
          <w:iCs/>
          <w:lang w:val="es-ES_tradnl" w:eastAsia="es-MX"/>
        </w:rPr>
        <w:t>de</w:t>
      </w:r>
      <w:r w:rsidRPr="00BA68E9">
        <w:rPr>
          <w:i/>
          <w:iCs/>
          <w:lang w:val="es-ES_tradnl" w:eastAsia="es-MX"/>
        </w:rPr>
        <w:t xml:space="preserve"> </w:t>
      </w:r>
      <w:r w:rsidR="00DD60D8" w:rsidRPr="00BA68E9">
        <w:rPr>
          <w:i/>
          <w:iCs/>
          <w:lang w:val="es-ES_tradnl" w:eastAsia="es-MX"/>
        </w:rPr>
        <w:t>d</w:t>
      </w:r>
      <w:r w:rsidRPr="00BA68E9">
        <w:rPr>
          <w:i/>
          <w:iCs/>
          <w:lang w:val="es-ES_tradnl" w:eastAsia="es-MX"/>
        </w:rPr>
        <w:t>istribución</w:t>
      </w:r>
      <w:r w:rsidRPr="001C01F5">
        <w:rPr>
          <w:lang w:val="es-ES_tradnl" w:eastAsia="es-MX"/>
        </w:rPr>
        <w:t xml:space="preserve"> de la</w:t>
      </w:r>
      <w:r w:rsidR="00CE4342">
        <w:rPr>
          <w:lang w:val="es-ES_tradnl" w:eastAsia="es-MX"/>
        </w:rPr>
        <w:t xml:space="preserve"> </w:t>
      </w:r>
      <w:r w:rsidRPr="001C01F5">
        <w:rPr>
          <w:lang w:val="es-ES_tradnl" w:eastAsia="es-MX"/>
        </w:rPr>
        <w:t xml:space="preserve">Oficina de Estadística de las Naciones Unidas, Serie F, Número 19; el Sistema de </w:t>
      </w:r>
      <w:r w:rsidR="00FE5445">
        <w:rPr>
          <w:lang w:val="es-ES_tradnl" w:eastAsia="es-MX"/>
        </w:rPr>
        <w:t xml:space="preserve">Clasificación </w:t>
      </w:r>
      <w:r w:rsidRPr="001C01F5">
        <w:rPr>
          <w:lang w:val="es-ES_tradnl" w:eastAsia="es-MX"/>
        </w:rPr>
        <w:t>Industrial de América del Norte, México SCIAN 2013</w:t>
      </w:r>
      <w:r w:rsidRPr="009710A1">
        <w:rPr>
          <w:vertAlign w:val="superscript"/>
          <w:lang w:val="es-ES_tradnl" w:eastAsia="es-MX"/>
        </w:rPr>
        <w:footnoteReference w:id="8"/>
      </w:r>
      <w:r w:rsidRPr="001C01F5">
        <w:rPr>
          <w:lang w:val="es-ES_tradnl" w:eastAsia="es-MX"/>
        </w:rPr>
        <w:t xml:space="preserve"> y la Clasificación Industrial Internacional Uniforme de todas las Actividades Económicas (CIIU) en su cuarta revisión.</w:t>
      </w:r>
    </w:p>
    <w:p w14:paraId="144C409D" w14:textId="7C2A3868" w:rsidR="00003C87" w:rsidRPr="007E3B4B" w:rsidRDefault="00003C87" w:rsidP="003C7764">
      <w:pPr>
        <w:spacing w:before="240"/>
        <w:rPr>
          <w:lang w:eastAsia="es-MX"/>
        </w:rPr>
      </w:pPr>
      <w:r w:rsidRPr="00412D64">
        <w:rPr>
          <w:lang w:val="es-ES"/>
        </w:rPr>
        <w:t xml:space="preserve">La información </w:t>
      </w:r>
      <w:r w:rsidR="00412D64" w:rsidRPr="00412D64">
        <w:rPr>
          <w:lang w:val="es-ES"/>
        </w:rPr>
        <w:t>que obtiene</w:t>
      </w:r>
      <w:r w:rsidR="008737F5" w:rsidRPr="00412D64">
        <w:rPr>
          <w:lang w:val="es-ES"/>
        </w:rPr>
        <w:t xml:space="preserve"> la EMS </w:t>
      </w:r>
      <w:r w:rsidR="008737F5" w:rsidRPr="003C7764">
        <w:rPr>
          <w:b/>
          <w:lang w:val="es-ES"/>
        </w:rPr>
        <w:t>por entidad federativa</w:t>
      </w:r>
      <w:r w:rsidR="008737F5" w:rsidRPr="00412D64">
        <w:rPr>
          <w:lang w:val="es-ES"/>
        </w:rPr>
        <w:t xml:space="preserve"> </w:t>
      </w:r>
      <w:r w:rsidRPr="00412D64">
        <w:rPr>
          <w:lang w:val="es-ES"/>
        </w:rPr>
        <w:t xml:space="preserve">considera </w:t>
      </w:r>
      <w:r w:rsidR="00412D64" w:rsidRPr="00412D64">
        <w:rPr>
          <w:lang w:val="es-ES"/>
        </w:rPr>
        <w:t xml:space="preserve">a las actividades más importantes de los Servicios privados no Financieros en cada estado. </w:t>
      </w:r>
      <w:r w:rsidRPr="007E3B4B">
        <w:rPr>
          <w:lang w:eastAsia="es-MX"/>
        </w:rPr>
        <w:t>A nivel de sector, la unidad de muestreo se refiere al establecimiento para todos los sectores, excepto para el sector 51</w:t>
      </w:r>
      <w:r w:rsidR="00274E91">
        <w:rPr>
          <w:lang w:eastAsia="es-MX"/>
        </w:rPr>
        <w:t>,</w:t>
      </w:r>
      <w:r w:rsidRPr="007E3B4B">
        <w:rPr>
          <w:lang w:eastAsia="es-MX"/>
        </w:rPr>
        <w:t xml:space="preserve"> </w:t>
      </w:r>
      <w:r w:rsidR="00412D64" w:rsidRPr="007E3B4B">
        <w:rPr>
          <w:lang w:eastAsia="es-MX"/>
        </w:rPr>
        <w:t>Información en medios masivos</w:t>
      </w:r>
      <w:r w:rsidR="00274E91">
        <w:rPr>
          <w:lang w:eastAsia="es-MX"/>
        </w:rPr>
        <w:t>,</w:t>
      </w:r>
      <w:r w:rsidR="00412D64" w:rsidRPr="007E3B4B">
        <w:rPr>
          <w:lang w:eastAsia="es-MX"/>
        </w:rPr>
        <w:t xml:space="preserve"> </w:t>
      </w:r>
      <w:r w:rsidR="00140B2E">
        <w:rPr>
          <w:lang w:eastAsia="es-MX"/>
        </w:rPr>
        <w:t>en donde se refiere a</w:t>
      </w:r>
      <w:r w:rsidRPr="007E3B4B">
        <w:rPr>
          <w:lang w:eastAsia="es-MX"/>
        </w:rPr>
        <w:t xml:space="preserve"> la empresa, respetando la unidad de observación de los Censos Económicos.</w:t>
      </w:r>
    </w:p>
    <w:p w14:paraId="425591FC" w14:textId="77777777" w:rsidR="003C7764" w:rsidRDefault="003C7764" w:rsidP="00A346C5">
      <w:pPr>
        <w:pStyle w:val="Pa8"/>
        <w:spacing w:before="240" w:line="240" w:lineRule="auto"/>
        <w:ind w:left="567"/>
        <w:jc w:val="both"/>
        <w:rPr>
          <w:lang w:val="es-MX" w:eastAsia="es-MX"/>
        </w:rPr>
      </w:pPr>
    </w:p>
    <w:p w14:paraId="4C57793D" w14:textId="7D806953" w:rsidR="00003C87" w:rsidRPr="00093C4A" w:rsidRDefault="00003C87" w:rsidP="003C7764">
      <w:pPr>
        <w:pStyle w:val="Pa8"/>
        <w:numPr>
          <w:ilvl w:val="0"/>
          <w:numId w:val="28"/>
        </w:numPr>
        <w:spacing w:before="240" w:line="240" w:lineRule="auto"/>
        <w:jc w:val="both"/>
        <w:rPr>
          <w:lang w:val="es-MX" w:eastAsia="es-MX"/>
        </w:rPr>
      </w:pPr>
      <w:r w:rsidRPr="00093C4A">
        <w:rPr>
          <w:lang w:val="es-MX" w:eastAsia="es-MX"/>
        </w:rPr>
        <w:lastRenderedPageBreak/>
        <w:t xml:space="preserve">La </w:t>
      </w:r>
      <w:r w:rsidRPr="003C7764">
        <w:rPr>
          <w:bCs/>
          <w:lang w:val="es-MX" w:eastAsia="es-MX"/>
        </w:rPr>
        <w:t>cobertura temática</w:t>
      </w:r>
      <w:r w:rsidRPr="00093C4A">
        <w:rPr>
          <w:lang w:val="es-MX" w:eastAsia="es-MX"/>
        </w:rPr>
        <w:t xml:space="preserve"> que observa el programa estadístico está integrada por los siguientes capítulos:</w:t>
      </w:r>
    </w:p>
    <w:p w14:paraId="52D2E776" w14:textId="77777777" w:rsidR="00003C87" w:rsidRPr="00093C4A" w:rsidRDefault="00003C87" w:rsidP="003C7764">
      <w:pPr>
        <w:spacing w:before="60"/>
        <w:ind w:left="1094"/>
        <w:rPr>
          <w:lang w:eastAsia="es-MX"/>
        </w:rPr>
      </w:pPr>
      <w:r w:rsidRPr="00093C4A">
        <w:rPr>
          <w:lang w:eastAsia="es-MX"/>
        </w:rPr>
        <w:t>Ingresos totales por la prestación del servicio.</w:t>
      </w:r>
    </w:p>
    <w:p w14:paraId="00066C98" w14:textId="77777777" w:rsidR="00003C87" w:rsidRPr="00093C4A" w:rsidRDefault="00003C87" w:rsidP="003C7764">
      <w:pPr>
        <w:spacing w:before="60"/>
        <w:ind w:left="1094"/>
        <w:rPr>
          <w:lang w:eastAsia="es-MX"/>
        </w:rPr>
      </w:pPr>
      <w:r w:rsidRPr="00093C4A">
        <w:rPr>
          <w:lang w:eastAsia="es-MX"/>
        </w:rPr>
        <w:t>Personal ocupado total.</w:t>
      </w:r>
    </w:p>
    <w:p w14:paraId="1180A4B7" w14:textId="77777777" w:rsidR="00003C87" w:rsidRPr="00093C4A" w:rsidRDefault="00003C87" w:rsidP="003C7764">
      <w:pPr>
        <w:spacing w:before="60"/>
        <w:ind w:left="1094"/>
        <w:rPr>
          <w:lang w:eastAsia="es-MX"/>
        </w:rPr>
      </w:pPr>
      <w:r w:rsidRPr="00093C4A">
        <w:rPr>
          <w:lang w:eastAsia="es-MX"/>
        </w:rPr>
        <w:t>Remuneraciones totales.</w:t>
      </w:r>
    </w:p>
    <w:p w14:paraId="0F3BBB61" w14:textId="77777777" w:rsidR="00003C87" w:rsidRPr="00093C4A" w:rsidRDefault="00003C87" w:rsidP="003C7764">
      <w:pPr>
        <w:spacing w:before="60"/>
        <w:ind w:left="1094"/>
        <w:rPr>
          <w:lang w:eastAsia="es-MX"/>
        </w:rPr>
      </w:pPr>
      <w:r w:rsidRPr="00093C4A">
        <w:rPr>
          <w:lang w:eastAsia="es-MX"/>
        </w:rPr>
        <w:t>Gastos totales por consumo de bienes y servicios</w:t>
      </w:r>
    </w:p>
    <w:p w14:paraId="01903088" w14:textId="26DB191F" w:rsidR="00003C87" w:rsidRPr="003C7764" w:rsidRDefault="00003C87" w:rsidP="003C7764">
      <w:pPr>
        <w:pStyle w:val="Pa8"/>
        <w:numPr>
          <w:ilvl w:val="0"/>
          <w:numId w:val="28"/>
        </w:numPr>
        <w:spacing w:before="240" w:line="240" w:lineRule="auto"/>
        <w:jc w:val="both"/>
        <w:rPr>
          <w:lang w:eastAsia="es-MX"/>
        </w:rPr>
      </w:pPr>
      <w:r w:rsidRPr="003C7764">
        <w:rPr>
          <w:lang w:val="es-MX" w:eastAsia="es-MX"/>
        </w:rPr>
        <w:t xml:space="preserve">La </w:t>
      </w:r>
      <w:r w:rsidRPr="003C7764">
        <w:rPr>
          <w:bCs/>
          <w:lang w:val="es-MX" w:eastAsia="es-MX"/>
        </w:rPr>
        <w:t>cobertura geográfica</w:t>
      </w:r>
      <w:r w:rsidRPr="003C7764">
        <w:rPr>
          <w:lang w:val="es-MX" w:eastAsia="es-MX"/>
        </w:rPr>
        <w:t>, de</w:t>
      </w:r>
      <w:r w:rsidRPr="003C7764">
        <w:rPr>
          <w:lang w:eastAsia="es-MX"/>
        </w:rPr>
        <w:t xml:space="preserve"> acuerdo con el diseño, permite generar información significativa a nivel </w:t>
      </w:r>
      <w:r w:rsidR="00412D64" w:rsidRPr="003C7764">
        <w:rPr>
          <w:lang w:eastAsia="es-MX"/>
        </w:rPr>
        <w:t xml:space="preserve">de </w:t>
      </w:r>
      <w:r w:rsidRPr="003C7764">
        <w:rPr>
          <w:lang w:eastAsia="es-MX"/>
        </w:rPr>
        <w:t xml:space="preserve">entidad federativa en aquellos sectores más representativos </w:t>
      </w:r>
      <w:r w:rsidR="00412D64" w:rsidRPr="003C7764">
        <w:rPr>
          <w:lang w:eastAsia="es-MX"/>
        </w:rPr>
        <w:t>con relación a</w:t>
      </w:r>
      <w:r w:rsidRPr="003C7764">
        <w:rPr>
          <w:lang w:eastAsia="es-MX"/>
        </w:rPr>
        <w:t xml:space="preserve"> los ingresos totales.</w:t>
      </w:r>
    </w:p>
    <w:p w14:paraId="13A28CD9" w14:textId="77777777" w:rsidR="00003C87" w:rsidRPr="003C7764" w:rsidRDefault="00003C87" w:rsidP="003C7764">
      <w:pPr>
        <w:pStyle w:val="Pa8"/>
        <w:numPr>
          <w:ilvl w:val="0"/>
          <w:numId w:val="28"/>
        </w:numPr>
        <w:spacing w:before="240" w:line="240" w:lineRule="auto"/>
        <w:jc w:val="both"/>
        <w:rPr>
          <w:lang w:eastAsia="es-MX"/>
        </w:rPr>
      </w:pPr>
      <w:r w:rsidRPr="003C7764">
        <w:rPr>
          <w:lang w:eastAsia="es-MX"/>
        </w:rPr>
        <w:t>El tamaño de muestra es de 4,931 unidades económicas y el marco de la encuesta se integró por el directorio de empresas proveniente del Marco Estadístico Nacional de Unidades Económicas (MENUE) y de los resultados definitivos de los Censos Económicos 2014 (CE 2014) cuya actividad económica correspondió al sector servicios.</w:t>
      </w:r>
    </w:p>
    <w:p w14:paraId="0FE13AB5" w14:textId="7F3EB698" w:rsidR="00003C87" w:rsidRPr="003C7764" w:rsidRDefault="00003C87" w:rsidP="003C7764">
      <w:pPr>
        <w:pStyle w:val="Pa8"/>
        <w:numPr>
          <w:ilvl w:val="0"/>
          <w:numId w:val="28"/>
        </w:numPr>
        <w:spacing w:before="240" w:line="240" w:lineRule="auto"/>
        <w:jc w:val="both"/>
      </w:pPr>
      <w:r w:rsidRPr="003C7764">
        <w:t xml:space="preserve">El </w:t>
      </w:r>
      <w:r w:rsidRPr="003C7764">
        <w:rPr>
          <w:bCs/>
        </w:rPr>
        <w:t>diseño estadístico</w:t>
      </w:r>
      <w:r w:rsidRPr="003C7764">
        <w:t xml:space="preserve"> es probabilístico para el sector 72</w:t>
      </w:r>
      <w:r w:rsidR="004F670A" w:rsidRPr="003C7764">
        <w:t>,</w:t>
      </w:r>
      <w:r w:rsidRPr="003C7764">
        <w:t xml:space="preserve"> </w:t>
      </w:r>
      <w:bookmarkStart w:id="3" w:name="_Hlk75200265"/>
      <w:r w:rsidRPr="003C7764">
        <w:t>Servicios de alojamiento temporal y preparación</w:t>
      </w:r>
      <w:r w:rsidR="007E3B4B" w:rsidRPr="003C7764">
        <w:t xml:space="preserve"> de alimentos y</w:t>
      </w:r>
      <w:r w:rsidRPr="003C7764">
        <w:t xml:space="preserve"> bebidas</w:t>
      </w:r>
      <w:r w:rsidR="004F670A" w:rsidRPr="003C7764">
        <w:t>,</w:t>
      </w:r>
      <w:r w:rsidRPr="003C7764">
        <w:t xml:space="preserve"> </w:t>
      </w:r>
      <w:bookmarkEnd w:id="3"/>
      <w:r w:rsidRPr="003C7764">
        <w:t xml:space="preserve">y no probabilístico para el resto de los sectores. </w:t>
      </w:r>
    </w:p>
    <w:p w14:paraId="4E95E9BA" w14:textId="670F2DF4" w:rsidR="00003C87" w:rsidRDefault="00003C87" w:rsidP="003C7764">
      <w:pPr>
        <w:pStyle w:val="Pa8"/>
        <w:numPr>
          <w:ilvl w:val="0"/>
          <w:numId w:val="28"/>
        </w:numPr>
        <w:spacing w:before="240" w:line="240" w:lineRule="auto"/>
        <w:jc w:val="both"/>
        <w:rPr>
          <w:lang w:val="es-MX"/>
        </w:rPr>
      </w:pPr>
      <w:r w:rsidRPr="003C7764">
        <w:t xml:space="preserve">En lo que respecta a la </w:t>
      </w:r>
      <w:r w:rsidRPr="003C7764">
        <w:rPr>
          <w:bCs/>
        </w:rPr>
        <w:t>cobertura sectorial</w:t>
      </w:r>
      <w:r w:rsidRPr="003C7764">
        <w:t xml:space="preserve"> </w:t>
      </w:r>
      <w:r w:rsidR="007E3B4B" w:rsidRPr="003C7764">
        <w:t>de</w:t>
      </w:r>
      <w:r w:rsidR="007E3B4B">
        <w:t xml:space="preserve"> la EMS </w:t>
      </w:r>
      <w:r w:rsidRPr="007E3B4B">
        <w:t xml:space="preserve">por </w:t>
      </w:r>
      <w:r w:rsidR="00473C65">
        <w:t>e</w:t>
      </w:r>
      <w:r w:rsidRPr="007E3B4B">
        <w:t xml:space="preserve">ntidad federativa, </w:t>
      </w:r>
      <w:r w:rsidR="007E3B4B">
        <w:t xml:space="preserve">ésta </w:t>
      </w:r>
      <w:r w:rsidRPr="007E3B4B">
        <w:t>se refiere a los</w:t>
      </w:r>
      <w:r w:rsidRPr="007E3B4B">
        <w:rPr>
          <w:lang w:val="es-MX"/>
        </w:rPr>
        <w:t xml:space="preserve"> </w:t>
      </w:r>
      <w:r w:rsidR="007E3B4B">
        <w:rPr>
          <w:lang w:val="es-MX"/>
        </w:rPr>
        <w:t>p</w:t>
      </w:r>
      <w:r w:rsidRPr="007E3B4B">
        <w:rPr>
          <w:lang w:val="es-MX"/>
        </w:rPr>
        <w:t xml:space="preserve">rincipales </w:t>
      </w:r>
      <w:r w:rsidR="007E3B4B">
        <w:rPr>
          <w:lang w:val="es-MX"/>
        </w:rPr>
        <w:t>s</w:t>
      </w:r>
      <w:r w:rsidRPr="007E3B4B">
        <w:rPr>
          <w:lang w:val="es-MX"/>
        </w:rPr>
        <w:t xml:space="preserve">ectores </w:t>
      </w:r>
      <w:r w:rsidR="0015083C">
        <w:rPr>
          <w:lang w:val="es-MX"/>
        </w:rPr>
        <w:t xml:space="preserve">de los Servicios Privados no Financieros en </w:t>
      </w:r>
      <w:r w:rsidRPr="007E3B4B">
        <w:rPr>
          <w:lang w:val="es-MX"/>
        </w:rPr>
        <w:t xml:space="preserve">cada </w:t>
      </w:r>
      <w:r w:rsidR="007E3B4B">
        <w:rPr>
          <w:lang w:val="es-MX"/>
        </w:rPr>
        <w:t>estado</w:t>
      </w:r>
      <w:r w:rsidRPr="007E3B4B">
        <w:rPr>
          <w:lang w:val="es-MX"/>
        </w:rPr>
        <w:t xml:space="preserve">, </w:t>
      </w:r>
      <w:r w:rsidR="007E3B4B">
        <w:rPr>
          <w:lang w:val="es-MX"/>
        </w:rPr>
        <w:t xml:space="preserve">encontrándose entre los </w:t>
      </w:r>
      <w:r w:rsidRPr="0015083C">
        <w:rPr>
          <w:lang w:val="es-MX"/>
        </w:rPr>
        <w:t xml:space="preserve">sectores </w:t>
      </w:r>
      <w:r w:rsidR="007E3B4B" w:rsidRPr="0015083C">
        <w:rPr>
          <w:lang w:val="es-MX"/>
        </w:rPr>
        <w:t xml:space="preserve">más </w:t>
      </w:r>
      <w:r w:rsidRPr="0015083C">
        <w:rPr>
          <w:lang w:val="es-MX"/>
        </w:rPr>
        <w:t>importantes el 51</w:t>
      </w:r>
      <w:r w:rsidR="004F670A">
        <w:rPr>
          <w:lang w:val="es-MX"/>
        </w:rPr>
        <w:t>,</w:t>
      </w:r>
      <w:r w:rsidRPr="0015083C">
        <w:rPr>
          <w:lang w:val="es-MX"/>
        </w:rPr>
        <w:t xml:space="preserve"> Servicios de información en medios masivos</w:t>
      </w:r>
      <w:r w:rsidR="004F670A">
        <w:rPr>
          <w:lang w:val="es-MX"/>
        </w:rPr>
        <w:t>,</w:t>
      </w:r>
      <w:r w:rsidRPr="0015083C">
        <w:rPr>
          <w:lang w:val="es-MX"/>
        </w:rPr>
        <w:t xml:space="preserve"> y el 72</w:t>
      </w:r>
      <w:r w:rsidR="004F670A">
        <w:rPr>
          <w:lang w:val="es-MX"/>
        </w:rPr>
        <w:t>,</w:t>
      </w:r>
      <w:r w:rsidRPr="0015083C">
        <w:rPr>
          <w:lang w:val="es-MX"/>
        </w:rPr>
        <w:t xml:space="preserve"> Servicios</w:t>
      </w:r>
      <w:r w:rsidRPr="0015083C">
        <w:t xml:space="preserve"> de alojamiento temporal y preparación </w:t>
      </w:r>
      <w:r w:rsidR="007E3B4B" w:rsidRPr="0015083C">
        <w:t xml:space="preserve">de alimentos y </w:t>
      </w:r>
      <w:r w:rsidRPr="0015083C">
        <w:t>bebidas</w:t>
      </w:r>
      <w:r w:rsidR="00D82803">
        <w:t>.</w:t>
      </w:r>
      <w:r w:rsidRPr="0015083C">
        <w:t xml:space="preserve"> </w:t>
      </w:r>
      <w:r w:rsidR="00D82803">
        <w:t>T</w:t>
      </w:r>
      <w:r w:rsidR="007E3B4B" w:rsidRPr="0015083C">
        <w:t xml:space="preserve">ambién </w:t>
      </w:r>
      <w:r w:rsidRPr="0015083C">
        <w:t xml:space="preserve">se presenta información para </w:t>
      </w:r>
      <w:r w:rsidR="007E3B4B" w:rsidRPr="0015083C">
        <w:t xml:space="preserve">el resto de </w:t>
      </w:r>
      <w:r w:rsidRPr="0015083C">
        <w:t>los sectores relevantes</w:t>
      </w:r>
      <w:r w:rsidR="0015083C" w:rsidRPr="0015083C">
        <w:t>,</w:t>
      </w:r>
      <w:r w:rsidRPr="0015083C">
        <w:t xml:space="preserve"> de acuerdo </w:t>
      </w:r>
      <w:r w:rsidR="0015083C" w:rsidRPr="0015083C">
        <w:t>con el</w:t>
      </w:r>
      <w:r w:rsidRPr="0015083C">
        <w:t xml:space="preserve"> </w:t>
      </w:r>
      <w:r w:rsidRPr="0015083C">
        <w:rPr>
          <w:lang w:val="es-MX"/>
        </w:rPr>
        <w:t>siguiente cuadro:</w:t>
      </w:r>
    </w:p>
    <w:p w14:paraId="76635A3C" w14:textId="509F9CF0" w:rsidR="00846F47" w:rsidRDefault="00846F47">
      <w:pPr>
        <w:jc w:val="left"/>
        <w:rPr>
          <w:lang w:val="es-MX"/>
        </w:rPr>
      </w:pPr>
      <w:r>
        <w:rPr>
          <w:lang w:val="es-MX"/>
        </w:rPr>
        <w:br w:type="page"/>
      </w:r>
    </w:p>
    <w:p w14:paraId="1654959B" w14:textId="77777777" w:rsidR="001362AF" w:rsidRPr="0015083C" w:rsidRDefault="001362AF" w:rsidP="00003C87">
      <w:pPr>
        <w:tabs>
          <w:tab w:val="left" w:pos="8100"/>
        </w:tabs>
        <w:spacing w:before="360"/>
        <w:rPr>
          <w:lang w:val="es-MX"/>
        </w:rPr>
      </w:pPr>
    </w:p>
    <w:tbl>
      <w:tblPr>
        <w:tblW w:w="6240" w:type="dxa"/>
        <w:jc w:val="center"/>
        <w:tblCellMar>
          <w:left w:w="70" w:type="dxa"/>
          <w:right w:w="70" w:type="dxa"/>
        </w:tblCellMar>
        <w:tblLook w:val="04A0" w:firstRow="1" w:lastRow="0" w:firstColumn="1" w:lastColumn="0" w:noHBand="0" w:noVBand="1"/>
      </w:tblPr>
      <w:tblGrid>
        <w:gridCol w:w="2952"/>
        <w:gridCol w:w="341"/>
        <w:gridCol w:w="341"/>
        <w:gridCol w:w="341"/>
        <w:gridCol w:w="341"/>
        <w:gridCol w:w="341"/>
        <w:gridCol w:w="341"/>
        <w:gridCol w:w="341"/>
        <w:gridCol w:w="901"/>
      </w:tblGrid>
      <w:tr w:rsidR="00003C87" w:rsidRPr="00093C4A" w14:paraId="7281AB01" w14:textId="77777777" w:rsidTr="00AD3E09">
        <w:trPr>
          <w:trHeight w:val="384"/>
          <w:jc w:val="center"/>
        </w:trPr>
        <w:tc>
          <w:tcPr>
            <w:tcW w:w="2952" w:type="dxa"/>
            <w:vMerge w:val="restart"/>
            <w:tcBorders>
              <w:top w:val="double" w:sz="4" w:space="0" w:color="auto"/>
              <w:left w:val="double" w:sz="4" w:space="0" w:color="auto"/>
              <w:bottom w:val="single" w:sz="4" w:space="0" w:color="auto"/>
              <w:right w:val="single" w:sz="4" w:space="0" w:color="auto"/>
            </w:tcBorders>
            <w:shd w:val="clear" w:color="auto" w:fill="C2D69B" w:themeFill="accent3" w:themeFillTint="99"/>
            <w:vAlign w:val="center"/>
            <w:hideMark/>
          </w:tcPr>
          <w:p w14:paraId="68345258" w14:textId="77777777" w:rsidR="00003C87" w:rsidRPr="00093C4A" w:rsidRDefault="00003C87" w:rsidP="00AD3E09">
            <w:pPr>
              <w:jc w:val="center"/>
              <w:rPr>
                <w:b/>
                <w:bCs/>
                <w:sz w:val="16"/>
                <w:szCs w:val="16"/>
                <w:lang w:val="es-MX" w:eastAsia="es-MX"/>
              </w:rPr>
            </w:pPr>
            <w:bookmarkStart w:id="4" w:name="RANGE!A2:A15"/>
            <w:r w:rsidRPr="00093C4A">
              <w:rPr>
                <w:b/>
                <w:bCs/>
                <w:sz w:val="16"/>
                <w:szCs w:val="16"/>
                <w:lang w:val="es-MX" w:eastAsia="es-MX"/>
              </w:rPr>
              <w:t>Entidad</w:t>
            </w:r>
            <w:bookmarkEnd w:id="4"/>
          </w:p>
        </w:tc>
        <w:tc>
          <w:tcPr>
            <w:tcW w:w="2387" w:type="dxa"/>
            <w:gridSpan w:val="7"/>
            <w:tcBorders>
              <w:top w:val="double" w:sz="4" w:space="0" w:color="auto"/>
              <w:left w:val="nil"/>
              <w:bottom w:val="single" w:sz="4" w:space="0" w:color="auto"/>
              <w:right w:val="single" w:sz="4" w:space="0" w:color="auto"/>
            </w:tcBorders>
            <w:shd w:val="clear" w:color="auto" w:fill="C2D69B" w:themeFill="accent3" w:themeFillTint="99"/>
            <w:noWrap/>
            <w:vAlign w:val="center"/>
            <w:hideMark/>
          </w:tcPr>
          <w:p w14:paraId="3A47E8A3" w14:textId="77777777" w:rsidR="00003C87" w:rsidRPr="00093C4A" w:rsidRDefault="00003C87" w:rsidP="00AD3E09">
            <w:pPr>
              <w:jc w:val="center"/>
              <w:rPr>
                <w:b/>
                <w:bCs/>
                <w:sz w:val="16"/>
                <w:szCs w:val="16"/>
                <w:lang w:val="es-MX" w:eastAsia="es-MX"/>
              </w:rPr>
            </w:pPr>
            <w:r w:rsidRPr="00093C4A">
              <w:rPr>
                <w:b/>
                <w:bCs/>
                <w:sz w:val="16"/>
                <w:szCs w:val="16"/>
                <w:lang w:val="es-MX" w:eastAsia="es-MX"/>
              </w:rPr>
              <w:t>Sector</w:t>
            </w:r>
            <w:r w:rsidRPr="00093C4A">
              <w:rPr>
                <w:rStyle w:val="Refdenotaalpie"/>
                <w:b/>
                <w:bCs/>
                <w:sz w:val="16"/>
                <w:szCs w:val="16"/>
                <w:lang w:val="es-MX" w:eastAsia="es-MX"/>
              </w:rPr>
              <w:footnoteReference w:id="9"/>
            </w:r>
          </w:p>
        </w:tc>
        <w:tc>
          <w:tcPr>
            <w:tcW w:w="901" w:type="dxa"/>
            <w:vMerge w:val="restart"/>
            <w:tcBorders>
              <w:top w:val="double" w:sz="4" w:space="0" w:color="auto"/>
              <w:left w:val="single" w:sz="4" w:space="0" w:color="auto"/>
              <w:bottom w:val="single" w:sz="4" w:space="0" w:color="000000"/>
              <w:right w:val="double" w:sz="4" w:space="0" w:color="auto"/>
            </w:tcBorders>
            <w:shd w:val="clear" w:color="auto" w:fill="C2D69B" w:themeFill="accent3" w:themeFillTint="99"/>
            <w:vAlign w:val="center"/>
            <w:hideMark/>
          </w:tcPr>
          <w:p w14:paraId="73B499EA" w14:textId="77777777" w:rsidR="00003C87" w:rsidRPr="00093C4A" w:rsidRDefault="00003C87" w:rsidP="00AD3E09">
            <w:pPr>
              <w:jc w:val="center"/>
              <w:rPr>
                <w:b/>
                <w:bCs/>
                <w:sz w:val="16"/>
                <w:szCs w:val="16"/>
                <w:lang w:val="es-MX" w:eastAsia="es-MX"/>
              </w:rPr>
            </w:pPr>
            <w:proofErr w:type="spellStart"/>
            <w:r w:rsidRPr="00093C4A">
              <w:rPr>
                <w:b/>
                <w:bCs/>
                <w:sz w:val="16"/>
                <w:szCs w:val="16"/>
                <w:lang w:val="es-MX" w:eastAsia="es-MX"/>
              </w:rPr>
              <w:t>N°</w:t>
            </w:r>
            <w:proofErr w:type="spellEnd"/>
            <w:r w:rsidRPr="00093C4A">
              <w:rPr>
                <w:b/>
                <w:bCs/>
                <w:sz w:val="16"/>
                <w:szCs w:val="16"/>
                <w:lang w:val="es-MX" w:eastAsia="es-MX"/>
              </w:rPr>
              <w:t xml:space="preserve"> de</w:t>
            </w:r>
            <w:r w:rsidRPr="00093C4A">
              <w:rPr>
                <w:b/>
                <w:bCs/>
                <w:sz w:val="16"/>
                <w:szCs w:val="16"/>
                <w:lang w:val="es-MX" w:eastAsia="es-MX"/>
              </w:rPr>
              <w:br/>
              <w:t>Sectores</w:t>
            </w:r>
          </w:p>
        </w:tc>
      </w:tr>
      <w:tr w:rsidR="00003C87" w:rsidRPr="00093C4A" w14:paraId="02C45894" w14:textId="77777777" w:rsidTr="00AD3E09">
        <w:trPr>
          <w:trHeight w:val="516"/>
          <w:jc w:val="center"/>
        </w:trPr>
        <w:tc>
          <w:tcPr>
            <w:tcW w:w="2952" w:type="dxa"/>
            <w:vMerge/>
            <w:tcBorders>
              <w:top w:val="single" w:sz="4" w:space="0" w:color="auto"/>
              <w:left w:val="double" w:sz="4" w:space="0" w:color="auto"/>
              <w:bottom w:val="single" w:sz="4" w:space="0" w:color="auto"/>
              <w:right w:val="single" w:sz="4" w:space="0" w:color="auto"/>
            </w:tcBorders>
            <w:vAlign w:val="center"/>
            <w:hideMark/>
          </w:tcPr>
          <w:p w14:paraId="738A2F16" w14:textId="77777777" w:rsidR="00003C87" w:rsidRPr="00093C4A" w:rsidRDefault="00003C87" w:rsidP="00AD3E09">
            <w:pPr>
              <w:jc w:val="left"/>
              <w:rPr>
                <w:b/>
                <w:bCs/>
                <w:sz w:val="18"/>
                <w:szCs w:val="18"/>
                <w:lang w:val="es-MX" w:eastAsia="es-MX"/>
              </w:rPr>
            </w:pP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173D4439" w14:textId="77777777" w:rsidR="00003C87" w:rsidRPr="00093C4A" w:rsidRDefault="00003C87" w:rsidP="00AD3E09">
            <w:pPr>
              <w:jc w:val="center"/>
              <w:rPr>
                <w:b/>
                <w:bCs/>
                <w:sz w:val="16"/>
                <w:szCs w:val="16"/>
                <w:lang w:val="es-MX" w:eastAsia="es-MX"/>
              </w:rPr>
            </w:pPr>
            <w:r w:rsidRPr="00093C4A">
              <w:rPr>
                <w:b/>
                <w:bCs/>
                <w:sz w:val="16"/>
                <w:szCs w:val="16"/>
                <w:lang w:val="es-MX" w:eastAsia="es-MX"/>
              </w:rPr>
              <w:t>51</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246F0178" w14:textId="77777777" w:rsidR="00003C87" w:rsidRPr="00093C4A" w:rsidRDefault="00003C87" w:rsidP="00AD3E09">
            <w:pPr>
              <w:jc w:val="center"/>
              <w:rPr>
                <w:b/>
                <w:bCs/>
                <w:sz w:val="16"/>
                <w:szCs w:val="16"/>
                <w:lang w:val="es-MX" w:eastAsia="es-MX"/>
              </w:rPr>
            </w:pPr>
            <w:r w:rsidRPr="00093C4A">
              <w:rPr>
                <w:b/>
                <w:bCs/>
                <w:sz w:val="16"/>
                <w:szCs w:val="16"/>
                <w:lang w:val="es-MX" w:eastAsia="es-MX"/>
              </w:rPr>
              <w:t>53</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51982C5D" w14:textId="77777777" w:rsidR="00003C87" w:rsidRPr="00093C4A" w:rsidRDefault="00003C87" w:rsidP="00AD3E09">
            <w:pPr>
              <w:jc w:val="center"/>
              <w:rPr>
                <w:b/>
                <w:bCs/>
                <w:sz w:val="16"/>
                <w:szCs w:val="16"/>
                <w:lang w:val="es-MX" w:eastAsia="es-MX"/>
              </w:rPr>
            </w:pPr>
            <w:r w:rsidRPr="00093C4A">
              <w:rPr>
                <w:b/>
                <w:bCs/>
                <w:sz w:val="16"/>
                <w:szCs w:val="16"/>
                <w:lang w:val="es-MX" w:eastAsia="es-MX"/>
              </w:rPr>
              <w:t>54</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55EAC878" w14:textId="77777777" w:rsidR="00003C87" w:rsidRPr="00093C4A" w:rsidRDefault="00003C87" w:rsidP="00AD3E09">
            <w:pPr>
              <w:jc w:val="center"/>
              <w:rPr>
                <w:b/>
                <w:bCs/>
                <w:sz w:val="16"/>
                <w:szCs w:val="16"/>
                <w:lang w:val="es-MX" w:eastAsia="es-MX"/>
              </w:rPr>
            </w:pPr>
            <w:r w:rsidRPr="00093C4A">
              <w:rPr>
                <w:b/>
                <w:bCs/>
                <w:sz w:val="16"/>
                <w:szCs w:val="16"/>
                <w:lang w:val="es-MX" w:eastAsia="es-MX"/>
              </w:rPr>
              <w:t>56</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2B1997E2" w14:textId="77777777" w:rsidR="00003C87" w:rsidRPr="00093C4A" w:rsidRDefault="00003C87" w:rsidP="00AD3E09">
            <w:pPr>
              <w:jc w:val="center"/>
              <w:rPr>
                <w:b/>
                <w:bCs/>
                <w:sz w:val="16"/>
                <w:szCs w:val="16"/>
                <w:lang w:val="es-MX" w:eastAsia="es-MX"/>
              </w:rPr>
            </w:pPr>
            <w:r w:rsidRPr="00093C4A">
              <w:rPr>
                <w:b/>
                <w:bCs/>
                <w:sz w:val="16"/>
                <w:szCs w:val="16"/>
                <w:lang w:val="es-MX" w:eastAsia="es-MX"/>
              </w:rPr>
              <w:t>61</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0FE48F59" w14:textId="77777777" w:rsidR="00003C87" w:rsidRPr="00093C4A" w:rsidRDefault="00003C87" w:rsidP="00AD3E09">
            <w:pPr>
              <w:jc w:val="center"/>
              <w:rPr>
                <w:b/>
                <w:bCs/>
                <w:sz w:val="16"/>
                <w:szCs w:val="16"/>
                <w:lang w:val="es-MX" w:eastAsia="es-MX"/>
              </w:rPr>
            </w:pPr>
            <w:r w:rsidRPr="00093C4A">
              <w:rPr>
                <w:b/>
                <w:bCs/>
                <w:sz w:val="16"/>
                <w:szCs w:val="16"/>
                <w:lang w:val="es-MX" w:eastAsia="es-MX"/>
              </w:rPr>
              <w:t>71</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4E5BFF6E" w14:textId="77777777" w:rsidR="00003C87" w:rsidRPr="00093C4A" w:rsidRDefault="00003C87" w:rsidP="00AD3E09">
            <w:pPr>
              <w:jc w:val="center"/>
              <w:rPr>
                <w:b/>
                <w:bCs/>
                <w:sz w:val="16"/>
                <w:szCs w:val="16"/>
                <w:lang w:val="es-MX" w:eastAsia="es-MX"/>
              </w:rPr>
            </w:pPr>
            <w:r w:rsidRPr="00093C4A">
              <w:rPr>
                <w:b/>
                <w:bCs/>
                <w:sz w:val="16"/>
                <w:szCs w:val="16"/>
                <w:lang w:val="es-MX" w:eastAsia="es-MX"/>
              </w:rPr>
              <w:t>72</w:t>
            </w:r>
          </w:p>
        </w:tc>
        <w:tc>
          <w:tcPr>
            <w:tcW w:w="901" w:type="dxa"/>
            <w:vMerge/>
            <w:tcBorders>
              <w:top w:val="single" w:sz="4" w:space="0" w:color="auto"/>
              <w:left w:val="single" w:sz="4" w:space="0" w:color="auto"/>
              <w:bottom w:val="single" w:sz="4" w:space="0" w:color="000000"/>
              <w:right w:val="double" w:sz="4" w:space="0" w:color="auto"/>
            </w:tcBorders>
            <w:vAlign w:val="center"/>
            <w:hideMark/>
          </w:tcPr>
          <w:p w14:paraId="3A62FE58" w14:textId="77777777" w:rsidR="00003C87" w:rsidRPr="00093C4A" w:rsidRDefault="00003C87" w:rsidP="00AD3E09">
            <w:pPr>
              <w:jc w:val="left"/>
              <w:rPr>
                <w:b/>
                <w:bCs/>
                <w:sz w:val="18"/>
                <w:szCs w:val="18"/>
                <w:lang w:val="es-MX" w:eastAsia="es-MX"/>
              </w:rPr>
            </w:pPr>
          </w:p>
        </w:tc>
      </w:tr>
      <w:tr w:rsidR="00003C87" w:rsidRPr="00093C4A" w14:paraId="211870B9" w14:textId="77777777" w:rsidTr="00AD3E09">
        <w:trPr>
          <w:trHeight w:val="240"/>
          <w:jc w:val="center"/>
        </w:trPr>
        <w:tc>
          <w:tcPr>
            <w:tcW w:w="2952" w:type="dxa"/>
            <w:tcBorders>
              <w:top w:val="single" w:sz="4" w:space="0" w:color="auto"/>
              <w:left w:val="double" w:sz="4" w:space="0" w:color="auto"/>
              <w:bottom w:val="nil"/>
              <w:right w:val="single" w:sz="4" w:space="0" w:color="auto"/>
            </w:tcBorders>
            <w:shd w:val="clear" w:color="auto" w:fill="auto"/>
            <w:hideMark/>
          </w:tcPr>
          <w:p w14:paraId="4186DABD" w14:textId="77777777" w:rsidR="00003C87" w:rsidRPr="00093C4A" w:rsidRDefault="00003C87" w:rsidP="00AD3E09">
            <w:pPr>
              <w:jc w:val="left"/>
              <w:rPr>
                <w:sz w:val="18"/>
                <w:szCs w:val="18"/>
                <w:lang w:val="es-MX" w:eastAsia="es-MX"/>
              </w:rPr>
            </w:pPr>
            <w:r w:rsidRPr="00093C4A">
              <w:rPr>
                <w:sz w:val="18"/>
                <w:szCs w:val="18"/>
                <w:lang w:val="es-MX" w:eastAsia="es-MX"/>
              </w:rPr>
              <w:t>Aguascalientes</w:t>
            </w:r>
          </w:p>
        </w:tc>
        <w:tc>
          <w:tcPr>
            <w:tcW w:w="341" w:type="dxa"/>
            <w:tcBorders>
              <w:top w:val="nil"/>
              <w:left w:val="single" w:sz="4" w:space="0" w:color="auto"/>
              <w:bottom w:val="nil"/>
              <w:right w:val="nil"/>
            </w:tcBorders>
            <w:shd w:val="clear" w:color="auto" w:fill="auto"/>
            <w:noWrap/>
            <w:vAlign w:val="center"/>
            <w:hideMark/>
          </w:tcPr>
          <w:p w14:paraId="6D826E9C"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FDA415F"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30AA62A" w14:textId="77777777" w:rsidR="00003C87" w:rsidRPr="00093C4A" w:rsidRDefault="00003C87" w:rsidP="00AD3E09">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3A956C21"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16203C9"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837E8AB" w14:textId="77777777" w:rsidR="00003C87" w:rsidRPr="00093C4A" w:rsidRDefault="00003C87" w:rsidP="00AD3E09">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13E5E03C"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single" w:sz="4" w:space="0" w:color="000000"/>
              <w:left w:val="single" w:sz="4" w:space="0" w:color="000000"/>
              <w:bottom w:val="nil"/>
              <w:right w:val="double" w:sz="4" w:space="0" w:color="auto"/>
            </w:tcBorders>
            <w:shd w:val="clear" w:color="auto" w:fill="auto"/>
            <w:noWrap/>
            <w:vAlign w:val="bottom"/>
            <w:hideMark/>
          </w:tcPr>
          <w:p w14:paraId="74D817DD" w14:textId="77777777" w:rsidR="00003C87" w:rsidRPr="00093C4A" w:rsidRDefault="00003C87" w:rsidP="00AD3E09">
            <w:pPr>
              <w:ind w:right="227"/>
              <w:jc w:val="right"/>
              <w:rPr>
                <w:sz w:val="18"/>
                <w:szCs w:val="18"/>
                <w:lang w:val="es-MX" w:eastAsia="es-MX"/>
              </w:rPr>
            </w:pPr>
            <w:r w:rsidRPr="00093C4A">
              <w:rPr>
                <w:sz w:val="18"/>
                <w:szCs w:val="18"/>
                <w:lang w:val="es-MX" w:eastAsia="es-MX"/>
              </w:rPr>
              <w:t>3</w:t>
            </w:r>
          </w:p>
        </w:tc>
      </w:tr>
      <w:tr w:rsidR="00003C87" w:rsidRPr="00093C4A" w14:paraId="0576B158" w14:textId="77777777" w:rsidTr="00AD3E09">
        <w:trPr>
          <w:trHeight w:val="240"/>
          <w:jc w:val="center"/>
        </w:trPr>
        <w:tc>
          <w:tcPr>
            <w:tcW w:w="2952" w:type="dxa"/>
            <w:tcBorders>
              <w:top w:val="nil"/>
              <w:left w:val="double" w:sz="4" w:space="0" w:color="auto"/>
              <w:bottom w:val="nil"/>
              <w:right w:val="single" w:sz="4" w:space="0" w:color="auto"/>
            </w:tcBorders>
            <w:shd w:val="clear" w:color="auto" w:fill="auto"/>
            <w:hideMark/>
          </w:tcPr>
          <w:p w14:paraId="41A9315D" w14:textId="77777777" w:rsidR="00003C87" w:rsidRPr="00093C4A" w:rsidRDefault="00003C87" w:rsidP="00AD3E09">
            <w:pPr>
              <w:jc w:val="left"/>
              <w:rPr>
                <w:sz w:val="18"/>
                <w:szCs w:val="18"/>
                <w:lang w:val="es-MX" w:eastAsia="es-MX"/>
              </w:rPr>
            </w:pPr>
            <w:r w:rsidRPr="00093C4A">
              <w:rPr>
                <w:sz w:val="18"/>
                <w:szCs w:val="18"/>
                <w:lang w:val="es-MX" w:eastAsia="es-MX"/>
              </w:rPr>
              <w:t>Baja California</w:t>
            </w:r>
          </w:p>
        </w:tc>
        <w:tc>
          <w:tcPr>
            <w:tcW w:w="341" w:type="dxa"/>
            <w:tcBorders>
              <w:top w:val="nil"/>
              <w:left w:val="single" w:sz="4" w:space="0" w:color="auto"/>
              <w:bottom w:val="nil"/>
              <w:right w:val="nil"/>
            </w:tcBorders>
            <w:shd w:val="clear" w:color="auto" w:fill="auto"/>
            <w:noWrap/>
            <w:vAlign w:val="center"/>
            <w:hideMark/>
          </w:tcPr>
          <w:p w14:paraId="12D7938E"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3446F19"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366FAFC" w14:textId="77777777" w:rsidR="00003C87" w:rsidRPr="00093C4A" w:rsidRDefault="00003C87" w:rsidP="00AD3E09">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40B75469"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42E2931"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09EF2FF8"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380FF78A"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79836AF" w14:textId="77777777" w:rsidR="00003C87" w:rsidRPr="00093C4A" w:rsidRDefault="00003C87" w:rsidP="00AD3E09">
            <w:pPr>
              <w:ind w:right="227"/>
              <w:jc w:val="right"/>
              <w:rPr>
                <w:sz w:val="18"/>
                <w:szCs w:val="18"/>
                <w:lang w:val="es-MX" w:eastAsia="es-MX"/>
              </w:rPr>
            </w:pPr>
            <w:r w:rsidRPr="00093C4A">
              <w:rPr>
                <w:sz w:val="18"/>
                <w:szCs w:val="18"/>
                <w:lang w:val="es-MX" w:eastAsia="es-MX"/>
              </w:rPr>
              <w:t>4</w:t>
            </w:r>
          </w:p>
        </w:tc>
      </w:tr>
      <w:tr w:rsidR="00003C87" w:rsidRPr="00093C4A" w14:paraId="3A765462" w14:textId="77777777" w:rsidTr="00AD3E09">
        <w:trPr>
          <w:trHeight w:val="240"/>
          <w:jc w:val="center"/>
        </w:trPr>
        <w:tc>
          <w:tcPr>
            <w:tcW w:w="2952" w:type="dxa"/>
            <w:tcBorders>
              <w:top w:val="nil"/>
              <w:left w:val="double" w:sz="4" w:space="0" w:color="auto"/>
              <w:bottom w:val="nil"/>
              <w:right w:val="single" w:sz="4" w:space="0" w:color="auto"/>
            </w:tcBorders>
            <w:shd w:val="clear" w:color="auto" w:fill="auto"/>
            <w:hideMark/>
          </w:tcPr>
          <w:p w14:paraId="357E214F" w14:textId="77777777" w:rsidR="00003C87" w:rsidRPr="00093C4A" w:rsidRDefault="00003C87" w:rsidP="00AD3E09">
            <w:pPr>
              <w:jc w:val="left"/>
              <w:rPr>
                <w:sz w:val="18"/>
                <w:szCs w:val="18"/>
                <w:lang w:val="es-MX" w:eastAsia="es-MX"/>
              </w:rPr>
            </w:pPr>
            <w:r w:rsidRPr="00093C4A">
              <w:rPr>
                <w:sz w:val="18"/>
                <w:szCs w:val="18"/>
                <w:lang w:val="es-MX" w:eastAsia="es-MX"/>
              </w:rPr>
              <w:t>Baja California Sur</w:t>
            </w:r>
          </w:p>
        </w:tc>
        <w:tc>
          <w:tcPr>
            <w:tcW w:w="341" w:type="dxa"/>
            <w:tcBorders>
              <w:top w:val="nil"/>
              <w:left w:val="single" w:sz="4" w:space="0" w:color="auto"/>
              <w:bottom w:val="nil"/>
              <w:right w:val="nil"/>
            </w:tcBorders>
            <w:shd w:val="clear" w:color="auto" w:fill="auto"/>
            <w:noWrap/>
            <w:vAlign w:val="center"/>
            <w:hideMark/>
          </w:tcPr>
          <w:p w14:paraId="42D0B136"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B2B3277"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33BF4DF" w14:textId="77777777" w:rsidR="00003C87" w:rsidRPr="00093C4A" w:rsidRDefault="00003C87" w:rsidP="00AD3E09">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4E2DC93B" w14:textId="77777777" w:rsidR="00003C87" w:rsidRPr="00093C4A" w:rsidRDefault="00003C87" w:rsidP="00AD3E09">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4D8DBB71" w14:textId="77777777" w:rsidR="00003C87" w:rsidRPr="00093C4A" w:rsidRDefault="00003C87" w:rsidP="00AD3E09">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515CC42D" w14:textId="77777777" w:rsidR="00003C87" w:rsidRPr="00093C4A" w:rsidRDefault="00003C87" w:rsidP="00AD3E09">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6EDEE24A"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79C18F5" w14:textId="77777777" w:rsidR="00003C87" w:rsidRPr="00093C4A" w:rsidRDefault="00003C87" w:rsidP="00AD3E09">
            <w:pPr>
              <w:ind w:right="227"/>
              <w:jc w:val="right"/>
              <w:rPr>
                <w:sz w:val="18"/>
                <w:szCs w:val="18"/>
                <w:lang w:val="es-MX" w:eastAsia="es-MX"/>
              </w:rPr>
            </w:pPr>
            <w:r w:rsidRPr="00093C4A">
              <w:rPr>
                <w:sz w:val="18"/>
                <w:szCs w:val="18"/>
                <w:lang w:val="es-MX" w:eastAsia="es-MX"/>
              </w:rPr>
              <w:t>2</w:t>
            </w:r>
          </w:p>
        </w:tc>
      </w:tr>
      <w:tr w:rsidR="00003C87" w:rsidRPr="00093C4A" w14:paraId="42C68DFD" w14:textId="77777777" w:rsidTr="00AD3E09">
        <w:trPr>
          <w:trHeight w:val="240"/>
          <w:jc w:val="center"/>
        </w:trPr>
        <w:tc>
          <w:tcPr>
            <w:tcW w:w="2952" w:type="dxa"/>
            <w:tcBorders>
              <w:top w:val="nil"/>
              <w:left w:val="double" w:sz="4" w:space="0" w:color="auto"/>
              <w:bottom w:val="nil"/>
              <w:right w:val="single" w:sz="4" w:space="0" w:color="auto"/>
            </w:tcBorders>
            <w:shd w:val="clear" w:color="auto" w:fill="auto"/>
            <w:hideMark/>
          </w:tcPr>
          <w:p w14:paraId="6890044C" w14:textId="77777777" w:rsidR="00003C87" w:rsidRPr="00093C4A" w:rsidRDefault="00003C87" w:rsidP="00AD3E09">
            <w:pPr>
              <w:jc w:val="left"/>
              <w:rPr>
                <w:sz w:val="18"/>
                <w:szCs w:val="18"/>
                <w:lang w:val="es-MX" w:eastAsia="es-MX"/>
              </w:rPr>
            </w:pPr>
            <w:r w:rsidRPr="00093C4A">
              <w:rPr>
                <w:sz w:val="18"/>
                <w:szCs w:val="18"/>
                <w:lang w:val="es-MX" w:eastAsia="es-MX"/>
              </w:rPr>
              <w:t>Campeche</w:t>
            </w:r>
          </w:p>
        </w:tc>
        <w:tc>
          <w:tcPr>
            <w:tcW w:w="341" w:type="dxa"/>
            <w:tcBorders>
              <w:top w:val="nil"/>
              <w:left w:val="single" w:sz="4" w:space="0" w:color="auto"/>
              <w:bottom w:val="nil"/>
              <w:right w:val="nil"/>
            </w:tcBorders>
            <w:shd w:val="clear" w:color="auto" w:fill="auto"/>
            <w:noWrap/>
            <w:vAlign w:val="center"/>
            <w:hideMark/>
          </w:tcPr>
          <w:p w14:paraId="7801C97F"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779C10EF"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39428E25"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4953FBE1"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5F2C9CB"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E344F88" w14:textId="77777777" w:rsidR="00003C87" w:rsidRPr="00093C4A" w:rsidRDefault="00003C87" w:rsidP="00AD3E09">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77DBE5A0"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4A05276E" w14:textId="77777777" w:rsidR="00003C87" w:rsidRPr="00093C4A" w:rsidRDefault="00003C87" w:rsidP="00AD3E09">
            <w:pPr>
              <w:ind w:right="227"/>
              <w:jc w:val="right"/>
              <w:rPr>
                <w:sz w:val="18"/>
                <w:szCs w:val="18"/>
                <w:lang w:val="es-MX" w:eastAsia="es-MX"/>
              </w:rPr>
            </w:pPr>
            <w:r w:rsidRPr="00093C4A">
              <w:rPr>
                <w:sz w:val="18"/>
                <w:szCs w:val="18"/>
                <w:lang w:val="es-MX" w:eastAsia="es-MX"/>
              </w:rPr>
              <w:t>5</w:t>
            </w:r>
          </w:p>
        </w:tc>
      </w:tr>
      <w:tr w:rsidR="00003C87" w:rsidRPr="00093C4A" w14:paraId="2458C6DF" w14:textId="77777777" w:rsidTr="00AD3E09">
        <w:trPr>
          <w:trHeight w:val="240"/>
          <w:jc w:val="center"/>
        </w:trPr>
        <w:tc>
          <w:tcPr>
            <w:tcW w:w="2952" w:type="dxa"/>
            <w:tcBorders>
              <w:top w:val="nil"/>
              <w:left w:val="double" w:sz="4" w:space="0" w:color="auto"/>
              <w:bottom w:val="nil"/>
              <w:right w:val="single" w:sz="4" w:space="0" w:color="auto"/>
            </w:tcBorders>
            <w:shd w:val="clear" w:color="auto" w:fill="auto"/>
            <w:hideMark/>
          </w:tcPr>
          <w:p w14:paraId="5641F362" w14:textId="77777777" w:rsidR="00003C87" w:rsidRPr="00093C4A" w:rsidRDefault="00003C87" w:rsidP="00AD3E09">
            <w:pPr>
              <w:jc w:val="left"/>
              <w:rPr>
                <w:sz w:val="18"/>
                <w:szCs w:val="18"/>
                <w:lang w:val="es-MX" w:eastAsia="es-MX"/>
              </w:rPr>
            </w:pPr>
            <w:r w:rsidRPr="00093C4A">
              <w:rPr>
                <w:sz w:val="18"/>
                <w:szCs w:val="18"/>
                <w:lang w:val="es-MX" w:eastAsia="es-MX"/>
              </w:rPr>
              <w:t>Coahuila de Zaragoza</w:t>
            </w:r>
          </w:p>
        </w:tc>
        <w:tc>
          <w:tcPr>
            <w:tcW w:w="341" w:type="dxa"/>
            <w:tcBorders>
              <w:top w:val="nil"/>
              <w:left w:val="single" w:sz="4" w:space="0" w:color="auto"/>
              <w:bottom w:val="nil"/>
              <w:right w:val="nil"/>
            </w:tcBorders>
            <w:shd w:val="clear" w:color="auto" w:fill="auto"/>
            <w:noWrap/>
            <w:vAlign w:val="center"/>
            <w:hideMark/>
          </w:tcPr>
          <w:p w14:paraId="3B22D397"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21C0B4B"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8EA0201" w14:textId="77777777" w:rsidR="00003C87" w:rsidRPr="00093C4A" w:rsidRDefault="00003C87" w:rsidP="00AD3E09">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545BBE53"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EA14773"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6C3EE3B0"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43B1B9C5"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14308486" w14:textId="77777777" w:rsidR="00003C87" w:rsidRPr="00093C4A" w:rsidRDefault="00003C87" w:rsidP="00AD3E09">
            <w:pPr>
              <w:ind w:right="227"/>
              <w:jc w:val="right"/>
              <w:rPr>
                <w:sz w:val="18"/>
                <w:szCs w:val="18"/>
                <w:lang w:val="es-MX" w:eastAsia="es-MX"/>
              </w:rPr>
            </w:pPr>
            <w:r w:rsidRPr="00093C4A">
              <w:rPr>
                <w:sz w:val="18"/>
                <w:szCs w:val="18"/>
                <w:lang w:val="es-MX" w:eastAsia="es-MX"/>
              </w:rPr>
              <w:t>4</w:t>
            </w:r>
          </w:p>
        </w:tc>
      </w:tr>
      <w:tr w:rsidR="00003C87" w:rsidRPr="00093C4A" w14:paraId="3511271F" w14:textId="77777777" w:rsidTr="00AD3E09">
        <w:trPr>
          <w:trHeight w:val="240"/>
          <w:jc w:val="center"/>
        </w:trPr>
        <w:tc>
          <w:tcPr>
            <w:tcW w:w="2952" w:type="dxa"/>
            <w:tcBorders>
              <w:top w:val="nil"/>
              <w:left w:val="double" w:sz="4" w:space="0" w:color="auto"/>
              <w:bottom w:val="nil"/>
              <w:right w:val="single" w:sz="4" w:space="0" w:color="auto"/>
            </w:tcBorders>
            <w:shd w:val="clear" w:color="auto" w:fill="auto"/>
            <w:hideMark/>
          </w:tcPr>
          <w:p w14:paraId="7CD229B5" w14:textId="77777777" w:rsidR="00003C87" w:rsidRPr="00093C4A" w:rsidRDefault="00003C87" w:rsidP="00AD3E09">
            <w:pPr>
              <w:jc w:val="left"/>
              <w:rPr>
                <w:sz w:val="18"/>
                <w:szCs w:val="18"/>
                <w:lang w:val="es-MX" w:eastAsia="es-MX"/>
              </w:rPr>
            </w:pPr>
            <w:r w:rsidRPr="00093C4A">
              <w:rPr>
                <w:sz w:val="18"/>
                <w:szCs w:val="18"/>
                <w:lang w:val="es-MX" w:eastAsia="es-MX"/>
              </w:rPr>
              <w:t>Colima</w:t>
            </w:r>
          </w:p>
        </w:tc>
        <w:tc>
          <w:tcPr>
            <w:tcW w:w="341" w:type="dxa"/>
            <w:tcBorders>
              <w:top w:val="nil"/>
              <w:left w:val="single" w:sz="4" w:space="0" w:color="auto"/>
              <w:bottom w:val="nil"/>
              <w:right w:val="nil"/>
            </w:tcBorders>
            <w:shd w:val="clear" w:color="auto" w:fill="auto"/>
            <w:noWrap/>
            <w:vAlign w:val="center"/>
            <w:hideMark/>
          </w:tcPr>
          <w:p w14:paraId="2596F6A6"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2B80F561"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0D525120" w14:textId="77777777" w:rsidR="00003C87" w:rsidRPr="00093C4A" w:rsidRDefault="00003C87" w:rsidP="00AD3E09">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29FEE5A9" w14:textId="77777777" w:rsidR="00003C87" w:rsidRPr="00093C4A" w:rsidRDefault="00003C87" w:rsidP="00AD3E09">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32BD3E3E" w14:textId="77777777" w:rsidR="00003C87" w:rsidRPr="00093C4A" w:rsidRDefault="00003C87" w:rsidP="00AD3E09">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21098CB1" w14:textId="77777777" w:rsidR="00003C87" w:rsidRPr="00093C4A" w:rsidRDefault="00003C87" w:rsidP="00AD3E09">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066736AD"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40A92C31" w14:textId="77777777" w:rsidR="00003C87" w:rsidRPr="00093C4A" w:rsidRDefault="00003C87" w:rsidP="00AD3E09">
            <w:pPr>
              <w:ind w:right="227"/>
              <w:jc w:val="right"/>
              <w:rPr>
                <w:sz w:val="18"/>
                <w:szCs w:val="18"/>
                <w:lang w:val="es-MX" w:eastAsia="es-MX"/>
              </w:rPr>
            </w:pPr>
            <w:r w:rsidRPr="00093C4A">
              <w:rPr>
                <w:sz w:val="18"/>
                <w:szCs w:val="18"/>
                <w:lang w:val="es-MX" w:eastAsia="es-MX"/>
              </w:rPr>
              <w:t>2</w:t>
            </w:r>
          </w:p>
        </w:tc>
      </w:tr>
      <w:tr w:rsidR="00003C87" w:rsidRPr="00093C4A" w14:paraId="464908FD" w14:textId="77777777" w:rsidTr="00AD3E09">
        <w:trPr>
          <w:trHeight w:val="240"/>
          <w:jc w:val="center"/>
        </w:trPr>
        <w:tc>
          <w:tcPr>
            <w:tcW w:w="2952" w:type="dxa"/>
            <w:tcBorders>
              <w:top w:val="nil"/>
              <w:left w:val="double" w:sz="4" w:space="0" w:color="auto"/>
              <w:bottom w:val="nil"/>
              <w:right w:val="single" w:sz="4" w:space="0" w:color="auto"/>
            </w:tcBorders>
            <w:shd w:val="clear" w:color="auto" w:fill="auto"/>
            <w:hideMark/>
          </w:tcPr>
          <w:p w14:paraId="6E16A980" w14:textId="77777777" w:rsidR="00003C87" w:rsidRPr="00093C4A" w:rsidRDefault="00003C87" w:rsidP="00AD3E09">
            <w:pPr>
              <w:jc w:val="left"/>
              <w:rPr>
                <w:sz w:val="18"/>
                <w:szCs w:val="18"/>
                <w:lang w:val="es-MX" w:eastAsia="es-MX"/>
              </w:rPr>
            </w:pPr>
            <w:r w:rsidRPr="00093C4A">
              <w:rPr>
                <w:sz w:val="18"/>
                <w:szCs w:val="18"/>
                <w:lang w:val="es-MX" w:eastAsia="es-MX"/>
              </w:rPr>
              <w:t>Chiapas</w:t>
            </w:r>
          </w:p>
        </w:tc>
        <w:tc>
          <w:tcPr>
            <w:tcW w:w="341" w:type="dxa"/>
            <w:tcBorders>
              <w:top w:val="nil"/>
              <w:left w:val="single" w:sz="4" w:space="0" w:color="auto"/>
              <w:bottom w:val="nil"/>
              <w:right w:val="nil"/>
            </w:tcBorders>
            <w:shd w:val="clear" w:color="auto" w:fill="auto"/>
            <w:noWrap/>
            <w:vAlign w:val="center"/>
            <w:hideMark/>
          </w:tcPr>
          <w:p w14:paraId="76717A26"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A67FE4F"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02941C4E" w14:textId="77777777" w:rsidR="00003C87" w:rsidRPr="00093C4A" w:rsidRDefault="00003C87" w:rsidP="00AD3E09">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070E9CB4" w14:textId="77777777" w:rsidR="00003C87" w:rsidRPr="00093C4A" w:rsidRDefault="00003C87" w:rsidP="00AD3E09">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569E59FE" w14:textId="77777777" w:rsidR="00003C87" w:rsidRPr="00093C4A" w:rsidRDefault="00003C87" w:rsidP="00AD3E09">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3EF4361" w14:textId="77777777" w:rsidR="00003C87" w:rsidRPr="00093C4A" w:rsidRDefault="00003C87" w:rsidP="00AD3E09">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5CF889D2"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45CC3639" w14:textId="77777777" w:rsidR="00003C87" w:rsidRPr="00093C4A" w:rsidRDefault="00003C87" w:rsidP="00AD3E09">
            <w:pPr>
              <w:ind w:right="227"/>
              <w:jc w:val="right"/>
              <w:rPr>
                <w:sz w:val="18"/>
                <w:szCs w:val="18"/>
                <w:lang w:val="es-MX" w:eastAsia="es-MX"/>
              </w:rPr>
            </w:pPr>
            <w:r w:rsidRPr="00093C4A">
              <w:rPr>
                <w:sz w:val="18"/>
                <w:szCs w:val="18"/>
                <w:lang w:val="es-MX" w:eastAsia="es-MX"/>
              </w:rPr>
              <w:t>2</w:t>
            </w:r>
          </w:p>
        </w:tc>
      </w:tr>
      <w:tr w:rsidR="00003C87" w:rsidRPr="00093C4A" w14:paraId="0B6FCDB7" w14:textId="77777777" w:rsidTr="00AD3E09">
        <w:trPr>
          <w:trHeight w:val="240"/>
          <w:jc w:val="center"/>
        </w:trPr>
        <w:tc>
          <w:tcPr>
            <w:tcW w:w="2952" w:type="dxa"/>
            <w:tcBorders>
              <w:top w:val="nil"/>
              <w:left w:val="double" w:sz="4" w:space="0" w:color="auto"/>
              <w:bottom w:val="nil"/>
              <w:right w:val="single" w:sz="4" w:space="0" w:color="auto"/>
            </w:tcBorders>
            <w:shd w:val="clear" w:color="auto" w:fill="auto"/>
            <w:hideMark/>
          </w:tcPr>
          <w:p w14:paraId="7AEABB68" w14:textId="77777777" w:rsidR="00003C87" w:rsidRPr="00093C4A" w:rsidRDefault="00003C87" w:rsidP="00AD3E09">
            <w:pPr>
              <w:jc w:val="left"/>
              <w:rPr>
                <w:sz w:val="18"/>
                <w:szCs w:val="18"/>
                <w:lang w:val="es-MX" w:eastAsia="es-MX"/>
              </w:rPr>
            </w:pPr>
            <w:r w:rsidRPr="00093C4A">
              <w:rPr>
                <w:sz w:val="18"/>
                <w:szCs w:val="18"/>
                <w:lang w:val="es-MX" w:eastAsia="es-MX"/>
              </w:rPr>
              <w:t>Chihuahua</w:t>
            </w:r>
          </w:p>
        </w:tc>
        <w:tc>
          <w:tcPr>
            <w:tcW w:w="341" w:type="dxa"/>
            <w:tcBorders>
              <w:top w:val="nil"/>
              <w:left w:val="single" w:sz="4" w:space="0" w:color="auto"/>
              <w:bottom w:val="nil"/>
              <w:right w:val="nil"/>
            </w:tcBorders>
            <w:shd w:val="clear" w:color="auto" w:fill="auto"/>
            <w:noWrap/>
            <w:vAlign w:val="center"/>
            <w:hideMark/>
          </w:tcPr>
          <w:p w14:paraId="1A247B65"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049E99DA"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5380F099" w14:textId="77777777" w:rsidR="00003C87" w:rsidRPr="00093C4A" w:rsidRDefault="00003C87" w:rsidP="00AD3E09">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49B0476" w14:textId="77777777" w:rsidR="00003C87" w:rsidRPr="00093C4A" w:rsidRDefault="00003C87" w:rsidP="00AD3E09">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A06E568" w14:textId="77777777" w:rsidR="00003C87" w:rsidRPr="00093C4A" w:rsidRDefault="00003C87" w:rsidP="00AD3E09">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59B85A6" w14:textId="77777777" w:rsidR="00003C87" w:rsidRPr="00093C4A" w:rsidRDefault="00003C87" w:rsidP="00AD3E09">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0A62F3FF"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11372414" w14:textId="77777777" w:rsidR="00003C87" w:rsidRPr="00093C4A" w:rsidRDefault="00003C87" w:rsidP="00AD3E09">
            <w:pPr>
              <w:ind w:right="227"/>
              <w:jc w:val="right"/>
              <w:rPr>
                <w:sz w:val="18"/>
                <w:szCs w:val="18"/>
                <w:lang w:val="es-MX" w:eastAsia="es-MX"/>
              </w:rPr>
            </w:pPr>
            <w:r w:rsidRPr="00093C4A">
              <w:rPr>
                <w:sz w:val="18"/>
                <w:szCs w:val="18"/>
                <w:lang w:val="es-MX" w:eastAsia="es-MX"/>
              </w:rPr>
              <w:t>2</w:t>
            </w:r>
          </w:p>
        </w:tc>
      </w:tr>
      <w:tr w:rsidR="00003C87" w:rsidRPr="00093C4A" w14:paraId="25DFE83B" w14:textId="77777777" w:rsidTr="00AD3E09">
        <w:trPr>
          <w:trHeight w:val="240"/>
          <w:jc w:val="center"/>
        </w:trPr>
        <w:tc>
          <w:tcPr>
            <w:tcW w:w="2952" w:type="dxa"/>
            <w:tcBorders>
              <w:top w:val="nil"/>
              <w:left w:val="double" w:sz="4" w:space="0" w:color="auto"/>
              <w:bottom w:val="nil"/>
              <w:right w:val="single" w:sz="4" w:space="0" w:color="auto"/>
            </w:tcBorders>
            <w:shd w:val="clear" w:color="auto" w:fill="auto"/>
            <w:hideMark/>
          </w:tcPr>
          <w:p w14:paraId="5B338CAB" w14:textId="77777777" w:rsidR="00003C87" w:rsidRPr="00093C4A" w:rsidRDefault="00003C87" w:rsidP="00AD3E09">
            <w:pPr>
              <w:jc w:val="left"/>
              <w:rPr>
                <w:sz w:val="18"/>
                <w:szCs w:val="18"/>
                <w:lang w:val="es-MX" w:eastAsia="es-MX"/>
              </w:rPr>
            </w:pPr>
            <w:r w:rsidRPr="00093C4A">
              <w:rPr>
                <w:sz w:val="18"/>
                <w:szCs w:val="18"/>
                <w:lang w:val="es-MX" w:eastAsia="es-MX"/>
              </w:rPr>
              <w:t>Ciudad de México</w:t>
            </w:r>
          </w:p>
        </w:tc>
        <w:tc>
          <w:tcPr>
            <w:tcW w:w="341" w:type="dxa"/>
            <w:tcBorders>
              <w:top w:val="nil"/>
              <w:left w:val="single" w:sz="4" w:space="0" w:color="auto"/>
              <w:bottom w:val="nil"/>
              <w:right w:val="nil"/>
            </w:tcBorders>
            <w:shd w:val="clear" w:color="auto" w:fill="auto"/>
            <w:noWrap/>
            <w:vAlign w:val="center"/>
            <w:hideMark/>
          </w:tcPr>
          <w:p w14:paraId="63A855E2"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BF3B02B"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5EBA3F21" w14:textId="77777777" w:rsidR="00003C87" w:rsidRPr="00093C4A" w:rsidRDefault="00003C87" w:rsidP="00AD3E09">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2A14C934"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A779F29"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5A21EED7"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62D48D30"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0F395789" w14:textId="77777777" w:rsidR="00003C87" w:rsidRPr="00093C4A" w:rsidRDefault="00003C87" w:rsidP="00AD3E09">
            <w:pPr>
              <w:ind w:right="227"/>
              <w:jc w:val="right"/>
              <w:rPr>
                <w:sz w:val="18"/>
                <w:szCs w:val="18"/>
                <w:lang w:val="es-MX" w:eastAsia="es-MX"/>
              </w:rPr>
            </w:pPr>
            <w:r w:rsidRPr="00093C4A">
              <w:rPr>
                <w:sz w:val="18"/>
                <w:szCs w:val="18"/>
                <w:lang w:val="es-MX" w:eastAsia="es-MX"/>
              </w:rPr>
              <w:t>4</w:t>
            </w:r>
          </w:p>
        </w:tc>
      </w:tr>
      <w:tr w:rsidR="00003C87" w:rsidRPr="00093C4A" w14:paraId="5C5B6926" w14:textId="77777777" w:rsidTr="00AD3E09">
        <w:trPr>
          <w:trHeight w:val="240"/>
          <w:jc w:val="center"/>
        </w:trPr>
        <w:tc>
          <w:tcPr>
            <w:tcW w:w="2952" w:type="dxa"/>
            <w:tcBorders>
              <w:top w:val="nil"/>
              <w:left w:val="double" w:sz="4" w:space="0" w:color="auto"/>
              <w:bottom w:val="nil"/>
              <w:right w:val="single" w:sz="4" w:space="0" w:color="auto"/>
            </w:tcBorders>
            <w:shd w:val="clear" w:color="auto" w:fill="auto"/>
            <w:hideMark/>
          </w:tcPr>
          <w:p w14:paraId="19DCE186" w14:textId="77777777" w:rsidR="00003C87" w:rsidRPr="00093C4A" w:rsidRDefault="00003C87" w:rsidP="00AD3E09">
            <w:pPr>
              <w:jc w:val="left"/>
              <w:rPr>
                <w:sz w:val="18"/>
                <w:szCs w:val="18"/>
                <w:lang w:val="es-MX" w:eastAsia="es-MX"/>
              </w:rPr>
            </w:pPr>
            <w:r w:rsidRPr="00093C4A">
              <w:rPr>
                <w:sz w:val="18"/>
                <w:szCs w:val="18"/>
                <w:lang w:val="es-MX" w:eastAsia="es-MX"/>
              </w:rPr>
              <w:t>Durango</w:t>
            </w:r>
          </w:p>
        </w:tc>
        <w:tc>
          <w:tcPr>
            <w:tcW w:w="341" w:type="dxa"/>
            <w:tcBorders>
              <w:top w:val="nil"/>
              <w:left w:val="single" w:sz="4" w:space="0" w:color="auto"/>
              <w:bottom w:val="nil"/>
              <w:right w:val="nil"/>
            </w:tcBorders>
            <w:shd w:val="clear" w:color="auto" w:fill="auto"/>
            <w:noWrap/>
            <w:vAlign w:val="center"/>
            <w:hideMark/>
          </w:tcPr>
          <w:p w14:paraId="49C48D19"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465D37F"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16F79B1" w14:textId="77777777" w:rsidR="00003C87" w:rsidRPr="00093C4A" w:rsidRDefault="00003C87" w:rsidP="00AD3E09">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4C9C4AE0"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22F14978"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1D9C4F1F" w14:textId="77777777" w:rsidR="00003C87" w:rsidRPr="00093C4A" w:rsidRDefault="00003C87" w:rsidP="00AD3E09">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10941987"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1CA40B8A" w14:textId="77777777" w:rsidR="00003C87" w:rsidRPr="00093C4A" w:rsidRDefault="00003C87" w:rsidP="00AD3E09">
            <w:pPr>
              <w:ind w:right="227"/>
              <w:jc w:val="right"/>
              <w:rPr>
                <w:sz w:val="18"/>
                <w:szCs w:val="18"/>
                <w:lang w:val="es-MX" w:eastAsia="es-MX"/>
              </w:rPr>
            </w:pPr>
            <w:r w:rsidRPr="00093C4A">
              <w:rPr>
                <w:sz w:val="18"/>
                <w:szCs w:val="18"/>
                <w:lang w:val="es-MX" w:eastAsia="es-MX"/>
              </w:rPr>
              <w:t>3</w:t>
            </w:r>
          </w:p>
        </w:tc>
      </w:tr>
      <w:tr w:rsidR="00003C87" w:rsidRPr="00093C4A" w14:paraId="18B5E481" w14:textId="77777777" w:rsidTr="00AD3E09">
        <w:trPr>
          <w:trHeight w:val="240"/>
          <w:jc w:val="center"/>
        </w:trPr>
        <w:tc>
          <w:tcPr>
            <w:tcW w:w="2952" w:type="dxa"/>
            <w:tcBorders>
              <w:top w:val="nil"/>
              <w:left w:val="double" w:sz="4" w:space="0" w:color="auto"/>
              <w:bottom w:val="nil"/>
              <w:right w:val="single" w:sz="4" w:space="0" w:color="auto"/>
            </w:tcBorders>
            <w:shd w:val="clear" w:color="auto" w:fill="auto"/>
            <w:hideMark/>
          </w:tcPr>
          <w:p w14:paraId="39DDC39A" w14:textId="77777777" w:rsidR="00003C87" w:rsidRPr="00093C4A" w:rsidRDefault="00003C87" w:rsidP="00AD3E09">
            <w:pPr>
              <w:jc w:val="left"/>
              <w:rPr>
                <w:sz w:val="18"/>
                <w:szCs w:val="18"/>
                <w:lang w:val="es-MX" w:eastAsia="es-MX"/>
              </w:rPr>
            </w:pPr>
            <w:r w:rsidRPr="00093C4A">
              <w:rPr>
                <w:sz w:val="18"/>
                <w:szCs w:val="18"/>
                <w:lang w:val="es-MX" w:eastAsia="es-MX"/>
              </w:rPr>
              <w:t>Guanajuato</w:t>
            </w:r>
          </w:p>
        </w:tc>
        <w:tc>
          <w:tcPr>
            <w:tcW w:w="341" w:type="dxa"/>
            <w:tcBorders>
              <w:top w:val="nil"/>
              <w:left w:val="single" w:sz="4" w:space="0" w:color="auto"/>
              <w:bottom w:val="nil"/>
              <w:right w:val="nil"/>
            </w:tcBorders>
            <w:shd w:val="clear" w:color="auto" w:fill="auto"/>
            <w:noWrap/>
            <w:vAlign w:val="center"/>
            <w:hideMark/>
          </w:tcPr>
          <w:p w14:paraId="0BA5BAE6"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6FFFB5C3"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FECDA1F" w14:textId="77777777" w:rsidR="00003C87" w:rsidRPr="00093C4A" w:rsidRDefault="00003C87" w:rsidP="00AD3E09">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7C78C0D5"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F8AA8F6"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580A954" w14:textId="77777777" w:rsidR="00003C87" w:rsidRPr="00093C4A" w:rsidRDefault="00003C87" w:rsidP="00AD3E09">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73ECCBB0"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E4F0669" w14:textId="77777777" w:rsidR="00003C87" w:rsidRPr="00093C4A" w:rsidRDefault="00003C87" w:rsidP="00AD3E09">
            <w:pPr>
              <w:ind w:right="227"/>
              <w:jc w:val="right"/>
              <w:rPr>
                <w:sz w:val="18"/>
                <w:szCs w:val="18"/>
                <w:lang w:val="es-MX" w:eastAsia="es-MX"/>
              </w:rPr>
            </w:pPr>
            <w:r w:rsidRPr="00093C4A">
              <w:rPr>
                <w:sz w:val="18"/>
                <w:szCs w:val="18"/>
                <w:lang w:val="es-MX" w:eastAsia="es-MX"/>
              </w:rPr>
              <w:t>3</w:t>
            </w:r>
          </w:p>
        </w:tc>
      </w:tr>
      <w:tr w:rsidR="00003C87" w:rsidRPr="00093C4A" w14:paraId="7EE5C5DC" w14:textId="77777777" w:rsidTr="00AD3E09">
        <w:trPr>
          <w:trHeight w:val="240"/>
          <w:jc w:val="center"/>
        </w:trPr>
        <w:tc>
          <w:tcPr>
            <w:tcW w:w="2952" w:type="dxa"/>
            <w:tcBorders>
              <w:top w:val="nil"/>
              <w:left w:val="double" w:sz="4" w:space="0" w:color="auto"/>
              <w:bottom w:val="nil"/>
              <w:right w:val="single" w:sz="4" w:space="0" w:color="auto"/>
            </w:tcBorders>
            <w:shd w:val="clear" w:color="auto" w:fill="auto"/>
            <w:hideMark/>
          </w:tcPr>
          <w:p w14:paraId="150BF418" w14:textId="77777777" w:rsidR="00003C87" w:rsidRPr="00093C4A" w:rsidRDefault="00003C87" w:rsidP="00AD3E09">
            <w:pPr>
              <w:jc w:val="left"/>
              <w:rPr>
                <w:sz w:val="18"/>
                <w:szCs w:val="18"/>
                <w:lang w:val="es-MX" w:eastAsia="es-MX"/>
              </w:rPr>
            </w:pPr>
            <w:r w:rsidRPr="00093C4A">
              <w:rPr>
                <w:sz w:val="18"/>
                <w:szCs w:val="18"/>
                <w:lang w:val="es-MX" w:eastAsia="es-MX"/>
              </w:rPr>
              <w:t>Guerrero</w:t>
            </w:r>
          </w:p>
        </w:tc>
        <w:tc>
          <w:tcPr>
            <w:tcW w:w="341" w:type="dxa"/>
            <w:tcBorders>
              <w:top w:val="nil"/>
              <w:left w:val="single" w:sz="4" w:space="0" w:color="auto"/>
              <w:bottom w:val="nil"/>
              <w:right w:val="nil"/>
            </w:tcBorders>
            <w:shd w:val="clear" w:color="auto" w:fill="auto"/>
            <w:noWrap/>
            <w:vAlign w:val="center"/>
            <w:hideMark/>
          </w:tcPr>
          <w:p w14:paraId="069FFE49"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2EAE786"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8C0D193" w14:textId="77777777" w:rsidR="00003C87" w:rsidRPr="00093C4A" w:rsidRDefault="00003C87" w:rsidP="00AD3E09">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2834E2B3" w14:textId="77777777" w:rsidR="00003C87" w:rsidRPr="00093C4A" w:rsidRDefault="00003C87" w:rsidP="00AD3E09">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0FE9AEE4" w14:textId="77777777" w:rsidR="00003C87" w:rsidRPr="00093C4A" w:rsidRDefault="00003C87" w:rsidP="00AD3E09">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2E72DB5" w14:textId="77777777" w:rsidR="00003C87" w:rsidRPr="00093C4A" w:rsidRDefault="00003C87" w:rsidP="00AD3E09">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49D13A2B"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AB14D0C" w14:textId="77777777" w:rsidR="00003C87" w:rsidRPr="00093C4A" w:rsidRDefault="00003C87" w:rsidP="00AD3E09">
            <w:pPr>
              <w:ind w:right="227"/>
              <w:jc w:val="right"/>
              <w:rPr>
                <w:sz w:val="18"/>
                <w:szCs w:val="18"/>
                <w:lang w:val="es-MX" w:eastAsia="es-MX"/>
              </w:rPr>
            </w:pPr>
            <w:r w:rsidRPr="00093C4A">
              <w:rPr>
                <w:sz w:val="18"/>
                <w:szCs w:val="18"/>
                <w:lang w:val="es-MX" w:eastAsia="es-MX"/>
              </w:rPr>
              <w:t>2</w:t>
            </w:r>
          </w:p>
        </w:tc>
      </w:tr>
      <w:tr w:rsidR="00003C87" w:rsidRPr="00093C4A" w14:paraId="19F1F912" w14:textId="77777777" w:rsidTr="00AD3E09">
        <w:trPr>
          <w:trHeight w:val="240"/>
          <w:jc w:val="center"/>
        </w:trPr>
        <w:tc>
          <w:tcPr>
            <w:tcW w:w="2952" w:type="dxa"/>
            <w:tcBorders>
              <w:top w:val="nil"/>
              <w:left w:val="double" w:sz="4" w:space="0" w:color="auto"/>
              <w:bottom w:val="nil"/>
              <w:right w:val="single" w:sz="4" w:space="0" w:color="auto"/>
            </w:tcBorders>
            <w:shd w:val="clear" w:color="auto" w:fill="auto"/>
            <w:hideMark/>
          </w:tcPr>
          <w:p w14:paraId="4FE4768B" w14:textId="77777777" w:rsidR="00003C87" w:rsidRPr="00093C4A" w:rsidRDefault="00003C87" w:rsidP="00AD3E09">
            <w:pPr>
              <w:jc w:val="left"/>
              <w:rPr>
                <w:sz w:val="18"/>
                <w:szCs w:val="18"/>
                <w:lang w:val="es-MX" w:eastAsia="es-MX"/>
              </w:rPr>
            </w:pPr>
            <w:r w:rsidRPr="00093C4A">
              <w:rPr>
                <w:sz w:val="18"/>
                <w:szCs w:val="18"/>
                <w:lang w:val="es-MX" w:eastAsia="es-MX"/>
              </w:rPr>
              <w:t>Hidalgo</w:t>
            </w:r>
          </w:p>
        </w:tc>
        <w:tc>
          <w:tcPr>
            <w:tcW w:w="341" w:type="dxa"/>
            <w:tcBorders>
              <w:top w:val="nil"/>
              <w:left w:val="single" w:sz="4" w:space="0" w:color="auto"/>
              <w:bottom w:val="nil"/>
              <w:right w:val="nil"/>
            </w:tcBorders>
            <w:shd w:val="clear" w:color="auto" w:fill="auto"/>
            <w:noWrap/>
            <w:vAlign w:val="center"/>
            <w:hideMark/>
          </w:tcPr>
          <w:p w14:paraId="0AA48273"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642D21FC"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27DA0D5"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188FCE84"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5FF26E33"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727A88F8"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61E58841"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3DA910B0" w14:textId="77777777" w:rsidR="00003C87" w:rsidRPr="00093C4A" w:rsidRDefault="00003C87" w:rsidP="00AD3E09">
            <w:pPr>
              <w:ind w:right="227"/>
              <w:jc w:val="right"/>
              <w:rPr>
                <w:sz w:val="18"/>
                <w:szCs w:val="18"/>
                <w:lang w:val="es-MX" w:eastAsia="es-MX"/>
              </w:rPr>
            </w:pPr>
            <w:r w:rsidRPr="00093C4A">
              <w:rPr>
                <w:sz w:val="18"/>
                <w:szCs w:val="18"/>
                <w:lang w:val="es-MX" w:eastAsia="es-MX"/>
              </w:rPr>
              <w:t>3</w:t>
            </w:r>
          </w:p>
        </w:tc>
      </w:tr>
      <w:tr w:rsidR="00003C87" w:rsidRPr="00093C4A" w14:paraId="508A89BF" w14:textId="77777777" w:rsidTr="00AD3E09">
        <w:trPr>
          <w:trHeight w:val="240"/>
          <w:jc w:val="center"/>
        </w:trPr>
        <w:tc>
          <w:tcPr>
            <w:tcW w:w="2952" w:type="dxa"/>
            <w:tcBorders>
              <w:top w:val="nil"/>
              <w:left w:val="double" w:sz="4" w:space="0" w:color="auto"/>
              <w:bottom w:val="nil"/>
              <w:right w:val="single" w:sz="4" w:space="0" w:color="auto"/>
            </w:tcBorders>
            <w:shd w:val="clear" w:color="auto" w:fill="auto"/>
            <w:hideMark/>
          </w:tcPr>
          <w:p w14:paraId="72ECE5CD" w14:textId="77777777" w:rsidR="00003C87" w:rsidRPr="00093C4A" w:rsidRDefault="00003C87" w:rsidP="00AD3E09">
            <w:pPr>
              <w:jc w:val="left"/>
              <w:rPr>
                <w:sz w:val="18"/>
                <w:szCs w:val="18"/>
                <w:lang w:val="es-MX" w:eastAsia="es-MX"/>
              </w:rPr>
            </w:pPr>
            <w:r w:rsidRPr="00093C4A">
              <w:rPr>
                <w:sz w:val="18"/>
                <w:szCs w:val="18"/>
                <w:lang w:val="es-MX" w:eastAsia="es-MX"/>
              </w:rPr>
              <w:t>Jalisco</w:t>
            </w:r>
          </w:p>
        </w:tc>
        <w:tc>
          <w:tcPr>
            <w:tcW w:w="341" w:type="dxa"/>
            <w:tcBorders>
              <w:top w:val="nil"/>
              <w:left w:val="single" w:sz="4" w:space="0" w:color="auto"/>
              <w:bottom w:val="nil"/>
              <w:right w:val="nil"/>
            </w:tcBorders>
            <w:shd w:val="clear" w:color="auto" w:fill="auto"/>
            <w:noWrap/>
            <w:vAlign w:val="center"/>
            <w:hideMark/>
          </w:tcPr>
          <w:p w14:paraId="0538E782"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316076B"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F277F9F"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1957B208"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455AA62"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5764465" w14:textId="77777777" w:rsidR="00003C87" w:rsidRPr="00093C4A" w:rsidRDefault="00003C87" w:rsidP="00AD3E09">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552ACBE1"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65DC53DF" w14:textId="77777777" w:rsidR="00003C87" w:rsidRPr="00093C4A" w:rsidRDefault="00003C87" w:rsidP="00AD3E09">
            <w:pPr>
              <w:ind w:right="227"/>
              <w:jc w:val="right"/>
              <w:rPr>
                <w:sz w:val="18"/>
                <w:szCs w:val="18"/>
                <w:lang w:val="es-MX" w:eastAsia="es-MX"/>
              </w:rPr>
            </w:pPr>
            <w:r w:rsidRPr="00093C4A">
              <w:rPr>
                <w:sz w:val="18"/>
                <w:szCs w:val="18"/>
                <w:lang w:val="es-MX" w:eastAsia="es-MX"/>
              </w:rPr>
              <w:t>3</w:t>
            </w:r>
          </w:p>
        </w:tc>
      </w:tr>
      <w:tr w:rsidR="00003C87" w:rsidRPr="00093C4A" w14:paraId="42413A2A" w14:textId="77777777" w:rsidTr="00AD3E09">
        <w:trPr>
          <w:trHeight w:val="240"/>
          <w:jc w:val="center"/>
        </w:trPr>
        <w:tc>
          <w:tcPr>
            <w:tcW w:w="2952" w:type="dxa"/>
            <w:tcBorders>
              <w:top w:val="nil"/>
              <w:left w:val="double" w:sz="4" w:space="0" w:color="auto"/>
              <w:bottom w:val="nil"/>
              <w:right w:val="single" w:sz="4" w:space="0" w:color="auto"/>
            </w:tcBorders>
            <w:shd w:val="clear" w:color="auto" w:fill="auto"/>
            <w:hideMark/>
          </w:tcPr>
          <w:p w14:paraId="6DD34843" w14:textId="77777777" w:rsidR="00003C87" w:rsidRPr="00093C4A" w:rsidRDefault="00003C87" w:rsidP="00AD3E09">
            <w:pPr>
              <w:jc w:val="left"/>
              <w:rPr>
                <w:sz w:val="18"/>
                <w:szCs w:val="18"/>
                <w:lang w:val="es-MX" w:eastAsia="es-MX"/>
              </w:rPr>
            </w:pPr>
            <w:r w:rsidRPr="00093C4A">
              <w:rPr>
                <w:sz w:val="18"/>
                <w:szCs w:val="18"/>
                <w:lang w:val="es-MX" w:eastAsia="es-MX"/>
              </w:rPr>
              <w:t>México</w:t>
            </w:r>
          </w:p>
        </w:tc>
        <w:tc>
          <w:tcPr>
            <w:tcW w:w="341" w:type="dxa"/>
            <w:tcBorders>
              <w:top w:val="nil"/>
              <w:left w:val="single" w:sz="4" w:space="0" w:color="auto"/>
              <w:bottom w:val="nil"/>
              <w:right w:val="nil"/>
            </w:tcBorders>
            <w:shd w:val="clear" w:color="auto" w:fill="auto"/>
            <w:noWrap/>
            <w:vAlign w:val="center"/>
            <w:hideMark/>
          </w:tcPr>
          <w:p w14:paraId="5D883769"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DC2A7C3"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FAABDE7"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14442D7F"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6922E2A"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0101D09C" w14:textId="77777777" w:rsidR="00003C87" w:rsidRPr="00093C4A" w:rsidRDefault="00003C87" w:rsidP="00AD3E09">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DACB1DC"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25301FD0" w14:textId="77777777" w:rsidR="00003C87" w:rsidRPr="00093C4A" w:rsidRDefault="00003C87" w:rsidP="00AD3E09">
            <w:pPr>
              <w:ind w:right="227"/>
              <w:jc w:val="right"/>
              <w:rPr>
                <w:sz w:val="18"/>
                <w:szCs w:val="18"/>
                <w:lang w:val="es-MX" w:eastAsia="es-MX"/>
              </w:rPr>
            </w:pPr>
            <w:r w:rsidRPr="00093C4A">
              <w:rPr>
                <w:sz w:val="18"/>
                <w:szCs w:val="18"/>
                <w:lang w:val="es-MX" w:eastAsia="es-MX"/>
              </w:rPr>
              <w:t>3</w:t>
            </w:r>
          </w:p>
        </w:tc>
      </w:tr>
      <w:tr w:rsidR="00003C87" w:rsidRPr="00093C4A" w14:paraId="073292CA" w14:textId="77777777" w:rsidTr="00AD3E09">
        <w:trPr>
          <w:trHeight w:val="240"/>
          <w:jc w:val="center"/>
        </w:trPr>
        <w:tc>
          <w:tcPr>
            <w:tcW w:w="2952" w:type="dxa"/>
            <w:tcBorders>
              <w:top w:val="nil"/>
              <w:left w:val="double" w:sz="4" w:space="0" w:color="auto"/>
              <w:bottom w:val="nil"/>
              <w:right w:val="single" w:sz="4" w:space="0" w:color="auto"/>
            </w:tcBorders>
            <w:shd w:val="clear" w:color="auto" w:fill="auto"/>
            <w:hideMark/>
          </w:tcPr>
          <w:p w14:paraId="5B6141A9" w14:textId="77777777" w:rsidR="00003C87" w:rsidRPr="00093C4A" w:rsidRDefault="00003C87" w:rsidP="00AD3E09">
            <w:pPr>
              <w:jc w:val="left"/>
              <w:rPr>
                <w:sz w:val="18"/>
                <w:szCs w:val="18"/>
                <w:lang w:val="es-MX" w:eastAsia="es-MX"/>
              </w:rPr>
            </w:pPr>
            <w:r w:rsidRPr="00093C4A">
              <w:rPr>
                <w:sz w:val="18"/>
                <w:szCs w:val="18"/>
                <w:lang w:val="es-MX" w:eastAsia="es-MX"/>
              </w:rPr>
              <w:t>Michoacán de Ocampo</w:t>
            </w:r>
          </w:p>
        </w:tc>
        <w:tc>
          <w:tcPr>
            <w:tcW w:w="341" w:type="dxa"/>
            <w:tcBorders>
              <w:top w:val="nil"/>
              <w:left w:val="single" w:sz="4" w:space="0" w:color="auto"/>
              <w:bottom w:val="nil"/>
              <w:right w:val="nil"/>
            </w:tcBorders>
            <w:shd w:val="clear" w:color="auto" w:fill="auto"/>
            <w:noWrap/>
            <w:vAlign w:val="center"/>
            <w:hideMark/>
          </w:tcPr>
          <w:p w14:paraId="3D20D985"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0459716"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8C203AD"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613F823"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07232CF6"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B808F77" w14:textId="77777777" w:rsidR="00003C87" w:rsidRPr="00093C4A" w:rsidRDefault="00003C87" w:rsidP="00AD3E09">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E0CA79D"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068714B8" w14:textId="77777777" w:rsidR="00003C87" w:rsidRPr="00093C4A" w:rsidRDefault="00003C87" w:rsidP="00AD3E09">
            <w:pPr>
              <w:ind w:right="227"/>
              <w:jc w:val="right"/>
              <w:rPr>
                <w:sz w:val="18"/>
                <w:szCs w:val="18"/>
                <w:lang w:val="es-MX" w:eastAsia="es-MX"/>
              </w:rPr>
            </w:pPr>
            <w:r w:rsidRPr="00093C4A">
              <w:rPr>
                <w:sz w:val="18"/>
                <w:szCs w:val="18"/>
                <w:lang w:val="es-MX" w:eastAsia="es-MX"/>
              </w:rPr>
              <w:t>2</w:t>
            </w:r>
          </w:p>
        </w:tc>
      </w:tr>
      <w:tr w:rsidR="00003C87" w:rsidRPr="00093C4A" w14:paraId="4AE61054" w14:textId="77777777" w:rsidTr="00AD3E09">
        <w:trPr>
          <w:trHeight w:val="240"/>
          <w:jc w:val="center"/>
        </w:trPr>
        <w:tc>
          <w:tcPr>
            <w:tcW w:w="2952" w:type="dxa"/>
            <w:tcBorders>
              <w:top w:val="nil"/>
              <w:left w:val="double" w:sz="4" w:space="0" w:color="auto"/>
              <w:bottom w:val="nil"/>
              <w:right w:val="single" w:sz="4" w:space="0" w:color="auto"/>
            </w:tcBorders>
            <w:shd w:val="clear" w:color="auto" w:fill="auto"/>
            <w:hideMark/>
          </w:tcPr>
          <w:p w14:paraId="3A360ED9" w14:textId="77777777" w:rsidR="00003C87" w:rsidRPr="00093C4A" w:rsidRDefault="00003C87" w:rsidP="00AD3E09">
            <w:pPr>
              <w:jc w:val="left"/>
              <w:rPr>
                <w:sz w:val="18"/>
                <w:szCs w:val="18"/>
                <w:lang w:val="es-MX" w:eastAsia="es-MX"/>
              </w:rPr>
            </w:pPr>
            <w:r w:rsidRPr="00093C4A">
              <w:rPr>
                <w:sz w:val="18"/>
                <w:szCs w:val="18"/>
                <w:lang w:val="es-MX" w:eastAsia="es-MX"/>
              </w:rPr>
              <w:t>Morelos</w:t>
            </w:r>
          </w:p>
        </w:tc>
        <w:tc>
          <w:tcPr>
            <w:tcW w:w="341" w:type="dxa"/>
            <w:tcBorders>
              <w:top w:val="nil"/>
              <w:left w:val="single" w:sz="4" w:space="0" w:color="auto"/>
              <w:bottom w:val="nil"/>
              <w:right w:val="nil"/>
            </w:tcBorders>
            <w:shd w:val="clear" w:color="auto" w:fill="auto"/>
            <w:noWrap/>
            <w:vAlign w:val="center"/>
            <w:hideMark/>
          </w:tcPr>
          <w:p w14:paraId="46E46EE7"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47F661D"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667D4A56"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F99C358"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78E7FBB4"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6B02897"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5F1220F7"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587842A" w14:textId="77777777" w:rsidR="00003C87" w:rsidRPr="00093C4A" w:rsidRDefault="00003C87" w:rsidP="00AD3E09">
            <w:pPr>
              <w:ind w:right="227"/>
              <w:jc w:val="right"/>
              <w:rPr>
                <w:sz w:val="18"/>
                <w:szCs w:val="18"/>
                <w:lang w:val="es-MX" w:eastAsia="es-MX"/>
              </w:rPr>
            </w:pPr>
            <w:r w:rsidRPr="00093C4A">
              <w:rPr>
                <w:sz w:val="18"/>
                <w:szCs w:val="18"/>
                <w:lang w:val="es-MX" w:eastAsia="es-MX"/>
              </w:rPr>
              <w:t>3</w:t>
            </w:r>
          </w:p>
        </w:tc>
      </w:tr>
      <w:tr w:rsidR="00003C87" w:rsidRPr="00093C4A" w14:paraId="4045EB79" w14:textId="77777777" w:rsidTr="00AD3E09">
        <w:trPr>
          <w:trHeight w:val="240"/>
          <w:jc w:val="center"/>
        </w:trPr>
        <w:tc>
          <w:tcPr>
            <w:tcW w:w="2952" w:type="dxa"/>
            <w:tcBorders>
              <w:top w:val="nil"/>
              <w:left w:val="double" w:sz="4" w:space="0" w:color="auto"/>
              <w:bottom w:val="nil"/>
              <w:right w:val="single" w:sz="4" w:space="0" w:color="auto"/>
            </w:tcBorders>
            <w:shd w:val="clear" w:color="auto" w:fill="auto"/>
            <w:hideMark/>
          </w:tcPr>
          <w:p w14:paraId="770D54E2" w14:textId="77777777" w:rsidR="00003C87" w:rsidRPr="00093C4A" w:rsidRDefault="00003C87" w:rsidP="00AD3E09">
            <w:pPr>
              <w:jc w:val="left"/>
              <w:rPr>
                <w:sz w:val="18"/>
                <w:szCs w:val="18"/>
                <w:lang w:val="es-MX" w:eastAsia="es-MX"/>
              </w:rPr>
            </w:pPr>
            <w:r w:rsidRPr="00093C4A">
              <w:rPr>
                <w:sz w:val="18"/>
                <w:szCs w:val="18"/>
                <w:lang w:val="es-MX" w:eastAsia="es-MX"/>
              </w:rPr>
              <w:t>Nayarit</w:t>
            </w:r>
          </w:p>
        </w:tc>
        <w:tc>
          <w:tcPr>
            <w:tcW w:w="341" w:type="dxa"/>
            <w:tcBorders>
              <w:top w:val="nil"/>
              <w:left w:val="single" w:sz="4" w:space="0" w:color="auto"/>
              <w:bottom w:val="nil"/>
              <w:right w:val="nil"/>
            </w:tcBorders>
            <w:shd w:val="clear" w:color="auto" w:fill="auto"/>
            <w:noWrap/>
            <w:vAlign w:val="center"/>
            <w:hideMark/>
          </w:tcPr>
          <w:p w14:paraId="557E514B"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6A01995D"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A656CEF"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0010F91A"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630F99E"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3FE4EB75" w14:textId="77777777" w:rsidR="00003C87" w:rsidRPr="00093C4A" w:rsidRDefault="00003C87" w:rsidP="00AD3E09">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4C29AC70"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5C922B8" w14:textId="77777777" w:rsidR="00003C87" w:rsidRPr="00093C4A" w:rsidRDefault="00003C87" w:rsidP="00AD3E09">
            <w:pPr>
              <w:ind w:right="227"/>
              <w:jc w:val="right"/>
              <w:rPr>
                <w:sz w:val="18"/>
                <w:szCs w:val="18"/>
                <w:lang w:val="es-MX" w:eastAsia="es-MX"/>
              </w:rPr>
            </w:pPr>
            <w:r w:rsidRPr="00093C4A">
              <w:rPr>
                <w:sz w:val="18"/>
                <w:szCs w:val="18"/>
                <w:lang w:val="es-MX" w:eastAsia="es-MX"/>
              </w:rPr>
              <w:t>3</w:t>
            </w:r>
          </w:p>
        </w:tc>
      </w:tr>
      <w:tr w:rsidR="00003C87" w:rsidRPr="00093C4A" w14:paraId="7B5C04AD" w14:textId="77777777" w:rsidTr="00AD3E09">
        <w:trPr>
          <w:trHeight w:val="240"/>
          <w:jc w:val="center"/>
        </w:trPr>
        <w:tc>
          <w:tcPr>
            <w:tcW w:w="2952" w:type="dxa"/>
            <w:tcBorders>
              <w:top w:val="nil"/>
              <w:left w:val="double" w:sz="4" w:space="0" w:color="auto"/>
              <w:bottom w:val="nil"/>
              <w:right w:val="single" w:sz="4" w:space="0" w:color="auto"/>
            </w:tcBorders>
            <w:shd w:val="clear" w:color="auto" w:fill="auto"/>
            <w:hideMark/>
          </w:tcPr>
          <w:p w14:paraId="556759E5" w14:textId="77777777" w:rsidR="00003C87" w:rsidRPr="00093C4A" w:rsidRDefault="00003C87" w:rsidP="00AD3E09">
            <w:pPr>
              <w:jc w:val="left"/>
              <w:rPr>
                <w:sz w:val="18"/>
                <w:szCs w:val="18"/>
                <w:lang w:val="es-MX" w:eastAsia="es-MX"/>
              </w:rPr>
            </w:pPr>
            <w:r w:rsidRPr="00093C4A">
              <w:rPr>
                <w:sz w:val="18"/>
                <w:szCs w:val="18"/>
                <w:lang w:val="es-MX" w:eastAsia="es-MX"/>
              </w:rPr>
              <w:t>Nuevo León</w:t>
            </w:r>
          </w:p>
        </w:tc>
        <w:tc>
          <w:tcPr>
            <w:tcW w:w="341" w:type="dxa"/>
            <w:tcBorders>
              <w:top w:val="nil"/>
              <w:left w:val="single" w:sz="4" w:space="0" w:color="auto"/>
              <w:bottom w:val="nil"/>
              <w:right w:val="nil"/>
            </w:tcBorders>
            <w:shd w:val="clear" w:color="auto" w:fill="auto"/>
            <w:noWrap/>
            <w:vAlign w:val="center"/>
            <w:hideMark/>
          </w:tcPr>
          <w:p w14:paraId="78F09754"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0EA7C5C"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EB19F39"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7F364AAF"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60DC1AE0"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6FFF497" w14:textId="77777777" w:rsidR="00003C87" w:rsidRPr="00093C4A" w:rsidRDefault="00003C87" w:rsidP="00AD3E09">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5457304D"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2FE4E618" w14:textId="77777777" w:rsidR="00003C87" w:rsidRPr="00093C4A" w:rsidRDefault="00003C87" w:rsidP="00AD3E09">
            <w:pPr>
              <w:ind w:right="227"/>
              <w:jc w:val="right"/>
              <w:rPr>
                <w:sz w:val="18"/>
                <w:szCs w:val="18"/>
                <w:lang w:val="es-MX" w:eastAsia="es-MX"/>
              </w:rPr>
            </w:pPr>
            <w:r w:rsidRPr="00093C4A">
              <w:rPr>
                <w:sz w:val="18"/>
                <w:szCs w:val="18"/>
                <w:lang w:val="es-MX" w:eastAsia="es-MX"/>
              </w:rPr>
              <w:t>3</w:t>
            </w:r>
          </w:p>
        </w:tc>
      </w:tr>
      <w:tr w:rsidR="00003C87" w:rsidRPr="00093C4A" w14:paraId="2B3B61E7" w14:textId="77777777" w:rsidTr="00AD3E09">
        <w:trPr>
          <w:trHeight w:val="240"/>
          <w:jc w:val="center"/>
        </w:trPr>
        <w:tc>
          <w:tcPr>
            <w:tcW w:w="2952" w:type="dxa"/>
            <w:tcBorders>
              <w:top w:val="nil"/>
              <w:left w:val="double" w:sz="4" w:space="0" w:color="auto"/>
              <w:bottom w:val="nil"/>
              <w:right w:val="single" w:sz="4" w:space="0" w:color="auto"/>
            </w:tcBorders>
            <w:shd w:val="clear" w:color="auto" w:fill="auto"/>
            <w:hideMark/>
          </w:tcPr>
          <w:p w14:paraId="142C5883" w14:textId="77777777" w:rsidR="00003C87" w:rsidRPr="00093C4A" w:rsidRDefault="00003C87" w:rsidP="00AD3E09">
            <w:pPr>
              <w:jc w:val="left"/>
              <w:rPr>
                <w:sz w:val="18"/>
                <w:szCs w:val="18"/>
                <w:lang w:val="es-MX" w:eastAsia="es-MX"/>
              </w:rPr>
            </w:pPr>
            <w:r w:rsidRPr="00093C4A">
              <w:rPr>
                <w:sz w:val="18"/>
                <w:szCs w:val="18"/>
                <w:lang w:val="es-MX" w:eastAsia="es-MX"/>
              </w:rPr>
              <w:t>Oaxaca</w:t>
            </w:r>
          </w:p>
        </w:tc>
        <w:tc>
          <w:tcPr>
            <w:tcW w:w="341" w:type="dxa"/>
            <w:tcBorders>
              <w:top w:val="nil"/>
              <w:left w:val="single" w:sz="4" w:space="0" w:color="auto"/>
              <w:bottom w:val="nil"/>
              <w:right w:val="nil"/>
            </w:tcBorders>
            <w:shd w:val="clear" w:color="auto" w:fill="auto"/>
            <w:noWrap/>
            <w:vAlign w:val="center"/>
            <w:hideMark/>
          </w:tcPr>
          <w:p w14:paraId="044C5037"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EAE116A"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6DEFBA0"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3682D85"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EA74606"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2360D93" w14:textId="77777777" w:rsidR="00003C87" w:rsidRPr="00093C4A" w:rsidRDefault="00003C87" w:rsidP="00AD3E09">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4EB39F7C"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BFA4524" w14:textId="77777777" w:rsidR="00003C87" w:rsidRPr="00093C4A" w:rsidRDefault="00003C87" w:rsidP="00AD3E09">
            <w:pPr>
              <w:ind w:right="227"/>
              <w:jc w:val="right"/>
              <w:rPr>
                <w:sz w:val="18"/>
                <w:szCs w:val="18"/>
                <w:lang w:val="es-MX" w:eastAsia="es-MX"/>
              </w:rPr>
            </w:pPr>
            <w:r w:rsidRPr="00093C4A">
              <w:rPr>
                <w:sz w:val="18"/>
                <w:szCs w:val="18"/>
                <w:lang w:val="es-MX" w:eastAsia="es-MX"/>
              </w:rPr>
              <w:t>2</w:t>
            </w:r>
          </w:p>
        </w:tc>
      </w:tr>
      <w:tr w:rsidR="00003C87" w:rsidRPr="00093C4A" w14:paraId="6485AEF9" w14:textId="77777777" w:rsidTr="00AD3E09">
        <w:trPr>
          <w:trHeight w:val="240"/>
          <w:jc w:val="center"/>
        </w:trPr>
        <w:tc>
          <w:tcPr>
            <w:tcW w:w="2952" w:type="dxa"/>
            <w:tcBorders>
              <w:top w:val="nil"/>
              <w:left w:val="double" w:sz="4" w:space="0" w:color="auto"/>
              <w:bottom w:val="nil"/>
              <w:right w:val="single" w:sz="4" w:space="0" w:color="auto"/>
            </w:tcBorders>
            <w:shd w:val="clear" w:color="auto" w:fill="auto"/>
            <w:hideMark/>
          </w:tcPr>
          <w:p w14:paraId="20279D02" w14:textId="77777777" w:rsidR="00003C87" w:rsidRPr="00093C4A" w:rsidRDefault="00003C87" w:rsidP="00AD3E09">
            <w:pPr>
              <w:jc w:val="left"/>
              <w:rPr>
                <w:sz w:val="18"/>
                <w:szCs w:val="18"/>
                <w:lang w:val="es-MX" w:eastAsia="es-MX"/>
              </w:rPr>
            </w:pPr>
            <w:r w:rsidRPr="00093C4A">
              <w:rPr>
                <w:sz w:val="18"/>
                <w:szCs w:val="18"/>
                <w:lang w:val="es-MX" w:eastAsia="es-MX"/>
              </w:rPr>
              <w:t>Puebla</w:t>
            </w:r>
          </w:p>
        </w:tc>
        <w:tc>
          <w:tcPr>
            <w:tcW w:w="341" w:type="dxa"/>
            <w:tcBorders>
              <w:top w:val="nil"/>
              <w:left w:val="single" w:sz="4" w:space="0" w:color="auto"/>
              <w:bottom w:val="nil"/>
              <w:right w:val="nil"/>
            </w:tcBorders>
            <w:shd w:val="clear" w:color="auto" w:fill="auto"/>
            <w:noWrap/>
            <w:vAlign w:val="center"/>
            <w:hideMark/>
          </w:tcPr>
          <w:p w14:paraId="2ABF1125"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7F0193DA"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A92031C"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E8E3F2F"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421ACB36"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8F2A7FE"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02378CA"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BDDBC17" w14:textId="77777777" w:rsidR="00003C87" w:rsidRPr="00093C4A" w:rsidRDefault="00003C87" w:rsidP="00AD3E09">
            <w:pPr>
              <w:ind w:right="227"/>
              <w:jc w:val="right"/>
              <w:rPr>
                <w:sz w:val="18"/>
                <w:szCs w:val="18"/>
                <w:lang w:val="es-MX" w:eastAsia="es-MX"/>
              </w:rPr>
            </w:pPr>
            <w:r w:rsidRPr="00093C4A">
              <w:rPr>
                <w:sz w:val="18"/>
                <w:szCs w:val="18"/>
                <w:lang w:val="es-MX" w:eastAsia="es-MX"/>
              </w:rPr>
              <w:t>4</w:t>
            </w:r>
          </w:p>
        </w:tc>
      </w:tr>
      <w:tr w:rsidR="00003C87" w:rsidRPr="00093C4A" w14:paraId="5A9F8C22" w14:textId="77777777" w:rsidTr="00AD3E09">
        <w:trPr>
          <w:trHeight w:val="240"/>
          <w:jc w:val="center"/>
        </w:trPr>
        <w:tc>
          <w:tcPr>
            <w:tcW w:w="2952" w:type="dxa"/>
            <w:tcBorders>
              <w:top w:val="nil"/>
              <w:left w:val="double" w:sz="4" w:space="0" w:color="auto"/>
              <w:bottom w:val="nil"/>
              <w:right w:val="single" w:sz="4" w:space="0" w:color="auto"/>
            </w:tcBorders>
            <w:shd w:val="clear" w:color="auto" w:fill="auto"/>
            <w:hideMark/>
          </w:tcPr>
          <w:p w14:paraId="77966085" w14:textId="77777777" w:rsidR="00003C87" w:rsidRPr="00093C4A" w:rsidRDefault="00003C87" w:rsidP="00AD3E09">
            <w:pPr>
              <w:jc w:val="left"/>
              <w:rPr>
                <w:sz w:val="18"/>
                <w:szCs w:val="18"/>
                <w:lang w:val="es-MX" w:eastAsia="es-MX"/>
              </w:rPr>
            </w:pPr>
            <w:r w:rsidRPr="00093C4A">
              <w:rPr>
                <w:sz w:val="18"/>
                <w:szCs w:val="18"/>
                <w:lang w:val="es-MX" w:eastAsia="es-MX"/>
              </w:rPr>
              <w:t>Querétaro</w:t>
            </w:r>
          </w:p>
        </w:tc>
        <w:tc>
          <w:tcPr>
            <w:tcW w:w="341" w:type="dxa"/>
            <w:tcBorders>
              <w:top w:val="nil"/>
              <w:left w:val="single" w:sz="4" w:space="0" w:color="auto"/>
              <w:bottom w:val="nil"/>
              <w:right w:val="nil"/>
            </w:tcBorders>
            <w:shd w:val="clear" w:color="auto" w:fill="auto"/>
            <w:noWrap/>
            <w:vAlign w:val="center"/>
            <w:hideMark/>
          </w:tcPr>
          <w:p w14:paraId="5F01B4E4"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F85824B"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1FE44D91"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48070BF"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1E72044A"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171B4781" w14:textId="77777777" w:rsidR="00003C87" w:rsidRPr="00093C4A" w:rsidRDefault="00003C87" w:rsidP="00AD3E09">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0C92D152"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774E5C4" w14:textId="77777777" w:rsidR="00003C87" w:rsidRPr="00093C4A" w:rsidRDefault="00003C87" w:rsidP="00AD3E09">
            <w:pPr>
              <w:ind w:right="227"/>
              <w:jc w:val="right"/>
              <w:rPr>
                <w:sz w:val="18"/>
                <w:szCs w:val="18"/>
                <w:lang w:val="es-MX" w:eastAsia="es-MX"/>
              </w:rPr>
            </w:pPr>
            <w:r w:rsidRPr="00093C4A">
              <w:rPr>
                <w:sz w:val="18"/>
                <w:szCs w:val="18"/>
                <w:lang w:val="es-MX" w:eastAsia="es-MX"/>
              </w:rPr>
              <w:t>3</w:t>
            </w:r>
          </w:p>
        </w:tc>
      </w:tr>
      <w:tr w:rsidR="00003C87" w:rsidRPr="00093C4A" w14:paraId="771F91A5" w14:textId="77777777" w:rsidTr="00AD3E09">
        <w:trPr>
          <w:trHeight w:val="240"/>
          <w:jc w:val="center"/>
        </w:trPr>
        <w:tc>
          <w:tcPr>
            <w:tcW w:w="2952" w:type="dxa"/>
            <w:tcBorders>
              <w:top w:val="nil"/>
              <w:left w:val="double" w:sz="4" w:space="0" w:color="auto"/>
              <w:bottom w:val="nil"/>
              <w:right w:val="single" w:sz="4" w:space="0" w:color="auto"/>
            </w:tcBorders>
            <w:shd w:val="clear" w:color="auto" w:fill="auto"/>
            <w:hideMark/>
          </w:tcPr>
          <w:p w14:paraId="35CFDEFA" w14:textId="782DF0BD" w:rsidR="00003C87" w:rsidRPr="00093C4A" w:rsidRDefault="00003C87" w:rsidP="00AD3E09">
            <w:pPr>
              <w:jc w:val="left"/>
              <w:rPr>
                <w:sz w:val="18"/>
                <w:szCs w:val="18"/>
                <w:lang w:val="es-MX" w:eastAsia="es-MX"/>
              </w:rPr>
            </w:pPr>
            <w:r w:rsidRPr="00093C4A">
              <w:rPr>
                <w:sz w:val="18"/>
                <w:szCs w:val="18"/>
                <w:lang w:val="es-MX" w:eastAsia="es-MX"/>
              </w:rPr>
              <w:t xml:space="preserve">Quintana </w:t>
            </w:r>
            <w:r w:rsidR="00383A93">
              <w:rPr>
                <w:sz w:val="18"/>
                <w:szCs w:val="18"/>
                <w:lang w:val="es-MX" w:eastAsia="es-MX"/>
              </w:rPr>
              <w:t>R</w:t>
            </w:r>
            <w:r w:rsidRPr="00093C4A">
              <w:rPr>
                <w:sz w:val="18"/>
                <w:szCs w:val="18"/>
                <w:lang w:val="es-MX" w:eastAsia="es-MX"/>
              </w:rPr>
              <w:t>oo</w:t>
            </w:r>
          </w:p>
        </w:tc>
        <w:tc>
          <w:tcPr>
            <w:tcW w:w="341" w:type="dxa"/>
            <w:tcBorders>
              <w:top w:val="nil"/>
              <w:left w:val="single" w:sz="4" w:space="0" w:color="auto"/>
              <w:bottom w:val="nil"/>
              <w:right w:val="nil"/>
            </w:tcBorders>
            <w:shd w:val="clear" w:color="auto" w:fill="auto"/>
            <w:noWrap/>
            <w:vAlign w:val="center"/>
            <w:hideMark/>
          </w:tcPr>
          <w:p w14:paraId="02A9E282"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A6345DB"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5D7BB7FA"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6E4DE55B"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D64D7B5"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60B41A23"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785B9351"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6C2F8C20" w14:textId="77777777" w:rsidR="00003C87" w:rsidRPr="00093C4A" w:rsidRDefault="00003C87" w:rsidP="00AD3E09">
            <w:pPr>
              <w:ind w:right="227"/>
              <w:jc w:val="right"/>
              <w:rPr>
                <w:sz w:val="18"/>
                <w:szCs w:val="18"/>
                <w:lang w:val="es-MX" w:eastAsia="es-MX"/>
              </w:rPr>
            </w:pPr>
            <w:r w:rsidRPr="00093C4A">
              <w:rPr>
                <w:sz w:val="18"/>
                <w:szCs w:val="18"/>
                <w:lang w:val="es-MX" w:eastAsia="es-MX"/>
              </w:rPr>
              <w:t>4</w:t>
            </w:r>
          </w:p>
        </w:tc>
      </w:tr>
      <w:tr w:rsidR="00003C87" w:rsidRPr="00093C4A" w14:paraId="5FA7253E" w14:textId="77777777" w:rsidTr="00AD3E09">
        <w:trPr>
          <w:trHeight w:val="240"/>
          <w:jc w:val="center"/>
        </w:trPr>
        <w:tc>
          <w:tcPr>
            <w:tcW w:w="2952" w:type="dxa"/>
            <w:tcBorders>
              <w:top w:val="nil"/>
              <w:left w:val="double" w:sz="4" w:space="0" w:color="auto"/>
              <w:bottom w:val="nil"/>
              <w:right w:val="single" w:sz="4" w:space="0" w:color="auto"/>
            </w:tcBorders>
            <w:shd w:val="clear" w:color="auto" w:fill="auto"/>
            <w:hideMark/>
          </w:tcPr>
          <w:p w14:paraId="1123680C" w14:textId="77777777" w:rsidR="00003C87" w:rsidRPr="00093C4A" w:rsidRDefault="00003C87" w:rsidP="00AD3E09">
            <w:pPr>
              <w:jc w:val="left"/>
              <w:rPr>
                <w:sz w:val="18"/>
                <w:szCs w:val="18"/>
                <w:lang w:val="es-MX" w:eastAsia="es-MX"/>
              </w:rPr>
            </w:pPr>
            <w:r w:rsidRPr="00093C4A">
              <w:rPr>
                <w:sz w:val="18"/>
                <w:szCs w:val="18"/>
                <w:lang w:val="es-MX" w:eastAsia="es-MX"/>
              </w:rPr>
              <w:t>San Luis Potosí</w:t>
            </w:r>
          </w:p>
        </w:tc>
        <w:tc>
          <w:tcPr>
            <w:tcW w:w="341" w:type="dxa"/>
            <w:tcBorders>
              <w:top w:val="nil"/>
              <w:left w:val="single" w:sz="4" w:space="0" w:color="auto"/>
              <w:bottom w:val="nil"/>
              <w:right w:val="nil"/>
            </w:tcBorders>
            <w:shd w:val="clear" w:color="auto" w:fill="auto"/>
            <w:noWrap/>
            <w:vAlign w:val="center"/>
            <w:hideMark/>
          </w:tcPr>
          <w:p w14:paraId="165B46A4"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6B1B07C"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9CC53A6"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1EB1CF8A"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6739882"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3BAE6F9F" w14:textId="77777777" w:rsidR="00003C87" w:rsidRPr="00093C4A" w:rsidRDefault="00003C87" w:rsidP="00AD3E09">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2DFCE9AD"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A9D4D31" w14:textId="77777777" w:rsidR="00003C87" w:rsidRPr="00093C4A" w:rsidRDefault="00003C87" w:rsidP="00AD3E09">
            <w:pPr>
              <w:ind w:right="227"/>
              <w:jc w:val="right"/>
              <w:rPr>
                <w:sz w:val="18"/>
                <w:szCs w:val="18"/>
                <w:lang w:val="es-MX" w:eastAsia="es-MX"/>
              </w:rPr>
            </w:pPr>
            <w:r w:rsidRPr="00093C4A">
              <w:rPr>
                <w:sz w:val="18"/>
                <w:szCs w:val="18"/>
                <w:lang w:val="es-MX" w:eastAsia="es-MX"/>
              </w:rPr>
              <w:t>2</w:t>
            </w:r>
          </w:p>
        </w:tc>
      </w:tr>
      <w:tr w:rsidR="00003C87" w:rsidRPr="00093C4A" w14:paraId="4FE8BBF0" w14:textId="77777777" w:rsidTr="00AD3E09">
        <w:trPr>
          <w:trHeight w:val="240"/>
          <w:jc w:val="center"/>
        </w:trPr>
        <w:tc>
          <w:tcPr>
            <w:tcW w:w="2952" w:type="dxa"/>
            <w:tcBorders>
              <w:top w:val="nil"/>
              <w:left w:val="double" w:sz="4" w:space="0" w:color="auto"/>
              <w:bottom w:val="nil"/>
              <w:right w:val="single" w:sz="4" w:space="0" w:color="auto"/>
            </w:tcBorders>
            <w:shd w:val="clear" w:color="auto" w:fill="auto"/>
            <w:hideMark/>
          </w:tcPr>
          <w:p w14:paraId="2A4CB090" w14:textId="77777777" w:rsidR="00003C87" w:rsidRPr="00093C4A" w:rsidRDefault="00003C87" w:rsidP="00AD3E09">
            <w:pPr>
              <w:jc w:val="left"/>
              <w:rPr>
                <w:sz w:val="18"/>
                <w:szCs w:val="18"/>
                <w:lang w:val="es-MX" w:eastAsia="es-MX"/>
              </w:rPr>
            </w:pPr>
            <w:r w:rsidRPr="00093C4A">
              <w:rPr>
                <w:sz w:val="18"/>
                <w:szCs w:val="18"/>
                <w:lang w:val="es-MX" w:eastAsia="es-MX"/>
              </w:rPr>
              <w:t>Sinaloa</w:t>
            </w:r>
          </w:p>
        </w:tc>
        <w:tc>
          <w:tcPr>
            <w:tcW w:w="341" w:type="dxa"/>
            <w:tcBorders>
              <w:top w:val="nil"/>
              <w:left w:val="single" w:sz="4" w:space="0" w:color="auto"/>
              <w:bottom w:val="nil"/>
              <w:right w:val="nil"/>
            </w:tcBorders>
            <w:shd w:val="clear" w:color="auto" w:fill="auto"/>
            <w:noWrap/>
            <w:vAlign w:val="center"/>
            <w:hideMark/>
          </w:tcPr>
          <w:p w14:paraId="5B1E5383"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576A234"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3398806"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71240D91"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0F296725"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266A678" w14:textId="77777777" w:rsidR="00003C87" w:rsidRPr="00093C4A" w:rsidRDefault="00003C87" w:rsidP="00AD3E09">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770D33FD"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0906E6A" w14:textId="77777777" w:rsidR="00003C87" w:rsidRPr="00093C4A" w:rsidRDefault="00003C87" w:rsidP="00AD3E09">
            <w:pPr>
              <w:ind w:right="227"/>
              <w:jc w:val="right"/>
              <w:rPr>
                <w:sz w:val="18"/>
                <w:szCs w:val="18"/>
                <w:lang w:val="es-MX" w:eastAsia="es-MX"/>
              </w:rPr>
            </w:pPr>
            <w:r w:rsidRPr="00093C4A">
              <w:rPr>
                <w:sz w:val="18"/>
                <w:szCs w:val="18"/>
                <w:lang w:val="es-MX" w:eastAsia="es-MX"/>
              </w:rPr>
              <w:t>2</w:t>
            </w:r>
          </w:p>
        </w:tc>
      </w:tr>
      <w:tr w:rsidR="00003C87" w:rsidRPr="00093C4A" w14:paraId="14C5B369" w14:textId="77777777" w:rsidTr="00AD3E09">
        <w:trPr>
          <w:trHeight w:val="240"/>
          <w:jc w:val="center"/>
        </w:trPr>
        <w:tc>
          <w:tcPr>
            <w:tcW w:w="2952" w:type="dxa"/>
            <w:tcBorders>
              <w:top w:val="nil"/>
              <w:left w:val="double" w:sz="4" w:space="0" w:color="auto"/>
              <w:bottom w:val="nil"/>
              <w:right w:val="single" w:sz="4" w:space="0" w:color="auto"/>
            </w:tcBorders>
            <w:shd w:val="clear" w:color="auto" w:fill="auto"/>
            <w:hideMark/>
          </w:tcPr>
          <w:p w14:paraId="2E7EC174" w14:textId="77777777" w:rsidR="00003C87" w:rsidRPr="00093C4A" w:rsidRDefault="00003C87" w:rsidP="00AD3E09">
            <w:pPr>
              <w:jc w:val="left"/>
              <w:rPr>
                <w:sz w:val="18"/>
                <w:szCs w:val="18"/>
                <w:lang w:val="es-MX" w:eastAsia="es-MX"/>
              </w:rPr>
            </w:pPr>
            <w:r w:rsidRPr="00093C4A">
              <w:rPr>
                <w:sz w:val="18"/>
                <w:szCs w:val="18"/>
                <w:lang w:val="es-MX" w:eastAsia="es-MX"/>
              </w:rPr>
              <w:t>Sonora</w:t>
            </w:r>
          </w:p>
        </w:tc>
        <w:tc>
          <w:tcPr>
            <w:tcW w:w="341" w:type="dxa"/>
            <w:tcBorders>
              <w:top w:val="nil"/>
              <w:left w:val="single" w:sz="4" w:space="0" w:color="auto"/>
              <w:bottom w:val="nil"/>
              <w:right w:val="nil"/>
            </w:tcBorders>
            <w:shd w:val="clear" w:color="auto" w:fill="auto"/>
            <w:noWrap/>
            <w:vAlign w:val="center"/>
            <w:hideMark/>
          </w:tcPr>
          <w:p w14:paraId="4FD03BC2"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0291594C"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1D1B6798"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3F61E16D"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2911EDB6"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FD9342A" w14:textId="77777777" w:rsidR="00003C87" w:rsidRPr="00093C4A" w:rsidRDefault="00003C87" w:rsidP="00AD3E09">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AB2E8F4"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C9FAD3B" w14:textId="77777777" w:rsidR="00003C87" w:rsidRPr="00093C4A" w:rsidRDefault="00003C87" w:rsidP="00AD3E09">
            <w:pPr>
              <w:ind w:right="227"/>
              <w:jc w:val="right"/>
              <w:rPr>
                <w:sz w:val="18"/>
                <w:szCs w:val="18"/>
                <w:lang w:val="es-MX" w:eastAsia="es-MX"/>
              </w:rPr>
            </w:pPr>
            <w:r w:rsidRPr="00093C4A">
              <w:rPr>
                <w:sz w:val="18"/>
                <w:szCs w:val="18"/>
                <w:lang w:val="es-MX" w:eastAsia="es-MX"/>
              </w:rPr>
              <w:t>3</w:t>
            </w:r>
          </w:p>
        </w:tc>
      </w:tr>
      <w:tr w:rsidR="00003C87" w:rsidRPr="00093C4A" w14:paraId="73D4AA99" w14:textId="77777777" w:rsidTr="00AD3E09">
        <w:trPr>
          <w:trHeight w:val="240"/>
          <w:jc w:val="center"/>
        </w:trPr>
        <w:tc>
          <w:tcPr>
            <w:tcW w:w="2952" w:type="dxa"/>
            <w:tcBorders>
              <w:top w:val="nil"/>
              <w:left w:val="double" w:sz="4" w:space="0" w:color="auto"/>
              <w:bottom w:val="nil"/>
              <w:right w:val="single" w:sz="4" w:space="0" w:color="auto"/>
            </w:tcBorders>
            <w:shd w:val="clear" w:color="auto" w:fill="auto"/>
            <w:hideMark/>
          </w:tcPr>
          <w:p w14:paraId="7F808A19" w14:textId="77777777" w:rsidR="00003C87" w:rsidRPr="00093C4A" w:rsidRDefault="00003C87" w:rsidP="00AD3E09">
            <w:pPr>
              <w:jc w:val="left"/>
              <w:rPr>
                <w:sz w:val="18"/>
                <w:szCs w:val="18"/>
                <w:lang w:val="es-MX" w:eastAsia="es-MX"/>
              </w:rPr>
            </w:pPr>
            <w:r w:rsidRPr="00093C4A">
              <w:rPr>
                <w:sz w:val="18"/>
                <w:szCs w:val="18"/>
                <w:lang w:val="es-MX" w:eastAsia="es-MX"/>
              </w:rPr>
              <w:t>Tabasco</w:t>
            </w:r>
          </w:p>
        </w:tc>
        <w:tc>
          <w:tcPr>
            <w:tcW w:w="341" w:type="dxa"/>
            <w:tcBorders>
              <w:top w:val="nil"/>
              <w:left w:val="single" w:sz="4" w:space="0" w:color="auto"/>
              <w:bottom w:val="nil"/>
              <w:right w:val="nil"/>
            </w:tcBorders>
            <w:shd w:val="clear" w:color="auto" w:fill="auto"/>
            <w:noWrap/>
            <w:vAlign w:val="center"/>
            <w:hideMark/>
          </w:tcPr>
          <w:p w14:paraId="013EE1D0"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64699E6F"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42EFF92B"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0B36BAB2"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DA4EA7F"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AC4EDF1" w14:textId="77777777" w:rsidR="00003C87" w:rsidRPr="00093C4A" w:rsidRDefault="00003C87" w:rsidP="00AD3E09">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7FE90E4A"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2AD6219F" w14:textId="77777777" w:rsidR="00003C87" w:rsidRPr="00093C4A" w:rsidRDefault="00003C87" w:rsidP="00AD3E09">
            <w:pPr>
              <w:ind w:right="227"/>
              <w:jc w:val="right"/>
              <w:rPr>
                <w:sz w:val="18"/>
                <w:szCs w:val="18"/>
                <w:lang w:val="es-MX" w:eastAsia="es-MX"/>
              </w:rPr>
            </w:pPr>
            <w:r w:rsidRPr="00093C4A">
              <w:rPr>
                <w:sz w:val="18"/>
                <w:szCs w:val="18"/>
                <w:lang w:val="es-MX" w:eastAsia="es-MX"/>
              </w:rPr>
              <w:t>4</w:t>
            </w:r>
          </w:p>
        </w:tc>
      </w:tr>
      <w:tr w:rsidR="00003C87" w:rsidRPr="00093C4A" w14:paraId="4EF75499" w14:textId="77777777" w:rsidTr="00AD3E09">
        <w:trPr>
          <w:trHeight w:val="240"/>
          <w:jc w:val="center"/>
        </w:trPr>
        <w:tc>
          <w:tcPr>
            <w:tcW w:w="2952" w:type="dxa"/>
            <w:tcBorders>
              <w:top w:val="nil"/>
              <w:left w:val="double" w:sz="4" w:space="0" w:color="auto"/>
              <w:bottom w:val="nil"/>
              <w:right w:val="single" w:sz="4" w:space="0" w:color="auto"/>
            </w:tcBorders>
            <w:shd w:val="clear" w:color="auto" w:fill="auto"/>
            <w:hideMark/>
          </w:tcPr>
          <w:p w14:paraId="40A1A79E" w14:textId="77777777" w:rsidR="00003C87" w:rsidRPr="00093C4A" w:rsidRDefault="00003C87" w:rsidP="00AD3E09">
            <w:pPr>
              <w:jc w:val="left"/>
              <w:rPr>
                <w:sz w:val="18"/>
                <w:szCs w:val="18"/>
                <w:lang w:val="es-MX" w:eastAsia="es-MX"/>
              </w:rPr>
            </w:pPr>
            <w:r w:rsidRPr="00093C4A">
              <w:rPr>
                <w:sz w:val="18"/>
                <w:szCs w:val="18"/>
                <w:lang w:val="es-MX" w:eastAsia="es-MX"/>
              </w:rPr>
              <w:t>Tamaulipas</w:t>
            </w:r>
          </w:p>
        </w:tc>
        <w:tc>
          <w:tcPr>
            <w:tcW w:w="341" w:type="dxa"/>
            <w:tcBorders>
              <w:top w:val="nil"/>
              <w:left w:val="single" w:sz="4" w:space="0" w:color="auto"/>
              <w:bottom w:val="nil"/>
              <w:right w:val="nil"/>
            </w:tcBorders>
            <w:shd w:val="clear" w:color="auto" w:fill="auto"/>
            <w:noWrap/>
            <w:vAlign w:val="center"/>
            <w:hideMark/>
          </w:tcPr>
          <w:p w14:paraId="14A831F1"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390A05A"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E646035"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5BCB9DFB"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D788006"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02D437DB" w14:textId="77777777" w:rsidR="00003C87" w:rsidRPr="00093C4A" w:rsidRDefault="00003C87" w:rsidP="00AD3E09">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226F7F96"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2A7E6BB9" w14:textId="77777777" w:rsidR="00003C87" w:rsidRPr="00093C4A" w:rsidRDefault="00003C87" w:rsidP="00AD3E09">
            <w:pPr>
              <w:ind w:right="227"/>
              <w:jc w:val="right"/>
              <w:rPr>
                <w:sz w:val="18"/>
                <w:szCs w:val="18"/>
                <w:lang w:val="es-MX" w:eastAsia="es-MX"/>
              </w:rPr>
            </w:pPr>
            <w:r w:rsidRPr="00093C4A">
              <w:rPr>
                <w:sz w:val="18"/>
                <w:szCs w:val="18"/>
                <w:lang w:val="es-MX" w:eastAsia="es-MX"/>
              </w:rPr>
              <w:t>2</w:t>
            </w:r>
          </w:p>
        </w:tc>
      </w:tr>
      <w:tr w:rsidR="00003C87" w:rsidRPr="00093C4A" w14:paraId="7D36DFA0" w14:textId="77777777" w:rsidTr="00AD3E09">
        <w:trPr>
          <w:trHeight w:val="240"/>
          <w:jc w:val="center"/>
        </w:trPr>
        <w:tc>
          <w:tcPr>
            <w:tcW w:w="2952" w:type="dxa"/>
            <w:tcBorders>
              <w:top w:val="nil"/>
              <w:left w:val="double" w:sz="4" w:space="0" w:color="auto"/>
              <w:bottom w:val="nil"/>
              <w:right w:val="single" w:sz="4" w:space="0" w:color="auto"/>
            </w:tcBorders>
            <w:shd w:val="clear" w:color="auto" w:fill="auto"/>
            <w:hideMark/>
          </w:tcPr>
          <w:p w14:paraId="01755ADC" w14:textId="77777777" w:rsidR="00003C87" w:rsidRPr="00093C4A" w:rsidRDefault="00003C87" w:rsidP="00AD3E09">
            <w:pPr>
              <w:jc w:val="left"/>
              <w:rPr>
                <w:sz w:val="18"/>
                <w:szCs w:val="18"/>
                <w:lang w:val="es-MX" w:eastAsia="es-MX"/>
              </w:rPr>
            </w:pPr>
            <w:r w:rsidRPr="00093C4A">
              <w:rPr>
                <w:sz w:val="18"/>
                <w:szCs w:val="18"/>
                <w:lang w:val="es-MX" w:eastAsia="es-MX"/>
              </w:rPr>
              <w:t>Tlaxcala</w:t>
            </w:r>
          </w:p>
        </w:tc>
        <w:tc>
          <w:tcPr>
            <w:tcW w:w="341" w:type="dxa"/>
            <w:tcBorders>
              <w:top w:val="nil"/>
              <w:left w:val="single" w:sz="4" w:space="0" w:color="auto"/>
              <w:bottom w:val="nil"/>
              <w:right w:val="nil"/>
            </w:tcBorders>
            <w:shd w:val="clear" w:color="auto" w:fill="auto"/>
            <w:noWrap/>
            <w:vAlign w:val="center"/>
            <w:hideMark/>
          </w:tcPr>
          <w:p w14:paraId="0E2B6545"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1D8B626"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61D0A9FB"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1D15E009"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B406CF8"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1A14CAC" w14:textId="77777777" w:rsidR="00003C87" w:rsidRPr="00093C4A" w:rsidRDefault="00003C87" w:rsidP="00AD3E09">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44072F96"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62B963CF" w14:textId="77777777" w:rsidR="00003C87" w:rsidRPr="00093C4A" w:rsidRDefault="00003C87" w:rsidP="00AD3E09">
            <w:pPr>
              <w:ind w:right="227"/>
              <w:jc w:val="right"/>
              <w:rPr>
                <w:sz w:val="18"/>
                <w:szCs w:val="18"/>
                <w:lang w:val="es-MX" w:eastAsia="es-MX"/>
              </w:rPr>
            </w:pPr>
            <w:r w:rsidRPr="00093C4A">
              <w:rPr>
                <w:sz w:val="18"/>
                <w:szCs w:val="18"/>
                <w:lang w:val="es-MX" w:eastAsia="es-MX"/>
              </w:rPr>
              <w:t>2</w:t>
            </w:r>
          </w:p>
        </w:tc>
      </w:tr>
      <w:tr w:rsidR="00003C87" w:rsidRPr="00093C4A" w14:paraId="4BA2DF52" w14:textId="77777777" w:rsidTr="00AD3E09">
        <w:trPr>
          <w:trHeight w:val="240"/>
          <w:jc w:val="center"/>
        </w:trPr>
        <w:tc>
          <w:tcPr>
            <w:tcW w:w="2952" w:type="dxa"/>
            <w:tcBorders>
              <w:top w:val="nil"/>
              <w:left w:val="double" w:sz="4" w:space="0" w:color="auto"/>
              <w:bottom w:val="nil"/>
              <w:right w:val="single" w:sz="4" w:space="0" w:color="auto"/>
            </w:tcBorders>
            <w:shd w:val="clear" w:color="auto" w:fill="auto"/>
            <w:hideMark/>
          </w:tcPr>
          <w:p w14:paraId="3D2DFEC0" w14:textId="17EB5010" w:rsidR="00003C87" w:rsidRPr="00093C4A" w:rsidRDefault="00003C87" w:rsidP="00AD3E09">
            <w:pPr>
              <w:jc w:val="left"/>
              <w:rPr>
                <w:sz w:val="18"/>
                <w:szCs w:val="18"/>
                <w:lang w:val="es-MX" w:eastAsia="es-MX"/>
              </w:rPr>
            </w:pPr>
            <w:r w:rsidRPr="00093C4A">
              <w:rPr>
                <w:sz w:val="18"/>
                <w:szCs w:val="18"/>
                <w:lang w:val="es-MX" w:eastAsia="es-MX"/>
              </w:rPr>
              <w:t xml:space="preserve">Veracruz de Ignacio de la </w:t>
            </w:r>
            <w:r w:rsidR="00383A93">
              <w:rPr>
                <w:sz w:val="18"/>
                <w:szCs w:val="18"/>
                <w:lang w:val="es-MX" w:eastAsia="es-MX"/>
              </w:rPr>
              <w:t>Ll</w:t>
            </w:r>
            <w:r w:rsidRPr="00093C4A">
              <w:rPr>
                <w:sz w:val="18"/>
                <w:szCs w:val="18"/>
                <w:lang w:val="es-MX" w:eastAsia="es-MX"/>
              </w:rPr>
              <w:t>ave</w:t>
            </w:r>
          </w:p>
        </w:tc>
        <w:tc>
          <w:tcPr>
            <w:tcW w:w="341" w:type="dxa"/>
            <w:tcBorders>
              <w:top w:val="nil"/>
              <w:left w:val="single" w:sz="4" w:space="0" w:color="auto"/>
              <w:bottom w:val="nil"/>
              <w:right w:val="nil"/>
            </w:tcBorders>
            <w:shd w:val="clear" w:color="auto" w:fill="auto"/>
            <w:noWrap/>
            <w:vAlign w:val="center"/>
            <w:hideMark/>
          </w:tcPr>
          <w:p w14:paraId="2892EEE2"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27E3137E"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D6F95E0"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CD588B1"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36E9D1BB"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31FCE32" w14:textId="77777777" w:rsidR="00003C87" w:rsidRPr="00093C4A" w:rsidRDefault="00003C87" w:rsidP="00AD3E09">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6363725"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8EE5E42" w14:textId="77777777" w:rsidR="00003C87" w:rsidRPr="00093C4A" w:rsidRDefault="00003C87" w:rsidP="00AD3E09">
            <w:pPr>
              <w:ind w:right="227"/>
              <w:jc w:val="right"/>
              <w:rPr>
                <w:sz w:val="18"/>
                <w:szCs w:val="18"/>
                <w:lang w:val="es-MX" w:eastAsia="es-MX"/>
              </w:rPr>
            </w:pPr>
            <w:r w:rsidRPr="00093C4A">
              <w:rPr>
                <w:sz w:val="18"/>
                <w:szCs w:val="18"/>
                <w:lang w:val="es-MX" w:eastAsia="es-MX"/>
              </w:rPr>
              <w:t>2</w:t>
            </w:r>
          </w:p>
        </w:tc>
      </w:tr>
      <w:tr w:rsidR="00003C87" w:rsidRPr="00093C4A" w14:paraId="6D53FC48" w14:textId="77777777" w:rsidTr="00AD3E09">
        <w:trPr>
          <w:trHeight w:val="240"/>
          <w:jc w:val="center"/>
        </w:trPr>
        <w:tc>
          <w:tcPr>
            <w:tcW w:w="2952" w:type="dxa"/>
            <w:tcBorders>
              <w:top w:val="nil"/>
              <w:left w:val="double" w:sz="4" w:space="0" w:color="auto"/>
              <w:bottom w:val="nil"/>
              <w:right w:val="single" w:sz="4" w:space="0" w:color="auto"/>
            </w:tcBorders>
            <w:shd w:val="clear" w:color="auto" w:fill="auto"/>
            <w:hideMark/>
          </w:tcPr>
          <w:p w14:paraId="425E225B" w14:textId="77777777" w:rsidR="00003C87" w:rsidRPr="00093C4A" w:rsidRDefault="00003C87" w:rsidP="00AD3E09">
            <w:pPr>
              <w:jc w:val="left"/>
              <w:rPr>
                <w:sz w:val="18"/>
                <w:szCs w:val="18"/>
                <w:lang w:val="es-MX" w:eastAsia="es-MX"/>
              </w:rPr>
            </w:pPr>
            <w:r w:rsidRPr="00093C4A">
              <w:rPr>
                <w:sz w:val="18"/>
                <w:szCs w:val="18"/>
                <w:lang w:val="es-MX" w:eastAsia="es-MX"/>
              </w:rPr>
              <w:t>Yucatán</w:t>
            </w:r>
          </w:p>
        </w:tc>
        <w:tc>
          <w:tcPr>
            <w:tcW w:w="341" w:type="dxa"/>
            <w:tcBorders>
              <w:top w:val="nil"/>
              <w:left w:val="single" w:sz="4" w:space="0" w:color="auto"/>
              <w:bottom w:val="nil"/>
              <w:right w:val="nil"/>
            </w:tcBorders>
            <w:shd w:val="clear" w:color="auto" w:fill="auto"/>
            <w:noWrap/>
            <w:vAlign w:val="center"/>
            <w:hideMark/>
          </w:tcPr>
          <w:p w14:paraId="3058E788"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DB72A84"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56E6E930" w14:textId="77777777" w:rsidR="00003C87" w:rsidRPr="00093C4A" w:rsidRDefault="00003C87" w:rsidP="00AD3E09">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738CAB1B"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68D0E63" w14:textId="77777777" w:rsidR="00003C87" w:rsidRPr="00093C4A" w:rsidRDefault="00003C87" w:rsidP="00AD3E09">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1C6DD53E" w14:textId="77777777" w:rsidR="00003C87" w:rsidRPr="00093C4A" w:rsidRDefault="00003C87" w:rsidP="00AD3E09">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C9A66F1"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0A6C06F8" w14:textId="77777777" w:rsidR="00003C87" w:rsidRPr="00093C4A" w:rsidRDefault="00003C87" w:rsidP="00AD3E09">
            <w:pPr>
              <w:ind w:right="227"/>
              <w:jc w:val="right"/>
              <w:rPr>
                <w:sz w:val="18"/>
                <w:szCs w:val="18"/>
                <w:lang w:val="es-MX" w:eastAsia="es-MX"/>
              </w:rPr>
            </w:pPr>
            <w:r w:rsidRPr="00093C4A">
              <w:rPr>
                <w:sz w:val="18"/>
                <w:szCs w:val="18"/>
                <w:lang w:val="es-MX" w:eastAsia="es-MX"/>
              </w:rPr>
              <w:t>3</w:t>
            </w:r>
          </w:p>
        </w:tc>
      </w:tr>
      <w:tr w:rsidR="00003C87" w:rsidRPr="00093C4A" w14:paraId="082351D9" w14:textId="77777777" w:rsidTr="00AD3E09">
        <w:trPr>
          <w:trHeight w:val="240"/>
          <w:jc w:val="center"/>
        </w:trPr>
        <w:tc>
          <w:tcPr>
            <w:tcW w:w="2952" w:type="dxa"/>
            <w:tcBorders>
              <w:top w:val="nil"/>
              <w:left w:val="double" w:sz="4" w:space="0" w:color="auto"/>
              <w:bottom w:val="single" w:sz="4" w:space="0" w:color="auto"/>
              <w:right w:val="single" w:sz="4" w:space="0" w:color="auto"/>
            </w:tcBorders>
            <w:shd w:val="clear" w:color="auto" w:fill="auto"/>
            <w:hideMark/>
          </w:tcPr>
          <w:p w14:paraId="4A024C18" w14:textId="77777777" w:rsidR="00003C87" w:rsidRPr="00093C4A" w:rsidRDefault="00003C87" w:rsidP="00AD3E09">
            <w:pPr>
              <w:jc w:val="left"/>
              <w:rPr>
                <w:sz w:val="18"/>
                <w:szCs w:val="18"/>
                <w:lang w:val="es-MX" w:eastAsia="es-MX"/>
              </w:rPr>
            </w:pPr>
            <w:r w:rsidRPr="00093C4A">
              <w:rPr>
                <w:sz w:val="18"/>
                <w:szCs w:val="18"/>
                <w:lang w:val="es-MX" w:eastAsia="es-MX"/>
              </w:rPr>
              <w:t>Zacatecas</w:t>
            </w:r>
          </w:p>
        </w:tc>
        <w:tc>
          <w:tcPr>
            <w:tcW w:w="341" w:type="dxa"/>
            <w:tcBorders>
              <w:top w:val="nil"/>
              <w:left w:val="single" w:sz="4" w:space="0" w:color="auto"/>
              <w:bottom w:val="single" w:sz="4" w:space="0" w:color="auto"/>
              <w:right w:val="nil"/>
            </w:tcBorders>
            <w:shd w:val="clear" w:color="auto" w:fill="auto"/>
            <w:noWrap/>
            <w:vAlign w:val="center"/>
            <w:hideMark/>
          </w:tcPr>
          <w:p w14:paraId="552E0AF6"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single" w:sz="4" w:space="0" w:color="auto"/>
              <w:right w:val="nil"/>
            </w:tcBorders>
            <w:shd w:val="clear" w:color="auto" w:fill="auto"/>
            <w:noWrap/>
            <w:vAlign w:val="bottom"/>
            <w:hideMark/>
          </w:tcPr>
          <w:p w14:paraId="62675BD4" w14:textId="77777777" w:rsidR="00003C87" w:rsidRPr="00093C4A" w:rsidRDefault="00003C87" w:rsidP="00AD3E09">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nil"/>
            </w:tcBorders>
            <w:shd w:val="clear" w:color="auto" w:fill="auto"/>
            <w:noWrap/>
            <w:vAlign w:val="bottom"/>
            <w:hideMark/>
          </w:tcPr>
          <w:p w14:paraId="323AB367" w14:textId="77777777" w:rsidR="00003C87" w:rsidRPr="00093C4A" w:rsidRDefault="00003C87" w:rsidP="00AD3E09">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nil"/>
            </w:tcBorders>
            <w:shd w:val="clear" w:color="auto" w:fill="auto"/>
            <w:noWrap/>
            <w:vAlign w:val="bottom"/>
            <w:hideMark/>
          </w:tcPr>
          <w:p w14:paraId="110132AA" w14:textId="77777777" w:rsidR="00003C87" w:rsidRPr="00093C4A" w:rsidRDefault="00003C87" w:rsidP="00AD3E09">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nil"/>
            </w:tcBorders>
            <w:shd w:val="clear" w:color="auto" w:fill="auto"/>
            <w:noWrap/>
            <w:vAlign w:val="bottom"/>
            <w:hideMark/>
          </w:tcPr>
          <w:p w14:paraId="760158BB" w14:textId="77777777" w:rsidR="00003C87" w:rsidRPr="00093C4A" w:rsidRDefault="00003C87" w:rsidP="00AD3E09">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nil"/>
            </w:tcBorders>
            <w:shd w:val="clear" w:color="auto" w:fill="auto"/>
            <w:noWrap/>
            <w:vAlign w:val="bottom"/>
            <w:hideMark/>
          </w:tcPr>
          <w:p w14:paraId="2CB5E7E2" w14:textId="77777777" w:rsidR="00003C87" w:rsidRPr="00093C4A" w:rsidRDefault="00003C87" w:rsidP="00AD3E09">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single" w:sz="4" w:space="0" w:color="000000"/>
            </w:tcBorders>
            <w:shd w:val="clear" w:color="auto" w:fill="auto"/>
            <w:noWrap/>
            <w:vAlign w:val="center"/>
            <w:hideMark/>
          </w:tcPr>
          <w:p w14:paraId="598D9CF2" w14:textId="77777777" w:rsidR="00003C87" w:rsidRPr="00093C4A" w:rsidRDefault="00003C87" w:rsidP="00AD3E09">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single" w:sz="4" w:space="0" w:color="auto"/>
              <w:right w:val="double" w:sz="4" w:space="0" w:color="auto"/>
            </w:tcBorders>
            <w:shd w:val="clear" w:color="auto" w:fill="auto"/>
            <w:noWrap/>
            <w:vAlign w:val="bottom"/>
            <w:hideMark/>
          </w:tcPr>
          <w:p w14:paraId="28CAD392" w14:textId="77777777" w:rsidR="00003C87" w:rsidRPr="00093C4A" w:rsidRDefault="00003C87" w:rsidP="00AD3E09">
            <w:pPr>
              <w:ind w:right="227"/>
              <w:jc w:val="right"/>
              <w:rPr>
                <w:sz w:val="18"/>
                <w:szCs w:val="18"/>
                <w:lang w:val="es-MX" w:eastAsia="es-MX"/>
              </w:rPr>
            </w:pPr>
            <w:r w:rsidRPr="00093C4A">
              <w:rPr>
                <w:sz w:val="18"/>
                <w:szCs w:val="18"/>
                <w:lang w:val="es-MX" w:eastAsia="es-MX"/>
              </w:rPr>
              <w:t>2</w:t>
            </w:r>
          </w:p>
        </w:tc>
      </w:tr>
      <w:tr w:rsidR="00003C87" w:rsidRPr="00102BCB" w14:paraId="55476F96" w14:textId="77777777" w:rsidTr="00AD3E09">
        <w:trPr>
          <w:trHeight w:val="228"/>
          <w:jc w:val="center"/>
        </w:trPr>
        <w:tc>
          <w:tcPr>
            <w:tcW w:w="2952" w:type="dxa"/>
            <w:tcBorders>
              <w:top w:val="nil"/>
              <w:left w:val="double" w:sz="4" w:space="0" w:color="auto"/>
              <w:bottom w:val="double" w:sz="4" w:space="0" w:color="auto"/>
              <w:right w:val="single" w:sz="4" w:space="0" w:color="auto"/>
            </w:tcBorders>
            <w:shd w:val="clear" w:color="auto" w:fill="C2D69B" w:themeFill="accent3" w:themeFillTint="99"/>
            <w:vAlign w:val="bottom"/>
            <w:hideMark/>
          </w:tcPr>
          <w:p w14:paraId="4E07A216" w14:textId="77777777" w:rsidR="00003C87" w:rsidRPr="00093C4A" w:rsidRDefault="00003C87" w:rsidP="00AD3E09">
            <w:pPr>
              <w:jc w:val="left"/>
              <w:rPr>
                <w:sz w:val="18"/>
                <w:szCs w:val="18"/>
                <w:lang w:val="es-MX" w:eastAsia="es-MX"/>
              </w:rPr>
            </w:pPr>
            <w:r w:rsidRPr="00093C4A">
              <w:rPr>
                <w:sz w:val="18"/>
                <w:szCs w:val="18"/>
                <w:lang w:val="es-MX" w:eastAsia="es-MX"/>
              </w:rPr>
              <w:t>Total</w:t>
            </w:r>
          </w:p>
        </w:tc>
        <w:tc>
          <w:tcPr>
            <w:tcW w:w="341" w:type="dxa"/>
            <w:tcBorders>
              <w:top w:val="nil"/>
              <w:left w:val="single" w:sz="4" w:space="0" w:color="auto"/>
              <w:bottom w:val="double" w:sz="4" w:space="0" w:color="auto"/>
              <w:right w:val="nil"/>
            </w:tcBorders>
            <w:shd w:val="clear" w:color="auto" w:fill="C2D69B" w:themeFill="accent3" w:themeFillTint="99"/>
            <w:noWrap/>
            <w:vAlign w:val="bottom"/>
            <w:hideMark/>
          </w:tcPr>
          <w:p w14:paraId="15E1FEEF" w14:textId="77777777" w:rsidR="00003C87" w:rsidRPr="00093C4A" w:rsidRDefault="00003C87" w:rsidP="00AD3E09">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19FDE19B" w14:textId="77777777" w:rsidR="00003C87" w:rsidRPr="00093C4A" w:rsidRDefault="00003C87" w:rsidP="00AD3E09">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3BC4B56D" w14:textId="77777777" w:rsidR="00003C87" w:rsidRPr="00093C4A" w:rsidRDefault="00003C87" w:rsidP="00AD3E09">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0470E055" w14:textId="77777777" w:rsidR="00003C87" w:rsidRPr="00093C4A" w:rsidRDefault="00003C87" w:rsidP="00AD3E09">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795AC629" w14:textId="77777777" w:rsidR="00003C87" w:rsidRPr="00093C4A" w:rsidRDefault="00003C87" w:rsidP="00AD3E09">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2A711652" w14:textId="77777777" w:rsidR="00003C87" w:rsidRPr="00093C4A" w:rsidRDefault="00003C87" w:rsidP="00AD3E09">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single" w:sz="4" w:space="0" w:color="000000"/>
            </w:tcBorders>
            <w:shd w:val="clear" w:color="auto" w:fill="C2D69B" w:themeFill="accent3" w:themeFillTint="99"/>
            <w:noWrap/>
            <w:vAlign w:val="bottom"/>
            <w:hideMark/>
          </w:tcPr>
          <w:p w14:paraId="4F721258" w14:textId="77777777" w:rsidR="00003C87" w:rsidRPr="00093C4A" w:rsidRDefault="00003C87" w:rsidP="00AD3E09">
            <w:pPr>
              <w:jc w:val="left"/>
              <w:rPr>
                <w:sz w:val="18"/>
                <w:szCs w:val="18"/>
                <w:lang w:val="es-MX" w:eastAsia="es-MX"/>
              </w:rPr>
            </w:pPr>
            <w:r w:rsidRPr="00093C4A">
              <w:rPr>
                <w:sz w:val="18"/>
                <w:szCs w:val="18"/>
                <w:lang w:val="es-MX" w:eastAsia="es-MX"/>
              </w:rPr>
              <w:t> </w:t>
            </w:r>
          </w:p>
        </w:tc>
        <w:tc>
          <w:tcPr>
            <w:tcW w:w="901" w:type="dxa"/>
            <w:tcBorders>
              <w:top w:val="nil"/>
              <w:left w:val="single" w:sz="4" w:space="0" w:color="000000"/>
              <w:bottom w:val="double" w:sz="4" w:space="0" w:color="auto"/>
              <w:right w:val="double" w:sz="4" w:space="0" w:color="auto"/>
            </w:tcBorders>
            <w:shd w:val="clear" w:color="auto" w:fill="C2D69B" w:themeFill="accent3" w:themeFillTint="99"/>
            <w:noWrap/>
            <w:vAlign w:val="bottom"/>
            <w:hideMark/>
          </w:tcPr>
          <w:p w14:paraId="6636898A" w14:textId="77777777" w:rsidR="00003C87" w:rsidRPr="00093C4A" w:rsidRDefault="00003C87" w:rsidP="00AD3E09">
            <w:pPr>
              <w:ind w:right="227"/>
              <w:jc w:val="right"/>
              <w:rPr>
                <w:sz w:val="18"/>
                <w:szCs w:val="18"/>
                <w:lang w:val="es-MX" w:eastAsia="es-MX"/>
              </w:rPr>
            </w:pPr>
            <w:r w:rsidRPr="00093C4A">
              <w:rPr>
                <w:sz w:val="18"/>
                <w:szCs w:val="18"/>
                <w:lang w:val="es-MX" w:eastAsia="es-MX"/>
              </w:rPr>
              <w:t>91</w:t>
            </w:r>
          </w:p>
        </w:tc>
      </w:tr>
    </w:tbl>
    <w:p w14:paraId="3090C262" w14:textId="77777777" w:rsidR="00003C87" w:rsidRDefault="00003C87" w:rsidP="00003C87">
      <w:pPr>
        <w:keepNext/>
        <w:keepLines/>
        <w:spacing w:before="240"/>
      </w:pPr>
    </w:p>
    <w:p w14:paraId="057497AF" w14:textId="3C8D00BE" w:rsidR="003537E3" w:rsidRDefault="003537E3">
      <w:pPr>
        <w:jc w:val="left"/>
      </w:pPr>
      <w:r>
        <w:br w:type="page"/>
      </w:r>
    </w:p>
    <w:p w14:paraId="4CECD397" w14:textId="77777777" w:rsidR="00880FD8" w:rsidRDefault="00880FD8" w:rsidP="00880FD8">
      <w:pPr>
        <w:pStyle w:val="parrafo1"/>
        <w:widowControl w:val="0"/>
        <w:spacing w:before="240"/>
        <w:ind w:left="0" w:right="0"/>
      </w:pPr>
      <w:r>
        <w:lastRenderedPageBreak/>
        <w:t>Es importante destacar que la mayoría de las series económicas se ven afectadas por factores estacionales. Es decir, efectos periódicos que se repiten cada año y cuyas causas pueden considerarse ajenas a la naturaleza económica de las series. Éstas pueden ser: las festividades, el hecho de que algunos meses tienen más días que otros, los periodos de vacaciones escolares, el efecto del clima en las estaciones del año y otras fluctuaciones estacionales como la elevada producción de juguetes en los meses previos a la Navidad, provocada por la expectativa de mayores ventas en diciembre.</w:t>
      </w:r>
    </w:p>
    <w:p w14:paraId="347E35C7" w14:textId="77777777" w:rsidR="00880FD8" w:rsidRDefault="00880FD8" w:rsidP="00880FD8">
      <w:pPr>
        <w:pStyle w:val="parrafo1"/>
        <w:widowControl w:val="0"/>
        <w:spacing w:before="240"/>
        <w:ind w:left="0" w:right="0"/>
      </w:pPr>
      <w:r>
        <w:t xml:space="preserve">En este sentido, la desestacionalización o ajuste estacional de series económicas consiste en remover estas influencias </w:t>
      </w:r>
      <w:proofErr w:type="spellStart"/>
      <w:r>
        <w:t>intra-anuales</w:t>
      </w:r>
      <w:proofErr w:type="spellEnd"/>
      <w:r>
        <w:t xml:space="preserve"> periódicas, pues su presencia dificulta diagnosticar o describir el comportamiento de una serie económica al no poder comparar, adecuadamente, un determinado mes con el inmediato anterior.</w:t>
      </w:r>
    </w:p>
    <w:p w14:paraId="68E1D8AD" w14:textId="77777777" w:rsidR="00880FD8" w:rsidRDefault="00880FD8" w:rsidP="00880FD8">
      <w:pPr>
        <w:pStyle w:val="parrafo1"/>
        <w:widowControl w:val="0"/>
        <w:spacing w:before="240"/>
        <w:ind w:left="0" w:right="0"/>
      </w:pPr>
      <w:r>
        <w:t xml:space="preserve">Analizar la serie desestacionalizada ayuda a realizar un mejor diagnóstico y pronóstico de su evolución, ya que permite identificar la posible dirección de los movimientos que pudiera tener la variable en cuestión, en el corto plazo. </w:t>
      </w:r>
    </w:p>
    <w:p w14:paraId="3B424654" w14:textId="77777777" w:rsidR="00880FD8" w:rsidRDefault="00880FD8" w:rsidP="00880FD8">
      <w:pPr>
        <w:pStyle w:val="parrafo1"/>
        <w:widowControl w:val="0"/>
        <w:spacing w:before="240"/>
        <w:ind w:left="0" w:right="0"/>
      </w:pPr>
      <w:r>
        <w:t>Las series originales se ajustan estacionalmente mediante el paquete estadístico X</w:t>
      </w:r>
      <w:r>
        <w:noBreakHyphen/>
        <w:t>13ARIMA-SEATS. Para conocer la metodología se sugiere consultar la siguiente liga:</w:t>
      </w:r>
    </w:p>
    <w:p w14:paraId="7890EA6A" w14:textId="77777777" w:rsidR="00880FD8" w:rsidRDefault="00C112CF" w:rsidP="00880FD8">
      <w:pPr>
        <w:pStyle w:val="parrafo1"/>
        <w:widowControl w:val="0"/>
        <w:spacing w:before="240"/>
        <w:ind w:left="0" w:right="0"/>
      </w:pPr>
      <w:hyperlink r:id="rId26" w:history="1">
        <w:r w:rsidR="00880FD8">
          <w:rPr>
            <w:rStyle w:val="Hipervnculo"/>
          </w:rPr>
          <w:t>https://www.inegi.org.mx/app/biblioteca/ficha.html?upc=702825099060</w:t>
        </w:r>
      </w:hyperlink>
    </w:p>
    <w:p w14:paraId="2D54674F" w14:textId="2508BFDF" w:rsidR="00003C87" w:rsidRDefault="00880FD8" w:rsidP="00003C87">
      <w:pPr>
        <w:spacing w:before="240"/>
      </w:pPr>
      <w:r>
        <w:t xml:space="preserve">Asimismo, las especificaciones de los modelos utilizados para realizar el ajuste estacional están disponibles en el Banco de Información Económica, seleccionando el icono de información </w:t>
      </w:r>
      <w:r>
        <w:rPr>
          <w:noProof/>
          <w:lang w:val="es-MX" w:eastAsia="es-MX"/>
        </w:rPr>
        <w:drawing>
          <wp:inline distT="0" distB="0" distL="0" distR="0" wp14:anchorId="207894AF" wp14:editId="25146D91">
            <wp:extent cx="153670" cy="15367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t xml:space="preserve"> correspondiente a las “series desestacionalizadas y de tendencia-ciclo” </w:t>
      </w:r>
      <w:r w:rsidR="00003C87" w:rsidRPr="007109AB">
        <w:t xml:space="preserve">de los indicadores del </w:t>
      </w:r>
      <w:r w:rsidR="00003C87">
        <w:t>s</w:t>
      </w:r>
      <w:r w:rsidR="00003C87" w:rsidRPr="007109AB">
        <w:t xml:space="preserve">ector </w:t>
      </w:r>
      <w:r w:rsidR="00003C87">
        <w:t>s</w:t>
      </w:r>
      <w:r w:rsidR="00003C87" w:rsidRPr="007109AB">
        <w:t>ervicios.</w:t>
      </w:r>
    </w:p>
    <w:p w14:paraId="1A0BFBC5" w14:textId="19A2C5F0" w:rsidR="00003C87" w:rsidRPr="003806EC" w:rsidRDefault="00003C87" w:rsidP="00003C87">
      <w:pPr>
        <w:keepNext/>
        <w:keepLines/>
        <w:spacing w:before="240"/>
      </w:pPr>
      <w:r w:rsidRPr="003806EC">
        <w:t xml:space="preserve">La información contenida </w:t>
      </w:r>
      <w:r w:rsidRPr="00DD62E5">
        <w:t>en</w:t>
      </w:r>
      <w:r w:rsidRPr="001B1465">
        <w:t xml:space="preserve"> </w:t>
      </w:r>
      <w:r>
        <w:t xml:space="preserve">este documento </w:t>
      </w:r>
      <w:r w:rsidRPr="003806EC">
        <w:t xml:space="preserve">es generada por el INEGI </w:t>
      </w:r>
      <w:r>
        <w:t>mediante</w:t>
      </w:r>
      <w:r w:rsidRPr="003806EC">
        <w:t xml:space="preserve"> la </w:t>
      </w:r>
      <w:r w:rsidRPr="007109B1">
        <w:t>EMS</w:t>
      </w:r>
      <w:r w:rsidRPr="007109AB">
        <w:rPr>
          <w:b/>
          <w:sz w:val="22"/>
          <w:lang w:val="es-MX"/>
        </w:rPr>
        <w:t xml:space="preserve"> </w:t>
      </w:r>
      <w:r w:rsidRPr="003806EC">
        <w:t xml:space="preserve">y se da a conocer en la fecha establecida en el Calendario de </w:t>
      </w:r>
      <w:r w:rsidR="00823DAA">
        <w:t>D</w:t>
      </w:r>
      <w:r w:rsidRPr="003806EC">
        <w:t xml:space="preserve">ifusión de </w:t>
      </w:r>
      <w:r w:rsidR="00823DAA">
        <w:t>I</w:t>
      </w:r>
      <w:r w:rsidRPr="003806EC">
        <w:t xml:space="preserve">nformación </w:t>
      </w:r>
      <w:r w:rsidR="00823DAA">
        <w:t>E</w:t>
      </w:r>
      <w:r>
        <w:t xml:space="preserve">stadística y </w:t>
      </w:r>
      <w:r w:rsidR="00823DAA">
        <w:t>G</w:t>
      </w:r>
      <w:r>
        <w:t>eográfica y de Interés Nacional.</w:t>
      </w:r>
    </w:p>
    <w:p w14:paraId="58C685A3" w14:textId="3AE8525E" w:rsidR="00003C87" w:rsidRPr="007109AB" w:rsidRDefault="00003C87" w:rsidP="00EB79DF">
      <w:pPr>
        <w:keepNext/>
        <w:keepLines/>
        <w:spacing w:before="240" w:after="240"/>
        <w:rPr>
          <w:rFonts w:cs="Times New Roman"/>
          <w:snapToGrid w:val="0"/>
          <w:szCs w:val="20"/>
          <w:lang w:val="es-MX"/>
        </w:rPr>
      </w:pPr>
      <w:r w:rsidRPr="007109AB">
        <w:rPr>
          <w:rFonts w:cs="Times New Roman"/>
          <w:snapToGrid w:val="0"/>
          <w:szCs w:val="20"/>
          <w:lang w:val="es-MX"/>
        </w:rPr>
        <w:t xml:space="preserve">Las cifras aquí mencionadas </w:t>
      </w:r>
      <w:r w:rsidR="0015083C">
        <w:rPr>
          <w:rFonts w:cs="Times New Roman"/>
          <w:snapToGrid w:val="0"/>
          <w:szCs w:val="20"/>
          <w:lang w:val="es-MX"/>
        </w:rPr>
        <w:t>pueden</w:t>
      </w:r>
      <w:r w:rsidRPr="007109AB">
        <w:rPr>
          <w:rFonts w:cs="Times New Roman"/>
          <w:snapToGrid w:val="0"/>
          <w:szCs w:val="20"/>
          <w:lang w:val="es-MX"/>
        </w:rPr>
        <w:t xml:space="preserve"> ser consultadas en la página </w:t>
      </w:r>
      <w:r w:rsidR="00AB249B">
        <w:rPr>
          <w:rFonts w:cs="Times New Roman"/>
          <w:snapToGrid w:val="0"/>
          <w:szCs w:val="20"/>
          <w:lang w:val="es-MX"/>
        </w:rPr>
        <w:t>de</w:t>
      </w:r>
      <w:r w:rsidRPr="007109AB">
        <w:rPr>
          <w:rFonts w:cs="Times New Roman"/>
          <w:snapToGrid w:val="0"/>
          <w:szCs w:val="20"/>
          <w:lang w:val="es-MX"/>
        </w:rPr>
        <w:t xml:space="preserve"> </w:t>
      </w:r>
      <w:r w:rsidR="00823DAA">
        <w:rPr>
          <w:rFonts w:cs="Times New Roman"/>
          <w:snapToGrid w:val="0"/>
          <w:szCs w:val="20"/>
          <w:lang w:val="es-MX"/>
        </w:rPr>
        <w:t>i</w:t>
      </w:r>
      <w:r w:rsidRPr="007109AB">
        <w:rPr>
          <w:rFonts w:cs="Times New Roman"/>
          <w:snapToGrid w:val="0"/>
          <w:szCs w:val="20"/>
          <w:lang w:val="es-MX"/>
        </w:rPr>
        <w:t>nternet</w:t>
      </w:r>
      <w:r w:rsidR="00823DAA" w:rsidRPr="00823DAA">
        <w:rPr>
          <w:rFonts w:cs="Times New Roman"/>
          <w:snapToGrid w:val="0"/>
          <w:szCs w:val="20"/>
          <w:lang w:val="es-MX"/>
        </w:rPr>
        <w:t xml:space="preserve"> </w:t>
      </w:r>
      <w:r w:rsidR="00823DAA" w:rsidRPr="007109AB">
        <w:rPr>
          <w:rFonts w:cs="Times New Roman"/>
          <w:snapToGrid w:val="0"/>
          <w:szCs w:val="20"/>
          <w:lang w:val="es-MX"/>
        </w:rPr>
        <w:t>del INEGI</w:t>
      </w:r>
      <w:r w:rsidRPr="007109AB">
        <w:rPr>
          <w:rFonts w:cs="Times New Roman"/>
          <w:snapToGrid w:val="0"/>
          <w:szCs w:val="20"/>
          <w:lang w:val="es-MX"/>
        </w:rPr>
        <w:t xml:space="preserve">: </w:t>
      </w:r>
    </w:p>
    <w:p w14:paraId="5301AC95" w14:textId="77777777" w:rsidR="00003C87" w:rsidRPr="00E56D71" w:rsidRDefault="00003C87" w:rsidP="00003C87">
      <w:pPr>
        <w:pStyle w:val="Textocomentario"/>
        <w:rPr>
          <w:rFonts w:ascii="Arial" w:hAnsi="Arial" w:cs="Arial"/>
          <w:sz w:val="24"/>
          <w:szCs w:val="24"/>
        </w:rPr>
      </w:pPr>
      <w:r w:rsidRPr="00E56D71">
        <w:rPr>
          <w:rFonts w:ascii="Arial" w:hAnsi="Arial" w:cs="Arial"/>
          <w:sz w:val="24"/>
          <w:szCs w:val="24"/>
        </w:rPr>
        <w:t xml:space="preserve">Tema: </w:t>
      </w:r>
      <w:hyperlink r:id="rId28" w:history="1">
        <w:r w:rsidRPr="00E56D71">
          <w:rPr>
            <w:rStyle w:val="Hipervnculo"/>
            <w:rFonts w:ascii="Arial" w:hAnsi="Arial" w:cs="Arial"/>
            <w:sz w:val="24"/>
            <w:szCs w:val="24"/>
          </w:rPr>
          <w:t>https://www.inegi.org.mx/temas/servicios/</w:t>
        </w:r>
      </w:hyperlink>
    </w:p>
    <w:p w14:paraId="0246BF54" w14:textId="77777777" w:rsidR="00003C87" w:rsidRPr="00E56D71" w:rsidRDefault="00003C87" w:rsidP="00003C87">
      <w:pPr>
        <w:pStyle w:val="Textocomentario"/>
        <w:rPr>
          <w:rFonts w:ascii="Arial" w:hAnsi="Arial" w:cs="Arial"/>
          <w:sz w:val="24"/>
          <w:szCs w:val="24"/>
        </w:rPr>
      </w:pPr>
      <w:r w:rsidRPr="00E56D71">
        <w:rPr>
          <w:rFonts w:ascii="Arial" w:hAnsi="Arial" w:cs="Arial"/>
          <w:sz w:val="24"/>
          <w:szCs w:val="24"/>
        </w:rPr>
        <w:t xml:space="preserve">Programa: </w:t>
      </w:r>
      <w:hyperlink r:id="rId29" w:history="1">
        <w:r w:rsidRPr="00E56D71">
          <w:rPr>
            <w:rStyle w:val="Hipervnculo"/>
            <w:rFonts w:ascii="Arial" w:hAnsi="Arial" w:cs="Arial"/>
            <w:sz w:val="24"/>
            <w:szCs w:val="24"/>
          </w:rPr>
          <w:t>https://www.inegi.org.mx/programas/ems/2013/</w:t>
        </w:r>
      </w:hyperlink>
    </w:p>
    <w:p w14:paraId="4F62C777" w14:textId="6F269BE8" w:rsidR="00CB6E58" w:rsidRPr="006D31AC" w:rsidRDefault="00003C87" w:rsidP="00003C87">
      <w:pPr>
        <w:pStyle w:val="Textocomentario"/>
        <w:rPr>
          <w:rFonts w:ascii="Arial" w:hAnsi="Arial" w:cs="Arial"/>
          <w:snapToGrid w:val="0"/>
          <w:sz w:val="24"/>
          <w:szCs w:val="24"/>
        </w:rPr>
      </w:pPr>
      <w:r>
        <w:rPr>
          <w:rFonts w:ascii="Arial" w:hAnsi="Arial" w:cs="Arial"/>
          <w:sz w:val="24"/>
          <w:szCs w:val="24"/>
        </w:rPr>
        <w:t>BIE</w:t>
      </w:r>
      <w:r w:rsidRPr="006D31AC">
        <w:rPr>
          <w:rFonts w:ascii="Arial" w:hAnsi="Arial" w:cs="Arial"/>
          <w:sz w:val="24"/>
          <w:szCs w:val="24"/>
        </w:rPr>
        <w:t xml:space="preserve">: </w:t>
      </w:r>
      <w:hyperlink r:id="rId30" w:history="1">
        <w:r w:rsidRPr="006D31AC">
          <w:rPr>
            <w:rStyle w:val="Hipervnculo"/>
            <w:rFonts w:ascii="Arial" w:hAnsi="Arial" w:cs="Arial"/>
            <w:sz w:val="24"/>
            <w:szCs w:val="24"/>
          </w:rPr>
          <w:t>https://www.inegi.org.mx/sistemas/bie/</w:t>
        </w:r>
      </w:hyperlink>
    </w:p>
    <w:sectPr w:rsidR="00CB6E58" w:rsidRPr="006D31AC" w:rsidSect="003902BD">
      <w:headerReference w:type="default" r:id="rId31"/>
      <w:footerReference w:type="default" r:id="rId32"/>
      <w:pgSz w:w="12242" w:h="15842" w:code="1"/>
      <w:pgMar w:top="2438" w:right="1418" w:bottom="851" w:left="1418" w:header="567" w:footer="454" w:gutter="0"/>
      <w:paperSrc w:first="261" w:other="261"/>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0F4E8" w16cex:dateUtc="2022-04-25T15: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6352E" w14:textId="77777777" w:rsidR="00C112CF" w:rsidRDefault="00C112CF">
      <w:r>
        <w:separator/>
      </w:r>
    </w:p>
  </w:endnote>
  <w:endnote w:type="continuationSeparator" w:id="0">
    <w:p w14:paraId="4134D407" w14:textId="77777777" w:rsidR="00C112CF" w:rsidRDefault="00C1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51504" w14:textId="77777777" w:rsidR="00F26B06" w:rsidRPr="00975B1E" w:rsidRDefault="00F26B06" w:rsidP="005749C9">
    <w:pPr>
      <w:pStyle w:val="Piedepgina"/>
      <w:jc w:val="center"/>
      <w:rPr>
        <w:b/>
        <w:bCs/>
        <w:color w:val="002060"/>
        <w:sz w:val="20"/>
        <w:szCs w:val="20"/>
      </w:rPr>
    </w:pPr>
    <w:r w:rsidRPr="00975B1E">
      <w:rPr>
        <w:b/>
        <w:bCs/>
        <w:color w:val="002060"/>
        <w:sz w:val="20"/>
        <w:szCs w:val="20"/>
      </w:rPr>
      <w:t>COMUNICACIÓN SOCIAL</w:t>
    </w:r>
  </w:p>
  <w:p w14:paraId="2EB410D9" w14:textId="77777777" w:rsidR="00F26B06" w:rsidRPr="007B4B63" w:rsidRDefault="00F26B06" w:rsidP="005749C9">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E64E" w14:textId="77777777" w:rsidR="00EB2A13" w:rsidRDefault="00EB2A13"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2B8EE" w14:textId="77777777" w:rsidR="00C112CF" w:rsidRDefault="00C112CF">
      <w:r>
        <w:separator/>
      </w:r>
    </w:p>
  </w:footnote>
  <w:footnote w:type="continuationSeparator" w:id="0">
    <w:p w14:paraId="72875AD7" w14:textId="77777777" w:rsidR="00C112CF" w:rsidRDefault="00C112CF">
      <w:r>
        <w:continuationSeparator/>
      </w:r>
    </w:p>
  </w:footnote>
  <w:footnote w:id="1">
    <w:p w14:paraId="1EF6BEDD" w14:textId="77777777" w:rsidR="00F26B06" w:rsidRPr="00BF4A44" w:rsidRDefault="00F26B06" w:rsidP="00F26B06">
      <w:pPr>
        <w:pStyle w:val="Textonotapie"/>
        <w:ind w:left="196" w:hanging="196"/>
      </w:pPr>
      <w:r w:rsidRPr="00BF4A44">
        <w:rPr>
          <w:rStyle w:val="Refdenotaalpie"/>
          <w:sz w:val="18"/>
          <w:szCs w:val="18"/>
        </w:rPr>
        <w:footnoteRef/>
      </w:r>
      <w:r w:rsidRPr="00BF4A44">
        <w:tab/>
      </w:r>
      <w:r w:rsidRPr="00BF4A44">
        <w:rPr>
          <w:sz w:val="16"/>
          <w:szCs w:val="16"/>
        </w:rPr>
        <w:t xml:space="preserve">La mayoría de las series económicas se ven afectadas por factores estacionales y de calendario. El ajuste de </w:t>
      </w:r>
      <w:r>
        <w:rPr>
          <w:sz w:val="16"/>
          <w:szCs w:val="16"/>
        </w:rPr>
        <w:t>los datos</w:t>
      </w:r>
      <w:r w:rsidRPr="00BF4A44">
        <w:rPr>
          <w:sz w:val="16"/>
          <w:szCs w:val="16"/>
        </w:rPr>
        <w:t xml:space="preserve"> por dichos factores permite obtener las cifras desestacionalizadas, cuyo análisis ayuda a realizar un mejor diagnóstico de la evolución de las variables.</w:t>
      </w:r>
    </w:p>
  </w:footnote>
  <w:footnote w:id="2">
    <w:p w14:paraId="7B04E385" w14:textId="77777777" w:rsidR="00F26B06" w:rsidRDefault="00F26B06" w:rsidP="00F26B06">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t>Es el importe que destin</w:t>
      </w:r>
      <w:r>
        <w:rPr>
          <w:rFonts w:ascii="Arial" w:hAnsi="Arial" w:cs="Arial"/>
          <w:sz w:val="16"/>
          <w:szCs w:val="16"/>
        </w:rPr>
        <w:t>aron</w:t>
      </w:r>
      <w:r w:rsidRPr="0086047F">
        <w:rPr>
          <w:rFonts w:ascii="Arial" w:hAnsi="Arial" w:cs="Arial"/>
          <w:sz w:val="16"/>
          <w:szCs w:val="16"/>
        </w:rPr>
        <w:t xml:space="preserve"> </w:t>
      </w:r>
      <w:r>
        <w:rPr>
          <w:rFonts w:ascii="Arial" w:hAnsi="Arial" w:cs="Arial"/>
          <w:sz w:val="16"/>
          <w:szCs w:val="16"/>
        </w:rPr>
        <w:t>los</w:t>
      </w:r>
      <w:r w:rsidRPr="0086047F">
        <w:rPr>
          <w:rFonts w:ascii="Arial" w:hAnsi="Arial" w:cs="Arial"/>
          <w:sz w:val="16"/>
          <w:szCs w:val="16"/>
        </w:rPr>
        <w:t xml:space="preserve"> establecimiento</w:t>
      </w:r>
      <w:r>
        <w:rPr>
          <w:rFonts w:ascii="Arial" w:hAnsi="Arial" w:cs="Arial"/>
          <w:sz w:val="16"/>
          <w:szCs w:val="16"/>
        </w:rPr>
        <w:t>s</w:t>
      </w:r>
      <w:r w:rsidRPr="0086047F">
        <w:rPr>
          <w:rFonts w:ascii="Arial" w:hAnsi="Arial" w:cs="Arial"/>
          <w:sz w:val="16"/>
          <w:szCs w:val="16"/>
        </w:rPr>
        <w:t xml:space="preserve"> o empresa</w:t>
      </w:r>
      <w:r>
        <w:rPr>
          <w:rFonts w:ascii="Arial" w:hAnsi="Arial" w:cs="Arial"/>
          <w:sz w:val="16"/>
          <w:szCs w:val="16"/>
        </w:rPr>
        <w:t>s</w:t>
      </w:r>
      <w:r w:rsidRPr="0086047F">
        <w:rPr>
          <w:rFonts w:ascii="Arial" w:hAnsi="Arial" w:cs="Arial"/>
          <w:sz w:val="16"/>
          <w:szCs w:val="16"/>
        </w:rPr>
        <w:t xml:space="preserve"> al consumo de bienes y servicios para realizar su actividad económica.</w:t>
      </w:r>
    </w:p>
    <w:p w14:paraId="05997136" w14:textId="77777777" w:rsidR="00F26B06" w:rsidRDefault="00F26B06" w:rsidP="00F26B06">
      <w:pPr>
        <w:pStyle w:val="Textocomentario"/>
        <w:ind w:left="170" w:hanging="170"/>
        <w:jc w:val="both"/>
        <w:rPr>
          <w:rFonts w:ascii="Arial" w:hAnsi="Arial" w:cs="Arial"/>
          <w:sz w:val="16"/>
          <w:szCs w:val="16"/>
        </w:rPr>
      </w:pPr>
    </w:p>
    <w:p w14:paraId="6A98DCE3" w14:textId="77777777" w:rsidR="00F26B06" w:rsidRPr="0086047F" w:rsidRDefault="00F26B06" w:rsidP="00F26B06">
      <w:pPr>
        <w:pStyle w:val="Textocomentario"/>
        <w:ind w:left="170" w:hanging="170"/>
        <w:jc w:val="both"/>
        <w:rPr>
          <w:rFonts w:ascii="Arial" w:hAnsi="Arial" w:cs="Arial"/>
          <w:sz w:val="16"/>
          <w:szCs w:val="16"/>
        </w:rPr>
      </w:pPr>
    </w:p>
  </w:footnote>
  <w:footnote w:id="3">
    <w:p w14:paraId="055EDA1E" w14:textId="77777777" w:rsidR="00F26B06" w:rsidRDefault="00F26B06" w:rsidP="00F26B06">
      <w:pPr>
        <w:pStyle w:val="Textonotapie"/>
        <w:ind w:left="170" w:hanging="170"/>
        <w:rPr>
          <w:rFonts w:eastAsia="Calibri"/>
          <w:sz w:val="16"/>
          <w:szCs w:val="16"/>
          <w:lang w:eastAsia="es-MX"/>
        </w:rPr>
      </w:pPr>
      <w:r w:rsidRPr="001C7B00">
        <w:rPr>
          <w:rStyle w:val="Refdenotaalpie"/>
          <w:sz w:val="18"/>
          <w:szCs w:val="18"/>
        </w:rPr>
        <w:footnoteRef/>
      </w:r>
      <w:r w:rsidRPr="001C7B00">
        <w:t xml:space="preserve"> </w:t>
      </w:r>
      <w:r w:rsidRPr="001C7B00">
        <w:tab/>
      </w:r>
      <w:r>
        <w:rPr>
          <w:sz w:val="16"/>
          <w:szCs w:val="16"/>
        </w:rPr>
        <w:t>Servicios de mensajería y paquetería local</w:t>
      </w:r>
      <w:r w:rsidRPr="001C7B00">
        <w:rPr>
          <w:rFonts w:eastAsia="Calibri"/>
          <w:sz w:val="16"/>
          <w:szCs w:val="16"/>
          <w:lang w:eastAsia="es-MX"/>
        </w:rPr>
        <w:t xml:space="preserve">; </w:t>
      </w:r>
      <w:r>
        <w:rPr>
          <w:rFonts w:eastAsia="Calibri"/>
          <w:sz w:val="16"/>
          <w:szCs w:val="16"/>
          <w:lang w:eastAsia="es-MX"/>
        </w:rPr>
        <w:t xml:space="preserve">edición de revistas y otras publicaciones periódicas integrada con la impresión; </w:t>
      </w:r>
      <w:r w:rsidRPr="001C7B00">
        <w:rPr>
          <w:rFonts w:eastAsia="Calibri"/>
          <w:sz w:val="16"/>
          <w:szCs w:val="16"/>
          <w:lang w:eastAsia="es-MX"/>
        </w:rPr>
        <w:t>edición de software y edición de software integrada con la reproducción; servicios de alquiler de marcas registradas, patentes y franquicias; servicios de ingeniería; servicios de investigación</w:t>
      </w:r>
      <w:r>
        <w:rPr>
          <w:rFonts w:eastAsia="Calibri"/>
          <w:sz w:val="16"/>
          <w:szCs w:val="16"/>
          <w:lang w:eastAsia="es-MX"/>
        </w:rPr>
        <w:t xml:space="preserve"> científica y desarrollo en ciencias naturales y exactas, ingeniería</w:t>
      </w:r>
      <w:r w:rsidRPr="001C7B00">
        <w:rPr>
          <w:rFonts w:eastAsia="Calibri"/>
          <w:sz w:val="16"/>
          <w:szCs w:val="16"/>
          <w:lang w:eastAsia="es-MX"/>
        </w:rPr>
        <w:t>,</w:t>
      </w:r>
      <w:r>
        <w:rPr>
          <w:rFonts w:eastAsia="Calibri"/>
          <w:sz w:val="16"/>
          <w:szCs w:val="16"/>
          <w:lang w:eastAsia="es-MX"/>
        </w:rPr>
        <w:t xml:space="preserve"> y ciencias de la vida, prestados por el sector privado</w:t>
      </w:r>
      <w:r w:rsidRPr="001C7B00">
        <w:rPr>
          <w:rFonts w:eastAsia="Calibri"/>
          <w:sz w:val="16"/>
          <w:szCs w:val="16"/>
          <w:lang w:eastAsia="es-MX"/>
        </w:rPr>
        <w:t xml:space="preserve">; </w:t>
      </w:r>
      <w:r>
        <w:rPr>
          <w:rFonts w:eastAsia="Calibri"/>
          <w:sz w:val="16"/>
          <w:szCs w:val="16"/>
          <w:lang w:eastAsia="es-MX"/>
        </w:rPr>
        <w:t xml:space="preserve">equipos deportivos profesionales; </w:t>
      </w:r>
      <w:r w:rsidRPr="001C7B00">
        <w:rPr>
          <w:rFonts w:eastAsia="Calibri"/>
          <w:sz w:val="16"/>
          <w:szCs w:val="16"/>
          <w:lang w:eastAsia="es-MX"/>
        </w:rPr>
        <w:t xml:space="preserve">agentes y representantes de artistas, deportistas y similares; servicios de preparación de alimentos por encargo; </w:t>
      </w:r>
      <w:r>
        <w:rPr>
          <w:rFonts w:eastAsia="Calibri"/>
          <w:sz w:val="16"/>
          <w:szCs w:val="16"/>
          <w:lang w:eastAsia="es-MX"/>
        </w:rPr>
        <w:t>servicios de contabilidad y auditoría; servicios de limpieza de inmuebles</w:t>
      </w:r>
      <w:r w:rsidRPr="001C7B00">
        <w:rPr>
          <w:rFonts w:eastAsia="Calibri"/>
          <w:sz w:val="16"/>
          <w:szCs w:val="16"/>
          <w:lang w:eastAsia="es-MX"/>
        </w:rPr>
        <w:t>, y otros servicios educativos.</w:t>
      </w:r>
    </w:p>
    <w:p w14:paraId="22E268B9" w14:textId="77777777" w:rsidR="00F26B06" w:rsidRDefault="00F26B06" w:rsidP="00F26B06">
      <w:pPr>
        <w:pStyle w:val="Textonotapie"/>
        <w:ind w:left="170" w:hanging="170"/>
      </w:pPr>
    </w:p>
    <w:p w14:paraId="62D8410B" w14:textId="77777777" w:rsidR="00F26B06" w:rsidRPr="00387C73" w:rsidRDefault="00F26B06" w:rsidP="00F26B06">
      <w:pPr>
        <w:pStyle w:val="Textonotapie"/>
        <w:ind w:left="170" w:hanging="170"/>
      </w:pPr>
    </w:p>
  </w:footnote>
  <w:footnote w:id="4">
    <w:p w14:paraId="42A46798" w14:textId="26E8FAD2" w:rsidR="00EB2A13" w:rsidRPr="003F7091" w:rsidRDefault="00EB2A13" w:rsidP="003F7091">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r>
      <w:r w:rsidRPr="003F7091">
        <w:rPr>
          <w:rFonts w:ascii="Arial" w:hAnsi="Arial" w:cs="Arial"/>
          <w:sz w:val="16"/>
          <w:szCs w:val="16"/>
        </w:rPr>
        <w:t>No incluye</w:t>
      </w:r>
      <w:r>
        <w:rPr>
          <w:rFonts w:ascii="Arial" w:hAnsi="Arial" w:cs="Arial"/>
          <w:sz w:val="16"/>
          <w:szCs w:val="16"/>
        </w:rPr>
        <w:t>n los sectores:</w:t>
      </w:r>
      <w:r w:rsidRPr="003F7091">
        <w:rPr>
          <w:rFonts w:ascii="Arial" w:hAnsi="Arial" w:cs="Arial"/>
          <w:sz w:val="16"/>
          <w:szCs w:val="16"/>
        </w:rPr>
        <w:t xml:space="preserve"> 43, Comercio al por mayor; 46, Comercio al por menor; 52, Servicios financieros y de seguros; 55, Corporativos; 81, Otros servicios, excepto actividades gubernamentales y, 93, Actividades legislativas, gubernamentales, de impartición de justicia y de organismos internacionales y extraterritoriales.  También se excluyen las unidades dedicadas al desarrollo de actividades sociales.</w:t>
      </w:r>
    </w:p>
  </w:footnote>
  <w:footnote w:id="5">
    <w:p w14:paraId="1305F6C3" w14:textId="77777777" w:rsidR="00EB2A13" w:rsidRPr="0086047F" w:rsidRDefault="00EB2A13" w:rsidP="00896312">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t>Es el importe que destin</w:t>
      </w:r>
      <w:r>
        <w:rPr>
          <w:rFonts w:ascii="Arial" w:hAnsi="Arial" w:cs="Arial"/>
          <w:sz w:val="16"/>
          <w:szCs w:val="16"/>
        </w:rPr>
        <w:t>aron</w:t>
      </w:r>
      <w:r w:rsidRPr="0086047F">
        <w:rPr>
          <w:rFonts w:ascii="Arial" w:hAnsi="Arial" w:cs="Arial"/>
          <w:sz w:val="16"/>
          <w:szCs w:val="16"/>
        </w:rPr>
        <w:t xml:space="preserve"> </w:t>
      </w:r>
      <w:r>
        <w:rPr>
          <w:rFonts w:ascii="Arial" w:hAnsi="Arial" w:cs="Arial"/>
          <w:sz w:val="16"/>
          <w:szCs w:val="16"/>
        </w:rPr>
        <w:t>los</w:t>
      </w:r>
      <w:r w:rsidRPr="0086047F">
        <w:rPr>
          <w:rFonts w:ascii="Arial" w:hAnsi="Arial" w:cs="Arial"/>
          <w:sz w:val="16"/>
          <w:szCs w:val="16"/>
        </w:rPr>
        <w:t xml:space="preserve"> establecimiento</w:t>
      </w:r>
      <w:r>
        <w:rPr>
          <w:rFonts w:ascii="Arial" w:hAnsi="Arial" w:cs="Arial"/>
          <w:sz w:val="16"/>
          <w:szCs w:val="16"/>
        </w:rPr>
        <w:t>s</w:t>
      </w:r>
      <w:r w:rsidRPr="0086047F">
        <w:rPr>
          <w:rFonts w:ascii="Arial" w:hAnsi="Arial" w:cs="Arial"/>
          <w:sz w:val="16"/>
          <w:szCs w:val="16"/>
        </w:rPr>
        <w:t xml:space="preserve"> o empresa</w:t>
      </w:r>
      <w:r>
        <w:rPr>
          <w:rFonts w:ascii="Arial" w:hAnsi="Arial" w:cs="Arial"/>
          <w:sz w:val="16"/>
          <w:szCs w:val="16"/>
        </w:rPr>
        <w:t>s</w:t>
      </w:r>
      <w:r w:rsidRPr="0086047F">
        <w:rPr>
          <w:rFonts w:ascii="Arial" w:hAnsi="Arial" w:cs="Arial"/>
          <w:sz w:val="16"/>
          <w:szCs w:val="16"/>
        </w:rPr>
        <w:t xml:space="preserve"> al consumo de bienes y servicios para realizar su actividad económica.</w:t>
      </w:r>
    </w:p>
  </w:footnote>
  <w:footnote w:id="6">
    <w:p w14:paraId="127EB897" w14:textId="0B1BB6B0" w:rsidR="00EB2A13" w:rsidRPr="0086047F" w:rsidRDefault="00EB2A13" w:rsidP="000B7457">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r>
      <w:r>
        <w:rPr>
          <w:rFonts w:ascii="Arial" w:hAnsi="Arial" w:cs="Arial"/>
          <w:sz w:val="16"/>
          <w:szCs w:val="16"/>
        </w:rPr>
        <w:t xml:space="preserve">Por ser los sectores que participan de manera importante en la variable de ingresos en las 32 entidades federativas. </w:t>
      </w:r>
    </w:p>
  </w:footnote>
  <w:footnote w:id="7">
    <w:p w14:paraId="23147239" w14:textId="5C6AEB5E" w:rsidR="00EB2A13" w:rsidRPr="00387C73" w:rsidRDefault="00EB2A13" w:rsidP="00595AA8">
      <w:pPr>
        <w:pStyle w:val="Textonotapie"/>
        <w:ind w:left="170" w:hanging="170"/>
      </w:pPr>
      <w:r w:rsidRPr="001C7B00">
        <w:rPr>
          <w:rStyle w:val="Refdenotaalpie"/>
          <w:sz w:val="18"/>
          <w:szCs w:val="18"/>
        </w:rPr>
        <w:footnoteRef/>
      </w:r>
      <w:r w:rsidRPr="001C7B00">
        <w:t xml:space="preserve"> </w:t>
      </w:r>
      <w:r w:rsidRPr="001C7B00">
        <w:tab/>
      </w:r>
      <w:r>
        <w:rPr>
          <w:sz w:val="16"/>
          <w:szCs w:val="16"/>
        </w:rPr>
        <w:t>Servicios de mensajería y paquetería local</w:t>
      </w:r>
      <w:r w:rsidRPr="001C7B00">
        <w:rPr>
          <w:rFonts w:eastAsia="Calibri"/>
          <w:sz w:val="16"/>
          <w:szCs w:val="16"/>
          <w:lang w:eastAsia="es-MX"/>
        </w:rPr>
        <w:t xml:space="preserve">; </w:t>
      </w:r>
      <w:r>
        <w:rPr>
          <w:rFonts w:eastAsia="Calibri"/>
          <w:sz w:val="16"/>
          <w:szCs w:val="16"/>
          <w:lang w:eastAsia="es-MX"/>
        </w:rPr>
        <w:t xml:space="preserve">edición de revistas y otras publicaciones periódicas integrada con la impresión; </w:t>
      </w:r>
      <w:r w:rsidRPr="001C7B00">
        <w:rPr>
          <w:rFonts w:eastAsia="Calibri"/>
          <w:sz w:val="16"/>
          <w:szCs w:val="16"/>
          <w:lang w:eastAsia="es-MX"/>
        </w:rPr>
        <w:t>edición de software y edición de software integrada con la reproducción; servicios de alquiler de marcas registradas, patentes y franquicias; servicios de ingeniería; servicios de investigación</w:t>
      </w:r>
      <w:r>
        <w:rPr>
          <w:rFonts w:eastAsia="Calibri"/>
          <w:sz w:val="16"/>
          <w:szCs w:val="16"/>
          <w:lang w:eastAsia="es-MX"/>
        </w:rPr>
        <w:t xml:space="preserve"> científica y desarrollo en ciencias naturales y exactas, ingeniería</w:t>
      </w:r>
      <w:r w:rsidRPr="001C7B00">
        <w:rPr>
          <w:rFonts w:eastAsia="Calibri"/>
          <w:sz w:val="16"/>
          <w:szCs w:val="16"/>
          <w:lang w:eastAsia="es-MX"/>
        </w:rPr>
        <w:t>,</w:t>
      </w:r>
      <w:r>
        <w:rPr>
          <w:rFonts w:eastAsia="Calibri"/>
          <w:sz w:val="16"/>
          <w:szCs w:val="16"/>
          <w:lang w:eastAsia="es-MX"/>
        </w:rPr>
        <w:t xml:space="preserve"> y ciencias de la vida, prestados por el sector privado</w:t>
      </w:r>
      <w:r w:rsidRPr="001C7B00">
        <w:rPr>
          <w:rFonts w:eastAsia="Calibri"/>
          <w:sz w:val="16"/>
          <w:szCs w:val="16"/>
          <w:lang w:eastAsia="es-MX"/>
        </w:rPr>
        <w:t xml:space="preserve">; </w:t>
      </w:r>
      <w:r>
        <w:rPr>
          <w:rFonts w:eastAsia="Calibri"/>
          <w:sz w:val="16"/>
          <w:szCs w:val="16"/>
          <w:lang w:eastAsia="es-MX"/>
        </w:rPr>
        <w:t xml:space="preserve">equipos deportivos profesionales; </w:t>
      </w:r>
      <w:r w:rsidRPr="001C7B00">
        <w:rPr>
          <w:rFonts w:eastAsia="Calibri"/>
          <w:sz w:val="16"/>
          <w:szCs w:val="16"/>
          <w:lang w:eastAsia="es-MX"/>
        </w:rPr>
        <w:t xml:space="preserve">agentes y representantes de artistas, deportistas y similares; servicios de preparación de alimentos por encargo; </w:t>
      </w:r>
      <w:r>
        <w:rPr>
          <w:rFonts w:eastAsia="Calibri"/>
          <w:sz w:val="16"/>
          <w:szCs w:val="16"/>
          <w:lang w:eastAsia="es-MX"/>
        </w:rPr>
        <w:t>servicios de contabilidad y auditoría; servicios de limpieza de inmuebles</w:t>
      </w:r>
      <w:r w:rsidRPr="001C7B00">
        <w:rPr>
          <w:rFonts w:eastAsia="Calibri"/>
          <w:sz w:val="16"/>
          <w:szCs w:val="16"/>
          <w:lang w:eastAsia="es-MX"/>
        </w:rPr>
        <w:t>, y otros servicios educativos.</w:t>
      </w:r>
    </w:p>
  </w:footnote>
  <w:footnote w:id="8">
    <w:p w14:paraId="22B95243" w14:textId="098E696A" w:rsidR="00EB2A13" w:rsidRPr="00387880" w:rsidRDefault="00EB2A13" w:rsidP="00595AA8">
      <w:pPr>
        <w:pStyle w:val="Textonotapie"/>
        <w:ind w:left="284" w:hanging="284"/>
        <w:jc w:val="left"/>
        <w:rPr>
          <w:sz w:val="16"/>
          <w:szCs w:val="16"/>
          <w:lang w:val="es-MX"/>
        </w:rPr>
      </w:pPr>
      <w:r w:rsidRPr="00387880">
        <w:rPr>
          <w:rStyle w:val="Refdenotaalpie"/>
          <w:sz w:val="18"/>
          <w:szCs w:val="22"/>
        </w:rPr>
        <w:footnoteRef/>
      </w:r>
      <w:r w:rsidRPr="00387880">
        <w:rPr>
          <w:sz w:val="22"/>
          <w:szCs w:val="22"/>
        </w:rPr>
        <w:t xml:space="preserve"> </w:t>
      </w:r>
      <w:r w:rsidRPr="00387880">
        <w:rPr>
          <w:sz w:val="16"/>
          <w:szCs w:val="16"/>
          <w:lang w:val="es-MX"/>
        </w:rPr>
        <w:t>El Sistema completo puede consultarse en:</w:t>
      </w:r>
      <w:r w:rsidRPr="00F02A43">
        <w:rPr>
          <w:sz w:val="16"/>
        </w:rPr>
        <w:t xml:space="preserve"> </w:t>
      </w:r>
      <w:hyperlink r:id="rId1" w:history="1">
        <w:r w:rsidRPr="00387880">
          <w:rPr>
            <w:rStyle w:val="Hipervnculo"/>
            <w:sz w:val="16"/>
            <w:szCs w:val="16"/>
          </w:rPr>
          <w:t>https://www.inegi.org.mx/app/biblioteca/ficha.html?upc=702825051693</w:t>
        </w:r>
      </w:hyperlink>
    </w:p>
  </w:footnote>
  <w:footnote w:id="9">
    <w:p w14:paraId="3A958BF0" w14:textId="335DCD0F" w:rsidR="00EB2A13" w:rsidRPr="004710C1" w:rsidRDefault="00EB2A13" w:rsidP="003902BD">
      <w:pPr>
        <w:tabs>
          <w:tab w:val="left" w:pos="8100"/>
        </w:tabs>
        <w:ind w:left="182" w:right="-313" w:hanging="170"/>
        <w:rPr>
          <w:sz w:val="16"/>
          <w:szCs w:val="16"/>
        </w:rPr>
      </w:pPr>
      <w:r w:rsidRPr="00162510">
        <w:rPr>
          <w:rStyle w:val="Refdenotaalpie"/>
          <w:sz w:val="18"/>
          <w:szCs w:val="18"/>
        </w:rPr>
        <w:footnoteRef/>
      </w:r>
      <w:r w:rsidRPr="00162510">
        <w:rPr>
          <w:sz w:val="18"/>
          <w:szCs w:val="18"/>
        </w:rPr>
        <w:t xml:space="preserve"> </w:t>
      </w:r>
      <w:r w:rsidRPr="004710C1">
        <w:rPr>
          <w:sz w:val="16"/>
          <w:szCs w:val="16"/>
        </w:rPr>
        <w:t>51</w:t>
      </w:r>
      <w:r>
        <w:rPr>
          <w:sz w:val="16"/>
          <w:szCs w:val="16"/>
        </w:rPr>
        <w:t>,</w:t>
      </w:r>
      <w:r w:rsidRPr="004710C1">
        <w:rPr>
          <w:sz w:val="16"/>
          <w:szCs w:val="16"/>
        </w:rPr>
        <w:t xml:space="preserve"> Información en medios masivos</w:t>
      </w:r>
      <w:r>
        <w:rPr>
          <w:sz w:val="16"/>
          <w:szCs w:val="16"/>
        </w:rPr>
        <w:t>.</w:t>
      </w:r>
    </w:p>
    <w:p w14:paraId="1626477D" w14:textId="7A733DD9" w:rsidR="00EB2A13" w:rsidRPr="004710C1" w:rsidRDefault="00EB2A13" w:rsidP="003902BD">
      <w:pPr>
        <w:tabs>
          <w:tab w:val="left" w:pos="8100"/>
        </w:tabs>
        <w:ind w:left="182" w:right="-313" w:hanging="170"/>
        <w:rPr>
          <w:sz w:val="16"/>
          <w:szCs w:val="16"/>
        </w:rPr>
      </w:pPr>
      <w:r w:rsidRPr="004710C1">
        <w:rPr>
          <w:sz w:val="16"/>
          <w:szCs w:val="16"/>
        </w:rPr>
        <w:t xml:space="preserve">  53</w:t>
      </w:r>
      <w:r>
        <w:rPr>
          <w:sz w:val="16"/>
          <w:szCs w:val="16"/>
        </w:rPr>
        <w:t>,</w:t>
      </w:r>
      <w:r w:rsidRPr="004710C1">
        <w:rPr>
          <w:sz w:val="16"/>
          <w:szCs w:val="16"/>
        </w:rPr>
        <w:t xml:space="preserve"> Servicios inmobiliarios y de alquiler de bienes muebles e intangibles</w:t>
      </w:r>
      <w:r>
        <w:rPr>
          <w:sz w:val="16"/>
          <w:szCs w:val="16"/>
        </w:rPr>
        <w:t>.</w:t>
      </w:r>
    </w:p>
    <w:p w14:paraId="55913CF5" w14:textId="65C621E7" w:rsidR="00EB2A13" w:rsidRPr="004710C1" w:rsidRDefault="00EB2A13" w:rsidP="003902BD">
      <w:pPr>
        <w:tabs>
          <w:tab w:val="left" w:pos="8100"/>
        </w:tabs>
        <w:ind w:left="182" w:right="-313" w:hanging="170"/>
        <w:rPr>
          <w:sz w:val="16"/>
          <w:szCs w:val="16"/>
        </w:rPr>
      </w:pPr>
      <w:r w:rsidRPr="004710C1">
        <w:rPr>
          <w:sz w:val="16"/>
          <w:szCs w:val="16"/>
        </w:rPr>
        <w:t xml:space="preserve">  54</w:t>
      </w:r>
      <w:r>
        <w:rPr>
          <w:sz w:val="16"/>
          <w:szCs w:val="16"/>
        </w:rPr>
        <w:t>,</w:t>
      </w:r>
      <w:r w:rsidRPr="004710C1">
        <w:rPr>
          <w:sz w:val="16"/>
          <w:szCs w:val="16"/>
        </w:rPr>
        <w:t xml:space="preserve"> Servicios profesionales, científicos y técnicos</w:t>
      </w:r>
      <w:r>
        <w:rPr>
          <w:sz w:val="16"/>
          <w:szCs w:val="16"/>
        </w:rPr>
        <w:t>.</w:t>
      </w:r>
    </w:p>
    <w:p w14:paraId="3FDC65D6" w14:textId="7E9DD2A4" w:rsidR="00EB2A13" w:rsidRPr="004710C1" w:rsidRDefault="00EB2A13" w:rsidP="003902BD">
      <w:pPr>
        <w:tabs>
          <w:tab w:val="left" w:pos="8100"/>
        </w:tabs>
        <w:ind w:left="182" w:right="-313" w:hanging="170"/>
        <w:rPr>
          <w:sz w:val="16"/>
          <w:szCs w:val="16"/>
        </w:rPr>
      </w:pPr>
      <w:r w:rsidRPr="004710C1">
        <w:rPr>
          <w:sz w:val="16"/>
          <w:szCs w:val="16"/>
        </w:rPr>
        <w:t xml:space="preserve">  56</w:t>
      </w:r>
      <w:r>
        <w:rPr>
          <w:sz w:val="16"/>
          <w:szCs w:val="16"/>
        </w:rPr>
        <w:t>,</w:t>
      </w:r>
      <w:r w:rsidRPr="004710C1">
        <w:rPr>
          <w:sz w:val="16"/>
          <w:szCs w:val="16"/>
        </w:rPr>
        <w:t xml:space="preserve"> Servicios de apoyo a los negocios y manejo de </w:t>
      </w:r>
      <w:r>
        <w:rPr>
          <w:sz w:val="16"/>
          <w:szCs w:val="16"/>
        </w:rPr>
        <w:t>residuos y desechos,</w:t>
      </w:r>
      <w:r w:rsidRPr="004710C1">
        <w:rPr>
          <w:sz w:val="16"/>
          <w:szCs w:val="16"/>
        </w:rPr>
        <w:t xml:space="preserve"> y servicios de remediación</w:t>
      </w:r>
      <w:r>
        <w:rPr>
          <w:sz w:val="16"/>
          <w:szCs w:val="16"/>
        </w:rPr>
        <w:t>.</w:t>
      </w:r>
    </w:p>
    <w:p w14:paraId="053B8CA0" w14:textId="47026CF0" w:rsidR="00EB2A13" w:rsidRPr="004710C1" w:rsidRDefault="00EB2A13" w:rsidP="003902BD">
      <w:pPr>
        <w:tabs>
          <w:tab w:val="left" w:pos="8100"/>
        </w:tabs>
        <w:ind w:left="182" w:right="-313" w:hanging="170"/>
        <w:rPr>
          <w:sz w:val="16"/>
          <w:szCs w:val="16"/>
        </w:rPr>
      </w:pPr>
      <w:r w:rsidRPr="004710C1">
        <w:rPr>
          <w:sz w:val="16"/>
          <w:szCs w:val="16"/>
        </w:rPr>
        <w:t xml:space="preserve">  61</w:t>
      </w:r>
      <w:r>
        <w:rPr>
          <w:sz w:val="16"/>
          <w:szCs w:val="16"/>
        </w:rPr>
        <w:t>,</w:t>
      </w:r>
      <w:r w:rsidRPr="004710C1">
        <w:rPr>
          <w:sz w:val="16"/>
          <w:szCs w:val="16"/>
        </w:rPr>
        <w:t xml:space="preserve"> Servicios educativos</w:t>
      </w:r>
      <w:r>
        <w:rPr>
          <w:sz w:val="16"/>
          <w:szCs w:val="16"/>
        </w:rPr>
        <w:t>.</w:t>
      </w:r>
    </w:p>
    <w:p w14:paraId="588E8D59" w14:textId="0D18D4BC" w:rsidR="00EB2A13" w:rsidRPr="004710C1" w:rsidRDefault="00EB2A13" w:rsidP="003902BD">
      <w:pPr>
        <w:tabs>
          <w:tab w:val="left" w:pos="8100"/>
        </w:tabs>
        <w:ind w:left="182" w:right="-313" w:hanging="170"/>
        <w:rPr>
          <w:sz w:val="16"/>
          <w:szCs w:val="16"/>
        </w:rPr>
      </w:pPr>
      <w:r w:rsidRPr="004710C1">
        <w:rPr>
          <w:sz w:val="16"/>
          <w:szCs w:val="16"/>
        </w:rPr>
        <w:t xml:space="preserve">  71</w:t>
      </w:r>
      <w:r>
        <w:rPr>
          <w:sz w:val="16"/>
          <w:szCs w:val="16"/>
        </w:rPr>
        <w:t>,</w:t>
      </w:r>
      <w:r w:rsidRPr="004710C1">
        <w:rPr>
          <w:sz w:val="16"/>
          <w:szCs w:val="16"/>
        </w:rPr>
        <w:t xml:space="preserve"> Servicios de esparcimiento</w:t>
      </w:r>
      <w:r>
        <w:rPr>
          <w:sz w:val="16"/>
          <w:szCs w:val="16"/>
        </w:rPr>
        <w:t xml:space="preserve"> </w:t>
      </w:r>
      <w:r w:rsidRPr="004710C1">
        <w:rPr>
          <w:sz w:val="16"/>
          <w:szCs w:val="16"/>
        </w:rPr>
        <w:t>culturales</w:t>
      </w:r>
      <w:r>
        <w:rPr>
          <w:sz w:val="16"/>
          <w:szCs w:val="16"/>
        </w:rPr>
        <w:t xml:space="preserve"> y</w:t>
      </w:r>
      <w:r w:rsidRPr="004710C1">
        <w:rPr>
          <w:sz w:val="16"/>
          <w:szCs w:val="16"/>
        </w:rPr>
        <w:t xml:space="preserve"> deportivos</w:t>
      </w:r>
      <w:r>
        <w:rPr>
          <w:sz w:val="16"/>
          <w:szCs w:val="16"/>
        </w:rPr>
        <w:t>,</w:t>
      </w:r>
      <w:r w:rsidRPr="004710C1">
        <w:rPr>
          <w:sz w:val="16"/>
          <w:szCs w:val="16"/>
        </w:rPr>
        <w:t xml:space="preserve"> y otros servicios recreativos</w:t>
      </w:r>
      <w:r>
        <w:rPr>
          <w:sz w:val="16"/>
          <w:szCs w:val="16"/>
        </w:rPr>
        <w:t>.</w:t>
      </w:r>
    </w:p>
    <w:p w14:paraId="4EFBF752" w14:textId="3FC8B600" w:rsidR="00EB2A13" w:rsidRPr="00162510" w:rsidRDefault="00EB2A13" w:rsidP="003902BD">
      <w:pPr>
        <w:tabs>
          <w:tab w:val="left" w:pos="8100"/>
        </w:tabs>
        <w:ind w:left="182" w:right="-313" w:hanging="170"/>
        <w:rPr>
          <w:sz w:val="14"/>
          <w:szCs w:val="14"/>
        </w:rPr>
      </w:pPr>
      <w:r w:rsidRPr="004710C1">
        <w:rPr>
          <w:sz w:val="16"/>
          <w:szCs w:val="16"/>
        </w:rPr>
        <w:t xml:space="preserve">  72</w:t>
      </w:r>
      <w:r>
        <w:rPr>
          <w:sz w:val="16"/>
          <w:szCs w:val="16"/>
        </w:rPr>
        <w:t>,</w:t>
      </w:r>
      <w:r w:rsidRPr="004710C1">
        <w:rPr>
          <w:sz w:val="16"/>
          <w:szCs w:val="16"/>
        </w:rPr>
        <w:t xml:space="preserve"> Servicios de alojamiento temporal y de preparación de alimentos y bebidas</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439E9" w14:textId="18963C53" w:rsidR="00F26B06" w:rsidRPr="00306ECD" w:rsidRDefault="00F26B06" w:rsidP="005749C9">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3E81D3CA" wp14:editId="15A6CFBE">
          <wp:simplePos x="0" y="0"/>
          <wp:positionH relativeFrom="margin">
            <wp:posOffset>7364</wp:posOffset>
          </wp:positionH>
          <wp:positionV relativeFrom="margin">
            <wp:posOffset>-1092200</wp:posOffset>
          </wp:positionV>
          <wp:extent cx="828000" cy="828000"/>
          <wp:effectExtent l="0" t="0" r="0" b="0"/>
          <wp:wrapSquare wrapText="bothSides"/>
          <wp:docPr id="15" name="Imagen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CF4DCF">
      <w:rPr>
        <w:b/>
        <w:color w:val="002060"/>
      </w:rPr>
      <w:t>199</w:t>
    </w:r>
    <w:r w:rsidRPr="00306ECD">
      <w:rPr>
        <w:b/>
        <w:color w:val="002060"/>
      </w:rPr>
      <w:t>/2</w:t>
    </w:r>
    <w:r>
      <w:rPr>
        <w:b/>
        <w:color w:val="002060"/>
      </w:rPr>
      <w:t>2</w:t>
    </w:r>
  </w:p>
  <w:p w14:paraId="5D6E5D3C" w14:textId="77777777" w:rsidR="00F26B06" w:rsidRPr="00306ECD" w:rsidRDefault="00F26B06" w:rsidP="005749C9">
    <w:pPr>
      <w:pStyle w:val="Encabezado"/>
      <w:ind w:left="-567" w:right="49"/>
      <w:jc w:val="right"/>
      <w:rPr>
        <w:b/>
        <w:color w:val="002060"/>
        <w:lang w:val="pt-BR"/>
      </w:rPr>
    </w:pPr>
    <w:r>
      <w:rPr>
        <w:b/>
        <w:color w:val="002060"/>
        <w:lang w:val="pt-BR"/>
      </w:rPr>
      <w:t>26</w:t>
    </w:r>
    <w:r w:rsidRPr="00306ECD">
      <w:rPr>
        <w:b/>
        <w:color w:val="002060"/>
        <w:lang w:val="pt-BR"/>
      </w:rPr>
      <w:t xml:space="preserve"> DE </w:t>
    </w:r>
    <w:r>
      <w:rPr>
        <w:b/>
        <w:color w:val="002060"/>
        <w:lang w:val="pt-BR"/>
      </w:rPr>
      <w:t xml:space="preserve">ABRIL </w:t>
    </w:r>
    <w:r w:rsidRPr="00306ECD">
      <w:rPr>
        <w:b/>
        <w:color w:val="002060"/>
        <w:lang w:val="pt-BR"/>
      </w:rPr>
      <w:t>DE 202</w:t>
    </w:r>
    <w:r>
      <w:rPr>
        <w:b/>
        <w:color w:val="002060"/>
        <w:lang w:val="pt-BR"/>
      </w:rPr>
      <w:t>2</w:t>
    </w:r>
  </w:p>
  <w:p w14:paraId="6DFBAC79" w14:textId="77777777" w:rsidR="00F26B06" w:rsidRPr="00306ECD" w:rsidRDefault="00F26B06" w:rsidP="005749C9">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12</w:t>
    </w:r>
  </w:p>
  <w:p w14:paraId="6B148A73" w14:textId="77777777" w:rsidR="00F26B06" w:rsidRDefault="00F26B06" w:rsidP="005749C9">
    <w:pPr>
      <w:pStyle w:val="Encabezado"/>
      <w:ind w:right="49"/>
      <w:jc w:val="center"/>
    </w:pPr>
  </w:p>
  <w:p w14:paraId="0E105E95" w14:textId="77777777" w:rsidR="00F26B06" w:rsidRDefault="00F26B06"/>
  <w:p w14:paraId="250936E6" w14:textId="77777777" w:rsidR="00F26B06" w:rsidRDefault="00F26B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9B43" w14:textId="440E4032" w:rsidR="00EB2A13" w:rsidRDefault="00EB2A13" w:rsidP="00F26B06">
    <w:pPr>
      <w:pStyle w:val="Encabezado"/>
      <w:jc w:val="center"/>
    </w:pPr>
    <w:r>
      <w:rPr>
        <w:noProof/>
        <w:lang w:val="es-MX" w:eastAsia="es-MX"/>
      </w:rPr>
      <w:drawing>
        <wp:inline distT="0" distB="0" distL="0" distR="0" wp14:anchorId="73F19397" wp14:editId="21D45A9D">
          <wp:extent cx="828000" cy="828000"/>
          <wp:effectExtent l="0" t="0" r="0" b="0"/>
          <wp:docPr id="5" name="Imagen 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p w14:paraId="77B707E3" w14:textId="77777777" w:rsidR="00EB2A13" w:rsidRDefault="00EB2A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34ED1"/>
    <w:multiLevelType w:val="hybridMultilevel"/>
    <w:tmpl w:val="EB6E9F3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8" w15:restartNumberingAfterBreak="0">
    <w:nsid w:val="2F7A0577"/>
    <w:multiLevelType w:val="hybridMultilevel"/>
    <w:tmpl w:val="A4B65154"/>
    <w:lvl w:ilvl="0" w:tplc="4372D5B4">
      <w:start w:val="1"/>
      <w:numFmt w:val="bullet"/>
      <w:lvlText w:val="–"/>
      <w:lvlJc w:val="left"/>
      <w:pPr>
        <w:ind w:left="360" w:hanging="360"/>
      </w:pPr>
      <w:rPr>
        <w:rFonts w:ascii="Arial" w:hAnsi="Arial" w:cs="Times New Roman" w:hint="default"/>
      </w:rPr>
    </w:lvl>
    <w:lvl w:ilvl="1" w:tplc="080A0003">
      <w:start w:val="1"/>
      <w:numFmt w:val="decimal"/>
      <w:lvlText w:val="%2."/>
      <w:lvlJc w:val="left"/>
      <w:pPr>
        <w:tabs>
          <w:tab w:val="num" w:pos="720"/>
        </w:tabs>
        <w:ind w:left="720" w:hanging="360"/>
      </w:pPr>
    </w:lvl>
    <w:lvl w:ilvl="2" w:tplc="080A0005">
      <w:start w:val="1"/>
      <w:numFmt w:val="decimal"/>
      <w:lvlText w:val="%3."/>
      <w:lvlJc w:val="left"/>
      <w:pPr>
        <w:tabs>
          <w:tab w:val="num" w:pos="1440"/>
        </w:tabs>
        <w:ind w:left="1440" w:hanging="360"/>
      </w:pPr>
    </w:lvl>
    <w:lvl w:ilvl="3" w:tplc="080A0001">
      <w:start w:val="1"/>
      <w:numFmt w:val="decimal"/>
      <w:lvlText w:val="%4."/>
      <w:lvlJc w:val="left"/>
      <w:pPr>
        <w:tabs>
          <w:tab w:val="num" w:pos="2160"/>
        </w:tabs>
        <w:ind w:left="2160" w:hanging="360"/>
      </w:pPr>
    </w:lvl>
    <w:lvl w:ilvl="4" w:tplc="080A0003">
      <w:start w:val="1"/>
      <w:numFmt w:val="decimal"/>
      <w:lvlText w:val="%5."/>
      <w:lvlJc w:val="left"/>
      <w:pPr>
        <w:tabs>
          <w:tab w:val="num" w:pos="2880"/>
        </w:tabs>
        <w:ind w:left="2880" w:hanging="360"/>
      </w:pPr>
    </w:lvl>
    <w:lvl w:ilvl="5" w:tplc="080A0005">
      <w:start w:val="1"/>
      <w:numFmt w:val="decimal"/>
      <w:lvlText w:val="%6."/>
      <w:lvlJc w:val="left"/>
      <w:pPr>
        <w:tabs>
          <w:tab w:val="num" w:pos="3600"/>
        </w:tabs>
        <w:ind w:left="3600" w:hanging="360"/>
      </w:pPr>
    </w:lvl>
    <w:lvl w:ilvl="6" w:tplc="080A0001">
      <w:start w:val="1"/>
      <w:numFmt w:val="decimal"/>
      <w:lvlText w:val="%7."/>
      <w:lvlJc w:val="left"/>
      <w:pPr>
        <w:tabs>
          <w:tab w:val="num" w:pos="4320"/>
        </w:tabs>
        <w:ind w:left="4320" w:hanging="360"/>
      </w:pPr>
    </w:lvl>
    <w:lvl w:ilvl="7" w:tplc="080A0003">
      <w:start w:val="1"/>
      <w:numFmt w:val="decimal"/>
      <w:lvlText w:val="%8."/>
      <w:lvlJc w:val="left"/>
      <w:pPr>
        <w:tabs>
          <w:tab w:val="num" w:pos="5040"/>
        </w:tabs>
        <w:ind w:left="5040" w:hanging="360"/>
      </w:pPr>
    </w:lvl>
    <w:lvl w:ilvl="8" w:tplc="080A0005">
      <w:start w:val="1"/>
      <w:numFmt w:val="decimal"/>
      <w:lvlText w:val="%9."/>
      <w:lvlJc w:val="left"/>
      <w:pPr>
        <w:tabs>
          <w:tab w:val="num" w:pos="5760"/>
        </w:tabs>
        <w:ind w:left="5760" w:hanging="360"/>
      </w:p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C3353F"/>
    <w:multiLevelType w:val="hybridMultilevel"/>
    <w:tmpl w:val="9FBECBDE"/>
    <w:lvl w:ilvl="0" w:tplc="67F6D73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9FD2888"/>
    <w:multiLevelType w:val="hybridMultilevel"/>
    <w:tmpl w:val="50CC3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48173E5"/>
    <w:multiLevelType w:val="hybridMultilevel"/>
    <w:tmpl w:val="C41C0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9A601D"/>
    <w:multiLevelType w:val="hybridMultilevel"/>
    <w:tmpl w:val="829E5B32"/>
    <w:lvl w:ilvl="0" w:tplc="E528E694">
      <w:start w:val="1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6A47F02"/>
    <w:multiLevelType w:val="hybridMultilevel"/>
    <w:tmpl w:val="702A56A6"/>
    <w:lvl w:ilvl="0" w:tplc="67F6D73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1" w15:restartNumberingAfterBreak="0">
    <w:nsid w:val="749F50E8"/>
    <w:multiLevelType w:val="hybridMultilevel"/>
    <w:tmpl w:val="1B8E6560"/>
    <w:lvl w:ilvl="0" w:tplc="169CE42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3"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0"/>
  </w:num>
  <w:num w:numId="12">
    <w:abstractNumId w:val="22"/>
  </w:num>
  <w:num w:numId="13">
    <w:abstractNumId w:val="24"/>
  </w:num>
  <w:num w:numId="14">
    <w:abstractNumId w:val="13"/>
  </w:num>
  <w:num w:numId="15">
    <w:abstractNumId w:val="10"/>
  </w:num>
  <w:num w:numId="16">
    <w:abstractNumId w:val="16"/>
  </w:num>
  <w:num w:numId="17">
    <w:abstractNumId w:val="12"/>
  </w:num>
  <w:num w:numId="18">
    <w:abstractNumId w:val="15"/>
  </w:num>
  <w:num w:numId="19">
    <w:abstractNumId w:val="5"/>
  </w:num>
  <w:num w:numId="20">
    <w:abstractNumId w:val="23"/>
  </w:num>
  <w:num w:numId="21">
    <w:abstractNumId w:val="18"/>
  </w:num>
  <w:num w:numId="22">
    <w:abstractNumId w:val="7"/>
  </w:num>
  <w:num w:numId="23">
    <w:abstractNumId w:val="21"/>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4"/>
  </w:num>
  <w:num w:numId="27">
    <w:abstractNumId w:val="17"/>
  </w:num>
  <w:num w:numId="28">
    <w:abstractNumId w:val="1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0E98"/>
    <w:rsid w:val="0000111C"/>
    <w:rsid w:val="00001694"/>
    <w:rsid w:val="0000180F"/>
    <w:rsid w:val="000022A6"/>
    <w:rsid w:val="00002466"/>
    <w:rsid w:val="000024F0"/>
    <w:rsid w:val="00002561"/>
    <w:rsid w:val="00002665"/>
    <w:rsid w:val="000027BD"/>
    <w:rsid w:val="00002AFF"/>
    <w:rsid w:val="00002B26"/>
    <w:rsid w:val="00002E3D"/>
    <w:rsid w:val="00003497"/>
    <w:rsid w:val="00003C25"/>
    <w:rsid w:val="00003C68"/>
    <w:rsid w:val="00003C87"/>
    <w:rsid w:val="00003E85"/>
    <w:rsid w:val="00004291"/>
    <w:rsid w:val="000043E3"/>
    <w:rsid w:val="0000458A"/>
    <w:rsid w:val="00004698"/>
    <w:rsid w:val="0000487E"/>
    <w:rsid w:val="00004909"/>
    <w:rsid w:val="00004F96"/>
    <w:rsid w:val="000050C6"/>
    <w:rsid w:val="00005677"/>
    <w:rsid w:val="00005940"/>
    <w:rsid w:val="00005C72"/>
    <w:rsid w:val="00006010"/>
    <w:rsid w:val="0000616D"/>
    <w:rsid w:val="000067A8"/>
    <w:rsid w:val="0000696E"/>
    <w:rsid w:val="00006B5A"/>
    <w:rsid w:val="00006B6A"/>
    <w:rsid w:val="00006B88"/>
    <w:rsid w:val="00006E3D"/>
    <w:rsid w:val="00007512"/>
    <w:rsid w:val="000078B1"/>
    <w:rsid w:val="00007A1A"/>
    <w:rsid w:val="000103E5"/>
    <w:rsid w:val="000108E8"/>
    <w:rsid w:val="00010937"/>
    <w:rsid w:val="00010A59"/>
    <w:rsid w:val="000112A7"/>
    <w:rsid w:val="0001151F"/>
    <w:rsid w:val="00011840"/>
    <w:rsid w:val="000119B4"/>
    <w:rsid w:val="00011AC0"/>
    <w:rsid w:val="00011BD3"/>
    <w:rsid w:val="00012278"/>
    <w:rsid w:val="00012A27"/>
    <w:rsid w:val="00012B1F"/>
    <w:rsid w:val="00012E09"/>
    <w:rsid w:val="00012E16"/>
    <w:rsid w:val="0001302A"/>
    <w:rsid w:val="000132A4"/>
    <w:rsid w:val="00013319"/>
    <w:rsid w:val="000133DF"/>
    <w:rsid w:val="00013C4D"/>
    <w:rsid w:val="00013DC4"/>
    <w:rsid w:val="00013E55"/>
    <w:rsid w:val="000143D7"/>
    <w:rsid w:val="0001447E"/>
    <w:rsid w:val="000144ED"/>
    <w:rsid w:val="00014BAC"/>
    <w:rsid w:val="00014FBD"/>
    <w:rsid w:val="00015302"/>
    <w:rsid w:val="00016590"/>
    <w:rsid w:val="00016B4E"/>
    <w:rsid w:val="00016D3A"/>
    <w:rsid w:val="0001718D"/>
    <w:rsid w:val="0001743D"/>
    <w:rsid w:val="000176AC"/>
    <w:rsid w:val="00017C10"/>
    <w:rsid w:val="000213A3"/>
    <w:rsid w:val="00021432"/>
    <w:rsid w:val="00021492"/>
    <w:rsid w:val="000216A3"/>
    <w:rsid w:val="000228C4"/>
    <w:rsid w:val="00022CA3"/>
    <w:rsid w:val="000238E1"/>
    <w:rsid w:val="00023B9F"/>
    <w:rsid w:val="00023E54"/>
    <w:rsid w:val="0002439B"/>
    <w:rsid w:val="000248E6"/>
    <w:rsid w:val="00024EAD"/>
    <w:rsid w:val="00025663"/>
    <w:rsid w:val="000260EE"/>
    <w:rsid w:val="0002657A"/>
    <w:rsid w:val="00026952"/>
    <w:rsid w:val="00026B3C"/>
    <w:rsid w:val="00026B52"/>
    <w:rsid w:val="00027615"/>
    <w:rsid w:val="000279DE"/>
    <w:rsid w:val="00027EEC"/>
    <w:rsid w:val="00030480"/>
    <w:rsid w:val="0003065F"/>
    <w:rsid w:val="00030C5C"/>
    <w:rsid w:val="00030C78"/>
    <w:rsid w:val="00030C9B"/>
    <w:rsid w:val="00030D10"/>
    <w:rsid w:val="00030D12"/>
    <w:rsid w:val="00031231"/>
    <w:rsid w:val="000314D3"/>
    <w:rsid w:val="00031737"/>
    <w:rsid w:val="0003188C"/>
    <w:rsid w:val="00031B88"/>
    <w:rsid w:val="00031BCF"/>
    <w:rsid w:val="00032753"/>
    <w:rsid w:val="00032755"/>
    <w:rsid w:val="00032B16"/>
    <w:rsid w:val="00032B6F"/>
    <w:rsid w:val="00033603"/>
    <w:rsid w:val="00033A14"/>
    <w:rsid w:val="00034050"/>
    <w:rsid w:val="0003447A"/>
    <w:rsid w:val="00034BC3"/>
    <w:rsid w:val="000353F3"/>
    <w:rsid w:val="00035600"/>
    <w:rsid w:val="00035A19"/>
    <w:rsid w:val="00035B2D"/>
    <w:rsid w:val="00035DA7"/>
    <w:rsid w:val="00035E24"/>
    <w:rsid w:val="00036D72"/>
    <w:rsid w:val="00037089"/>
    <w:rsid w:val="00037177"/>
    <w:rsid w:val="00037822"/>
    <w:rsid w:val="00037CC4"/>
    <w:rsid w:val="00037DCD"/>
    <w:rsid w:val="0004066E"/>
    <w:rsid w:val="00040B5A"/>
    <w:rsid w:val="00040B73"/>
    <w:rsid w:val="00040F75"/>
    <w:rsid w:val="00040FED"/>
    <w:rsid w:val="000414F2"/>
    <w:rsid w:val="00041FF7"/>
    <w:rsid w:val="0004225C"/>
    <w:rsid w:val="00042F36"/>
    <w:rsid w:val="00043535"/>
    <w:rsid w:val="00043946"/>
    <w:rsid w:val="00043B32"/>
    <w:rsid w:val="00043E2B"/>
    <w:rsid w:val="0004413E"/>
    <w:rsid w:val="000441F7"/>
    <w:rsid w:val="00044296"/>
    <w:rsid w:val="00044699"/>
    <w:rsid w:val="00044700"/>
    <w:rsid w:val="00044C5E"/>
    <w:rsid w:val="0004579E"/>
    <w:rsid w:val="0004596A"/>
    <w:rsid w:val="00045AF1"/>
    <w:rsid w:val="00045E9B"/>
    <w:rsid w:val="0004612E"/>
    <w:rsid w:val="00046139"/>
    <w:rsid w:val="000465BF"/>
    <w:rsid w:val="00046822"/>
    <w:rsid w:val="00046923"/>
    <w:rsid w:val="00046AB6"/>
    <w:rsid w:val="00046D06"/>
    <w:rsid w:val="00046EDB"/>
    <w:rsid w:val="000471CD"/>
    <w:rsid w:val="0004735D"/>
    <w:rsid w:val="0004777C"/>
    <w:rsid w:val="000501E0"/>
    <w:rsid w:val="000502DE"/>
    <w:rsid w:val="00050934"/>
    <w:rsid w:val="00050D08"/>
    <w:rsid w:val="00050FB5"/>
    <w:rsid w:val="0005141B"/>
    <w:rsid w:val="00051C72"/>
    <w:rsid w:val="00051D1C"/>
    <w:rsid w:val="00051D9E"/>
    <w:rsid w:val="00051E7A"/>
    <w:rsid w:val="00052F04"/>
    <w:rsid w:val="00052F1E"/>
    <w:rsid w:val="000536D2"/>
    <w:rsid w:val="00053B2C"/>
    <w:rsid w:val="00053EB7"/>
    <w:rsid w:val="00053EFC"/>
    <w:rsid w:val="000542C4"/>
    <w:rsid w:val="00054A4F"/>
    <w:rsid w:val="00055047"/>
    <w:rsid w:val="0005529E"/>
    <w:rsid w:val="00055B54"/>
    <w:rsid w:val="00055CD3"/>
    <w:rsid w:val="00056553"/>
    <w:rsid w:val="000566BE"/>
    <w:rsid w:val="000567F8"/>
    <w:rsid w:val="00056C69"/>
    <w:rsid w:val="00056F51"/>
    <w:rsid w:val="000573F5"/>
    <w:rsid w:val="0005742A"/>
    <w:rsid w:val="00057A63"/>
    <w:rsid w:val="00057F37"/>
    <w:rsid w:val="000602B0"/>
    <w:rsid w:val="0006056C"/>
    <w:rsid w:val="0006082C"/>
    <w:rsid w:val="0006144A"/>
    <w:rsid w:val="00062234"/>
    <w:rsid w:val="0006228A"/>
    <w:rsid w:val="00062BCF"/>
    <w:rsid w:val="00062D29"/>
    <w:rsid w:val="00063034"/>
    <w:rsid w:val="00063614"/>
    <w:rsid w:val="00063772"/>
    <w:rsid w:val="00063838"/>
    <w:rsid w:val="00063CF5"/>
    <w:rsid w:val="00063E35"/>
    <w:rsid w:val="00064036"/>
    <w:rsid w:val="0006433F"/>
    <w:rsid w:val="00064413"/>
    <w:rsid w:val="00064665"/>
    <w:rsid w:val="000646BA"/>
    <w:rsid w:val="00064978"/>
    <w:rsid w:val="00064BBC"/>
    <w:rsid w:val="00064E54"/>
    <w:rsid w:val="00064E9D"/>
    <w:rsid w:val="00064FDB"/>
    <w:rsid w:val="00065106"/>
    <w:rsid w:val="000651F1"/>
    <w:rsid w:val="00065708"/>
    <w:rsid w:val="00065A07"/>
    <w:rsid w:val="00065BC1"/>
    <w:rsid w:val="00066107"/>
    <w:rsid w:val="00066638"/>
    <w:rsid w:val="00066CA5"/>
    <w:rsid w:val="00066EA7"/>
    <w:rsid w:val="00067123"/>
    <w:rsid w:val="000678D8"/>
    <w:rsid w:val="000679C9"/>
    <w:rsid w:val="0007012A"/>
    <w:rsid w:val="0007017F"/>
    <w:rsid w:val="00070431"/>
    <w:rsid w:val="000707FF"/>
    <w:rsid w:val="00070864"/>
    <w:rsid w:val="0007145A"/>
    <w:rsid w:val="00071F33"/>
    <w:rsid w:val="0007226A"/>
    <w:rsid w:val="00072432"/>
    <w:rsid w:val="000725AC"/>
    <w:rsid w:val="0007288C"/>
    <w:rsid w:val="00072B18"/>
    <w:rsid w:val="000730F3"/>
    <w:rsid w:val="00073491"/>
    <w:rsid w:val="0007366D"/>
    <w:rsid w:val="000739D2"/>
    <w:rsid w:val="00073EF4"/>
    <w:rsid w:val="00073F4F"/>
    <w:rsid w:val="00074488"/>
    <w:rsid w:val="000745A7"/>
    <w:rsid w:val="00074A21"/>
    <w:rsid w:val="00074D42"/>
    <w:rsid w:val="000753EC"/>
    <w:rsid w:val="0007567F"/>
    <w:rsid w:val="00075B3A"/>
    <w:rsid w:val="00075DEC"/>
    <w:rsid w:val="00076234"/>
    <w:rsid w:val="0007644E"/>
    <w:rsid w:val="000767F7"/>
    <w:rsid w:val="00076EE9"/>
    <w:rsid w:val="00076EEC"/>
    <w:rsid w:val="00077001"/>
    <w:rsid w:val="0007728D"/>
    <w:rsid w:val="00077871"/>
    <w:rsid w:val="00077B4E"/>
    <w:rsid w:val="00077C46"/>
    <w:rsid w:val="00080033"/>
    <w:rsid w:val="0008026B"/>
    <w:rsid w:val="0008027F"/>
    <w:rsid w:val="00080544"/>
    <w:rsid w:val="000805C9"/>
    <w:rsid w:val="0008084D"/>
    <w:rsid w:val="00080B3C"/>
    <w:rsid w:val="000814ED"/>
    <w:rsid w:val="0008175A"/>
    <w:rsid w:val="0008195B"/>
    <w:rsid w:val="00081D17"/>
    <w:rsid w:val="00082159"/>
    <w:rsid w:val="000826F7"/>
    <w:rsid w:val="00082F11"/>
    <w:rsid w:val="0008325D"/>
    <w:rsid w:val="0008336C"/>
    <w:rsid w:val="000834DD"/>
    <w:rsid w:val="00084067"/>
    <w:rsid w:val="00084687"/>
    <w:rsid w:val="000846B3"/>
    <w:rsid w:val="000848DB"/>
    <w:rsid w:val="00084A57"/>
    <w:rsid w:val="00084BED"/>
    <w:rsid w:val="00084D94"/>
    <w:rsid w:val="00084EDB"/>
    <w:rsid w:val="00084F96"/>
    <w:rsid w:val="00084FF2"/>
    <w:rsid w:val="0008524D"/>
    <w:rsid w:val="000854B8"/>
    <w:rsid w:val="000856E9"/>
    <w:rsid w:val="0008587E"/>
    <w:rsid w:val="00086295"/>
    <w:rsid w:val="00086FEA"/>
    <w:rsid w:val="00087287"/>
    <w:rsid w:val="0008756B"/>
    <w:rsid w:val="00087DB7"/>
    <w:rsid w:val="0009005C"/>
    <w:rsid w:val="0009025D"/>
    <w:rsid w:val="0009084F"/>
    <w:rsid w:val="00090B9C"/>
    <w:rsid w:val="00090CEA"/>
    <w:rsid w:val="00090D46"/>
    <w:rsid w:val="00090D7B"/>
    <w:rsid w:val="00091474"/>
    <w:rsid w:val="000915F7"/>
    <w:rsid w:val="00092764"/>
    <w:rsid w:val="0009292F"/>
    <w:rsid w:val="00092F4C"/>
    <w:rsid w:val="00093974"/>
    <w:rsid w:val="0009441B"/>
    <w:rsid w:val="00094496"/>
    <w:rsid w:val="000950E7"/>
    <w:rsid w:val="00095216"/>
    <w:rsid w:val="00095360"/>
    <w:rsid w:val="000955AA"/>
    <w:rsid w:val="000957BC"/>
    <w:rsid w:val="00095C53"/>
    <w:rsid w:val="00095E03"/>
    <w:rsid w:val="000962FD"/>
    <w:rsid w:val="00096737"/>
    <w:rsid w:val="00097837"/>
    <w:rsid w:val="00097C0A"/>
    <w:rsid w:val="00097D17"/>
    <w:rsid w:val="000A0344"/>
    <w:rsid w:val="000A0823"/>
    <w:rsid w:val="000A08A3"/>
    <w:rsid w:val="000A1344"/>
    <w:rsid w:val="000A17B7"/>
    <w:rsid w:val="000A1AA7"/>
    <w:rsid w:val="000A1D6D"/>
    <w:rsid w:val="000A21D6"/>
    <w:rsid w:val="000A254B"/>
    <w:rsid w:val="000A2F4F"/>
    <w:rsid w:val="000A31EF"/>
    <w:rsid w:val="000A3354"/>
    <w:rsid w:val="000A3733"/>
    <w:rsid w:val="000A3ACB"/>
    <w:rsid w:val="000A3D90"/>
    <w:rsid w:val="000A3FEB"/>
    <w:rsid w:val="000A43B0"/>
    <w:rsid w:val="000A461F"/>
    <w:rsid w:val="000A4834"/>
    <w:rsid w:val="000A4948"/>
    <w:rsid w:val="000A4B21"/>
    <w:rsid w:val="000A53E6"/>
    <w:rsid w:val="000A574B"/>
    <w:rsid w:val="000A5B04"/>
    <w:rsid w:val="000A5E2A"/>
    <w:rsid w:val="000A61BA"/>
    <w:rsid w:val="000A6341"/>
    <w:rsid w:val="000A643B"/>
    <w:rsid w:val="000A6625"/>
    <w:rsid w:val="000A6B2F"/>
    <w:rsid w:val="000A707A"/>
    <w:rsid w:val="000A709A"/>
    <w:rsid w:val="000A7875"/>
    <w:rsid w:val="000A78BA"/>
    <w:rsid w:val="000A79FB"/>
    <w:rsid w:val="000A7AFA"/>
    <w:rsid w:val="000A7E58"/>
    <w:rsid w:val="000B00A0"/>
    <w:rsid w:val="000B016C"/>
    <w:rsid w:val="000B03B5"/>
    <w:rsid w:val="000B0621"/>
    <w:rsid w:val="000B0710"/>
    <w:rsid w:val="000B0A59"/>
    <w:rsid w:val="000B1603"/>
    <w:rsid w:val="000B18EC"/>
    <w:rsid w:val="000B1C11"/>
    <w:rsid w:val="000B1D13"/>
    <w:rsid w:val="000B239B"/>
    <w:rsid w:val="000B29B8"/>
    <w:rsid w:val="000B2A27"/>
    <w:rsid w:val="000B2D2B"/>
    <w:rsid w:val="000B32FA"/>
    <w:rsid w:val="000B38D2"/>
    <w:rsid w:val="000B4A6A"/>
    <w:rsid w:val="000B50FB"/>
    <w:rsid w:val="000B515D"/>
    <w:rsid w:val="000B5A59"/>
    <w:rsid w:val="000B5A74"/>
    <w:rsid w:val="000B5FA3"/>
    <w:rsid w:val="000B6145"/>
    <w:rsid w:val="000B65EF"/>
    <w:rsid w:val="000B6AF6"/>
    <w:rsid w:val="000B7457"/>
    <w:rsid w:val="000B74C1"/>
    <w:rsid w:val="000C0396"/>
    <w:rsid w:val="000C0771"/>
    <w:rsid w:val="000C0CD3"/>
    <w:rsid w:val="000C0D43"/>
    <w:rsid w:val="000C1051"/>
    <w:rsid w:val="000C1120"/>
    <w:rsid w:val="000C15D0"/>
    <w:rsid w:val="000C1D24"/>
    <w:rsid w:val="000C1F04"/>
    <w:rsid w:val="000C2892"/>
    <w:rsid w:val="000C2B3C"/>
    <w:rsid w:val="000C30D7"/>
    <w:rsid w:val="000C3105"/>
    <w:rsid w:val="000C34DD"/>
    <w:rsid w:val="000C35A0"/>
    <w:rsid w:val="000C37BC"/>
    <w:rsid w:val="000C3A14"/>
    <w:rsid w:val="000C449E"/>
    <w:rsid w:val="000C482F"/>
    <w:rsid w:val="000C4992"/>
    <w:rsid w:val="000C5299"/>
    <w:rsid w:val="000C52D4"/>
    <w:rsid w:val="000C533C"/>
    <w:rsid w:val="000C5468"/>
    <w:rsid w:val="000C54C1"/>
    <w:rsid w:val="000C55CC"/>
    <w:rsid w:val="000C5852"/>
    <w:rsid w:val="000C5D0E"/>
    <w:rsid w:val="000C6487"/>
    <w:rsid w:val="000C6A4A"/>
    <w:rsid w:val="000C6AFD"/>
    <w:rsid w:val="000D0071"/>
    <w:rsid w:val="000D06FA"/>
    <w:rsid w:val="000D0B97"/>
    <w:rsid w:val="000D0DBB"/>
    <w:rsid w:val="000D0DDA"/>
    <w:rsid w:val="000D0ED5"/>
    <w:rsid w:val="000D0FE7"/>
    <w:rsid w:val="000D113E"/>
    <w:rsid w:val="000D1169"/>
    <w:rsid w:val="000D15C5"/>
    <w:rsid w:val="000D1C34"/>
    <w:rsid w:val="000D1E0E"/>
    <w:rsid w:val="000D28A5"/>
    <w:rsid w:val="000D2FC3"/>
    <w:rsid w:val="000D30DB"/>
    <w:rsid w:val="000D31C1"/>
    <w:rsid w:val="000D3408"/>
    <w:rsid w:val="000D3626"/>
    <w:rsid w:val="000D36B2"/>
    <w:rsid w:val="000D3893"/>
    <w:rsid w:val="000D39FD"/>
    <w:rsid w:val="000D43EF"/>
    <w:rsid w:val="000D44D4"/>
    <w:rsid w:val="000D47C3"/>
    <w:rsid w:val="000D4833"/>
    <w:rsid w:val="000D49D2"/>
    <w:rsid w:val="000D4A88"/>
    <w:rsid w:val="000D4BBC"/>
    <w:rsid w:val="000D4D90"/>
    <w:rsid w:val="000D4E26"/>
    <w:rsid w:val="000D4E9C"/>
    <w:rsid w:val="000D5176"/>
    <w:rsid w:val="000D527E"/>
    <w:rsid w:val="000D5EDB"/>
    <w:rsid w:val="000D6C0F"/>
    <w:rsid w:val="000D6F1E"/>
    <w:rsid w:val="000D706E"/>
    <w:rsid w:val="000D7265"/>
    <w:rsid w:val="000D74DA"/>
    <w:rsid w:val="000D7724"/>
    <w:rsid w:val="000D7A95"/>
    <w:rsid w:val="000D7BBD"/>
    <w:rsid w:val="000D7C0F"/>
    <w:rsid w:val="000E03C0"/>
    <w:rsid w:val="000E0654"/>
    <w:rsid w:val="000E0E23"/>
    <w:rsid w:val="000E19B3"/>
    <w:rsid w:val="000E1A5F"/>
    <w:rsid w:val="000E2970"/>
    <w:rsid w:val="000E2FFC"/>
    <w:rsid w:val="000E34E1"/>
    <w:rsid w:val="000E36B8"/>
    <w:rsid w:val="000E3CC1"/>
    <w:rsid w:val="000E3CE2"/>
    <w:rsid w:val="000E43AF"/>
    <w:rsid w:val="000E44F1"/>
    <w:rsid w:val="000E4A53"/>
    <w:rsid w:val="000E514F"/>
    <w:rsid w:val="000E5331"/>
    <w:rsid w:val="000E5526"/>
    <w:rsid w:val="000E5D6B"/>
    <w:rsid w:val="000E5FE0"/>
    <w:rsid w:val="000E624A"/>
    <w:rsid w:val="000E6321"/>
    <w:rsid w:val="000E663B"/>
    <w:rsid w:val="000E670C"/>
    <w:rsid w:val="000E6D4E"/>
    <w:rsid w:val="000E6D5D"/>
    <w:rsid w:val="000E6DE3"/>
    <w:rsid w:val="000F05D5"/>
    <w:rsid w:val="000F0D24"/>
    <w:rsid w:val="000F0F06"/>
    <w:rsid w:val="000F1B66"/>
    <w:rsid w:val="000F1DEB"/>
    <w:rsid w:val="000F21A5"/>
    <w:rsid w:val="000F29EC"/>
    <w:rsid w:val="000F3491"/>
    <w:rsid w:val="000F353E"/>
    <w:rsid w:val="000F3A12"/>
    <w:rsid w:val="000F3C15"/>
    <w:rsid w:val="000F3DE6"/>
    <w:rsid w:val="000F4136"/>
    <w:rsid w:val="000F44E7"/>
    <w:rsid w:val="000F4523"/>
    <w:rsid w:val="000F49F1"/>
    <w:rsid w:val="000F4C41"/>
    <w:rsid w:val="000F4FA7"/>
    <w:rsid w:val="000F5258"/>
    <w:rsid w:val="000F536A"/>
    <w:rsid w:val="000F541D"/>
    <w:rsid w:val="000F5AD1"/>
    <w:rsid w:val="000F6938"/>
    <w:rsid w:val="000F69FA"/>
    <w:rsid w:val="000F741C"/>
    <w:rsid w:val="000F7577"/>
    <w:rsid w:val="000F763F"/>
    <w:rsid w:val="000F777F"/>
    <w:rsid w:val="000F7974"/>
    <w:rsid w:val="000F7AC1"/>
    <w:rsid w:val="000F7ECD"/>
    <w:rsid w:val="000F7FB5"/>
    <w:rsid w:val="00100317"/>
    <w:rsid w:val="0010087D"/>
    <w:rsid w:val="00100D31"/>
    <w:rsid w:val="001011EC"/>
    <w:rsid w:val="001013B1"/>
    <w:rsid w:val="001017C1"/>
    <w:rsid w:val="00101E92"/>
    <w:rsid w:val="00101F40"/>
    <w:rsid w:val="00102769"/>
    <w:rsid w:val="00102A6F"/>
    <w:rsid w:val="0010374F"/>
    <w:rsid w:val="00103847"/>
    <w:rsid w:val="00103913"/>
    <w:rsid w:val="001044E8"/>
    <w:rsid w:val="00104610"/>
    <w:rsid w:val="00105234"/>
    <w:rsid w:val="0010593D"/>
    <w:rsid w:val="00105E2B"/>
    <w:rsid w:val="00106123"/>
    <w:rsid w:val="0010619C"/>
    <w:rsid w:val="0010664D"/>
    <w:rsid w:val="00106953"/>
    <w:rsid w:val="00106A7E"/>
    <w:rsid w:val="001070CC"/>
    <w:rsid w:val="00107230"/>
    <w:rsid w:val="00110510"/>
    <w:rsid w:val="0011072A"/>
    <w:rsid w:val="0011073F"/>
    <w:rsid w:val="0011076D"/>
    <w:rsid w:val="00110DB1"/>
    <w:rsid w:val="00110DF0"/>
    <w:rsid w:val="00110E18"/>
    <w:rsid w:val="00111199"/>
    <w:rsid w:val="001114D0"/>
    <w:rsid w:val="00111703"/>
    <w:rsid w:val="00111AA3"/>
    <w:rsid w:val="00111E43"/>
    <w:rsid w:val="00111F29"/>
    <w:rsid w:val="0011237C"/>
    <w:rsid w:val="00113348"/>
    <w:rsid w:val="00113404"/>
    <w:rsid w:val="001134B4"/>
    <w:rsid w:val="00113CA5"/>
    <w:rsid w:val="00113DE8"/>
    <w:rsid w:val="00114111"/>
    <w:rsid w:val="0011424C"/>
    <w:rsid w:val="0011478A"/>
    <w:rsid w:val="00114B56"/>
    <w:rsid w:val="00114B96"/>
    <w:rsid w:val="00114E47"/>
    <w:rsid w:val="0011516C"/>
    <w:rsid w:val="00115A20"/>
    <w:rsid w:val="00116647"/>
    <w:rsid w:val="00116DC7"/>
    <w:rsid w:val="00116F1D"/>
    <w:rsid w:val="00116F38"/>
    <w:rsid w:val="00116F84"/>
    <w:rsid w:val="00117870"/>
    <w:rsid w:val="00117BDA"/>
    <w:rsid w:val="00117D7A"/>
    <w:rsid w:val="00120112"/>
    <w:rsid w:val="001208CE"/>
    <w:rsid w:val="00120EA1"/>
    <w:rsid w:val="0012129A"/>
    <w:rsid w:val="00121427"/>
    <w:rsid w:val="0012181E"/>
    <w:rsid w:val="00121C3F"/>
    <w:rsid w:val="00122048"/>
    <w:rsid w:val="00122709"/>
    <w:rsid w:val="0012280A"/>
    <w:rsid w:val="001228A0"/>
    <w:rsid w:val="00123227"/>
    <w:rsid w:val="0012338F"/>
    <w:rsid w:val="001233AA"/>
    <w:rsid w:val="00123481"/>
    <w:rsid w:val="00123CB9"/>
    <w:rsid w:val="00123EFF"/>
    <w:rsid w:val="001241F7"/>
    <w:rsid w:val="0012442A"/>
    <w:rsid w:val="00124C20"/>
    <w:rsid w:val="00124D1A"/>
    <w:rsid w:val="001251AF"/>
    <w:rsid w:val="00125318"/>
    <w:rsid w:val="00125654"/>
    <w:rsid w:val="00125D0D"/>
    <w:rsid w:val="00125D9D"/>
    <w:rsid w:val="001263E8"/>
    <w:rsid w:val="00126D03"/>
    <w:rsid w:val="00126D2F"/>
    <w:rsid w:val="001271AA"/>
    <w:rsid w:val="00127810"/>
    <w:rsid w:val="001279D7"/>
    <w:rsid w:val="00127B5D"/>
    <w:rsid w:val="001301E6"/>
    <w:rsid w:val="001304F2"/>
    <w:rsid w:val="00130C4C"/>
    <w:rsid w:val="001313EB"/>
    <w:rsid w:val="0013222E"/>
    <w:rsid w:val="001327B4"/>
    <w:rsid w:val="00133239"/>
    <w:rsid w:val="00133605"/>
    <w:rsid w:val="00134105"/>
    <w:rsid w:val="00134904"/>
    <w:rsid w:val="001349AB"/>
    <w:rsid w:val="00134F4E"/>
    <w:rsid w:val="00134FB0"/>
    <w:rsid w:val="001350AC"/>
    <w:rsid w:val="001352EC"/>
    <w:rsid w:val="00135E0B"/>
    <w:rsid w:val="001361A8"/>
    <w:rsid w:val="001362AF"/>
    <w:rsid w:val="001365A5"/>
    <w:rsid w:val="00136690"/>
    <w:rsid w:val="001368CC"/>
    <w:rsid w:val="00136DB5"/>
    <w:rsid w:val="001372CA"/>
    <w:rsid w:val="00137380"/>
    <w:rsid w:val="00137423"/>
    <w:rsid w:val="001375C6"/>
    <w:rsid w:val="00137AFD"/>
    <w:rsid w:val="0014012A"/>
    <w:rsid w:val="00140AD8"/>
    <w:rsid w:val="00140B2E"/>
    <w:rsid w:val="00140BE4"/>
    <w:rsid w:val="00140F01"/>
    <w:rsid w:val="001411DE"/>
    <w:rsid w:val="00141399"/>
    <w:rsid w:val="001413E3"/>
    <w:rsid w:val="00141A0B"/>
    <w:rsid w:val="00141AF4"/>
    <w:rsid w:val="00142647"/>
    <w:rsid w:val="00142BC5"/>
    <w:rsid w:val="00142E09"/>
    <w:rsid w:val="00142FC6"/>
    <w:rsid w:val="00143431"/>
    <w:rsid w:val="0014377B"/>
    <w:rsid w:val="00143D3A"/>
    <w:rsid w:val="001445F8"/>
    <w:rsid w:val="001447BB"/>
    <w:rsid w:val="00144CA8"/>
    <w:rsid w:val="0014517C"/>
    <w:rsid w:val="00145189"/>
    <w:rsid w:val="00145842"/>
    <w:rsid w:val="00145D32"/>
    <w:rsid w:val="00145F65"/>
    <w:rsid w:val="00145FDA"/>
    <w:rsid w:val="001460E0"/>
    <w:rsid w:val="0014639B"/>
    <w:rsid w:val="00146902"/>
    <w:rsid w:val="00146DFA"/>
    <w:rsid w:val="0014758C"/>
    <w:rsid w:val="001477AF"/>
    <w:rsid w:val="001479A6"/>
    <w:rsid w:val="00147E4C"/>
    <w:rsid w:val="00147E53"/>
    <w:rsid w:val="0015018D"/>
    <w:rsid w:val="001501E9"/>
    <w:rsid w:val="00150228"/>
    <w:rsid w:val="001502C3"/>
    <w:rsid w:val="001504E8"/>
    <w:rsid w:val="00150536"/>
    <w:rsid w:val="00150558"/>
    <w:rsid w:val="0015083C"/>
    <w:rsid w:val="00150ABB"/>
    <w:rsid w:val="001510D8"/>
    <w:rsid w:val="00151946"/>
    <w:rsid w:val="00151DB9"/>
    <w:rsid w:val="00152A3D"/>
    <w:rsid w:val="001531B1"/>
    <w:rsid w:val="001533B2"/>
    <w:rsid w:val="001534CA"/>
    <w:rsid w:val="00153569"/>
    <w:rsid w:val="0015369A"/>
    <w:rsid w:val="0015386A"/>
    <w:rsid w:val="001540F9"/>
    <w:rsid w:val="00154208"/>
    <w:rsid w:val="00154590"/>
    <w:rsid w:val="00154E90"/>
    <w:rsid w:val="00155261"/>
    <w:rsid w:val="001557A9"/>
    <w:rsid w:val="00155878"/>
    <w:rsid w:val="0015599D"/>
    <w:rsid w:val="00155A36"/>
    <w:rsid w:val="00155E65"/>
    <w:rsid w:val="0015606B"/>
    <w:rsid w:val="00156736"/>
    <w:rsid w:val="00157199"/>
    <w:rsid w:val="001572F2"/>
    <w:rsid w:val="0015755C"/>
    <w:rsid w:val="0015798D"/>
    <w:rsid w:val="00157C97"/>
    <w:rsid w:val="0016001A"/>
    <w:rsid w:val="001600AA"/>
    <w:rsid w:val="001600C9"/>
    <w:rsid w:val="00160308"/>
    <w:rsid w:val="0016052B"/>
    <w:rsid w:val="001605FC"/>
    <w:rsid w:val="00160957"/>
    <w:rsid w:val="00160B56"/>
    <w:rsid w:val="00160CFB"/>
    <w:rsid w:val="0016159C"/>
    <w:rsid w:val="00161833"/>
    <w:rsid w:val="00161E62"/>
    <w:rsid w:val="001625CF"/>
    <w:rsid w:val="00162797"/>
    <w:rsid w:val="00162A20"/>
    <w:rsid w:val="00162B38"/>
    <w:rsid w:val="00163806"/>
    <w:rsid w:val="001639F3"/>
    <w:rsid w:val="00163D74"/>
    <w:rsid w:val="00163E1B"/>
    <w:rsid w:val="00163F7A"/>
    <w:rsid w:val="00164CD1"/>
    <w:rsid w:val="00164F83"/>
    <w:rsid w:val="001655BD"/>
    <w:rsid w:val="00165634"/>
    <w:rsid w:val="00165810"/>
    <w:rsid w:val="00165E36"/>
    <w:rsid w:val="0016614B"/>
    <w:rsid w:val="00166412"/>
    <w:rsid w:val="001665FD"/>
    <w:rsid w:val="00166B4D"/>
    <w:rsid w:val="00167A72"/>
    <w:rsid w:val="00167CC4"/>
    <w:rsid w:val="00167EAF"/>
    <w:rsid w:val="00167EC0"/>
    <w:rsid w:val="00167F70"/>
    <w:rsid w:val="0017062E"/>
    <w:rsid w:val="0017080F"/>
    <w:rsid w:val="00170972"/>
    <w:rsid w:val="00170BD4"/>
    <w:rsid w:val="001711E3"/>
    <w:rsid w:val="001714DC"/>
    <w:rsid w:val="00171F36"/>
    <w:rsid w:val="00172464"/>
    <w:rsid w:val="00172600"/>
    <w:rsid w:val="00172614"/>
    <w:rsid w:val="00172625"/>
    <w:rsid w:val="00172A04"/>
    <w:rsid w:val="00172A7D"/>
    <w:rsid w:val="00172AA4"/>
    <w:rsid w:val="00172FBD"/>
    <w:rsid w:val="00172FCA"/>
    <w:rsid w:val="0017308E"/>
    <w:rsid w:val="001730E0"/>
    <w:rsid w:val="00173309"/>
    <w:rsid w:val="0017357E"/>
    <w:rsid w:val="001735A8"/>
    <w:rsid w:val="00173881"/>
    <w:rsid w:val="00173A26"/>
    <w:rsid w:val="00173CBA"/>
    <w:rsid w:val="001740E5"/>
    <w:rsid w:val="00174587"/>
    <w:rsid w:val="0017474C"/>
    <w:rsid w:val="00174783"/>
    <w:rsid w:val="00174F8B"/>
    <w:rsid w:val="00175762"/>
    <w:rsid w:val="00175B3D"/>
    <w:rsid w:val="00175CF4"/>
    <w:rsid w:val="00175EFC"/>
    <w:rsid w:val="001762E2"/>
    <w:rsid w:val="001763DE"/>
    <w:rsid w:val="001763FA"/>
    <w:rsid w:val="001763FC"/>
    <w:rsid w:val="00176412"/>
    <w:rsid w:val="00176592"/>
    <w:rsid w:val="001769B3"/>
    <w:rsid w:val="00176CB5"/>
    <w:rsid w:val="00176E7D"/>
    <w:rsid w:val="00177026"/>
    <w:rsid w:val="00177187"/>
    <w:rsid w:val="001773BC"/>
    <w:rsid w:val="00180887"/>
    <w:rsid w:val="00180961"/>
    <w:rsid w:val="00180A3B"/>
    <w:rsid w:val="00180A83"/>
    <w:rsid w:val="001813AB"/>
    <w:rsid w:val="001819C6"/>
    <w:rsid w:val="00181B78"/>
    <w:rsid w:val="0018211C"/>
    <w:rsid w:val="001821F8"/>
    <w:rsid w:val="0018235F"/>
    <w:rsid w:val="00182504"/>
    <w:rsid w:val="00182CBE"/>
    <w:rsid w:val="00182D91"/>
    <w:rsid w:val="001831B3"/>
    <w:rsid w:val="0018320E"/>
    <w:rsid w:val="001845F0"/>
    <w:rsid w:val="001845FA"/>
    <w:rsid w:val="0018522B"/>
    <w:rsid w:val="00185286"/>
    <w:rsid w:val="0018537F"/>
    <w:rsid w:val="001854A8"/>
    <w:rsid w:val="001855A4"/>
    <w:rsid w:val="001859FA"/>
    <w:rsid w:val="00185D40"/>
    <w:rsid w:val="001862F7"/>
    <w:rsid w:val="001864E4"/>
    <w:rsid w:val="00186682"/>
    <w:rsid w:val="00186C17"/>
    <w:rsid w:val="00187D35"/>
    <w:rsid w:val="00187DAB"/>
    <w:rsid w:val="00190180"/>
    <w:rsid w:val="00190A43"/>
    <w:rsid w:val="00190D0B"/>
    <w:rsid w:val="00190E61"/>
    <w:rsid w:val="001912FB"/>
    <w:rsid w:val="001915BF"/>
    <w:rsid w:val="00191608"/>
    <w:rsid w:val="00191664"/>
    <w:rsid w:val="00192065"/>
    <w:rsid w:val="0019263A"/>
    <w:rsid w:val="00193337"/>
    <w:rsid w:val="00193AD9"/>
    <w:rsid w:val="001941AA"/>
    <w:rsid w:val="00194537"/>
    <w:rsid w:val="00194541"/>
    <w:rsid w:val="00194853"/>
    <w:rsid w:val="0019494C"/>
    <w:rsid w:val="00194F73"/>
    <w:rsid w:val="00195088"/>
    <w:rsid w:val="00195EC2"/>
    <w:rsid w:val="00195F99"/>
    <w:rsid w:val="00196906"/>
    <w:rsid w:val="00196935"/>
    <w:rsid w:val="001A016C"/>
    <w:rsid w:val="001A03BB"/>
    <w:rsid w:val="001A0422"/>
    <w:rsid w:val="001A09FC"/>
    <w:rsid w:val="001A0AF7"/>
    <w:rsid w:val="001A102F"/>
    <w:rsid w:val="001A1948"/>
    <w:rsid w:val="001A19D4"/>
    <w:rsid w:val="001A1A27"/>
    <w:rsid w:val="001A1ED0"/>
    <w:rsid w:val="001A3483"/>
    <w:rsid w:val="001A35A6"/>
    <w:rsid w:val="001A368A"/>
    <w:rsid w:val="001A3963"/>
    <w:rsid w:val="001A3EE3"/>
    <w:rsid w:val="001A41DF"/>
    <w:rsid w:val="001A43F5"/>
    <w:rsid w:val="001A484E"/>
    <w:rsid w:val="001A494F"/>
    <w:rsid w:val="001A4CE4"/>
    <w:rsid w:val="001A4E0E"/>
    <w:rsid w:val="001A4E8C"/>
    <w:rsid w:val="001A4EF7"/>
    <w:rsid w:val="001A4F6E"/>
    <w:rsid w:val="001A5ABD"/>
    <w:rsid w:val="001A5CE0"/>
    <w:rsid w:val="001A608B"/>
    <w:rsid w:val="001A60E2"/>
    <w:rsid w:val="001A64D8"/>
    <w:rsid w:val="001A65E7"/>
    <w:rsid w:val="001A69F0"/>
    <w:rsid w:val="001A6D5E"/>
    <w:rsid w:val="001A6D86"/>
    <w:rsid w:val="001A783A"/>
    <w:rsid w:val="001A79AA"/>
    <w:rsid w:val="001A7DDA"/>
    <w:rsid w:val="001A7F95"/>
    <w:rsid w:val="001B05E5"/>
    <w:rsid w:val="001B07B0"/>
    <w:rsid w:val="001B0854"/>
    <w:rsid w:val="001B0992"/>
    <w:rsid w:val="001B0AC4"/>
    <w:rsid w:val="001B1120"/>
    <w:rsid w:val="001B1160"/>
    <w:rsid w:val="001B15E2"/>
    <w:rsid w:val="001B163A"/>
    <w:rsid w:val="001B193D"/>
    <w:rsid w:val="001B1E85"/>
    <w:rsid w:val="001B1EBF"/>
    <w:rsid w:val="001B253D"/>
    <w:rsid w:val="001B277C"/>
    <w:rsid w:val="001B2A30"/>
    <w:rsid w:val="001B2C6A"/>
    <w:rsid w:val="001B2F19"/>
    <w:rsid w:val="001B2F69"/>
    <w:rsid w:val="001B35E9"/>
    <w:rsid w:val="001B35ED"/>
    <w:rsid w:val="001B369D"/>
    <w:rsid w:val="001B3737"/>
    <w:rsid w:val="001B4262"/>
    <w:rsid w:val="001B450E"/>
    <w:rsid w:val="001B46DB"/>
    <w:rsid w:val="001B4F75"/>
    <w:rsid w:val="001B5942"/>
    <w:rsid w:val="001B5A83"/>
    <w:rsid w:val="001B5D0E"/>
    <w:rsid w:val="001B5DDB"/>
    <w:rsid w:val="001B5EDA"/>
    <w:rsid w:val="001B623E"/>
    <w:rsid w:val="001B62D3"/>
    <w:rsid w:val="001B63B3"/>
    <w:rsid w:val="001B6430"/>
    <w:rsid w:val="001B6C7A"/>
    <w:rsid w:val="001B6FAA"/>
    <w:rsid w:val="001B74F4"/>
    <w:rsid w:val="001B75DC"/>
    <w:rsid w:val="001B7F8B"/>
    <w:rsid w:val="001C0136"/>
    <w:rsid w:val="001C01F5"/>
    <w:rsid w:val="001C0A6E"/>
    <w:rsid w:val="001C0AD1"/>
    <w:rsid w:val="001C0BCC"/>
    <w:rsid w:val="001C0D9B"/>
    <w:rsid w:val="001C117D"/>
    <w:rsid w:val="001C1F9C"/>
    <w:rsid w:val="001C226A"/>
    <w:rsid w:val="001C236E"/>
    <w:rsid w:val="001C24BF"/>
    <w:rsid w:val="001C253E"/>
    <w:rsid w:val="001C2584"/>
    <w:rsid w:val="001C29E7"/>
    <w:rsid w:val="001C32C6"/>
    <w:rsid w:val="001C3327"/>
    <w:rsid w:val="001C3560"/>
    <w:rsid w:val="001C37C8"/>
    <w:rsid w:val="001C39E3"/>
    <w:rsid w:val="001C3A9D"/>
    <w:rsid w:val="001C3E2D"/>
    <w:rsid w:val="001C48C7"/>
    <w:rsid w:val="001C49D0"/>
    <w:rsid w:val="001C4A9E"/>
    <w:rsid w:val="001C53E2"/>
    <w:rsid w:val="001C5809"/>
    <w:rsid w:val="001C5CF5"/>
    <w:rsid w:val="001C5D49"/>
    <w:rsid w:val="001C5D7D"/>
    <w:rsid w:val="001C6533"/>
    <w:rsid w:val="001C6664"/>
    <w:rsid w:val="001C69A9"/>
    <w:rsid w:val="001C6CAB"/>
    <w:rsid w:val="001C6CC1"/>
    <w:rsid w:val="001C6F99"/>
    <w:rsid w:val="001C7130"/>
    <w:rsid w:val="001C7B00"/>
    <w:rsid w:val="001C7E70"/>
    <w:rsid w:val="001D0068"/>
    <w:rsid w:val="001D01C6"/>
    <w:rsid w:val="001D0877"/>
    <w:rsid w:val="001D092F"/>
    <w:rsid w:val="001D0D5C"/>
    <w:rsid w:val="001D190C"/>
    <w:rsid w:val="001D1AEF"/>
    <w:rsid w:val="001D1F00"/>
    <w:rsid w:val="001D244E"/>
    <w:rsid w:val="001D24EF"/>
    <w:rsid w:val="001D24F1"/>
    <w:rsid w:val="001D2A3E"/>
    <w:rsid w:val="001D319E"/>
    <w:rsid w:val="001D3AD1"/>
    <w:rsid w:val="001D3F02"/>
    <w:rsid w:val="001D478B"/>
    <w:rsid w:val="001D4970"/>
    <w:rsid w:val="001D55CC"/>
    <w:rsid w:val="001D5842"/>
    <w:rsid w:val="001D5F02"/>
    <w:rsid w:val="001D6186"/>
    <w:rsid w:val="001D61BE"/>
    <w:rsid w:val="001D62AF"/>
    <w:rsid w:val="001D637E"/>
    <w:rsid w:val="001D6652"/>
    <w:rsid w:val="001D6997"/>
    <w:rsid w:val="001D69E5"/>
    <w:rsid w:val="001D6B3D"/>
    <w:rsid w:val="001D7104"/>
    <w:rsid w:val="001E075F"/>
    <w:rsid w:val="001E0933"/>
    <w:rsid w:val="001E0B2C"/>
    <w:rsid w:val="001E0EF0"/>
    <w:rsid w:val="001E13D8"/>
    <w:rsid w:val="001E14E8"/>
    <w:rsid w:val="001E1627"/>
    <w:rsid w:val="001E18BD"/>
    <w:rsid w:val="001E19F3"/>
    <w:rsid w:val="001E1A64"/>
    <w:rsid w:val="001E1C7A"/>
    <w:rsid w:val="001E1DBA"/>
    <w:rsid w:val="001E1EF2"/>
    <w:rsid w:val="001E24F8"/>
    <w:rsid w:val="001E26B2"/>
    <w:rsid w:val="001E290B"/>
    <w:rsid w:val="001E294E"/>
    <w:rsid w:val="001E2E78"/>
    <w:rsid w:val="001E385F"/>
    <w:rsid w:val="001E39E4"/>
    <w:rsid w:val="001E41DD"/>
    <w:rsid w:val="001E46F7"/>
    <w:rsid w:val="001E490C"/>
    <w:rsid w:val="001E4942"/>
    <w:rsid w:val="001E4BAC"/>
    <w:rsid w:val="001E4C68"/>
    <w:rsid w:val="001E4D21"/>
    <w:rsid w:val="001E50FD"/>
    <w:rsid w:val="001E5310"/>
    <w:rsid w:val="001E59DC"/>
    <w:rsid w:val="001E5CAA"/>
    <w:rsid w:val="001E5DD7"/>
    <w:rsid w:val="001E5EEE"/>
    <w:rsid w:val="001E6C7E"/>
    <w:rsid w:val="001E7358"/>
    <w:rsid w:val="001E739C"/>
    <w:rsid w:val="001E7C72"/>
    <w:rsid w:val="001E7EDD"/>
    <w:rsid w:val="001F01E8"/>
    <w:rsid w:val="001F02CD"/>
    <w:rsid w:val="001F042C"/>
    <w:rsid w:val="001F0B7F"/>
    <w:rsid w:val="001F0CD0"/>
    <w:rsid w:val="001F0ECE"/>
    <w:rsid w:val="001F0F71"/>
    <w:rsid w:val="001F16F9"/>
    <w:rsid w:val="001F19D1"/>
    <w:rsid w:val="001F1B69"/>
    <w:rsid w:val="001F1D9A"/>
    <w:rsid w:val="001F2740"/>
    <w:rsid w:val="001F2C3A"/>
    <w:rsid w:val="001F3531"/>
    <w:rsid w:val="001F3696"/>
    <w:rsid w:val="001F387A"/>
    <w:rsid w:val="001F3908"/>
    <w:rsid w:val="001F42FF"/>
    <w:rsid w:val="001F44B4"/>
    <w:rsid w:val="001F44D3"/>
    <w:rsid w:val="001F4510"/>
    <w:rsid w:val="001F58D3"/>
    <w:rsid w:val="001F599B"/>
    <w:rsid w:val="001F5AAE"/>
    <w:rsid w:val="001F5E5C"/>
    <w:rsid w:val="001F605D"/>
    <w:rsid w:val="001F65A4"/>
    <w:rsid w:val="001F65E0"/>
    <w:rsid w:val="001F6CEB"/>
    <w:rsid w:val="001F6EE3"/>
    <w:rsid w:val="001F7362"/>
    <w:rsid w:val="001F758E"/>
    <w:rsid w:val="001F7AE9"/>
    <w:rsid w:val="001F7C33"/>
    <w:rsid w:val="001F7CFD"/>
    <w:rsid w:val="001F7EA0"/>
    <w:rsid w:val="00200281"/>
    <w:rsid w:val="0020036F"/>
    <w:rsid w:val="0020072F"/>
    <w:rsid w:val="00200D1F"/>
    <w:rsid w:val="002011D5"/>
    <w:rsid w:val="002019FD"/>
    <w:rsid w:val="00201C2D"/>
    <w:rsid w:val="00201D5A"/>
    <w:rsid w:val="00202037"/>
    <w:rsid w:val="00202242"/>
    <w:rsid w:val="00202373"/>
    <w:rsid w:val="0020247B"/>
    <w:rsid w:val="00202714"/>
    <w:rsid w:val="00202C8A"/>
    <w:rsid w:val="00203367"/>
    <w:rsid w:val="0020357F"/>
    <w:rsid w:val="00203D37"/>
    <w:rsid w:val="00204157"/>
    <w:rsid w:val="00204438"/>
    <w:rsid w:val="00204867"/>
    <w:rsid w:val="00204A44"/>
    <w:rsid w:val="00204BB1"/>
    <w:rsid w:val="0020546E"/>
    <w:rsid w:val="002060C0"/>
    <w:rsid w:val="00206147"/>
    <w:rsid w:val="00206163"/>
    <w:rsid w:val="002064F3"/>
    <w:rsid w:val="002069A8"/>
    <w:rsid w:val="00206BA6"/>
    <w:rsid w:val="00206EE7"/>
    <w:rsid w:val="002070D4"/>
    <w:rsid w:val="0020789A"/>
    <w:rsid w:val="00207C83"/>
    <w:rsid w:val="00207E51"/>
    <w:rsid w:val="00210197"/>
    <w:rsid w:val="0021036A"/>
    <w:rsid w:val="002106F7"/>
    <w:rsid w:val="00210869"/>
    <w:rsid w:val="002108FC"/>
    <w:rsid w:val="00210BDF"/>
    <w:rsid w:val="00210D96"/>
    <w:rsid w:val="00210F1C"/>
    <w:rsid w:val="00210F21"/>
    <w:rsid w:val="002110B5"/>
    <w:rsid w:val="002116AD"/>
    <w:rsid w:val="00211999"/>
    <w:rsid w:val="00212078"/>
    <w:rsid w:val="0021216F"/>
    <w:rsid w:val="002123A4"/>
    <w:rsid w:val="002125D3"/>
    <w:rsid w:val="002126CD"/>
    <w:rsid w:val="0021272F"/>
    <w:rsid w:val="00213137"/>
    <w:rsid w:val="00213773"/>
    <w:rsid w:val="00213B0E"/>
    <w:rsid w:val="00213CBC"/>
    <w:rsid w:val="002141FB"/>
    <w:rsid w:val="002146CA"/>
    <w:rsid w:val="002147D6"/>
    <w:rsid w:val="0021495C"/>
    <w:rsid w:val="00215460"/>
    <w:rsid w:val="0021575B"/>
    <w:rsid w:val="00215783"/>
    <w:rsid w:val="002160A7"/>
    <w:rsid w:val="0021622E"/>
    <w:rsid w:val="0021669B"/>
    <w:rsid w:val="00216876"/>
    <w:rsid w:val="00216B88"/>
    <w:rsid w:val="00217161"/>
    <w:rsid w:val="0022018A"/>
    <w:rsid w:val="00220804"/>
    <w:rsid w:val="002209E4"/>
    <w:rsid w:val="00220ADA"/>
    <w:rsid w:val="00220B7B"/>
    <w:rsid w:val="0022180E"/>
    <w:rsid w:val="002219D4"/>
    <w:rsid w:val="00221A6C"/>
    <w:rsid w:val="00221DD4"/>
    <w:rsid w:val="00221E07"/>
    <w:rsid w:val="002220BA"/>
    <w:rsid w:val="0022252D"/>
    <w:rsid w:val="002227B3"/>
    <w:rsid w:val="00222C92"/>
    <w:rsid w:val="00222CE3"/>
    <w:rsid w:val="002235D7"/>
    <w:rsid w:val="002238F2"/>
    <w:rsid w:val="002239C4"/>
    <w:rsid w:val="00223B23"/>
    <w:rsid w:val="0022401C"/>
    <w:rsid w:val="002241DB"/>
    <w:rsid w:val="002241DC"/>
    <w:rsid w:val="002244C9"/>
    <w:rsid w:val="00224617"/>
    <w:rsid w:val="00225591"/>
    <w:rsid w:val="00225690"/>
    <w:rsid w:val="0022574F"/>
    <w:rsid w:val="0022593A"/>
    <w:rsid w:val="00225B52"/>
    <w:rsid w:val="00225CE3"/>
    <w:rsid w:val="002260D7"/>
    <w:rsid w:val="002262BB"/>
    <w:rsid w:val="00226B17"/>
    <w:rsid w:val="0022712B"/>
    <w:rsid w:val="002275E8"/>
    <w:rsid w:val="002276A4"/>
    <w:rsid w:val="00227749"/>
    <w:rsid w:val="00227843"/>
    <w:rsid w:val="00227A99"/>
    <w:rsid w:val="00227C8B"/>
    <w:rsid w:val="00230263"/>
    <w:rsid w:val="00230A44"/>
    <w:rsid w:val="00230A52"/>
    <w:rsid w:val="00230FA5"/>
    <w:rsid w:val="00231131"/>
    <w:rsid w:val="0023170E"/>
    <w:rsid w:val="00231839"/>
    <w:rsid w:val="0023262B"/>
    <w:rsid w:val="00232933"/>
    <w:rsid w:val="00232A4E"/>
    <w:rsid w:val="002331C3"/>
    <w:rsid w:val="0023346F"/>
    <w:rsid w:val="00233666"/>
    <w:rsid w:val="00233A7D"/>
    <w:rsid w:val="00233B27"/>
    <w:rsid w:val="00234778"/>
    <w:rsid w:val="0023482B"/>
    <w:rsid w:val="0023482C"/>
    <w:rsid w:val="00234A54"/>
    <w:rsid w:val="00234AA4"/>
    <w:rsid w:val="00234C7F"/>
    <w:rsid w:val="00234CFF"/>
    <w:rsid w:val="00234E62"/>
    <w:rsid w:val="00234F8F"/>
    <w:rsid w:val="00235858"/>
    <w:rsid w:val="00235EF3"/>
    <w:rsid w:val="0023658F"/>
    <w:rsid w:val="00236872"/>
    <w:rsid w:val="00236890"/>
    <w:rsid w:val="002368C0"/>
    <w:rsid w:val="00236CC2"/>
    <w:rsid w:val="00236CDE"/>
    <w:rsid w:val="00236DBD"/>
    <w:rsid w:val="0023728C"/>
    <w:rsid w:val="0023763A"/>
    <w:rsid w:val="00237BD8"/>
    <w:rsid w:val="00237D7D"/>
    <w:rsid w:val="002404D1"/>
    <w:rsid w:val="002405C8"/>
    <w:rsid w:val="002405FF"/>
    <w:rsid w:val="00240ECB"/>
    <w:rsid w:val="002415DA"/>
    <w:rsid w:val="00241857"/>
    <w:rsid w:val="0024193C"/>
    <w:rsid w:val="00241B1F"/>
    <w:rsid w:val="00241B8F"/>
    <w:rsid w:val="00241DDF"/>
    <w:rsid w:val="00241E57"/>
    <w:rsid w:val="0024285E"/>
    <w:rsid w:val="00242F79"/>
    <w:rsid w:val="00242FA8"/>
    <w:rsid w:val="00243010"/>
    <w:rsid w:val="0024307C"/>
    <w:rsid w:val="0024310E"/>
    <w:rsid w:val="00243204"/>
    <w:rsid w:val="0024354B"/>
    <w:rsid w:val="00243AC5"/>
    <w:rsid w:val="0024405D"/>
    <w:rsid w:val="00244516"/>
    <w:rsid w:val="00244626"/>
    <w:rsid w:val="00244CF8"/>
    <w:rsid w:val="002454F0"/>
    <w:rsid w:val="002457FF"/>
    <w:rsid w:val="00245B95"/>
    <w:rsid w:val="00245B9E"/>
    <w:rsid w:val="00246099"/>
    <w:rsid w:val="00246366"/>
    <w:rsid w:val="002464BE"/>
    <w:rsid w:val="002465AC"/>
    <w:rsid w:val="002465EC"/>
    <w:rsid w:val="00246614"/>
    <w:rsid w:val="00246907"/>
    <w:rsid w:val="00246C0E"/>
    <w:rsid w:val="00246EC9"/>
    <w:rsid w:val="00246FE9"/>
    <w:rsid w:val="00247130"/>
    <w:rsid w:val="0024723E"/>
    <w:rsid w:val="00247760"/>
    <w:rsid w:val="00247E6F"/>
    <w:rsid w:val="00247ED2"/>
    <w:rsid w:val="00247FD9"/>
    <w:rsid w:val="0025003A"/>
    <w:rsid w:val="00250169"/>
    <w:rsid w:val="00250260"/>
    <w:rsid w:val="00250E1A"/>
    <w:rsid w:val="00250FD5"/>
    <w:rsid w:val="00251167"/>
    <w:rsid w:val="002511BA"/>
    <w:rsid w:val="002515EF"/>
    <w:rsid w:val="00251D32"/>
    <w:rsid w:val="002526B9"/>
    <w:rsid w:val="00252899"/>
    <w:rsid w:val="002528D9"/>
    <w:rsid w:val="00252C10"/>
    <w:rsid w:val="00252DD3"/>
    <w:rsid w:val="00253070"/>
    <w:rsid w:val="0025353B"/>
    <w:rsid w:val="0025394F"/>
    <w:rsid w:val="00253B97"/>
    <w:rsid w:val="002544CB"/>
    <w:rsid w:val="00254724"/>
    <w:rsid w:val="00255547"/>
    <w:rsid w:val="00255D8E"/>
    <w:rsid w:val="00255DFA"/>
    <w:rsid w:val="00256584"/>
    <w:rsid w:val="00256604"/>
    <w:rsid w:val="00256C48"/>
    <w:rsid w:val="00256C9F"/>
    <w:rsid w:val="00256EF8"/>
    <w:rsid w:val="002570D5"/>
    <w:rsid w:val="00257177"/>
    <w:rsid w:val="00257688"/>
    <w:rsid w:val="00257730"/>
    <w:rsid w:val="00257803"/>
    <w:rsid w:val="00257B74"/>
    <w:rsid w:val="00257CD8"/>
    <w:rsid w:val="002605E4"/>
    <w:rsid w:val="002610D8"/>
    <w:rsid w:val="0026168C"/>
    <w:rsid w:val="002618F3"/>
    <w:rsid w:val="00261A6C"/>
    <w:rsid w:val="002621EA"/>
    <w:rsid w:val="00262264"/>
    <w:rsid w:val="00262315"/>
    <w:rsid w:val="002629E2"/>
    <w:rsid w:val="00262BA8"/>
    <w:rsid w:val="00262BC8"/>
    <w:rsid w:val="002633F4"/>
    <w:rsid w:val="00263BDD"/>
    <w:rsid w:val="002641D9"/>
    <w:rsid w:val="002643C5"/>
    <w:rsid w:val="00264917"/>
    <w:rsid w:val="002651EC"/>
    <w:rsid w:val="00265564"/>
    <w:rsid w:val="00265A0E"/>
    <w:rsid w:val="00265A0F"/>
    <w:rsid w:val="00265DC2"/>
    <w:rsid w:val="0026638C"/>
    <w:rsid w:val="00266F00"/>
    <w:rsid w:val="00266F78"/>
    <w:rsid w:val="002670EF"/>
    <w:rsid w:val="00267130"/>
    <w:rsid w:val="002671A2"/>
    <w:rsid w:val="00267557"/>
    <w:rsid w:val="00267A38"/>
    <w:rsid w:val="00267D80"/>
    <w:rsid w:val="00267F5F"/>
    <w:rsid w:val="00270965"/>
    <w:rsid w:val="002711B5"/>
    <w:rsid w:val="00271A71"/>
    <w:rsid w:val="00271E5D"/>
    <w:rsid w:val="00272082"/>
    <w:rsid w:val="002723B2"/>
    <w:rsid w:val="002728D2"/>
    <w:rsid w:val="0027349D"/>
    <w:rsid w:val="00273516"/>
    <w:rsid w:val="00273985"/>
    <w:rsid w:val="00273B82"/>
    <w:rsid w:val="00273B9E"/>
    <w:rsid w:val="00273E7A"/>
    <w:rsid w:val="00273F0B"/>
    <w:rsid w:val="00273F75"/>
    <w:rsid w:val="00274372"/>
    <w:rsid w:val="00274741"/>
    <w:rsid w:val="0027475A"/>
    <w:rsid w:val="002749CE"/>
    <w:rsid w:val="00274E91"/>
    <w:rsid w:val="002751F1"/>
    <w:rsid w:val="002752B8"/>
    <w:rsid w:val="00275366"/>
    <w:rsid w:val="002755FE"/>
    <w:rsid w:val="00275AF2"/>
    <w:rsid w:val="00275F56"/>
    <w:rsid w:val="00275F6F"/>
    <w:rsid w:val="002765B7"/>
    <w:rsid w:val="00276B85"/>
    <w:rsid w:val="00276DC3"/>
    <w:rsid w:val="00276EAA"/>
    <w:rsid w:val="0027769C"/>
    <w:rsid w:val="00277713"/>
    <w:rsid w:val="00277777"/>
    <w:rsid w:val="00277DBC"/>
    <w:rsid w:val="00277F64"/>
    <w:rsid w:val="00280550"/>
    <w:rsid w:val="002806EC"/>
    <w:rsid w:val="00280BC2"/>
    <w:rsid w:val="00281063"/>
    <w:rsid w:val="00281676"/>
    <w:rsid w:val="002819A8"/>
    <w:rsid w:val="00281E32"/>
    <w:rsid w:val="00282479"/>
    <w:rsid w:val="002824C4"/>
    <w:rsid w:val="0028276E"/>
    <w:rsid w:val="002827F3"/>
    <w:rsid w:val="002829BD"/>
    <w:rsid w:val="00282B3E"/>
    <w:rsid w:val="00282C1F"/>
    <w:rsid w:val="00282C58"/>
    <w:rsid w:val="00282C6C"/>
    <w:rsid w:val="00283229"/>
    <w:rsid w:val="00283440"/>
    <w:rsid w:val="0028347B"/>
    <w:rsid w:val="002835D2"/>
    <w:rsid w:val="00283A83"/>
    <w:rsid w:val="00283B7F"/>
    <w:rsid w:val="002845E5"/>
    <w:rsid w:val="0028468D"/>
    <w:rsid w:val="0028470C"/>
    <w:rsid w:val="00284831"/>
    <w:rsid w:val="00284B5F"/>
    <w:rsid w:val="00284C6A"/>
    <w:rsid w:val="0028596B"/>
    <w:rsid w:val="00285C70"/>
    <w:rsid w:val="00285C8C"/>
    <w:rsid w:val="00285D30"/>
    <w:rsid w:val="00285FB9"/>
    <w:rsid w:val="00286219"/>
    <w:rsid w:val="00286A03"/>
    <w:rsid w:val="00286C11"/>
    <w:rsid w:val="00286EB1"/>
    <w:rsid w:val="00287514"/>
    <w:rsid w:val="0028791B"/>
    <w:rsid w:val="00287C1D"/>
    <w:rsid w:val="00287E44"/>
    <w:rsid w:val="00287F79"/>
    <w:rsid w:val="002900A9"/>
    <w:rsid w:val="0029022A"/>
    <w:rsid w:val="00290406"/>
    <w:rsid w:val="002906E8"/>
    <w:rsid w:val="0029093E"/>
    <w:rsid w:val="00290A6D"/>
    <w:rsid w:val="00290C43"/>
    <w:rsid w:val="00290C90"/>
    <w:rsid w:val="002913BC"/>
    <w:rsid w:val="002916DB"/>
    <w:rsid w:val="0029190A"/>
    <w:rsid w:val="00292F2E"/>
    <w:rsid w:val="00293271"/>
    <w:rsid w:val="0029334B"/>
    <w:rsid w:val="00293587"/>
    <w:rsid w:val="002937CB"/>
    <w:rsid w:val="00293896"/>
    <w:rsid w:val="00293E0C"/>
    <w:rsid w:val="00293ED1"/>
    <w:rsid w:val="00294A06"/>
    <w:rsid w:val="00294CC1"/>
    <w:rsid w:val="00294E78"/>
    <w:rsid w:val="00294F88"/>
    <w:rsid w:val="00294FFB"/>
    <w:rsid w:val="002954FD"/>
    <w:rsid w:val="00295E1D"/>
    <w:rsid w:val="00296242"/>
    <w:rsid w:val="00296707"/>
    <w:rsid w:val="00296CE6"/>
    <w:rsid w:val="002973DF"/>
    <w:rsid w:val="00297D6A"/>
    <w:rsid w:val="00297F9E"/>
    <w:rsid w:val="002A0190"/>
    <w:rsid w:val="002A0983"/>
    <w:rsid w:val="002A0AFF"/>
    <w:rsid w:val="002A0BF5"/>
    <w:rsid w:val="002A0E8F"/>
    <w:rsid w:val="002A0F41"/>
    <w:rsid w:val="002A1128"/>
    <w:rsid w:val="002A158C"/>
    <w:rsid w:val="002A24EB"/>
    <w:rsid w:val="002A2C5E"/>
    <w:rsid w:val="002A2D66"/>
    <w:rsid w:val="002A30C4"/>
    <w:rsid w:val="002A31CC"/>
    <w:rsid w:val="002A32BA"/>
    <w:rsid w:val="002A37AD"/>
    <w:rsid w:val="002A428E"/>
    <w:rsid w:val="002A42C1"/>
    <w:rsid w:val="002A46FA"/>
    <w:rsid w:val="002A4DC4"/>
    <w:rsid w:val="002A5043"/>
    <w:rsid w:val="002A5227"/>
    <w:rsid w:val="002A52F6"/>
    <w:rsid w:val="002A57BC"/>
    <w:rsid w:val="002A581C"/>
    <w:rsid w:val="002A59DB"/>
    <w:rsid w:val="002A5A35"/>
    <w:rsid w:val="002A5A4B"/>
    <w:rsid w:val="002A5C5B"/>
    <w:rsid w:val="002A5EE7"/>
    <w:rsid w:val="002A63AF"/>
    <w:rsid w:val="002A6A74"/>
    <w:rsid w:val="002A7213"/>
    <w:rsid w:val="002A723F"/>
    <w:rsid w:val="002B00FE"/>
    <w:rsid w:val="002B0D3F"/>
    <w:rsid w:val="002B0E27"/>
    <w:rsid w:val="002B0E7B"/>
    <w:rsid w:val="002B10B6"/>
    <w:rsid w:val="002B10D3"/>
    <w:rsid w:val="002B1113"/>
    <w:rsid w:val="002B1867"/>
    <w:rsid w:val="002B1EA3"/>
    <w:rsid w:val="002B2083"/>
    <w:rsid w:val="002B215D"/>
    <w:rsid w:val="002B2199"/>
    <w:rsid w:val="002B229C"/>
    <w:rsid w:val="002B2A55"/>
    <w:rsid w:val="002B2DA9"/>
    <w:rsid w:val="002B30C8"/>
    <w:rsid w:val="002B31FA"/>
    <w:rsid w:val="002B33D5"/>
    <w:rsid w:val="002B3532"/>
    <w:rsid w:val="002B3A06"/>
    <w:rsid w:val="002B4552"/>
    <w:rsid w:val="002B4C84"/>
    <w:rsid w:val="002B5746"/>
    <w:rsid w:val="002B5B60"/>
    <w:rsid w:val="002B5B75"/>
    <w:rsid w:val="002B62F0"/>
    <w:rsid w:val="002B63D3"/>
    <w:rsid w:val="002B6815"/>
    <w:rsid w:val="002B6AB1"/>
    <w:rsid w:val="002B6B00"/>
    <w:rsid w:val="002B71D1"/>
    <w:rsid w:val="002B729C"/>
    <w:rsid w:val="002C0144"/>
    <w:rsid w:val="002C0CAC"/>
    <w:rsid w:val="002C0D60"/>
    <w:rsid w:val="002C153B"/>
    <w:rsid w:val="002C1C2A"/>
    <w:rsid w:val="002C1F28"/>
    <w:rsid w:val="002C254B"/>
    <w:rsid w:val="002C25DE"/>
    <w:rsid w:val="002C2686"/>
    <w:rsid w:val="002C26F6"/>
    <w:rsid w:val="002C27E8"/>
    <w:rsid w:val="002C2ACB"/>
    <w:rsid w:val="002C2CBA"/>
    <w:rsid w:val="002C2F60"/>
    <w:rsid w:val="002C349A"/>
    <w:rsid w:val="002C3656"/>
    <w:rsid w:val="002C41CB"/>
    <w:rsid w:val="002C437C"/>
    <w:rsid w:val="002C4682"/>
    <w:rsid w:val="002C4A37"/>
    <w:rsid w:val="002C5897"/>
    <w:rsid w:val="002C5C58"/>
    <w:rsid w:val="002C5F71"/>
    <w:rsid w:val="002C675E"/>
    <w:rsid w:val="002C6A1A"/>
    <w:rsid w:val="002C6B67"/>
    <w:rsid w:val="002C73EE"/>
    <w:rsid w:val="002C7660"/>
    <w:rsid w:val="002C7718"/>
    <w:rsid w:val="002C77DB"/>
    <w:rsid w:val="002C77F7"/>
    <w:rsid w:val="002C7ACE"/>
    <w:rsid w:val="002C7CD4"/>
    <w:rsid w:val="002C7EF9"/>
    <w:rsid w:val="002D004F"/>
    <w:rsid w:val="002D0321"/>
    <w:rsid w:val="002D0485"/>
    <w:rsid w:val="002D0E7A"/>
    <w:rsid w:val="002D155B"/>
    <w:rsid w:val="002D163B"/>
    <w:rsid w:val="002D1760"/>
    <w:rsid w:val="002D1AD3"/>
    <w:rsid w:val="002D2145"/>
    <w:rsid w:val="002D24F3"/>
    <w:rsid w:val="002D2B37"/>
    <w:rsid w:val="002D30E7"/>
    <w:rsid w:val="002D348F"/>
    <w:rsid w:val="002D40A5"/>
    <w:rsid w:val="002D41BF"/>
    <w:rsid w:val="002D4377"/>
    <w:rsid w:val="002D48E1"/>
    <w:rsid w:val="002D5950"/>
    <w:rsid w:val="002D61C8"/>
    <w:rsid w:val="002D629E"/>
    <w:rsid w:val="002D62D2"/>
    <w:rsid w:val="002D6E9A"/>
    <w:rsid w:val="002D6F10"/>
    <w:rsid w:val="002D726B"/>
    <w:rsid w:val="002D75DB"/>
    <w:rsid w:val="002D7914"/>
    <w:rsid w:val="002E0067"/>
    <w:rsid w:val="002E02D0"/>
    <w:rsid w:val="002E0489"/>
    <w:rsid w:val="002E04C0"/>
    <w:rsid w:val="002E052A"/>
    <w:rsid w:val="002E0544"/>
    <w:rsid w:val="002E0EB0"/>
    <w:rsid w:val="002E103D"/>
    <w:rsid w:val="002E1D79"/>
    <w:rsid w:val="002E1DF4"/>
    <w:rsid w:val="002E254D"/>
    <w:rsid w:val="002E2C3B"/>
    <w:rsid w:val="002E3206"/>
    <w:rsid w:val="002E3565"/>
    <w:rsid w:val="002E3C37"/>
    <w:rsid w:val="002E3EF1"/>
    <w:rsid w:val="002E42A6"/>
    <w:rsid w:val="002E4558"/>
    <w:rsid w:val="002E4BA7"/>
    <w:rsid w:val="002E4D3D"/>
    <w:rsid w:val="002E516C"/>
    <w:rsid w:val="002E5612"/>
    <w:rsid w:val="002E5CA7"/>
    <w:rsid w:val="002E5E64"/>
    <w:rsid w:val="002E668B"/>
    <w:rsid w:val="002E688D"/>
    <w:rsid w:val="002E6A72"/>
    <w:rsid w:val="002E7235"/>
    <w:rsid w:val="002E74C8"/>
    <w:rsid w:val="002E74D9"/>
    <w:rsid w:val="002E7753"/>
    <w:rsid w:val="002E7CCB"/>
    <w:rsid w:val="002E7D69"/>
    <w:rsid w:val="002E7DEA"/>
    <w:rsid w:val="002F0276"/>
    <w:rsid w:val="002F10E7"/>
    <w:rsid w:val="002F11F9"/>
    <w:rsid w:val="002F1274"/>
    <w:rsid w:val="002F13E0"/>
    <w:rsid w:val="002F16CB"/>
    <w:rsid w:val="002F1742"/>
    <w:rsid w:val="002F1AB0"/>
    <w:rsid w:val="002F1B2F"/>
    <w:rsid w:val="002F29D0"/>
    <w:rsid w:val="002F29E3"/>
    <w:rsid w:val="002F37D0"/>
    <w:rsid w:val="002F37E0"/>
    <w:rsid w:val="002F3C64"/>
    <w:rsid w:val="002F4431"/>
    <w:rsid w:val="002F47E7"/>
    <w:rsid w:val="002F4EA4"/>
    <w:rsid w:val="002F5051"/>
    <w:rsid w:val="002F5107"/>
    <w:rsid w:val="002F510D"/>
    <w:rsid w:val="002F5F61"/>
    <w:rsid w:val="002F640F"/>
    <w:rsid w:val="002F6A38"/>
    <w:rsid w:val="002F6F0F"/>
    <w:rsid w:val="002F7881"/>
    <w:rsid w:val="002F7962"/>
    <w:rsid w:val="00300081"/>
    <w:rsid w:val="0030023E"/>
    <w:rsid w:val="003002F8"/>
    <w:rsid w:val="0030059B"/>
    <w:rsid w:val="00300983"/>
    <w:rsid w:val="003009DC"/>
    <w:rsid w:val="00300A61"/>
    <w:rsid w:val="00300DE8"/>
    <w:rsid w:val="00300FC5"/>
    <w:rsid w:val="003011C0"/>
    <w:rsid w:val="00301277"/>
    <w:rsid w:val="00301837"/>
    <w:rsid w:val="003019CD"/>
    <w:rsid w:val="00302A6E"/>
    <w:rsid w:val="00302C83"/>
    <w:rsid w:val="00302CE7"/>
    <w:rsid w:val="0030341B"/>
    <w:rsid w:val="003034D2"/>
    <w:rsid w:val="0030373E"/>
    <w:rsid w:val="00303A1B"/>
    <w:rsid w:val="00303CEE"/>
    <w:rsid w:val="003041D1"/>
    <w:rsid w:val="003043AA"/>
    <w:rsid w:val="003045BE"/>
    <w:rsid w:val="00304B3E"/>
    <w:rsid w:val="00304B66"/>
    <w:rsid w:val="00305919"/>
    <w:rsid w:val="00305B4B"/>
    <w:rsid w:val="00305B61"/>
    <w:rsid w:val="00305F53"/>
    <w:rsid w:val="003060F3"/>
    <w:rsid w:val="0030612A"/>
    <w:rsid w:val="00306639"/>
    <w:rsid w:val="003068EC"/>
    <w:rsid w:val="00306C01"/>
    <w:rsid w:val="0030759B"/>
    <w:rsid w:val="003075CD"/>
    <w:rsid w:val="003076C4"/>
    <w:rsid w:val="003079A6"/>
    <w:rsid w:val="0031021C"/>
    <w:rsid w:val="0031024D"/>
    <w:rsid w:val="003106C8"/>
    <w:rsid w:val="003108B8"/>
    <w:rsid w:val="00310E3F"/>
    <w:rsid w:val="00311270"/>
    <w:rsid w:val="0031175D"/>
    <w:rsid w:val="003119DD"/>
    <w:rsid w:val="00311B7A"/>
    <w:rsid w:val="00311EA6"/>
    <w:rsid w:val="00311FCE"/>
    <w:rsid w:val="00312297"/>
    <w:rsid w:val="00312992"/>
    <w:rsid w:val="0031300C"/>
    <w:rsid w:val="00313367"/>
    <w:rsid w:val="0031354F"/>
    <w:rsid w:val="003136C5"/>
    <w:rsid w:val="00314614"/>
    <w:rsid w:val="00314739"/>
    <w:rsid w:val="00314773"/>
    <w:rsid w:val="00314BD5"/>
    <w:rsid w:val="00314DED"/>
    <w:rsid w:val="00314F6D"/>
    <w:rsid w:val="00314F8A"/>
    <w:rsid w:val="003151F3"/>
    <w:rsid w:val="003152B9"/>
    <w:rsid w:val="003152FA"/>
    <w:rsid w:val="003154DB"/>
    <w:rsid w:val="00316779"/>
    <w:rsid w:val="00316A26"/>
    <w:rsid w:val="0031702D"/>
    <w:rsid w:val="0031703A"/>
    <w:rsid w:val="003174FA"/>
    <w:rsid w:val="0031757E"/>
    <w:rsid w:val="00317DA5"/>
    <w:rsid w:val="00317E01"/>
    <w:rsid w:val="003200FE"/>
    <w:rsid w:val="003201D0"/>
    <w:rsid w:val="00320575"/>
    <w:rsid w:val="003205E0"/>
    <w:rsid w:val="00320D19"/>
    <w:rsid w:val="00321010"/>
    <w:rsid w:val="00321386"/>
    <w:rsid w:val="00321650"/>
    <w:rsid w:val="00321788"/>
    <w:rsid w:val="00321848"/>
    <w:rsid w:val="003218BC"/>
    <w:rsid w:val="00321957"/>
    <w:rsid w:val="00321A30"/>
    <w:rsid w:val="00321CB3"/>
    <w:rsid w:val="0032223D"/>
    <w:rsid w:val="003222FC"/>
    <w:rsid w:val="00322341"/>
    <w:rsid w:val="00322CBB"/>
    <w:rsid w:val="00322E0E"/>
    <w:rsid w:val="0032345B"/>
    <w:rsid w:val="003235FE"/>
    <w:rsid w:val="00323C0E"/>
    <w:rsid w:val="00324FF5"/>
    <w:rsid w:val="003256A0"/>
    <w:rsid w:val="003265DE"/>
    <w:rsid w:val="00326A08"/>
    <w:rsid w:val="0032733A"/>
    <w:rsid w:val="003275D6"/>
    <w:rsid w:val="0032767E"/>
    <w:rsid w:val="003277C6"/>
    <w:rsid w:val="00327845"/>
    <w:rsid w:val="00327941"/>
    <w:rsid w:val="00327B0E"/>
    <w:rsid w:val="003302CF"/>
    <w:rsid w:val="00330559"/>
    <w:rsid w:val="00330B86"/>
    <w:rsid w:val="00330DB5"/>
    <w:rsid w:val="00330F5B"/>
    <w:rsid w:val="00331023"/>
    <w:rsid w:val="00331306"/>
    <w:rsid w:val="00331659"/>
    <w:rsid w:val="003319C5"/>
    <w:rsid w:val="00331A58"/>
    <w:rsid w:val="00331B11"/>
    <w:rsid w:val="003320F9"/>
    <w:rsid w:val="003327BD"/>
    <w:rsid w:val="00333105"/>
    <w:rsid w:val="0033311A"/>
    <w:rsid w:val="00333676"/>
    <w:rsid w:val="003338EB"/>
    <w:rsid w:val="00333B1C"/>
    <w:rsid w:val="00333C41"/>
    <w:rsid w:val="00334446"/>
    <w:rsid w:val="0033444C"/>
    <w:rsid w:val="00334512"/>
    <w:rsid w:val="00334725"/>
    <w:rsid w:val="00334A38"/>
    <w:rsid w:val="00334AF1"/>
    <w:rsid w:val="003353D5"/>
    <w:rsid w:val="003353FD"/>
    <w:rsid w:val="0033598D"/>
    <w:rsid w:val="00335A53"/>
    <w:rsid w:val="00335A8A"/>
    <w:rsid w:val="00336905"/>
    <w:rsid w:val="003379A4"/>
    <w:rsid w:val="00337A7F"/>
    <w:rsid w:val="00337BB0"/>
    <w:rsid w:val="00337CB6"/>
    <w:rsid w:val="003403AE"/>
    <w:rsid w:val="003409BD"/>
    <w:rsid w:val="00340D68"/>
    <w:rsid w:val="003410BB"/>
    <w:rsid w:val="0034111B"/>
    <w:rsid w:val="003412BF"/>
    <w:rsid w:val="00341DFB"/>
    <w:rsid w:val="00342106"/>
    <w:rsid w:val="00342559"/>
    <w:rsid w:val="00342D1A"/>
    <w:rsid w:val="00342E8E"/>
    <w:rsid w:val="0034339B"/>
    <w:rsid w:val="0034346B"/>
    <w:rsid w:val="0034360C"/>
    <w:rsid w:val="00343860"/>
    <w:rsid w:val="00343AB5"/>
    <w:rsid w:val="003444FD"/>
    <w:rsid w:val="00344CEF"/>
    <w:rsid w:val="00344F44"/>
    <w:rsid w:val="00345034"/>
    <w:rsid w:val="0034511C"/>
    <w:rsid w:val="00345191"/>
    <w:rsid w:val="00345441"/>
    <w:rsid w:val="0034550A"/>
    <w:rsid w:val="00345B7B"/>
    <w:rsid w:val="0034620C"/>
    <w:rsid w:val="00346579"/>
    <w:rsid w:val="003465F1"/>
    <w:rsid w:val="00346C2C"/>
    <w:rsid w:val="00346C50"/>
    <w:rsid w:val="003474B3"/>
    <w:rsid w:val="00347A1B"/>
    <w:rsid w:val="00347CA3"/>
    <w:rsid w:val="00347F9F"/>
    <w:rsid w:val="00350C8E"/>
    <w:rsid w:val="00350F2C"/>
    <w:rsid w:val="00351032"/>
    <w:rsid w:val="0035117F"/>
    <w:rsid w:val="003513C1"/>
    <w:rsid w:val="0035149A"/>
    <w:rsid w:val="00351668"/>
    <w:rsid w:val="00352655"/>
    <w:rsid w:val="00352775"/>
    <w:rsid w:val="00352F14"/>
    <w:rsid w:val="003530B3"/>
    <w:rsid w:val="003533DD"/>
    <w:rsid w:val="003537E3"/>
    <w:rsid w:val="00355090"/>
    <w:rsid w:val="003553BF"/>
    <w:rsid w:val="003553DE"/>
    <w:rsid w:val="0035546F"/>
    <w:rsid w:val="003554BD"/>
    <w:rsid w:val="003554CE"/>
    <w:rsid w:val="00356586"/>
    <w:rsid w:val="00356792"/>
    <w:rsid w:val="00356F2B"/>
    <w:rsid w:val="003571E2"/>
    <w:rsid w:val="00360A82"/>
    <w:rsid w:val="00361062"/>
    <w:rsid w:val="003610F5"/>
    <w:rsid w:val="003611B6"/>
    <w:rsid w:val="003616F4"/>
    <w:rsid w:val="003617C3"/>
    <w:rsid w:val="00361852"/>
    <w:rsid w:val="003619AE"/>
    <w:rsid w:val="00361AF5"/>
    <w:rsid w:val="00361B5A"/>
    <w:rsid w:val="003624D9"/>
    <w:rsid w:val="0036258A"/>
    <w:rsid w:val="003626BD"/>
    <w:rsid w:val="00362B5E"/>
    <w:rsid w:val="003636A6"/>
    <w:rsid w:val="003636B6"/>
    <w:rsid w:val="003638E9"/>
    <w:rsid w:val="00363DE6"/>
    <w:rsid w:val="00363F3D"/>
    <w:rsid w:val="00363F74"/>
    <w:rsid w:val="00364084"/>
    <w:rsid w:val="003643A5"/>
    <w:rsid w:val="00364A3C"/>
    <w:rsid w:val="00364D97"/>
    <w:rsid w:val="00364FC0"/>
    <w:rsid w:val="0036533F"/>
    <w:rsid w:val="00365370"/>
    <w:rsid w:val="00365607"/>
    <w:rsid w:val="00365CAF"/>
    <w:rsid w:val="00365D0A"/>
    <w:rsid w:val="003661C9"/>
    <w:rsid w:val="0036693A"/>
    <w:rsid w:val="00366AFA"/>
    <w:rsid w:val="00366C31"/>
    <w:rsid w:val="00366E4E"/>
    <w:rsid w:val="00367207"/>
    <w:rsid w:val="0036730C"/>
    <w:rsid w:val="003676E5"/>
    <w:rsid w:val="003676EA"/>
    <w:rsid w:val="00367886"/>
    <w:rsid w:val="00367AD9"/>
    <w:rsid w:val="00367CC7"/>
    <w:rsid w:val="00367EB4"/>
    <w:rsid w:val="00370219"/>
    <w:rsid w:val="0037051E"/>
    <w:rsid w:val="00370859"/>
    <w:rsid w:val="00370E6A"/>
    <w:rsid w:val="00371208"/>
    <w:rsid w:val="003712A0"/>
    <w:rsid w:val="003718D9"/>
    <w:rsid w:val="00371CB1"/>
    <w:rsid w:val="0037207D"/>
    <w:rsid w:val="00372389"/>
    <w:rsid w:val="00372564"/>
    <w:rsid w:val="00372644"/>
    <w:rsid w:val="003730FF"/>
    <w:rsid w:val="00373346"/>
    <w:rsid w:val="0037334A"/>
    <w:rsid w:val="003734B3"/>
    <w:rsid w:val="0037423B"/>
    <w:rsid w:val="0037443B"/>
    <w:rsid w:val="0037465C"/>
    <w:rsid w:val="00374D3E"/>
    <w:rsid w:val="0037543D"/>
    <w:rsid w:val="00375726"/>
    <w:rsid w:val="00375820"/>
    <w:rsid w:val="00375B14"/>
    <w:rsid w:val="00375C95"/>
    <w:rsid w:val="00375D85"/>
    <w:rsid w:val="003760FD"/>
    <w:rsid w:val="003765AE"/>
    <w:rsid w:val="003769D5"/>
    <w:rsid w:val="00376B31"/>
    <w:rsid w:val="00377475"/>
    <w:rsid w:val="00377978"/>
    <w:rsid w:val="00377A8C"/>
    <w:rsid w:val="00377E1B"/>
    <w:rsid w:val="00380040"/>
    <w:rsid w:val="0038054C"/>
    <w:rsid w:val="0038061C"/>
    <w:rsid w:val="00381168"/>
    <w:rsid w:val="0038142C"/>
    <w:rsid w:val="00381916"/>
    <w:rsid w:val="00381BE1"/>
    <w:rsid w:val="00381E3D"/>
    <w:rsid w:val="003823DE"/>
    <w:rsid w:val="003825F4"/>
    <w:rsid w:val="00382929"/>
    <w:rsid w:val="00382F31"/>
    <w:rsid w:val="003830B9"/>
    <w:rsid w:val="00383181"/>
    <w:rsid w:val="003831C2"/>
    <w:rsid w:val="00383338"/>
    <w:rsid w:val="0038339B"/>
    <w:rsid w:val="00383701"/>
    <w:rsid w:val="00383A93"/>
    <w:rsid w:val="00383E86"/>
    <w:rsid w:val="003840B4"/>
    <w:rsid w:val="00384187"/>
    <w:rsid w:val="0038435E"/>
    <w:rsid w:val="0038458A"/>
    <w:rsid w:val="00384744"/>
    <w:rsid w:val="00384900"/>
    <w:rsid w:val="00384D8F"/>
    <w:rsid w:val="00384DCE"/>
    <w:rsid w:val="00384EF8"/>
    <w:rsid w:val="00384FC9"/>
    <w:rsid w:val="00385ADC"/>
    <w:rsid w:val="003861DD"/>
    <w:rsid w:val="003864FF"/>
    <w:rsid w:val="00386891"/>
    <w:rsid w:val="00386A21"/>
    <w:rsid w:val="00386AB3"/>
    <w:rsid w:val="00386D45"/>
    <w:rsid w:val="00386E26"/>
    <w:rsid w:val="00386E2D"/>
    <w:rsid w:val="0038735C"/>
    <w:rsid w:val="003874B4"/>
    <w:rsid w:val="00387631"/>
    <w:rsid w:val="00387823"/>
    <w:rsid w:val="00387880"/>
    <w:rsid w:val="00387C73"/>
    <w:rsid w:val="00387F4D"/>
    <w:rsid w:val="00387FAE"/>
    <w:rsid w:val="00390044"/>
    <w:rsid w:val="003902BD"/>
    <w:rsid w:val="003903FB"/>
    <w:rsid w:val="00390644"/>
    <w:rsid w:val="0039066F"/>
    <w:rsid w:val="00390A06"/>
    <w:rsid w:val="00390D27"/>
    <w:rsid w:val="00390D50"/>
    <w:rsid w:val="00390EAD"/>
    <w:rsid w:val="00390EAF"/>
    <w:rsid w:val="003912AF"/>
    <w:rsid w:val="00391CBB"/>
    <w:rsid w:val="00391D90"/>
    <w:rsid w:val="00391DDE"/>
    <w:rsid w:val="0039208E"/>
    <w:rsid w:val="003922D0"/>
    <w:rsid w:val="003923A6"/>
    <w:rsid w:val="0039257A"/>
    <w:rsid w:val="003927E1"/>
    <w:rsid w:val="00392847"/>
    <w:rsid w:val="00393231"/>
    <w:rsid w:val="0039372B"/>
    <w:rsid w:val="0039383D"/>
    <w:rsid w:val="00393D2A"/>
    <w:rsid w:val="00393E76"/>
    <w:rsid w:val="0039428F"/>
    <w:rsid w:val="003944B8"/>
    <w:rsid w:val="00394FE8"/>
    <w:rsid w:val="00395069"/>
    <w:rsid w:val="003952D8"/>
    <w:rsid w:val="00395344"/>
    <w:rsid w:val="003955AD"/>
    <w:rsid w:val="00395A0A"/>
    <w:rsid w:val="00396106"/>
    <w:rsid w:val="00396674"/>
    <w:rsid w:val="003966E1"/>
    <w:rsid w:val="00396C46"/>
    <w:rsid w:val="00396F16"/>
    <w:rsid w:val="00396F18"/>
    <w:rsid w:val="00397520"/>
    <w:rsid w:val="00397BF1"/>
    <w:rsid w:val="00397FCB"/>
    <w:rsid w:val="003A0A67"/>
    <w:rsid w:val="003A1273"/>
    <w:rsid w:val="003A1596"/>
    <w:rsid w:val="003A164E"/>
    <w:rsid w:val="003A1FEA"/>
    <w:rsid w:val="003A2177"/>
    <w:rsid w:val="003A231E"/>
    <w:rsid w:val="003A3195"/>
    <w:rsid w:val="003A3214"/>
    <w:rsid w:val="003A344A"/>
    <w:rsid w:val="003A3622"/>
    <w:rsid w:val="003A36D4"/>
    <w:rsid w:val="003A3840"/>
    <w:rsid w:val="003A3C9D"/>
    <w:rsid w:val="003A4139"/>
    <w:rsid w:val="003A4895"/>
    <w:rsid w:val="003A495B"/>
    <w:rsid w:val="003A4B2F"/>
    <w:rsid w:val="003A4C4A"/>
    <w:rsid w:val="003A4EBF"/>
    <w:rsid w:val="003A4F9E"/>
    <w:rsid w:val="003A5033"/>
    <w:rsid w:val="003A513F"/>
    <w:rsid w:val="003A53AA"/>
    <w:rsid w:val="003A5EEB"/>
    <w:rsid w:val="003A65C1"/>
    <w:rsid w:val="003A697F"/>
    <w:rsid w:val="003A701E"/>
    <w:rsid w:val="003A7161"/>
    <w:rsid w:val="003A7200"/>
    <w:rsid w:val="003A75C6"/>
    <w:rsid w:val="003A7678"/>
    <w:rsid w:val="003A79FF"/>
    <w:rsid w:val="003A7A98"/>
    <w:rsid w:val="003A7DFF"/>
    <w:rsid w:val="003B00E9"/>
    <w:rsid w:val="003B02DF"/>
    <w:rsid w:val="003B0979"/>
    <w:rsid w:val="003B099A"/>
    <w:rsid w:val="003B0A8B"/>
    <w:rsid w:val="003B0CE4"/>
    <w:rsid w:val="003B0D42"/>
    <w:rsid w:val="003B1083"/>
    <w:rsid w:val="003B12DB"/>
    <w:rsid w:val="003B15C6"/>
    <w:rsid w:val="003B1B0E"/>
    <w:rsid w:val="003B1C5D"/>
    <w:rsid w:val="003B1EAD"/>
    <w:rsid w:val="003B1F1C"/>
    <w:rsid w:val="003B2120"/>
    <w:rsid w:val="003B23A8"/>
    <w:rsid w:val="003B23B4"/>
    <w:rsid w:val="003B27C7"/>
    <w:rsid w:val="003B292A"/>
    <w:rsid w:val="003B2EE2"/>
    <w:rsid w:val="003B31FD"/>
    <w:rsid w:val="003B3822"/>
    <w:rsid w:val="003B3BAD"/>
    <w:rsid w:val="003B3F02"/>
    <w:rsid w:val="003B3F64"/>
    <w:rsid w:val="003B4216"/>
    <w:rsid w:val="003B43A2"/>
    <w:rsid w:val="003B4644"/>
    <w:rsid w:val="003B4B26"/>
    <w:rsid w:val="003B4E29"/>
    <w:rsid w:val="003B50C7"/>
    <w:rsid w:val="003B5306"/>
    <w:rsid w:val="003B5403"/>
    <w:rsid w:val="003B5757"/>
    <w:rsid w:val="003B6179"/>
    <w:rsid w:val="003B69D0"/>
    <w:rsid w:val="003B7B4D"/>
    <w:rsid w:val="003B7CC6"/>
    <w:rsid w:val="003C0125"/>
    <w:rsid w:val="003C02E0"/>
    <w:rsid w:val="003C03F7"/>
    <w:rsid w:val="003C05CD"/>
    <w:rsid w:val="003C0DCD"/>
    <w:rsid w:val="003C0FE5"/>
    <w:rsid w:val="003C109F"/>
    <w:rsid w:val="003C139C"/>
    <w:rsid w:val="003C1A9A"/>
    <w:rsid w:val="003C1CAF"/>
    <w:rsid w:val="003C22D4"/>
    <w:rsid w:val="003C23EF"/>
    <w:rsid w:val="003C29AF"/>
    <w:rsid w:val="003C3481"/>
    <w:rsid w:val="003C35A5"/>
    <w:rsid w:val="003C3B78"/>
    <w:rsid w:val="003C3E8D"/>
    <w:rsid w:val="003C3F73"/>
    <w:rsid w:val="003C40A2"/>
    <w:rsid w:val="003C5027"/>
    <w:rsid w:val="003C51EB"/>
    <w:rsid w:val="003C5519"/>
    <w:rsid w:val="003C5A97"/>
    <w:rsid w:val="003C616B"/>
    <w:rsid w:val="003C681D"/>
    <w:rsid w:val="003C6A7B"/>
    <w:rsid w:val="003C6BED"/>
    <w:rsid w:val="003C7560"/>
    <w:rsid w:val="003C7764"/>
    <w:rsid w:val="003C77BA"/>
    <w:rsid w:val="003C7965"/>
    <w:rsid w:val="003C7D06"/>
    <w:rsid w:val="003C7EF7"/>
    <w:rsid w:val="003D03D1"/>
    <w:rsid w:val="003D0E1F"/>
    <w:rsid w:val="003D1182"/>
    <w:rsid w:val="003D1806"/>
    <w:rsid w:val="003D1973"/>
    <w:rsid w:val="003D1A2B"/>
    <w:rsid w:val="003D1AE0"/>
    <w:rsid w:val="003D1B4D"/>
    <w:rsid w:val="003D22DA"/>
    <w:rsid w:val="003D26D6"/>
    <w:rsid w:val="003D2B6D"/>
    <w:rsid w:val="003D2BEE"/>
    <w:rsid w:val="003D2CA6"/>
    <w:rsid w:val="003D36CC"/>
    <w:rsid w:val="003D3779"/>
    <w:rsid w:val="003D3B12"/>
    <w:rsid w:val="003D3CF9"/>
    <w:rsid w:val="003D425A"/>
    <w:rsid w:val="003D4866"/>
    <w:rsid w:val="003D4B7E"/>
    <w:rsid w:val="003D4BBD"/>
    <w:rsid w:val="003D507A"/>
    <w:rsid w:val="003D6280"/>
    <w:rsid w:val="003D63C3"/>
    <w:rsid w:val="003D6659"/>
    <w:rsid w:val="003D66CB"/>
    <w:rsid w:val="003D687A"/>
    <w:rsid w:val="003D6E45"/>
    <w:rsid w:val="003D7633"/>
    <w:rsid w:val="003D7A2D"/>
    <w:rsid w:val="003D7C91"/>
    <w:rsid w:val="003D7DA4"/>
    <w:rsid w:val="003E043F"/>
    <w:rsid w:val="003E04C7"/>
    <w:rsid w:val="003E07F1"/>
    <w:rsid w:val="003E0E8C"/>
    <w:rsid w:val="003E101F"/>
    <w:rsid w:val="003E113F"/>
    <w:rsid w:val="003E1418"/>
    <w:rsid w:val="003E14D7"/>
    <w:rsid w:val="003E1940"/>
    <w:rsid w:val="003E1F18"/>
    <w:rsid w:val="003E215B"/>
    <w:rsid w:val="003E3102"/>
    <w:rsid w:val="003E3200"/>
    <w:rsid w:val="003E37A4"/>
    <w:rsid w:val="003E3DD7"/>
    <w:rsid w:val="003E3F03"/>
    <w:rsid w:val="003E3F4B"/>
    <w:rsid w:val="003E3FAD"/>
    <w:rsid w:val="003E40C7"/>
    <w:rsid w:val="003E4435"/>
    <w:rsid w:val="003E4930"/>
    <w:rsid w:val="003E4979"/>
    <w:rsid w:val="003E4B79"/>
    <w:rsid w:val="003E4B85"/>
    <w:rsid w:val="003E4C9F"/>
    <w:rsid w:val="003E52E6"/>
    <w:rsid w:val="003E581F"/>
    <w:rsid w:val="003E5C53"/>
    <w:rsid w:val="003E5C72"/>
    <w:rsid w:val="003E5F16"/>
    <w:rsid w:val="003E622E"/>
    <w:rsid w:val="003E634D"/>
    <w:rsid w:val="003E64BB"/>
    <w:rsid w:val="003E685D"/>
    <w:rsid w:val="003E693C"/>
    <w:rsid w:val="003E6AC1"/>
    <w:rsid w:val="003E7A72"/>
    <w:rsid w:val="003E7D8C"/>
    <w:rsid w:val="003E7EEA"/>
    <w:rsid w:val="003E7F6B"/>
    <w:rsid w:val="003F01E7"/>
    <w:rsid w:val="003F09D7"/>
    <w:rsid w:val="003F10A5"/>
    <w:rsid w:val="003F10BB"/>
    <w:rsid w:val="003F18CF"/>
    <w:rsid w:val="003F1E48"/>
    <w:rsid w:val="003F22B6"/>
    <w:rsid w:val="003F2BFE"/>
    <w:rsid w:val="003F3212"/>
    <w:rsid w:val="003F35C7"/>
    <w:rsid w:val="003F3A44"/>
    <w:rsid w:val="003F3DD5"/>
    <w:rsid w:val="003F4042"/>
    <w:rsid w:val="003F42D2"/>
    <w:rsid w:val="003F45D9"/>
    <w:rsid w:val="003F5E10"/>
    <w:rsid w:val="003F5F0A"/>
    <w:rsid w:val="003F66EF"/>
    <w:rsid w:val="003F6750"/>
    <w:rsid w:val="003F6DF4"/>
    <w:rsid w:val="003F7022"/>
    <w:rsid w:val="003F7091"/>
    <w:rsid w:val="003F7263"/>
    <w:rsid w:val="003F738D"/>
    <w:rsid w:val="003F7D77"/>
    <w:rsid w:val="004006DD"/>
    <w:rsid w:val="0040077C"/>
    <w:rsid w:val="00400A5E"/>
    <w:rsid w:val="00400A94"/>
    <w:rsid w:val="00401002"/>
    <w:rsid w:val="004010A7"/>
    <w:rsid w:val="004015B0"/>
    <w:rsid w:val="004016AD"/>
    <w:rsid w:val="004018B0"/>
    <w:rsid w:val="00401989"/>
    <w:rsid w:val="00401A15"/>
    <w:rsid w:val="00401B9C"/>
    <w:rsid w:val="00401C5B"/>
    <w:rsid w:val="00401DB1"/>
    <w:rsid w:val="004020FB"/>
    <w:rsid w:val="0040230D"/>
    <w:rsid w:val="0040252B"/>
    <w:rsid w:val="004028D0"/>
    <w:rsid w:val="00402940"/>
    <w:rsid w:val="00403226"/>
    <w:rsid w:val="00403827"/>
    <w:rsid w:val="004040E3"/>
    <w:rsid w:val="0040440B"/>
    <w:rsid w:val="00404C65"/>
    <w:rsid w:val="00404D4D"/>
    <w:rsid w:val="00404D9C"/>
    <w:rsid w:val="0040518F"/>
    <w:rsid w:val="00405A9D"/>
    <w:rsid w:val="00405FE3"/>
    <w:rsid w:val="0040632D"/>
    <w:rsid w:val="0040653C"/>
    <w:rsid w:val="00406670"/>
    <w:rsid w:val="0040683E"/>
    <w:rsid w:val="00406C6C"/>
    <w:rsid w:val="00406E0D"/>
    <w:rsid w:val="00407772"/>
    <w:rsid w:val="00407C24"/>
    <w:rsid w:val="00407CDA"/>
    <w:rsid w:val="00407DFC"/>
    <w:rsid w:val="004100FD"/>
    <w:rsid w:val="00410239"/>
    <w:rsid w:val="0041029D"/>
    <w:rsid w:val="00410347"/>
    <w:rsid w:val="004104BF"/>
    <w:rsid w:val="00410533"/>
    <w:rsid w:val="00410570"/>
    <w:rsid w:val="0041068A"/>
    <w:rsid w:val="00410DEC"/>
    <w:rsid w:val="00410F3E"/>
    <w:rsid w:val="00410F72"/>
    <w:rsid w:val="0041138F"/>
    <w:rsid w:val="004118D5"/>
    <w:rsid w:val="00411EC2"/>
    <w:rsid w:val="00412132"/>
    <w:rsid w:val="00412BD3"/>
    <w:rsid w:val="00412D64"/>
    <w:rsid w:val="00412EF3"/>
    <w:rsid w:val="004133CD"/>
    <w:rsid w:val="00413540"/>
    <w:rsid w:val="00413549"/>
    <w:rsid w:val="004138A5"/>
    <w:rsid w:val="00413AF5"/>
    <w:rsid w:val="00414538"/>
    <w:rsid w:val="004145F7"/>
    <w:rsid w:val="00414657"/>
    <w:rsid w:val="0041479C"/>
    <w:rsid w:val="00414B92"/>
    <w:rsid w:val="00414C2D"/>
    <w:rsid w:val="00415411"/>
    <w:rsid w:val="00415780"/>
    <w:rsid w:val="00415911"/>
    <w:rsid w:val="00415D75"/>
    <w:rsid w:val="00416787"/>
    <w:rsid w:val="004168AF"/>
    <w:rsid w:val="004170B1"/>
    <w:rsid w:val="00417281"/>
    <w:rsid w:val="0041798F"/>
    <w:rsid w:val="004203CA"/>
    <w:rsid w:val="004208D7"/>
    <w:rsid w:val="00420A0D"/>
    <w:rsid w:val="00420CA2"/>
    <w:rsid w:val="00421073"/>
    <w:rsid w:val="00421878"/>
    <w:rsid w:val="00421B80"/>
    <w:rsid w:val="00421C35"/>
    <w:rsid w:val="00422496"/>
    <w:rsid w:val="004225A0"/>
    <w:rsid w:val="004228EE"/>
    <w:rsid w:val="00422A05"/>
    <w:rsid w:val="00422BB1"/>
    <w:rsid w:val="00422CE1"/>
    <w:rsid w:val="00422D87"/>
    <w:rsid w:val="00423083"/>
    <w:rsid w:val="0042325A"/>
    <w:rsid w:val="0042336F"/>
    <w:rsid w:val="004234EF"/>
    <w:rsid w:val="004242F2"/>
    <w:rsid w:val="00424529"/>
    <w:rsid w:val="004249DB"/>
    <w:rsid w:val="00424C76"/>
    <w:rsid w:val="00425554"/>
    <w:rsid w:val="0042556A"/>
    <w:rsid w:val="00425B68"/>
    <w:rsid w:val="00425C9F"/>
    <w:rsid w:val="004268A5"/>
    <w:rsid w:val="004271A9"/>
    <w:rsid w:val="00427208"/>
    <w:rsid w:val="004300E1"/>
    <w:rsid w:val="00430294"/>
    <w:rsid w:val="0043097D"/>
    <w:rsid w:val="004309CF"/>
    <w:rsid w:val="00430B44"/>
    <w:rsid w:val="00430B67"/>
    <w:rsid w:val="00430B69"/>
    <w:rsid w:val="00430F27"/>
    <w:rsid w:val="0043104B"/>
    <w:rsid w:val="0043115E"/>
    <w:rsid w:val="00431213"/>
    <w:rsid w:val="0043181D"/>
    <w:rsid w:val="00432117"/>
    <w:rsid w:val="004328E4"/>
    <w:rsid w:val="00432937"/>
    <w:rsid w:val="00433460"/>
    <w:rsid w:val="00433503"/>
    <w:rsid w:val="00433D87"/>
    <w:rsid w:val="00433ECE"/>
    <w:rsid w:val="004347A7"/>
    <w:rsid w:val="00434800"/>
    <w:rsid w:val="00434F7F"/>
    <w:rsid w:val="00434F9C"/>
    <w:rsid w:val="00435826"/>
    <w:rsid w:val="00435A02"/>
    <w:rsid w:val="00435C8D"/>
    <w:rsid w:val="00435F09"/>
    <w:rsid w:val="00435F55"/>
    <w:rsid w:val="00435F6F"/>
    <w:rsid w:val="00436548"/>
    <w:rsid w:val="00436771"/>
    <w:rsid w:val="00436C20"/>
    <w:rsid w:val="004373A1"/>
    <w:rsid w:val="00440392"/>
    <w:rsid w:val="00440502"/>
    <w:rsid w:val="00440891"/>
    <w:rsid w:val="004412E5"/>
    <w:rsid w:val="004415FC"/>
    <w:rsid w:val="00441989"/>
    <w:rsid w:val="00441B67"/>
    <w:rsid w:val="00441DBA"/>
    <w:rsid w:val="00442112"/>
    <w:rsid w:val="00442822"/>
    <w:rsid w:val="00442A1E"/>
    <w:rsid w:val="004437F3"/>
    <w:rsid w:val="00443A3A"/>
    <w:rsid w:val="00443A81"/>
    <w:rsid w:val="00443AE0"/>
    <w:rsid w:val="00443D1A"/>
    <w:rsid w:val="004442B1"/>
    <w:rsid w:val="004443FB"/>
    <w:rsid w:val="004446FC"/>
    <w:rsid w:val="0044475F"/>
    <w:rsid w:val="0044476D"/>
    <w:rsid w:val="00445064"/>
    <w:rsid w:val="0044513B"/>
    <w:rsid w:val="00445172"/>
    <w:rsid w:val="00447149"/>
    <w:rsid w:val="00447603"/>
    <w:rsid w:val="00447999"/>
    <w:rsid w:val="00447AC5"/>
    <w:rsid w:val="00447EAD"/>
    <w:rsid w:val="00450179"/>
    <w:rsid w:val="0045041A"/>
    <w:rsid w:val="004504A7"/>
    <w:rsid w:val="00450899"/>
    <w:rsid w:val="004508B7"/>
    <w:rsid w:val="00450C94"/>
    <w:rsid w:val="00450FE9"/>
    <w:rsid w:val="004514B5"/>
    <w:rsid w:val="00451A7B"/>
    <w:rsid w:val="0045206B"/>
    <w:rsid w:val="00452076"/>
    <w:rsid w:val="004522A6"/>
    <w:rsid w:val="004526AB"/>
    <w:rsid w:val="00452895"/>
    <w:rsid w:val="004529D7"/>
    <w:rsid w:val="00452A11"/>
    <w:rsid w:val="00452C65"/>
    <w:rsid w:val="00453BB3"/>
    <w:rsid w:val="00453BF4"/>
    <w:rsid w:val="00453D0E"/>
    <w:rsid w:val="00454417"/>
    <w:rsid w:val="00454571"/>
    <w:rsid w:val="004547F9"/>
    <w:rsid w:val="00455595"/>
    <w:rsid w:val="00455AFA"/>
    <w:rsid w:val="00456308"/>
    <w:rsid w:val="004564B6"/>
    <w:rsid w:val="004566BE"/>
    <w:rsid w:val="0045682E"/>
    <w:rsid w:val="004568B4"/>
    <w:rsid w:val="00456A83"/>
    <w:rsid w:val="00456FE7"/>
    <w:rsid w:val="00457142"/>
    <w:rsid w:val="004573A4"/>
    <w:rsid w:val="00457493"/>
    <w:rsid w:val="00457958"/>
    <w:rsid w:val="00460100"/>
    <w:rsid w:val="004605DE"/>
    <w:rsid w:val="0046115F"/>
    <w:rsid w:val="0046148D"/>
    <w:rsid w:val="00461535"/>
    <w:rsid w:val="0046190E"/>
    <w:rsid w:val="004619B9"/>
    <w:rsid w:val="004619E2"/>
    <w:rsid w:val="00461CE1"/>
    <w:rsid w:val="00462589"/>
    <w:rsid w:val="004627CF"/>
    <w:rsid w:val="004628B8"/>
    <w:rsid w:val="00462977"/>
    <w:rsid w:val="00462A55"/>
    <w:rsid w:val="00462AC9"/>
    <w:rsid w:val="00462BE1"/>
    <w:rsid w:val="00462C31"/>
    <w:rsid w:val="00462D29"/>
    <w:rsid w:val="00462DBA"/>
    <w:rsid w:val="00463546"/>
    <w:rsid w:val="004635B7"/>
    <w:rsid w:val="00464027"/>
    <w:rsid w:val="004641CB"/>
    <w:rsid w:val="0046434B"/>
    <w:rsid w:val="0046443B"/>
    <w:rsid w:val="00464BC7"/>
    <w:rsid w:val="004651B8"/>
    <w:rsid w:val="00465475"/>
    <w:rsid w:val="00465580"/>
    <w:rsid w:val="004655CC"/>
    <w:rsid w:val="0046591D"/>
    <w:rsid w:val="00465972"/>
    <w:rsid w:val="00465DAA"/>
    <w:rsid w:val="00465E7E"/>
    <w:rsid w:val="00466BB5"/>
    <w:rsid w:val="00466BF7"/>
    <w:rsid w:val="004672E8"/>
    <w:rsid w:val="0046761C"/>
    <w:rsid w:val="004677E9"/>
    <w:rsid w:val="00467CB7"/>
    <w:rsid w:val="00470535"/>
    <w:rsid w:val="00470550"/>
    <w:rsid w:val="004708F6"/>
    <w:rsid w:val="00470CFF"/>
    <w:rsid w:val="00471018"/>
    <w:rsid w:val="00471055"/>
    <w:rsid w:val="004710C1"/>
    <w:rsid w:val="00471183"/>
    <w:rsid w:val="0047123C"/>
    <w:rsid w:val="004714F6"/>
    <w:rsid w:val="0047289C"/>
    <w:rsid w:val="00472E22"/>
    <w:rsid w:val="00472F67"/>
    <w:rsid w:val="004739A1"/>
    <w:rsid w:val="00473C65"/>
    <w:rsid w:val="0047430D"/>
    <w:rsid w:val="00474925"/>
    <w:rsid w:val="00474FDF"/>
    <w:rsid w:val="004752A5"/>
    <w:rsid w:val="0047532A"/>
    <w:rsid w:val="00475688"/>
    <w:rsid w:val="00475851"/>
    <w:rsid w:val="004758F6"/>
    <w:rsid w:val="004759E3"/>
    <w:rsid w:val="00475C51"/>
    <w:rsid w:val="00476161"/>
    <w:rsid w:val="00476658"/>
    <w:rsid w:val="00476AFD"/>
    <w:rsid w:val="00476B16"/>
    <w:rsid w:val="00476E34"/>
    <w:rsid w:val="00476EE1"/>
    <w:rsid w:val="00477163"/>
    <w:rsid w:val="004778C2"/>
    <w:rsid w:val="00477B0E"/>
    <w:rsid w:val="00477BE2"/>
    <w:rsid w:val="00477D56"/>
    <w:rsid w:val="004800A5"/>
    <w:rsid w:val="00480ED4"/>
    <w:rsid w:val="004810F2"/>
    <w:rsid w:val="00481688"/>
    <w:rsid w:val="004818CF"/>
    <w:rsid w:val="00481AA3"/>
    <w:rsid w:val="004820E0"/>
    <w:rsid w:val="004822CA"/>
    <w:rsid w:val="004824C3"/>
    <w:rsid w:val="00482A3A"/>
    <w:rsid w:val="004830FE"/>
    <w:rsid w:val="00483F95"/>
    <w:rsid w:val="0048435D"/>
    <w:rsid w:val="00484B96"/>
    <w:rsid w:val="00484BAC"/>
    <w:rsid w:val="00484D20"/>
    <w:rsid w:val="004850C1"/>
    <w:rsid w:val="00485C46"/>
    <w:rsid w:val="00485DF6"/>
    <w:rsid w:val="00485E94"/>
    <w:rsid w:val="00486244"/>
    <w:rsid w:val="00486F54"/>
    <w:rsid w:val="004871B4"/>
    <w:rsid w:val="00487503"/>
    <w:rsid w:val="004876B9"/>
    <w:rsid w:val="004876DD"/>
    <w:rsid w:val="00487780"/>
    <w:rsid w:val="004877E6"/>
    <w:rsid w:val="00487D65"/>
    <w:rsid w:val="00487D93"/>
    <w:rsid w:val="004907AB"/>
    <w:rsid w:val="0049178A"/>
    <w:rsid w:val="00491C1D"/>
    <w:rsid w:val="00491DF1"/>
    <w:rsid w:val="0049202C"/>
    <w:rsid w:val="0049227A"/>
    <w:rsid w:val="00492535"/>
    <w:rsid w:val="00493435"/>
    <w:rsid w:val="004936C3"/>
    <w:rsid w:val="00493D2A"/>
    <w:rsid w:val="004941AD"/>
    <w:rsid w:val="0049436C"/>
    <w:rsid w:val="00494B28"/>
    <w:rsid w:val="00495411"/>
    <w:rsid w:val="00495BFF"/>
    <w:rsid w:val="00495FFF"/>
    <w:rsid w:val="004968CE"/>
    <w:rsid w:val="00496A9F"/>
    <w:rsid w:val="00496D10"/>
    <w:rsid w:val="00497277"/>
    <w:rsid w:val="00497358"/>
    <w:rsid w:val="00497570"/>
    <w:rsid w:val="00497A5F"/>
    <w:rsid w:val="00497E42"/>
    <w:rsid w:val="00497FA5"/>
    <w:rsid w:val="004A03B3"/>
    <w:rsid w:val="004A04D5"/>
    <w:rsid w:val="004A0C0B"/>
    <w:rsid w:val="004A0C65"/>
    <w:rsid w:val="004A105C"/>
    <w:rsid w:val="004A12A6"/>
    <w:rsid w:val="004A12D1"/>
    <w:rsid w:val="004A175B"/>
    <w:rsid w:val="004A1B07"/>
    <w:rsid w:val="004A225F"/>
    <w:rsid w:val="004A2A6C"/>
    <w:rsid w:val="004A2AAA"/>
    <w:rsid w:val="004A2E04"/>
    <w:rsid w:val="004A31AE"/>
    <w:rsid w:val="004A3226"/>
    <w:rsid w:val="004A399F"/>
    <w:rsid w:val="004A39BE"/>
    <w:rsid w:val="004A3B8F"/>
    <w:rsid w:val="004A3B94"/>
    <w:rsid w:val="004A3F4B"/>
    <w:rsid w:val="004A3FDD"/>
    <w:rsid w:val="004A4096"/>
    <w:rsid w:val="004A431A"/>
    <w:rsid w:val="004A466A"/>
    <w:rsid w:val="004A4692"/>
    <w:rsid w:val="004A49E2"/>
    <w:rsid w:val="004A4A9B"/>
    <w:rsid w:val="004A4BA3"/>
    <w:rsid w:val="004A4F2E"/>
    <w:rsid w:val="004A5672"/>
    <w:rsid w:val="004A595A"/>
    <w:rsid w:val="004A669F"/>
    <w:rsid w:val="004A6842"/>
    <w:rsid w:val="004A6C9B"/>
    <w:rsid w:val="004A718C"/>
    <w:rsid w:val="004A718D"/>
    <w:rsid w:val="004A7C44"/>
    <w:rsid w:val="004A7DBE"/>
    <w:rsid w:val="004A7F94"/>
    <w:rsid w:val="004B002E"/>
    <w:rsid w:val="004B08AC"/>
    <w:rsid w:val="004B09D4"/>
    <w:rsid w:val="004B0A66"/>
    <w:rsid w:val="004B0C11"/>
    <w:rsid w:val="004B0D88"/>
    <w:rsid w:val="004B15CD"/>
    <w:rsid w:val="004B206E"/>
    <w:rsid w:val="004B229E"/>
    <w:rsid w:val="004B29C2"/>
    <w:rsid w:val="004B29E1"/>
    <w:rsid w:val="004B2C52"/>
    <w:rsid w:val="004B2CD4"/>
    <w:rsid w:val="004B2DFE"/>
    <w:rsid w:val="004B2F46"/>
    <w:rsid w:val="004B2FBE"/>
    <w:rsid w:val="004B395D"/>
    <w:rsid w:val="004B4194"/>
    <w:rsid w:val="004B457E"/>
    <w:rsid w:val="004B47FE"/>
    <w:rsid w:val="004B499F"/>
    <w:rsid w:val="004B4CAF"/>
    <w:rsid w:val="004B4E64"/>
    <w:rsid w:val="004B515E"/>
    <w:rsid w:val="004B55F0"/>
    <w:rsid w:val="004B56C3"/>
    <w:rsid w:val="004B59B2"/>
    <w:rsid w:val="004B5BAF"/>
    <w:rsid w:val="004B638E"/>
    <w:rsid w:val="004B6928"/>
    <w:rsid w:val="004B79FA"/>
    <w:rsid w:val="004B7A37"/>
    <w:rsid w:val="004B7D94"/>
    <w:rsid w:val="004C0FB7"/>
    <w:rsid w:val="004C104B"/>
    <w:rsid w:val="004C164A"/>
    <w:rsid w:val="004C242E"/>
    <w:rsid w:val="004C2E14"/>
    <w:rsid w:val="004C2FE3"/>
    <w:rsid w:val="004C305A"/>
    <w:rsid w:val="004C31E2"/>
    <w:rsid w:val="004C3510"/>
    <w:rsid w:val="004C35EF"/>
    <w:rsid w:val="004C3BCF"/>
    <w:rsid w:val="004C47D4"/>
    <w:rsid w:val="004C4829"/>
    <w:rsid w:val="004C4D30"/>
    <w:rsid w:val="004C4EAB"/>
    <w:rsid w:val="004C5570"/>
    <w:rsid w:val="004C55FE"/>
    <w:rsid w:val="004C593D"/>
    <w:rsid w:val="004C5994"/>
    <w:rsid w:val="004C5BD0"/>
    <w:rsid w:val="004C5D52"/>
    <w:rsid w:val="004C5DB0"/>
    <w:rsid w:val="004C5F8B"/>
    <w:rsid w:val="004C60D8"/>
    <w:rsid w:val="004C62EE"/>
    <w:rsid w:val="004C65E6"/>
    <w:rsid w:val="004C6A0D"/>
    <w:rsid w:val="004C6D3F"/>
    <w:rsid w:val="004C7075"/>
    <w:rsid w:val="004C70AE"/>
    <w:rsid w:val="004C7A95"/>
    <w:rsid w:val="004D0152"/>
    <w:rsid w:val="004D0155"/>
    <w:rsid w:val="004D01D9"/>
    <w:rsid w:val="004D1000"/>
    <w:rsid w:val="004D1CB6"/>
    <w:rsid w:val="004D1D27"/>
    <w:rsid w:val="004D297D"/>
    <w:rsid w:val="004D2EC3"/>
    <w:rsid w:val="004D2FF6"/>
    <w:rsid w:val="004D3639"/>
    <w:rsid w:val="004D384E"/>
    <w:rsid w:val="004D3B9D"/>
    <w:rsid w:val="004D3DA0"/>
    <w:rsid w:val="004D3DDA"/>
    <w:rsid w:val="004D3FD6"/>
    <w:rsid w:val="004D405F"/>
    <w:rsid w:val="004D4E7B"/>
    <w:rsid w:val="004D4F6E"/>
    <w:rsid w:val="004D55CA"/>
    <w:rsid w:val="004D5A27"/>
    <w:rsid w:val="004D5F0E"/>
    <w:rsid w:val="004D62FE"/>
    <w:rsid w:val="004D6626"/>
    <w:rsid w:val="004D6758"/>
    <w:rsid w:val="004D6AB0"/>
    <w:rsid w:val="004D6C57"/>
    <w:rsid w:val="004D6CC2"/>
    <w:rsid w:val="004D76A8"/>
    <w:rsid w:val="004D7B1A"/>
    <w:rsid w:val="004D7E3E"/>
    <w:rsid w:val="004D7E74"/>
    <w:rsid w:val="004E0299"/>
    <w:rsid w:val="004E0830"/>
    <w:rsid w:val="004E0F07"/>
    <w:rsid w:val="004E1057"/>
    <w:rsid w:val="004E1492"/>
    <w:rsid w:val="004E169C"/>
    <w:rsid w:val="004E1B67"/>
    <w:rsid w:val="004E1BF0"/>
    <w:rsid w:val="004E1E6A"/>
    <w:rsid w:val="004E256E"/>
    <w:rsid w:val="004E274F"/>
    <w:rsid w:val="004E28E1"/>
    <w:rsid w:val="004E2B01"/>
    <w:rsid w:val="004E2C1E"/>
    <w:rsid w:val="004E2DA1"/>
    <w:rsid w:val="004E34C7"/>
    <w:rsid w:val="004E356A"/>
    <w:rsid w:val="004E375D"/>
    <w:rsid w:val="004E378E"/>
    <w:rsid w:val="004E3850"/>
    <w:rsid w:val="004E3DCD"/>
    <w:rsid w:val="004E3FC1"/>
    <w:rsid w:val="004E403A"/>
    <w:rsid w:val="004E47CA"/>
    <w:rsid w:val="004E4CE9"/>
    <w:rsid w:val="004E54A8"/>
    <w:rsid w:val="004E5593"/>
    <w:rsid w:val="004E5600"/>
    <w:rsid w:val="004E58EA"/>
    <w:rsid w:val="004E5F65"/>
    <w:rsid w:val="004E6497"/>
    <w:rsid w:val="004E687E"/>
    <w:rsid w:val="004E6C7A"/>
    <w:rsid w:val="004E6CC5"/>
    <w:rsid w:val="004E6E19"/>
    <w:rsid w:val="004E7615"/>
    <w:rsid w:val="004E780E"/>
    <w:rsid w:val="004E79FF"/>
    <w:rsid w:val="004E7CDF"/>
    <w:rsid w:val="004F071F"/>
    <w:rsid w:val="004F078C"/>
    <w:rsid w:val="004F0880"/>
    <w:rsid w:val="004F0B7F"/>
    <w:rsid w:val="004F1324"/>
    <w:rsid w:val="004F1C7D"/>
    <w:rsid w:val="004F1D24"/>
    <w:rsid w:val="004F21D2"/>
    <w:rsid w:val="004F2641"/>
    <w:rsid w:val="004F27F3"/>
    <w:rsid w:val="004F2867"/>
    <w:rsid w:val="004F29B9"/>
    <w:rsid w:val="004F2A24"/>
    <w:rsid w:val="004F2B8E"/>
    <w:rsid w:val="004F2C85"/>
    <w:rsid w:val="004F310E"/>
    <w:rsid w:val="004F32BF"/>
    <w:rsid w:val="004F3736"/>
    <w:rsid w:val="004F3E6A"/>
    <w:rsid w:val="004F416F"/>
    <w:rsid w:val="004F469D"/>
    <w:rsid w:val="004F52B0"/>
    <w:rsid w:val="004F5346"/>
    <w:rsid w:val="004F597C"/>
    <w:rsid w:val="004F5C09"/>
    <w:rsid w:val="004F5C24"/>
    <w:rsid w:val="004F5E26"/>
    <w:rsid w:val="004F5E4E"/>
    <w:rsid w:val="004F63CC"/>
    <w:rsid w:val="004F6678"/>
    <w:rsid w:val="004F670A"/>
    <w:rsid w:val="004F67F2"/>
    <w:rsid w:val="004F6B28"/>
    <w:rsid w:val="004F6B51"/>
    <w:rsid w:val="004F6C65"/>
    <w:rsid w:val="004F6D2E"/>
    <w:rsid w:val="004F788E"/>
    <w:rsid w:val="004F7F0F"/>
    <w:rsid w:val="004F7F4B"/>
    <w:rsid w:val="004F7FBC"/>
    <w:rsid w:val="005001AE"/>
    <w:rsid w:val="005001B2"/>
    <w:rsid w:val="0050039F"/>
    <w:rsid w:val="005007E7"/>
    <w:rsid w:val="00500B3C"/>
    <w:rsid w:val="00500B50"/>
    <w:rsid w:val="00501141"/>
    <w:rsid w:val="005012FC"/>
    <w:rsid w:val="00501C53"/>
    <w:rsid w:val="00501EBE"/>
    <w:rsid w:val="005029D7"/>
    <w:rsid w:val="005034E9"/>
    <w:rsid w:val="00503551"/>
    <w:rsid w:val="00503860"/>
    <w:rsid w:val="00503D47"/>
    <w:rsid w:val="00503F38"/>
    <w:rsid w:val="005043FC"/>
    <w:rsid w:val="0050444E"/>
    <w:rsid w:val="00504A55"/>
    <w:rsid w:val="00505166"/>
    <w:rsid w:val="00505668"/>
    <w:rsid w:val="00505F08"/>
    <w:rsid w:val="005061A3"/>
    <w:rsid w:val="0050638F"/>
    <w:rsid w:val="0050671D"/>
    <w:rsid w:val="0050672C"/>
    <w:rsid w:val="00506C4C"/>
    <w:rsid w:val="00506E12"/>
    <w:rsid w:val="0050700E"/>
    <w:rsid w:val="005079D7"/>
    <w:rsid w:val="00507B26"/>
    <w:rsid w:val="00507B2A"/>
    <w:rsid w:val="00510A22"/>
    <w:rsid w:val="00510D8A"/>
    <w:rsid w:val="00510DCA"/>
    <w:rsid w:val="005118ED"/>
    <w:rsid w:val="00511E62"/>
    <w:rsid w:val="00511EBC"/>
    <w:rsid w:val="00511F68"/>
    <w:rsid w:val="005125D5"/>
    <w:rsid w:val="00512CAF"/>
    <w:rsid w:val="00512D51"/>
    <w:rsid w:val="00512DB8"/>
    <w:rsid w:val="00512E95"/>
    <w:rsid w:val="0051301F"/>
    <w:rsid w:val="00513BC1"/>
    <w:rsid w:val="00513E82"/>
    <w:rsid w:val="00514674"/>
    <w:rsid w:val="0051477F"/>
    <w:rsid w:val="00514962"/>
    <w:rsid w:val="00514C46"/>
    <w:rsid w:val="00515086"/>
    <w:rsid w:val="0051550C"/>
    <w:rsid w:val="00515B94"/>
    <w:rsid w:val="00515BCF"/>
    <w:rsid w:val="00516083"/>
    <w:rsid w:val="0051635A"/>
    <w:rsid w:val="005163AF"/>
    <w:rsid w:val="0051646E"/>
    <w:rsid w:val="00516561"/>
    <w:rsid w:val="005166C3"/>
    <w:rsid w:val="00516EA5"/>
    <w:rsid w:val="0051734F"/>
    <w:rsid w:val="005179DA"/>
    <w:rsid w:val="00517E2A"/>
    <w:rsid w:val="0052097D"/>
    <w:rsid w:val="005209A5"/>
    <w:rsid w:val="00520B3D"/>
    <w:rsid w:val="00520C1C"/>
    <w:rsid w:val="005212B1"/>
    <w:rsid w:val="00521439"/>
    <w:rsid w:val="00521549"/>
    <w:rsid w:val="00522133"/>
    <w:rsid w:val="005227AB"/>
    <w:rsid w:val="0052292E"/>
    <w:rsid w:val="005232E0"/>
    <w:rsid w:val="0052373B"/>
    <w:rsid w:val="00523919"/>
    <w:rsid w:val="00523E00"/>
    <w:rsid w:val="0052439F"/>
    <w:rsid w:val="005243EB"/>
    <w:rsid w:val="0052527A"/>
    <w:rsid w:val="005253B4"/>
    <w:rsid w:val="00525789"/>
    <w:rsid w:val="00525890"/>
    <w:rsid w:val="00526452"/>
    <w:rsid w:val="00526816"/>
    <w:rsid w:val="00526AF2"/>
    <w:rsid w:val="00526F09"/>
    <w:rsid w:val="00527344"/>
    <w:rsid w:val="00527776"/>
    <w:rsid w:val="00527C94"/>
    <w:rsid w:val="00527F4F"/>
    <w:rsid w:val="005304CB"/>
    <w:rsid w:val="00530512"/>
    <w:rsid w:val="005305BF"/>
    <w:rsid w:val="00530799"/>
    <w:rsid w:val="00531002"/>
    <w:rsid w:val="0053109F"/>
    <w:rsid w:val="005311E8"/>
    <w:rsid w:val="005312C4"/>
    <w:rsid w:val="0053133A"/>
    <w:rsid w:val="00531822"/>
    <w:rsid w:val="00532003"/>
    <w:rsid w:val="005326D0"/>
    <w:rsid w:val="005327CB"/>
    <w:rsid w:val="00532800"/>
    <w:rsid w:val="00532A80"/>
    <w:rsid w:val="00532FDA"/>
    <w:rsid w:val="005336BA"/>
    <w:rsid w:val="005338E1"/>
    <w:rsid w:val="00533EA9"/>
    <w:rsid w:val="00533EE8"/>
    <w:rsid w:val="0053417D"/>
    <w:rsid w:val="00534225"/>
    <w:rsid w:val="005345D4"/>
    <w:rsid w:val="0053490C"/>
    <w:rsid w:val="00535585"/>
    <w:rsid w:val="00535997"/>
    <w:rsid w:val="00535AC6"/>
    <w:rsid w:val="00535C8C"/>
    <w:rsid w:val="00535E42"/>
    <w:rsid w:val="00535FAE"/>
    <w:rsid w:val="00536649"/>
    <w:rsid w:val="0053666A"/>
    <w:rsid w:val="005366A7"/>
    <w:rsid w:val="00536A58"/>
    <w:rsid w:val="00536AB4"/>
    <w:rsid w:val="00537127"/>
    <w:rsid w:val="0053764B"/>
    <w:rsid w:val="00540083"/>
    <w:rsid w:val="00540259"/>
    <w:rsid w:val="0054069F"/>
    <w:rsid w:val="00540814"/>
    <w:rsid w:val="00541307"/>
    <w:rsid w:val="005416F2"/>
    <w:rsid w:val="00541B60"/>
    <w:rsid w:val="00541DB8"/>
    <w:rsid w:val="00541F9A"/>
    <w:rsid w:val="00542599"/>
    <w:rsid w:val="00542741"/>
    <w:rsid w:val="005427EC"/>
    <w:rsid w:val="00542EB4"/>
    <w:rsid w:val="005437F2"/>
    <w:rsid w:val="00543E24"/>
    <w:rsid w:val="0054400E"/>
    <w:rsid w:val="00544859"/>
    <w:rsid w:val="005448B9"/>
    <w:rsid w:val="005448E2"/>
    <w:rsid w:val="00545136"/>
    <w:rsid w:val="005452C1"/>
    <w:rsid w:val="0054569B"/>
    <w:rsid w:val="00545B01"/>
    <w:rsid w:val="00545B3A"/>
    <w:rsid w:val="00545B42"/>
    <w:rsid w:val="0054612B"/>
    <w:rsid w:val="0054684B"/>
    <w:rsid w:val="00546DD6"/>
    <w:rsid w:val="005472C0"/>
    <w:rsid w:val="00547753"/>
    <w:rsid w:val="005479F5"/>
    <w:rsid w:val="00547D0B"/>
    <w:rsid w:val="00547D90"/>
    <w:rsid w:val="00547E92"/>
    <w:rsid w:val="00550084"/>
    <w:rsid w:val="005508EF"/>
    <w:rsid w:val="005510E3"/>
    <w:rsid w:val="0055136D"/>
    <w:rsid w:val="0055173F"/>
    <w:rsid w:val="00551AE8"/>
    <w:rsid w:val="00551D57"/>
    <w:rsid w:val="00552E11"/>
    <w:rsid w:val="00552FEB"/>
    <w:rsid w:val="0055326B"/>
    <w:rsid w:val="005532A3"/>
    <w:rsid w:val="00553395"/>
    <w:rsid w:val="00553567"/>
    <w:rsid w:val="005538EF"/>
    <w:rsid w:val="00553DED"/>
    <w:rsid w:val="00553E30"/>
    <w:rsid w:val="00554001"/>
    <w:rsid w:val="0055400F"/>
    <w:rsid w:val="005548DD"/>
    <w:rsid w:val="00555500"/>
    <w:rsid w:val="005558C4"/>
    <w:rsid w:val="00555F16"/>
    <w:rsid w:val="00555FC3"/>
    <w:rsid w:val="00556027"/>
    <w:rsid w:val="00556506"/>
    <w:rsid w:val="00556510"/>
    <w:rsid w:val="0055659A"/>
    <w:rsid w:val="00556731"/>
    <w:rsid w:val="00557401"/>
    <w:rsid w:val="0055747C"/>
    <w:rsid w:val="00557515"/>
    <w:rsid w:val="005576F4"/>
    <w:rsid w:val="00557D41"/>
    <w:rsid w:val="00557F5B"/>
    <w:rsid w:val="00557FE2"/>
    <w:rsid w:val="00560729"/>
    <w:rsid w:val="00560A86"/>
    <w:rsid w:val="00561088"/>
    <w:rsid w:val="00561708"/>
    <w:rsid w:val="00561B6A"/>
    <w:rsid w:val="00561C14"/>
    <w:rsid w:val="00561C64"/>
    <w:rsid w:val="0056218D"/>
    <w:rsid w:val="00562887"/>
    <w:rsid w:val="00562A26"/>
    <w:rsid w:val="00562EAD"/>
    <w:rsid w:val="00563222"/>
    <w:rsid w:val="00563AEB"/>
    <w:rsid w:val="005645D8"/>
    <w:rsid w:val="0056461F"/>
    <w:rsid w:val="00564654"/>
    <w:rsid w:val="00564775"/>
    <w:rsid w:val="00564BD7"/>
    <w:rsid w:val="00564C1E"/>
    <w:rsid w:val="0056511A"/>
    <w:rsid w:val="0056572C"/>
    <w:rsid w:val="00565AA1"/>
    <w:rsid w:val="005662C1"/>
    <w:rsid w:val="005664F7"/>
    <w:rsid w:val="0056662A"/>
    <w:rsid w:val="00566C28"/>
    <w:rsid w:val="00566EBC"/>
    <w:rsid w:val="00567500"/>
    <w:rsid w:val="0056753D"/>
    <w:rsid w:val="00567811"/>
    <w:rsid w:val="00567CDA"/>
    <w:rsid w:val="00570163"/>
    <w:rsid w:val="005701B3"/>
    <w:rsid w:val="005702BD"/>
    <w:rsid w:val="005704B1"/>
    <w:rsid w:val="00570F01"/>
    <w:rsid w:val="005718E8"/>
    <w:rsid w:val="00572749"/>
    <w:rsid w:val="00573001"/>
    <w:rsid w:val="005730C3"/>
    <w:rsid w:val="005732C2"/>
    <w:rsid w:val="005739F4"/>
    <w:rsid w:val="00573A0C"/>
    <w:rsid w:val="00573A7F"/>
    <w:rsid w:val="00573EE1"/>
    <w:rsid w:val="0057406C"/>
    <w:rsid w:val="0057450C"/>
    <w:rsid w:val="00574E43"/>
    <w:rsid w:val="00575051"/>
    <w:rsid w:val="00575432"/>
    <w:rsid w:val="005758E3"/>
    <w:rsid w:val="005760C8"/>
    <w:rsid w:val="00576672"/>
    <w:rsid w:val="00576D35"/>
    <w:rsid w:val="00576FE8"/>
    <w:rsid w:val="005771E6"/>
    <w:rsid w:val="005777C8"/>
    <w:rsid w:val="00577909"/>
    <w:rsid w:val="00577991"/>
    <w:rsid w:val="005779BB"/>
    <w:rsid w:val="00577AD5"/>
    <w:rsid w:val="00577F23"/>
    <w:rsid w:val="005801AF"/>
    <w:rsid w:val="0058023C"/>
    <w:rsid w:val="00580701"/>
    <w:rsid w:val="00580A72"/>
    <w:rsid w:val="0058107B"/>
    <w:rsid w:val="0058149F"/>
    <w:rsid w:val="00581613"/>
    <w:rsid w:val="0058161B"/>
    <w:rsid w:val="005817A5"/>
    <w:rsid w:val="005819C8"/>
    <w:rsid w:val="00581C30"/>
    <w:rsid w:val="00581D85"/>
    <w:rsid w:val="00581DF3"/>
    <w:rsid w:val="00582853"/>
    <w:rsid w:val="00582893"/>
    <w:rsid w:val="0058295E"/>
    <w:rsid w:val="00582C76"/>
    <w:rsid w:val="005833A1"/>
    <w:rsid w:val="00583A87"/>
    <w:rsid w:val="0058403B"/>
    <w:rsid w:val="00584076"/>
    <w:rsid w:val="005842BA"/>
    <w:rsid w:val="005843E6"/>
    <w:rsid w:val="005845FA"/>
    <w:rsid w:val="00584AC0"/>
    <w:rsid w:val="00585BC9"/>
    <w:rsid w:val="00585C21"/>
    <w:rsid w:val="0058601C"/>
    <w:rsid w:val="005861A2"/>
    <w:rsid w:val="00586215"/>
    <w:rsid w:val="005868C0"/>
    <w:rsid w:val="00586967"/>
    <w:rsid w:val="00587040"/>
    <w:rsid w:val="005874CD"/>
    <w:rsid w:val="00587597"/>
    <w:rsid w:val="00587B7F"/>
    <w:rsid w:val="0059077B"/>
    <w:rsid w:val="00590867"/>
    <w:rsid w:val="00590D18"/>
    <w:rsid w:val="00590EDD"/>
    <w:rsid w:val="00591793"/>
    <w:rsid w:val="00591988"/>
    <w:rsid w:val="00591D2D"/>
    <w:rsid w:val="00591F9C"/>
    <w:rsid w:val="005921C8"/>
    <w:rsid w:val="005922A3"/>
    <w:rsid w:val="0059239E"/>
    <w:rsid w:val="005924DB"/>
    <w:rsid w:val="005929E8"/>
    <w:rsid w:val="00592A2E"/>
    <w:rsid w:val="00592E24"/>
    <w:rsid w:val="00592EED"/>
    <w:rsid w:val="00593155"/>
    <w:rsid w:val="0059353B"/>
    <w:rsid w:val="005937F6"/>
    <w:rsid w:val="005938DB"/>
    <w:rsid w:val="00593C6F"/>
    <w:rsid w:val="005949FB"/>
    <w:rsid w:val="00594C1A"/>
    <w:rsid w:val="005950B7"/>
    <w:rsid w:val="00595106"/>
    <w:rsid w:val="00595692"/>
    <w:rsid w:val="00595844"/>
    <w:rsid w:val="00595AA8"/>
    <w:rsid w:val="00595AE7"/>
    <w:rsid w:val="00595B7B"/>
    <w:rsid w:val="00595BC8"/>
    <w:rsid w:val="00596020"/>
    <w:rsid w:val="0059632F"/>
    <w:rsid w:val="00596654"/>
    <w:rsid w:val="00596842"/>
    <w:rsid w:val="00596E78"/>
    <w:rsid w:val="00597799"/>
    <w:rsid w:val="005977F9"/>
    <w:rsid w:val="0059794F"/>
    <w:rsid w:val="0059796C"/>
    <w:rsid w:val="00597A95"/>
    <w:rsid w:val="00597BA8"/>
    <w:rsid w:val="005A01E7"/>
    <w:rsid w:val="005A02C8"/>
    <w:rsid w:val="005A09E5"/>
    <w:rsid w:val="005A11AF"/>
    <w:rsid w:val="005A1312"/>
    <w:rsid w:val="005A1473"/>
    <w:rsid w:val="005A19FF"/>
    <w:rsid w:val="005A1CC0"/>
    <w:rsid w:val="005A2074"/>
    <w:rsid w:val="005A2384"/>
    <w:rsid w:val="005A24AE"/>
    <w:rsid w:val="005A2E8C"/>
    <w:rsid w:val="005A2EE7"/>
    <w:rsid w:val="005A2F1D"/>
    <w:rsid w:val="005A30FC"/>
    <w:rsid w:val="005A3394"/>
    <w:rsid w:val="005A3B6C"/>
    <w:rsid w:val="005A3F11"/>
    <w:rsid w:val="005A403A"/>
    <w:rsid w:val="005A43BE"/>
    <w:rsid w:val="005A44AB"/>
    <w:rsid w:val="005A4624"/>
    <w:rsid w:val="005A5011"/>
    <w:rsid w:val="005A501A"/>
    <w:rsid w:val="005A508D"/>
    <w:rsid w:val="005A5383"/>
    <w:rsid w:val="005A5A65"/>
    <w:rsid w:val="005A5B6F"/>
    <w:rsid w:val="005A60BA"/>
    <w:rsid w:val="005A64BF"/>
    <w:rsid w:val="005A7262"/>
    <w:rsid w:val="005A761B"/>
    <w:rsid w:val="005A7DA8"/>
    <w:rsid w:val="005A7E52"/>
    <w:rsid w:val="005B0271"/>
    <w:rsid w:val="005B096F"/>
    <w:rsid w:val="005B0987"/>
    <w:rsid w:val="005B0FB5"/>
    <w:rsid w:val="005B1191"/>
    <w:rsid w:val="005B11DA"/>
    <w:rsid w:val="005B1205"/>
    <w:rsid w:val="005B13EC"/>
    <w:rsid w:val="005B1455"/>
    <w:rsid w:val="005B1D3B"/>
    <w:rsid w:val="005B1E5B"/>
    <w:rsid w:val="005B2030"/>
    <w:rsid w:val="005B2088"/>
    <w:rsid w:val="005B2149"/>
    <w:rsid w:val="005B2466"/>
    <w:rsid w:val="005B2BBB"/>
    <w:rsid w:val="005B2BF5"/>
    <w:rsid w:val="005B2FD3"/>
    <w:rsid w:val="005B3426"/>
    <w:rsid w:val="005B36CD"/>
    <w:rsid w:val="005B41B3"/>
    <w:rsid w:val="005B4289"/>
    <w:rsid w:val="005B5926"/>
    <w:rsid w:val="005B5A74"/>
    <w:rsid w:val="005B5DBE"/>
    <w:rsid w:val="005B6579"/>
    <w:rsid w:val="005B66DA"/>
    <w:rsid w:val="005B68FF"/>
    <w:rsid w:val="005B6927"/>
    <w:rsid w:val="005B698D"/>
    <w:rsid w:val="005B6B33"/>
    <w:rsid w:val="005B6B72"/>
    <w:rsid w:val="005B6BFD"/>
    <w:rsid w:val="005B7331"/>
    <w:rsid w:val="005B75B6"/>
    <w:rsid w:val="005B7ABC"/>
    <w:rsid w:val="005B7F6E"/>
    <w:rsid w:val="005C06C4"/>
    <w:rsid w:val="005C10C4"/>
    <w:rsid w:val="005C12AC"/>
    <w:rsid w:val="005C1C90"/>
    <w:rsid w:val="005C1CEF"/>
    <w:rsid w:val="005C1DA3"/>
    <w:rsid w:val="005C2209"/>
    <w:rsid w:val="005C26B1"/>
    <w:rsid w:val="005C2D12"/>
    <w:rsid w:val="005C2E1D"/>
    <w:rsid w:val="005C32A3"/>
    <w:rsid w:val="005C36B0"/>
    <w:rsid w:val="005C3898"/>
    <w:rsid w:val="005C3964"/>
    <w:rsid w:val="005C4030"/>
    <w:rsid w:val="005C428A"/>
    <w:rsid w:val="005C4330"/>
    <w:rsid w:val="005C4787"/>
    <w:rsid w:val="005C4EFB"/>
    <w:rsid w:val="005C5113"/>
    <w:rsid w:val="005C5387"/>
    <w:rsid w:val="005C54B8"/>
    <w:rsid w:val="005C557C"/>
    <w:rsid w:val="005C56B7"/>
    <w:rsid w:val="005C599F"/>
    <w:rsid w:val="005C5CDF"/>
    <w:rsid w:val="005C677E"/>
    <w:rsid w:val="005C6CD0"/>
    <w:rsid w:val="005C6F60"/>
    <w:rsid w:val="005C6FA8"/>
    <w:rsid w:val="005C7072"/>
    <w:rsid w:val="005C785E"/>
    <w:rsid w:val="005C78D5"/>
    <w:rsid w:val="005D00B6"/>
    <w:rsid w:val="005D01CE"/>
    <w:rsid w:val="005D04AF"/>
    <w:rsid w:val="005D101F"/>
    <w:rsid w:val="005D1247"/>
    <w:rsid w:val="005D159A"/>
    <w:rsid w:val="005D1D60"/>
    <w:rsid w:val="005D205D"/>
    <w:rsid w:val="005D2A11"/>
    <w:rsid w:val="005D2A25"/>
    <w:rsid w:val="005D2F54"/>
    <w:rsid w:val="005D33D2"/>
    <w:rsid w:val="005D353D"/>
    <w:rsid w:val="005D3BB4"/>
    <w:rsid w:val="005D3FD5"/>
    <w:rsid w:val="005D46CE"/>
    <w:rsid w:val="005D593D"/>
    <w:rsid w:val="005D5ED7"/>
    <w:rsid w:val="005D6384"/>
    <w:rsid w:val="005D63A5"/>
    <w:rsid w:val="005D675C"/>
    <w:rsid w:val="005D69A4"/>
    <w:rsid w:val="005D6ABD"/>
    <w:rsid w:val="005D6D4D"/>
    <w:rsid w:val="005D7094"/>
    <w:rsid w:val="005D7199"/>
    <w:rsid w:val="005D79B5"/>
    <w:rsid w:val="005D7BDA"/>
    <w:rsid w:val="005E0A1F"/>
    <w:rsid w:val="005E0DEA"/>
    <w:rsid w:val="005E0E23"/>
    <w:rsid w:val="005E151C"/>
    <w:rsid w:val="005E1667"/>
    <w:rsid w:val="005E17B3"/>
    <w:rsid w:val="005E1BB5"/>
    <w:rsid w:val="005E1BD6"/>
    <w:rsid w:val="005E20C5"/>
    <w:rsid w:val="005E20D0"/>
    <w:rsid w:val="005E28FA"/>
    <w:rsid w:val="005E2A79"/>
    <w:rsid w:val="005E2D11"/>
    <w:rsid w:val="005E2D15"/>
    <w:rsid w:val="005E2EDB"/>
    <w:rsid w:val="005E2FB1"/>
    <w:rsid w:val="005E30D5"/>
    <w:rsid w:val="005E3121"/>
    <w:rsid w:val="005E3850"/>
    <w:rsid w:val="005E3EB4"/>
    <w:rsid w:val="005E40C8"/>
    <w:rsid w:val="005E41B6"/>
    <w:rsid w:val="005E43DF"/>
    <w:rsid w:val="005E48DE"/>
    <w:rsid w:val="005E4DED"/>
    <w:rsid w:val="005E5550"/>
    <w:rsid w:val="005E566F"/>
    <w:rsid w:val="005E631D"/>
    <w:rsid w:val="005E64AF"/>
    <w:rsid w:val="005E66DC"/>
    <w:rsid w:val="005E6BE9"/>
    <w:rsid w:val="005E71A5"/>
    <w:rsid w:val="005E7669"/>
    <w:rsid w:val="005E777B"/>
    <w:rsid w:val="005E7F2B"/>
    <w:rsid w:val="005F01AD"/>
    <w:rsid w:val="005F03D5"/>
    <w:rsid w:val="005F046C"/>
    <w:rsid w:val="005F047C"/>
    <w:rsid w:val="005F0860"/>
    <w:rsid w:val="005F0862"/>
    <w:rsid w:val="005F14A7"/>
    <w:rsid w:val="005F173F"/>
    <w:rsid w:val="005F1B20"/>
    <w:rsid w:val="005F1E18"/>
    <w:rsid w:val="005F1E43"/>
    <w:rsid w:val="005F2284"/>
    <w:rsid w:val="005F24FD"/>
    <w:rsid w:val="005F27E0"/>
    <w:rsid w:val="005F29C0"/>
    <w:rsid w:val="005F2A66"/>
    <w:rsid w:val="005F2B32"/>
    <w:rsid w:val="005F2B4D"/>
    <w:rsid w:val="005F3176"/>
    <w:rsid w:val="005F342D"/>
    <w:rsid w:val="005F3549"/>
    <w:rsid w:val="005F3628"/>
    <w:rsid w:val="005F3D8C"/>
    <w:rsid w:val="005F42F4"/>
    <w:rsid w:val="005F4D37"/>
    <w:rsid w:val="005F54B4"/>
    <w:rsid w:val="005F5576"/>
    <w:rsid w:val="005F55E2"/>
    <w:rsid w:val="005F5A4E"/>
    <w:rsid w:val="005F5A6F"/>
    <w:rsid w:val="005F5C60"/>
    <w:rsid w:val="005F5C6D"/>
    <w:rsid w:val="005F5E8E"/>
    <w:rsid w:val="005F60E6"/>
    <w:rsid w:val="005F61DD"/>
    <w:rsid w:val="005F760E"/>
    <w:rsid w:val="005F764A"/>
    <w:rsid w:val="005F7950"/>
    <w:rsid w:val="0060008E"/>
    <w:rsid w:val="00600476"/>
    <w:rsid w:val="006005C1"/>
    <w:rsid w:val="00600731"/>
    <w:rsid w:val="00600AC6"/>
    <w:rsid w:val="006011A0"/>
    <w:rsid w:val="006012AC"/>
    <w:rsid w:val="00601300"/>
    <w:rsid w:val="00601EF1"/>
    <w:rsid w:val="00602278"/>
    <w:rsid w:val="00602829"/>
    <w:rsid w:val="00602A78"/>
    <w:rsid w:val="00602BCA"/>
    <w:rsid w:val="00602FFF"/>
    <w:rsid w:val="0060305F"/>
    <w:rsid w:val="006034C7"/>
    <w:rsid w:val="0060454B"/>
    <w:rsid w:val="00604617"/>
    <w:rsid w:val="00604730"/>
    <w:rsid w:val="006049CE"/>
    <w:rsid w:val="00604AE3"/>
    <w:rsid w:val="00604D1B"/>
    <w:rsid w:val="00604F9D"/>
    <w:rsid w:val="006052A3"/>
    <w:rsid w:val="006052C9"/>
    <w:rsid w:val="006053D8"/>
    <w:rsid w:val="00605498"/>
    <w:rsid w:val="006057CF"/>
    <w:rsid w:val="006059A0"/>
    <w:rsid w:val="00605A1A"/>
    <w:rsid w:val="00606054"/>
    <w:rsid w:val="0060611E"/>
    <w:rsid w:val="006062AB"/>
    <w:rsid w:val="006063E0"/>
    <w:rsid w:val="0060644B"/>
    <w:rsid w:val="00606638"/>
    <w:rsid w:val="00606906"/>
    <w:rsid w:val="00606EE7"/>
    <w:rsid w:val="00606FAA"/>
    <w:rsid w:val="0060719E"/>
    <w:rsid w:val="00607C10"/>
    <w:rsid w:val="006102B3"/>
    <w:rsid w:val="00611BA6"/>
    <w:rsid w:val="00612797"/>
    <w:rsid w:val="00612976"/>
    <w:rsid w:val="00612D19"/>
    <w:rsid w:val="00613029"/>
    <w:rsid w:val="0061330F"/>
    <w:rsid w:val="00613448"/>
    <w:rsid w:val="00613641"/>
    <w:rsid w:val="00613892"/>
    <w:rsid w:val="00614139"/>
    <w:rsid w:val="00614483"/>
    <w:rsid w:val="0061478C"/>
    <w:rsid w:val="0061516E"/>
    <w:rsid w:val="006151BC"/>
    <w:rsid w:val="00615204"/>
    <w:rsid w:val="006154A7"/>
    <w:rsid w:val="006154F0"/>
    <w:rsid w:val="0061582E"/>
    <w:rsid w:val="00615A15"/>
    <w:rsid w:val="00615C0E"/>
    <w:rsid w:val="00615E77"/>
    <w:rsid w:val="00615EFE"/>
    <w:rsid w:val="0061622C"/>
    <w:rsid w:val="006162A3"/>
    <w:rsid w:val="00616307"/>
    <w:rsid w:val="006167CE"/>
    <w:rsid w:val="00616AC5"/>
    <w:rsid w:val="00616B91"/>
    <w:rsid w:val="00616C7D"/>
    <w:rsid w:val="0061735F"/>
    <w:rsid w:val="006175DD"/>
    <w:rsid w:val="00617602"/>
    <w:rsid w:val="006178AD"/>
    <w:rsid w:val="00617B42"/>
    <w:rsid w:val="006200B5"/>
    <w:rsid w:val="0062031E"/>
    <w:rsid w:val="006205E1"/>
    <w:rsid w:val="006208EE"/>
    <w:rsid w:val="0062091D"/>
    <w:rsid w:val="00620C44"/>
    <w:rsid w:val="00620DB2"/>
    <w:rsid w:val="00620FBB"/>
    <w:rsid w:val="0062100E"/>
    <w:rsid w:val="006211A5"/>
    <w:rsid w:val="006219BC"/>
    <w:rsid w:val="00622729"/>
    <w:rsid w:val="00622789"/>
    <w:rsid w:val="006233C1"/>
    <w:rsid w:val="006234EC"/>
    <w:rsid w:val="00623736"/>
    <w:rsid w:val="00623A6D"/>
    <w:rsid w:val="00623FA0"/>
    <w:rsid w:val="00624395"/>
    <w:rsid w:val="0062460B"/>
    <w:rsid w:val="00624649"/>
    <w:rsid w:val="006249A7"/>
    <w:rsid w:val="006249D1"/>
    <w:rsid w:val="00624D4F"/>
    <w:rsid w:val="00624E15"/>
    <w:rsid w:val="00625480"/>
    <w:rsid w:val="00625713"/>
    <w:rsid w:val="006259A8"/>
    <w:rsid w:val="00625B22"/>
    <w:rsid w:val="00625C53"/>
    <w:rsid w:val="00625D47"/>
    <w:rsid w:val="00626415"/>
    <w:rsid w:val="00626418"/>
    <w:rsid w:val="00626568"/>
    <w:rsid w:val="006267B0"/>
    <w:rsid w:val="006269B3"/>
    <w:rsid w:val="0062768B"/>
    <w:rsid w:val="0062799A"/>
    <w:rsid w:val="00627A49"/>
    <w:rsid w:val="00627BE2"/>
    <w:rsid w:val="00627D60"/>
    <w:rsid w:val="00627E30"/>
    <w:rsid w:val="00627F4F"/>
    <w:rsid w:val="00627FC9"/>
    <w:rsid w:val="006303FC"/>
    <w:rsid w:val="0063048B"/>
    <w:rsid w:val="0063089F"/>
    <w:rsid w:val="006309D1"/>
    <w:rsid w:val="00630BF5"/>
    <w:rsid w:val="00631198"/>
    <w:rsid w:val="00631353"/>
    <w:rsid w:val="00631667"/>
    <w:rsid w:val="00631716"/>
    <w:rsid w:val="0063179F"/>
    <w:rsid w:val="006317A4"/>
    <w:rsid w:val="00632259"/>
    <w:rsid w:val="00632488"/>
    <w:rsid w:val="006325B8"/>
    <w:rsid w:val="00632765"/>
    <w:rsid w:val="00632B20"/>
    <w:rsid w:val="00632DD8"/>
    <w:rsid w:val="0063303A"/>
    <w:rsid w:val="006338DA"/>
    <w:rsid w:val="0063390C"/>
    <w:rsid w:val="00633A5E"/>
    <w:rsid w:val="00633ABB"/>
    <w:rsid w:val="00633BD8"/>
    <w:rsid w:val="00633F74"/>
    <w:rsid w:val="0063419A"/>
    <w:rsid w:val="0063465D"/>
    <w:rsid w:val="006346F7"/>
    <w:rsid w:val="00634BA0"/>
    <w:rsid w:val="00634DB1"/>
    <w:rsid w:val="00634F06"/>
    <w:rsid w:val="00635AEB"/>
    <w:rsid w:val="006360CF"/>
    <w:rsid w:val="006363E1"/>
    <w:rsid w:val="006369D3"/>
    <w:rsid w:val="00636AA8"/>
    <w:rsid w:val="00636D53"/>
    <w:rsid w:val="00636EF8"/>
    <w:rsid w:val="00636FEF"/>
    <w:rsid w:val="0063715F"/>
    <w:rsid w:val="006377DB"/>
    <w:rsid w:val="00637AD6"/>
    <w:rsid w:val="006405A2"/>
    <w:rsid w:val="00640673"/>
    <w:rsid w:val="00640699"/>
    <w:rsid w:val="00640702"/>
    <w:rsid w:val="0064096C"/>
    <w:rsid w:val="00641131"/>
    <w:rsid w:val="00641226"/>
    <w:rsid w:val="006413F7"/>
    <w:rsid w:val="006417E0"/>
    <w:rsid w:val="006418D2"/>
    <w:rsid w:val="006419D4"/>
    <w:rsid w:val="00641E1E"/>
    <w:rsid w:val="00642453"/>
    <w:rsid w:val="006424D4"/>
    <w:rsid w:val="00642729"/>
    <w:rsid w:val="006433DE"/>
    <w:rsid w:val="00644277"/>
    <w:rsid w:val="006443B2"/>
    <w:rsid w:val="0064457D"/>
    <w:rsid w:val="006447A9"/>
    <w:rsid w:val="0064488A"/>
    <w:rsid w:val="00645210"/>
    <w:rsid w:val="00645933"/>
    <w:rsid w:val="006459B3"/>
    <w:rsid w:val="00645D57"/>
    <w:rsid w:val="00646970"/>
    <w:rsid w:val="00646ED1"/>
    <w:rsid w:val="00646FDD"/>
    <w:rsid w:val="00647C38"/>
    <w:rsid w:val="00647CC4"/>
    <w:rsid w:val="00647D39"/>
    <w:rsid w:val="00647DCE"/>
    <w:rsid w:val="006500A2"/>
    <w:rsid w:val="0065058D"/>
    <w:rsid w:val="006509F4"/>
    <w:rsid w:val="00650A97"/>
    <w:rsid w:val="00650C5E"/>
    <w:rsid w:val="00650EBA"/>
    <w:rsid w:val="00650EEF"/>
    <w:rsid w:val="00651147"/>
    <w:rsid w:val="0065131D"/>
    <w:rsid w:val="00651423"/>
    <w:rsid w:val="006515BF"/>
    <w:rsid w:val="00651710"/>
    <w:rsid w:val="00651987"/>
    <w:rsid w:val="00651DC1"/>
    <w:rsid w:val="00651FD6"/>
    <w:rsid w:val="0065234B"/>
    <w:rsid w:val="006524E7"/>
    <w:rsid w:val="0065252C"/>
    <w:rsid w:val="00652A19"/>
    <w:rsid w:val="00653278"/>
    <w:rsid w:val="006533FF"/>
    <w:rsid w:val="00653835"/>
    <w:rsid w:val="00653AC4"/>
    <w:rsid w:val="00653C52"/>
    <w:rsid w:val="006540C1"/>
    <w:rsid w:val="0065426F"/>
    <w:rsid w:val="0065441E"/>
    <w:rsid w:val="006544F2"/>
    <w:rsid w:val="00654642"/>
    <w:rsid w:val="00654AF4"/>
    <w:rsid w:val="00654CB8"/>
    <w:rsid w:val="0065561D"/>
    <w:rsid w:val="00655761"/>
    <w:rsid w:val="006557AE"/>
    <w:rsid w:val="00655F61"/>
    <w:rsid w:val="006562F3"/>
    <w:rsid w:val="006563B1"/>
    <w:rsid w:val="006565D3"/>
    <w:rsid w:val="00656F87"/>
    <w:rsid w:val="00656FC3"/>
    <w:rsid w:val="00657693"/>
    <w:rsid w:val="00657861"/>
    <w:rsid w:val="00657B97"/>
    <w:rsid w:val="00660010"/>
    <w:rsid w:val="00660083"/>
    <w:rsid w:val="00660174"/>
    <w:rsid w:val="00660680"/>
    <w:rsid w:val="00660BFB"/>
    <w:rsid w:val="00660E23"/>
    <w:rsid w:val="00660FCC"/>
    <w:rsid w:val="006616A4"/>
    <w:rsid w:val="0066174C"/>
    <w:rsid w:val="006619EC"/>
    <w:rsid w:val="00661C92"/>
    <w:rsid w:val="00662732"/>
    <w:rsid w:val="00662932"/>
    <w:rsid w:val="00662A70"/>
    <w:rsid w:val="00662AF9"/>
    <w:rsid w:val="00662C14"/>
    <w:rsid w:val="00662C5D"/>
    <w:rsid w:val="00662C97"/>
    <w:rsid w:val="00662CBB"/>
    <w:rsid w:val="00662F3E"/>
    <w:rsid w:val="0066337D"/>
    <w:rsid w:val="00663666"/>
    <w:rsid w:val="0066398B"/>
    <w:rsid w:val="00663A91"/>
    <w:rsid w:val="00663F53"/>
    <w:rsid w:val="006640E1"/>
    <w:rsid w:val="00664698"/>
    <w:rsid w:val="006647E0"/>
    <w:rsid w:val="0066486A"/>
    <w:rsid w:val="0066527F"/>
    <w:rsid w:val="00665975"/>
    <w:rsid w:val="00665A90"/>
    <w:rsid w:val="0066611A"/>
    <w:rsid w:val="006663EF"/>
    <w:rsid w:val="00666530"/>
    <w:rsid w:val="00666754"/>
    <w:rsid w:val="00666859"/>
    <w:rsid w:val="00666AEA"/>
    <w:rsid w:val="00667182"/>
    <w:rsid w:val="0066720A"/>
    <w:rsid w:val="00667ADE"/>
    <w:rsid w:val="00667EC0"/>
    <w:rsid w:val="00667F38"/>
    <w:rsid w:val="00667FB2"/>
    <w:rsid w:val="0067072F"/>
    <w:rsid w:val="00670D2E"/>
    <w:rsid w:val="00671D3B"/>
    <w:rsid w:val="0067223E"/>
    <w:rsid w:val="0067269F"/>
    <w:rsid w:val="006726CB"/>
    <w:rsid w:val="0067272F"/>
    <w:rsid w:val="0067279F"/>
    <w:rsid w:val="00673108"/>
    <w:rsid w:val="0067317F"/>
    <w:rsid w:val="00673BA4"/>
    <w:rsid w:val="006741F9"/>
    <w:rsid w:val="0067428F"/>
    <w:rsid w:val="00674A98"/>
    <w:rsid w:val="00674C5D"/>
    <w:rsid w:val="00674ED8"/>
    <w:rsid w:val="00674F51"/>
    <w:rsid w:val="006752CD"/>
    <w:rsid w:val="00675750"/>
    <w:rsid w:val="00675793"/>
    <w:rsid w:val="00675C5E"/>
    <w:rsid w:val="006764F0"/>
    <w:rsid w:val="00676720"/>
    <w:rsid w:val="00676F0B"/>
    <w:rsid w:val="006771BE"/>
    <w:rsid w:val="006773D1"/>
    <w:rsid w:val="00677A5F"/>
    <w:rsid w:val="006801BB"/>
    <w:rsid w:val="006802E3"/>
    <w:rsid w:val="006803C6"/>
    <w:rsid w:val="006806D6"/>
    <w:rsid w:val="00680CC6"/>
    <w:rsid w:val="00681588"/>
    <w:rsid w:val="006817BB"/>
    <w:rsid w:val="00681F13"/>
    <w:rsid w:val="0068241B"/>
    <w:rsid w:val="00682DFF"/>
    <w:rsid w:val="006834C7"/>
    <w:rsid w:val="00683551"/>
    <w:rsid w:val="00683784"/>
    <w:rsid w:val="00683889"/>
    <w:rsid w:val="006842A2"/>
    <w:rsid w:val="0068432E"/>
    <w:rsid w:val="006848BB"/>
    <w:rsid w:val="006849A8"/>
    <w:rsid w:val="00685075"/>
    <w:rsid w:val="00685339"/>
    <w:rsid w:val="00685597"/>
    <w:rsid w:val="00685806"/>
    <w:rsid w:val="00685B44"/>
    <w:rsid w:val="00686338"/>
    <w:rsid w:val="00687211"/>
    <w:rsid w:val="006872D3"/>
    <w:rsid w:val="0068731C"/>
    <w:rsid w:val="00687633"/>
    <w:rsid w:val="0069038A"/>
    <w:rsid w:val="006904AD"/>
    <w:rsid w:val="006905F1"/>
    <w:rsid w:val="00691201"/>
    <w:rsid w:val="006912E6"/>
    <w:rsid w:val="006914E9"/>
    <w:rsid w:val="00691815"/>
    <w:rsid w:val="00691E17"/>
    <w:rsid w:val="00691E51"/>
    <w:rsid w:val="006920CA"/>
    <w:rsid w:val="006921A9"/>
    <w:rsid w:val="006922CA"/>
    <w:rsid w:val="0069243C"/>
    <w:rsid w:val="006927F0"/>
    <w:rsid w:val="00692C4E"/>
    <w:rsid w:val="0069302D"/>
    <w:rsid w:val="006936DB"/>
    <w:rsid w:val="00693801"/>
    <w:rsid w:val="006944B8"/>
    <w:rsid w:val="00694706"/>
    <w:rsid w:val="00694981"/>
    <w:rsid w:val="00694B9C"/>
    <w:rsid w:val="00694DF8"/>
    <w:rsid w:val="006956E0"/>
    <w:rsid w:val="00695D95"/>
    <w:rsid w:val="00695DDA"/>
    <w:rsid w:val="00696136"/>
    <w:rsid w:val="00696159"/>
    <w:rsid w:val="006961B7"/>
    <w:rsid w:val="00696243"/>
    <w:rsid w:val="006962E6"/>
    <w:rsid w:val="0069657D"/>
    <w:rsid w:val="00696866"/>
    <w:rsid w:val="00696886"/>
    <w:rsid w:val="00696A8E"/>
    <w:rsid w:val="0069703E"/>
    <w:rsid w:val="006971D3"/>
    <w:rsid w:val="00697208"/>
    <w:rsid w:val="0069722D"/>
    <w:rsid w:val="006979DB"/>
    <w:rsid w:val="006979FD"/>
    <w:rsid w:val="00697A32"/>
    <w:rsid w:val="006A05FF"/>
    <w:rsid w:val="006A06C3"/>
    <w:rsid w:val="006A06E3"/>
    <w:rsid w:val="006A0B03"/>
    <w:rsid w:val="006A0ECA"/>
    <w:rsid w:val="006A11F4"/>
    <w:rsid w:val="006A14A8"/>
    <w:rsid w:val="006A1501"/>
    <w:rsid w:val="006A182D"/>
    <w:rsid w:val="006A1ADF"/>
    <w:rsid w:val="006A23AC"/>
    <w:rsid w:val="006A2835"/>
    <w:rsid w:val="006A2E68"/>
    <w:rsid w:val="006A3A19"/>
    <w:rsid w:val="006A3B9E"/>
    <w:rsid w:val="006A3D6D"/>
    <w:rsid w:val="006A3D73"/>
    <w:rsid w:val="006A40AC"/>
    <w:rsid w:val="006A420A"/>
    <w:rsid w:val="006A43EA"/>
    <w:rsid w:val="006A471A"/>
    <w:rsid w:val="006A50B1"/>
    <w:rsid w:val="006A5290"/>
    <w:rsid w:val="006A5B75"/>
    <w:rsid w:val="006A62ED"/>
    <w:rsid w:val="006A6BE8"/>
    <w:rsid w:val="006A6D10"/>
    <w:rsid w:val="006A7444"/>
    <w:rsid w:val="006A777A"/>
    <w:rsid w:val="006A7AE9"/>
    <w:rsid w:val="006A7C9D"/>
    <w:rsid w:val="006B0228"/>
    <w:rsid w:val="006B0264"/>
    <w:rsid w:val="006B05F6"/>
    <w:rsid w:val="006B0627"/>
    <w:rsid w:val="006B0838"/>
    <w:rsid w:val="006B10C7"/>
    <w:rsid w:val="006B15C1"/>
    <w:rsid w:val="006B1942"/>
    <w:rsid w:val="006B19FD"/>
    <w:rsid w:val="006B1E59"/>
    <w:rsid w:val="006B2229"/>
    <w:rsid w:val="006B25ED"/>
    <w:rsid w:val="006B2995"/>
    <w:rsid w:val="006B2B3E"/>
    <w:rsid w:val="006B2F13"/>
    <w:rsid w:val="006B3029"/>
    <w:rsid w:val="006B3514"/>
    <w:rsid w:val="006B3843"/>
    <w:rsid w:val="006B3B60"/>
    <w:rsid w:val="006B3CCC"/>
    <w:rsid w:val="006B3EFD"/>
    <w:rsid w:val="006B3F3A"/>
    <w:rsid w:val="006B40C8"/>
    <w:rsid w:val="006B472A"/>
    <w:rsid w:val="006B4A86"/>
    <w:rsid w:val="006B4B59"/>
    <w:rsid w:val="006B4C1A"/>
    <w:rsid w:val="006B549F"/>
    <w:rsid w:val="006B5646"/>
    <w:rsid w:val="006B5AAF"/>
    <w:rsid w:val="006B65CB"/>
    <w:rsid w:val="006B689C"/>
    <w:rsid w:val="006B68C3"/>
    <w:rsid w:val="006B765D"/>
    <w:rsid w:val="006B7C5C"/>
    <w:rsid w:val="006B7C79"/>
    <w:rsid w:val="006C04AC"/>
    <w:rsid w:val="006C05A4"/>
    <w:rsid w:val="006C0867"/>
    <w:rsid w:val="006C0DF5"/>
    <w:rsid w:val="006C0E4D"/>
    <w:rsid w:val="006C12B3"/>
    <w:rsid w:val="006C12F3"/>
    <w:rsid w:val="006C1C22"/>
    <w:rsid w:val="006C1FB2"/>
    <w:rsid w:val="006C215A"/>
    <w:rsid w:val="006C24C7"/>
    <w:rsid w:val="006C2503"/>
    <w:rsid w:val="006C255C"/>
    <w:rsid w:val="006C273C"/>
    <w:rsid w:val="006C29F6"/>
    <w:rsid w:val="006C2A55"/>
    <w:rsid w:val="006C374A"/>
    <w:rsid w:val="006C3A0F"/>
    <w:rsid w:val="006C3AAF"/>
    <w:rsid w:val="006C3DC3"/>
    <w:rsid w:val="006C41D4"/>
    <w:rsid w:val="006C479E"/>
    <w:rsid w:val="006C5630"/>
    <w:rsid w:val="006C57FE"/>
    <w:rsid w:val="006C5AB5"/>
    <w:rsid w:val="006C5B2C"/>
    <w:rsid w:val="006C6E36"/>
    <w:rsid w:val="006C705E"/>
    <w:rsid w:val="006C7216"/>
    <w:rsid w:val="006C7266"/>
    <w:rsid w:val="006C7AF0"/>
    <w:rsid w:val="006C7D70"/>
    <w:rsid w:val="006C7E5E"/>
    <w:rsid w:val="006D045E"/>
    <w:rsid w:val="006D0486"/>
    <w:rsid w:val="006D0B6D"/>
    <w:rsid w:val="006D14C6"/>
    <w:rsid w:val="006D1549"/>
    <w:rsid w:val="006D16A8"/>
    <w:rsid w:val="006D1A5F"/>
    <w:rsid w:val="006D381C"/>
    <w:rsid w:val="006D39EA"/>
    <w:rsid w:val="006D3CE0"/>
    <w:rsid w:val="006D4801"/>
    <w:rsid w:val="006D487E"/>
    <w:rsid w:val="006D4A33"/>
    <w:rsid w:val="006D53DF"/>
    <w:rsid w:val="006D5414"/>
    <w:rsid w:val="006D54F7"/>
    <w:rsid w:val="006D5604"/>
    <w:rsid w:val="006D5CDA"/>
    <w:rsid w:val="006D5E6C"/>
    <w:rsid w:val="006D6436"/>
    <w:rsid w:val="006D728A"/>
    <w:rsid w:val="006D7902"/>
    <w:rsid w:val="006D79C4"/>
    <w:rsid w:val="006D7C9D"/>
    <w:rsid w:val="006D7D85"/>
    <w:rsid w:val="006E045E"/>
    <w:rsid w:val="006E09E9"/>
    <w:rsid w:val="006E0B21"/>
    <w:rsid w:val="006E171B"/>
    <w:rsid w:val="006E2C6D"/>
    <w:rsid w:val="006E33D2"/>
    <w:rsid w:val="006E374B"/>
    <w:rsid w:val="006E3B50"/>
    <w:rsid w:val="006E3C35"/>
    <w:rsid w:val="006E3E8B"/>
    <w:rsid w:val="006E44D3"/>
    <w:rsid w:val="006E4705"/>
    <w:rsid w:val="006E470D"/>
    <w:rsid w:val="006E49DF"/>
    <w:rsid w:val="006E4E81"/>
    <w:rsid w:val="006E58CF"/>
    <w:rsid w:val="006E5E02"/>
    <w:rsid w:val="006E5FE4"/>
    <w:rsid w:val="006E6241"/>
    <w:rsid w:val="006E62A1"/>
    <w:rsid w:val="006E645F"/>
    <w:rsid w:val="006E6F3D"/>
    <w:rsid w:val="006E71C4"/>
    <w:rsid w:val="006E7585"/>
    <w:rsid w:val="006E776C"/>
    <w:rsid w:val="006F066F"/>
    <w:rsid w:val="006F06C2"/>
    <w:rsid w:val="006F106E"/>
    <w:rsid w:val="006F10B6"/>
    <w:rsid w:val="006F117D"/>
    <w:rsid w:val="006F1195"/>
    <w:rsid w:val="006F13F3"/>
    <w:rsid w:val="006F186F"/>
    <w:rsid w:val="006F1DBD"/>
    <w:rsid w:val="006F1E00"/>
    <w:rsid w:val="006F1F4A"/>
    <w:rsid w:val="006F23E4"/>
    <w:rsid w:val="006F2509"/>
    <w:rsid w:val="006F2587"/>
    <w:rsid w:val="006F26DE"/>
    <w:rsid w:val="006F2937"/>
    <w:rsid w:val="006F29C6"/>
    <w:rsid w:val="006F2D4E"/>
    <w:rsid w:val="006F301F"/>
    <w:rsid w:val="006F398F"/>
    <w:rsid w:val="006F4444"/>
    <w:rsid w:val="006F451C"/>
    <w:rsid w:val="006F53C1"/>
    <w:rsid w:val="006F5402"/>
    <w:rsid w:val="006F5847"/>
    <w:rsid w:val="006F5B1A"/>
    <w:rsid w:val="006F5F76"/>
    <w:rsid w:val="006F62A6"/>
    <w:rsid w:val="006F6790"/>
    <w:rsid w:val="006F6800"/>
    <w:rsid w:val="006F72A8"/>
    <w:rsid w:val="006F7AFB"/>
    <w:rsid w:val="0070011A"/>
    <w:rsid w:val="00700572"/>
    <w:rsid w:val="00700821"/>
    <w:rsid w:val="007010A7"/>
    <w:rsid w:val="007010E0"/>
    <w:rsid w:val="007010E4"/>
    <w:rsid w:val="007011D1"/>
    <w:rsid w:val="007011D8"/>
    <w:rsid w:val="00701E6C"/>
    <w:rsid w:val="00702723"/>
    <w:rsid w:val="00702C8A"/>
    <w:rsid w:val="0070303A"/>
    <w:rsid w:val="0070328F"/>
    <w:rsid w:val="00703558"/>
    <w:rsid w:val="00704346"/>
    <w:rsid w:val="00704464"/>
    <w:rsid w:val="00704527"/>
    <w:rsid w:val="007051C3"/>
    <w:rsid w:val="0070522E"/>
    <w:rsid w:val="00705634"/>
    <w:rsid w:val="00705BD7"/>
    <w:rsid w:val="007061EC"/>
    <w:rsid w:val="00706461"/>
    <w:rsid w:val="007068C5"/>
    <w:rsid w:val="00706995"/>
    <w:rsid w:val="00706C3A"/>
    <w:rsid w:val="00706CE7"/>
    <w:rsid w:val="00706E1E"/>
    <w:rsid w:val="00706EE2"/>
    <w:rsid w:val="007070B3"/>
    <w:rsid w:val="0070716E"/>
    <w:rsid w:val="007071D4"/>
    <w:rsid w:val="0070743E"/>
    <w:rsid w:val="0070749B"/>
    <w:rsid w:val="00707C37"/>
    <w:rsid w:val="00710164"/>
    <w:rsid w:val="00710167"/>
    <w:rsid w:val="00710595"/>
    <w:rsid w:val="00710614"/>
    <w:rsid w:val="00710870"/>
    <w:rsid w:val="007109AB"/>
    <w:rsid w:val="007109B1"/>
    <w:rsid w:val="00710A0B"/>
    <w:rsid w:val="00710A1A"/>
    <w:rsid w:val="00710E5E"/>
    <w:rsid w:val="007110B3"/>
    <w:rsid w:val="007116A8"/>
    <w:rsid w:val="0071178F"/>
    <w:rsid w:val="007117E8"/>
    <w:rsid w:val="00711A34"/>
    <w:rsid w:val="00712020"/>
    <w:rsid w:val="00712026"/>
    <w:rsid w:val="007121C0"/>
    <w:rsid w:val="00712638"/>
    <w:rsid w:val="007126D2"/>
    <w:rsid w:val="0071276A"/>
    <w:rsid w:val="0071283F"/>
    <w:rsid w:val="00712A32"/>
    <w:rsid w:val="00712B22"/>
    <w:rsid w:val="00712D93"/>
    <w:rsid w:val="007132CE"/>
    <w:rsid w:val="00713438"/>
    <w:rsid w:val="007139BF"/>
    <w:rsid w:val="00713C11"/>
    <w:rsid w:val="00713CBE"/>
    <w:rsid w:val="00713D4D"/>
    <w:rsid w:val="00714A38"/>
    <w:rsid w:val="00714B10"/>
    <w:rsid w:val="00714B64"/>
    <w:rsid w:val="00714BA7"/>
    <w:rsid w:val="00714F03"/>
    <w:rsid w:val="0071534C"/>
    <w:rsid w:val="00715499"/>
    <w:rsid w:val="007158FE"/>
    <w:rsid w:val="00715C06"/>
    <w:rsid w:val="00715E87"/>
    <w:rsid w:val="00716AA0"/>
    <w:rsid w:val="00716C0F"/>
    <w:rsid w:val="00716D4E"/>
    <w:rsid w:val="00716F41"/>
    <w:rsid w:val="0071717E"/>
    <w:rsid w:val="0071771A"/>
    <w:rsid w:val="0072062C"/>
    <w:rsid w:val="007209B1"/>
    <w:rsid w:val="00720A2C"/>
    <w:rsid w:val="00720B85"/>
    <w:rsid w:val="00720C22"/>
    <w:rsid w:val="00720C6E"/>
    <w:rsid w:val="00720E58"/>
    <w:rsid w:val="00720E79"/>
    <w:rsid w:val="00721742"/>
    <w:rsid w:val="00721CF8"/>
    <w:rsid w:val="00721EFB"/>
    <w:rsid w:val="00722ABB"/>
    <w:rsid w:val="00722BE6"/>
    <w:rsid w:val="00722CD9"/>
    <w:rsid w:val="00722EF9"/>
    <w:rsid w:val="00722F27"/>
    <w:rsid w:val="00722FCC"/>
    <w:rsid w:val="0072303C"/>
    <w:rsid w:val="0072305A"/>
    <w:rsid w:val="007232F1"/>
    <w:rsid w:val="007238C1"/>
    <w:rsid w:val="00723F60"/>
    <w:rsid w:val="00723FF2"/>
    <w:rsid w:val="0072454A"/>
    <w:rsid w:val="007245B1"/>
    <w:rsid w:val="0072474C"/>
    <w:rsid w:val="00724952"/>
    <w:rsid w:val="00724CD4"/>
    <w:rsid w:val="00725D1A"/>
    <w:rsid w:val="00725DF3"/>
    <w:rsid w:val="007262B0"/>
    <w:rsid w:val="007262B9"/>
    <w:rsid w:val="00726401"/>
    <w:rsid w:val="00726676"/>
    <w:rsid w:val="00726B7D"/>
    <w:rsid w:val="00727285"/>
    <w:rsid w:val="00727380"/>
    <w:rsid w:val="00727A82"/>
    <w:rsid w:val="00727B20"/>
    <w:rsid w:val="00727D91"/>
    <w:rsid w:val="00727E44"/>
    <w:rsid w:val="00727F74"/>
    <w:rsid w:val="00730152"/>
    <w:rsid w:val="007301B7"/>
    <w:rsid w:val="00730699"/>
    <w:rsid w:val="0073071A"/>
    <w:rsid w:val="00730DD2"/>
    <w:rsid w:val="007310E4"/>
    <w:rsid w:val="00731129"/>
    <w:rsid w:val="00732732"/>
    <w:rsid w:val="007336F4"/>
    <w:rsid w:val="0073397C"/>
    <w:rsid w:val="00733A16"/>
    <w:rsid w:val="00733C26"/>
    <w:rsid w:val="00734051"/>
    <w:rsid w:val="00734519"/>
    <w:rsid w:val="0073458B"/>
    <w:rsid w:val="007345AE"/>
    <w:rsid w:val="007349F8"/>
    <w:rsid w:val="00734B84"/>
    <w:rsid w:val="007352AF"/>
    <w:rsid w:val="007353C9"/>
    <w:rsid w:val="00735622"/>
    <w:rsid w:val="0073562D"/>
    <w:rsid w:val="007356D6"/>
    <w:rsid w:val="007358AD"/>
    <w:rsid w:val="00735CBE"/>
    <w:rsid w:val="00735EBF"/>
    <w:rsid w:val="0073653D"/>
    <w:rsid w:val="007365ED"/>
    <w:rsid w:val="00736747"/>
    <w:rsid w:val="00736927"/>
    <w:rsid w:val="0073771C"/>
    <w:rsid w:val="00737A4B"/>
    <w:rsid w:val="00740008"/>
    <w:rsid w:val="00740C2E"/>
    <w:rsid w:val="007410BB"/>
    <w:rsid w:val="00741355"/>
    <w:rsid w:val="00741914"/>
    <w:rsid w:val="00741C56"/>
    <w:rsid w:val="00741C83"/>
    <w:rsid w:val="00741E9A"/>
    <w:rsid w:val="007422F1"/>
    <w:rsid w:val="0074233F"/>
    <w:rsid w:val="007427A3"/>
    <w:rsid w:val="00742891"/>
    <w:rsid w:val="00742C3D"/>
    <w:rsid w:val="00742DAD"/>
    <w:rsid w:val="00743455"/>
    <w:rsid w:val="007435B8"/>
    <w:rsid w:val="00743F03"/>
    <w:rsid w:val="00743FEF"/>
    <w:rsid w:val="007442C4"/>
    <w:rsid w:val="007444AE"/>
    <w:rsid w:val="007447C6"/>
    <w:rsid w:val="007449FE"/>
    <w:rsid w:val="00744CEC"/>
    <w:rsid w:val="00745A05"/>
    <w:rsid w:val="00745D26"/>
    <w:rsid w:val="00745F8E"/>
    <w:rsid w:val="00746327"/>
    <w:rsid w:val="00746564"/>
    <w:rsid w:val="00746721"/>
    <w:rsid w:val="0074682C"/>
    <w:rsid w:val="00746A84"/>
    <w:rsid w:val="007472F7"/>
    <w:rsid w:val="00747741"/>
    <w:rsid w:val="00747EE2"/>
    <w:rsid w:val="007505F4"/>
    <w:rsid w:val="00750979"/>
    <w:rsid w:val="00751313"/>
    <w:rsid w:val="007514AA"/>
    <w:rsid w:val="007515E7"/>
    <w:rsid w:val="00751760"/>
    <w:rsid w:val="007518C9"/>
    <w:rsid w:val="00752147"/>
    <w:rsid w:val="0075218A"/>
    <w:rsid w:val="00752238"/>
    <w:rsid w:val="00752557"/>
    <w:rsid w:val="00752CFE"/>
    <w:rsid w:val="00752DE0"/>
    <w:rsid w:val="00752E14"/>
    <w:rsid w:val="00753427"/>
    <w:rsid w:val="00753B6A"/>
    <w:rsid w:val="00753D8E"/>
    <w:rsid w:val="00753DA5"/>
    <w:rsid w:val="007544D0"/>
    <w:rsid w:val="00754C2E"/>
    <w:rsid w:val="00754E53"/>
    <w:rsid w:val="0075502B"/>
    <w:rsid w:val="007553B1"/>
    <w:rsid w:val="00755579"/>
    <w:rsid w:val="00755633"/>
    <w:rsid w:val="00755741"/>
    <w:rsid w:val="00755B6F"/>
    <w:rsid w:val="00756309"/>
    <w:rsid w:val="0075691B"/>
    <w:rsid w:val="00756A17"/>
    <w:rsid w:val="00756B41"/>
    <w:rsid w:val="00757464"/>
    <w:rsid w:val="007576EC"/>
    <w:rsid w:val="007577C7"/>
    <w:rsid w:val="00757957"/>
    <w:rsid w:val="00757D88"/>
    <w:rsid w:val="00760978"/>
    <w:rsid w:val="00760D42"/>
    <w:rsid w:val="00760FD9"/>
    <w:rsid w:val="007614CD"/>
    <w:rsid w:val="00761959"/>
    <w:rsid w:val="00761F07"/>
    <w:rsid w:val="007623B0"/>
    <w:rsid w:val="00762A7D"/>
    <w:rsid w:val="00762B06"/>
    <w:rsid w:val="00762C65"/>
    <w:rsid w:val="00762F10"/>
    <w:rsid w:val="0076376C"/>
    <w:rsid w:val="007638B8"/>
    <w:rsid w:val="00763B9E"/>
    <w:rsid w:val="00764588"/>
    <w:rsid w:val="007648FE"/>
    <w:rsid w:val="00764B39"/>
    <w:rsid w:val="00765863"/>
    <w:rsid w:val="00765EE9"/>
    <w:rsid w:val="0076608A"/>
    <w:rsid w:val="007664EA"/>
    <w:rsid w:val="00766541"/>
    <w:rsid w:val="007667C4"/>
    <w:rsid w:val="007670FC"/>
    <w:rsid w:val="00767282"/>
    <w:rsid w:val="007678B9"/>
    <w:rsid w:val="00767AF2"/>
    <w:rsid w:val="00767DDD"/>
    <w:rsid w:val="00767F7F"/>
    <w:rsid w:val="007703EA"/>
    <w:rsid w:val="00770607"/>
    <w:rsid w:val="00770C49"/>
    <w:rsid w:val="0077130E"/>
    <w:rsid w:val="007713D7"/>
    <w:rsid w:val="00771BF6"/>
    <w:rsid w:val="00771D75"/>
    <w:rsid w:val="00772498"/>
    <w:rsid w:val="0077249A"/>
    <w:rsid w:val="0077262C"/>
    <w:rsid w:val="00772772"/>
    <w:rsid w:val="00772A29"/>
    <w:rsid w:val="007731AF"/>
    <w:rsid w:val="007733D2"/>
    <w:rsid w:val="00773630"/>
    <w:rsid w:val="007738F0"/>
    <w:rsid w:val="00773B3E"/>
    <w:rsid w:val="00773B5C"/>
    <w:rsid w:val="00773E65"/>
    <w:rsid w:val="007741B0"/>
    <w:rsid w:val="007745D3"/>
    <w:rsid w:val="00774617"/>
    <w:rsid w:val="00774644"/>
    <w:rsid w:val="007746DC"/>
    <w:rsid w:val="0077497A"/>
    <w:rsid w:val="00774ED0"/>
    <w:rsid w:val="00775315"/>
    <w:rsid w:val="0077558B"/>
    <w:rsid w:val="007756E4"/>
    <w:rsid w:val="0077574B"/>
    <w:rsid w:val="00776874"/>
    <w:rsid w:val="00776BAC"/>
    <w:rsid w:val="00776E5F"/>
    <w:rsid w:val="0077726C"/>
    <w:rsid w:val="00777668"/>
    <w:rsid w:val="00777AAB"/>
    <w:rsid w:val="00777F54"/>
    <w:rsid w:val="0078003B"/>
    <w:rsid w:val="0078004B"/>
    <w:rsid w:val="007801FF"/>
    <w:rsid w:val="00780345"/>
    <w:rsid w:val="00780690"/>
    <w:rsid w:val="00780786"/>
    <w:rsid w:val="00780CC7"/>
    <w:rsid w:val="00780F7E"/>
    <w:rsid w:val="00780FF9"/>
    <w:rsid w:val="00781071"/>
    <w:rsid w:val="00781143"/>
    <w:rsid w:val="00781937"/>
    <w:rsid w:val="00782254"/>
    <w:rsid w:val="0078285C"/>
    <w:rsid w:val="00782B30"/>
    <w:rsid w:val="00783A36"/>
    <w:rsid w:val="00783E99"/>
    <w:rsid w:val="007845D4"/>
    <w:rsid w:val="00784DDF"/>
    <w:rsid w:val="00784DF0"/>
    <w:rsid w:val="007855B7"/>
    <w:rsid w:val="00785A38"/>
    <w:rsid w:val="00785C2A"/>
    <w:rsid w:val="007863C5"/>
    <w:rsid w:val="00786436"/>
    <w:rsid w:val="00786541"/>
    <w:rsid w:val="0078668F"/>
    <w:rsid w:val="0078669B"/>
    <w:rsid w:val="00786C45"/>
    <w:rsid w:val="00786F6A"/>
    <w:rsid w:val="0078700E"/>
    <w:rsid w:val="00787339"/>
    <w:rsid w:val="007876EF"/>
    <w:rsid w:val="00787B59"/>
    <w:rsid w:val="00787C9C"/>
    <w:rsid w:val="007900A9"/>
    <w:rsid w:val="0079068F"/>
    <w:rsid w:val="00790B76"/>
    <w:rsid w:val="007910C3"/>
    <w:rsid w:val="00791110"/>
    <w:rsid w:val="00791250"/>
    <w:rsid w:val="00791428"/>
    <w:rsid w:val="0079150D"/>
    <w:rsid w:val="00791DE1"/>
    <w:rsid w:val="0079276B"/>
    <w:rsid w:val="007930AF"/>
    <w:rsid w:val="00793181"/>
    <w:rsid w:val="00793487"/>
    <w:rsid w:val="007936BD"/>
    <w:rsid w:val="007936C1"/>
    <w:rsid w:val="00793D45"/>
    <w:rsid w:val="00793E10"/>
    <w:rsid w:val="00793E6D"/>
    <w:rsid w:val="00795130"/>
    <w:rsid w:val="00795D7F"/>
    <w:rsid w:val="00795E20"/>
    <w:rsid w:val="00796787"/>
    <w:rsid w:val="007975BD"/>
    <w:rsid w:val="007977A6"/>
    <w:rsid w:val="00797813"/>
    <w:rsid w:val="00797B7E"/>
    <w:rsid w:val="007A035B"/>
    <w:rsid w:val="007A05A2"/>
    <w:rsid w:val="007A079E"/>
    <w:rsid w:val="007A10D6"/>
    <w:rsid w:val="007A12EE"/>
    <w:rsid w:val="007A138C"/>
    <w:rsid w:val="007A1834"/>
    <w:rsid w:val="007A1856"/>
    <w:rsid w:val="007A1E52"/>
    <w:rsid w:val="007A200A"/>
    <w:rsid w:val="007A2445"/>
    <w:rsid w:val="007A2A4D"/>
    <w:rsid w:val="007A31B2"/>
    <w:rsid w:val="007A35BF"/>
    <w:rsid w:val="007A3629"/>
    <w:rsid w:val="007A385C"/>
    <w:rsid w:val="007A38F5"/>
    <w:rsid w:val="007A3D24"/>
    <w:rsid w:val="007A481C"/>
    <w:rsid w:val="007A4860"/>
    <w:rsid w:val="007A48BC"/>
    <w:rsid w:val="007A4CAF"/>
    <w:rsid w:val="007A4F7B"/>
    <w:rsid w:val="007A5ABC"/>
    <w:rsid w:val="007A5D1D"/>
    <w:rsid w:val="007A5D34"/>
    <w:rsid w:val="007A613C"/>
    <w:rsid w:val="007A61E4"/>
    <w:rsid w:val="007A704A"/>
    <w:rsid w:val="007A7242"/>
    <w:rsid w:val="007B12B0"/>
    <w:rsid w:val="007B1392"/>
    <w:rsid w:val="007B1785"/>
    <w:rsid w:val="007B215A"/>
    <w:rsid w:val="007B22DC"/>
    <w:rsid w:val="007B24F0"/>
    <w:rsid w:val="007B29D9"/>
    <w:rsid w:val="007B2D8D"/>
    <w:rsid w:val="007B34DC"/>
    <w:rsid w:val="007B369C"/>
    <w:rsid w:val="007B3A98"/>
    <w:rsid w:val="007B3D7A"/>
    <w:rsid w:val="007B3DAF"/>
    <w:rsid w:val="007B4008"/>
    <w:rsid w:val="007B49C4"/>
    <w:rsid w:val="007B4C61"/>
    <w:rsid w:val="007B4D74"/>
    <w:rsid w:val="007B4DC6"/>
    <w:rsid w:val="007B4E47"/>
    <w:rsid w:val="007B5132"/>
    <w:rsid w:val="007B54FF"/>
    <w:rsid w:val="007B5583"/>
    <w:rsid w:val="007B560E"/>
    <w:rsid w:val="007B57BB"/>
    <w:rsid w:val="007B5C56"/>
    <w:rsid w:val="007B5F1D"/>
    <w:rsid w:val="007B62BD"/>
    <w:rsid w:val="007B69E8"/>
    <w:rsid w:val="007B6A8E"/>
    <w:rsid w:val="007B6C17"/>
    <w:rsid w:val="007B6F85"/>
    <w:rsid w:val="007B743C"/>
    <w:rsid w:val="007B76A0"/>
    <w:rsid w:val="007B7B31"/>
    <w:rsid w:val="007C0165"/>
    <w:rsid w:val="007C033F"/>
    <w:rsid w:val="007C03F9"/>
    <w:rsid w:val="007C048B"/>
    <w:rsid w:val="007C0508"/>
    <w:rsid w:val="007C057E"/>
    <w:rsid w:val="007C06A4"/>
    <w:rsid w:val="007C08BE"/>
    <w:rsid w:val="007C0CA1"/>
    <w:rsid w:val="007C1227"/>
    <w:rsid w:val="007C1490"/>
    <w:rsid w:val="007C1541"/>
    <w:rsid w:val="007C19DF"/>
    <w:rsid w:val="007C1BAF"/>
    <w:rsid w:val="007C25F8"/>
    <w:rsid w:val="007C2C3E"/>
    <w:rsid w:val="007C3A4B"/>
    <w:rsid w:val="007C3FED"/>
    <w:rsid w:val="007C44B1"/>
    <w:rsid w:val="007C44DC"/>
    <w:rsid w:val="007C4545"/>
    <w:rsid w:val="007C45F7"/>
    <w:rsid w:val="007C46D1"/>
    <w:rsid w:val="007C47C2"/>
    <w:rsid w:val="007C4822"/>
    <w:rsid w:val="007C4984"/>
    <w:rsid w:val="007C49C4"/>
    <w:rsid w:val="007C4DEF"/>
    <w:rsid w:val="007C52FD"/>
    <w:rsid w:val="007C5459"/>
    <w:rsid w:val="007C5468"/>
    <w:rsid w:val="007C5557"/>
    <w:rsid w:val="007C55F1"/>
    <w:rsid w:val="007C56AF"/>
    <w:rsid w:val="007C58AB"/>
    <w:rsid w:val="007C6148"/>
    <w:rsid w:val="007C6589"/>
    <w:rsid w:val="007C6900"/>
    <w:rsid w:val="007C69A9"/>
    <w:rsid w:val="007C6C60"/>
    <w:rsid w:val="007C6D07"/>
    <w:rsid w:val="007C7109"/>
    <w:rsid w:val="007C745C"/>
    <w:rsid w:val="007C7578"/>
    <w:rsid w:val="007C7E7C"/>
    <w:rsid w:val="007C7F4C"/>
    <w:rsid w:val="007D0318"/>
    <w:rsid w:val="007D065E"/>
    <w:rsid w:val="007D0A94"/>
    <w:rsid w:val="007D0B22"/>
    <w:rsid w:val="007D0BD6"/>
    <w:rsid w:val="007D0D5B"/>
    <w:rsid w:val="007D143D"/>
    <w:rsid w:val="007D167A"/>
    <w:rsid w:val="007D25B9"/>
    <w:rsid w:val="007D2BE8"/>
    <w:rsid w:val="007D2D0C"/>
    <w:rsid w:val="007D2D66"/>
    <w:rsid w:val="007D3066"/>
    <w:rsid w:val="007D34B8"/>
    <w:rsid w:val="007D37FD"/>
    <w:rsid w:val="007D3E49"/>
    <w:rsid w:val="007D421B"/>
    <w:rsid w:val="007D4490"/>
    <w:rsid w:val="007D4579"/>
    <w:rsid w:val="007D4864"/>
    <w:rsid w:val="007D48FF"/>
    <w:rsid w:val="007D4B28"/>
    <w:rsid w:val="007D4D0B"/>
    <w:rsid w:val="007D51EB"/>
    <w:rsid w:val="007D58BB"/>
    <w:rsid w:val="007D65A5"/>
    <w:rsid w:val="007D6835"/>
    <w:rsid w:val="007D696D"/>
    <w:rsid w:val="007D6A93"/>
    <w:rsid w:val="007D6F17"/>
    <w:rsid w:val="007D7635"/>
    <w:rsid w:val="007D76BB"/>
    <w:rsid w:val="007D7882"/>
    <w:rsid w:val="007D7C78"/>
    <w:rsid w:val="007D7CDE"/>
    <w:rsid w:val="007D7CE2"/>
    <w:rsid w:val="007D7DC7"/>
    <w:rsid w:val="007E01AF"/>
    <w:rsid w:val="007E0772"/>
    <w:rsid w:val="007E0D31"/>
    <w:rsid w:val="007E0E04"/>
    <w:rsid w:val="007E0EF9"/>
    <w:rsid w:val="007E18BC"/>
    <w:rsid w:val="007E1B5F"/>
    <w:rsid w:val="007E21D9"/>
    <w:rsid w:val="007E2BDD"/>
    <w:rsid w:val="007E3009"/>
    <w:rsid w:val="007E3569"/>
    <w:rsid w:val="007E3AF4"/>
    <w:rsid w:val="007E3B4B"/>
    <w:rsid w:val="007E45CA"/>
    <w:rsid w:val="007E48C0"/>
    <w:rsid w:val="007E4AA6"/>
    <w:rsid w:val="007E4FBE"/>
    <w:rsid w:val="007E5885"/>
    <w:rsid w:val="007E61B7"/>
    <w:rsid w:val="007E6481"/>
    <w:rsid w:val="007E64FF"/>
    <w:rsid w:val="007E697F"/>
    <w:rsid w:val="007E6A27"/>
    <w:rsid w:val="007E6BD5"/>
    <w:rsid w:val="007E6C6F"/>
    <w:rsid w:val="007E6CA9"/>
    <w:rsid w:val="007E6F62"/>
    <w:rsid w:val="007E6FEA"/>
    <w:rsid w:val="007E774C"/>
    <w:rsid w:val="007E7C7B"/>
    <w:rsid w:val="007E7E0F"/>
    <w:rsid w:val="007E7F8F"/>
    <w:rsid w:val="007E7F9B"/>
    <w:rsid w:val="007F015E"/>
    <w:rsid w:val="007F0A83"/>
    <w:rsid w:val="007F1160"/>
    <w:rsid w:val="007F15FA"/>
    <w:rsid w:val="007F1910"/>
    <w:rsid w:val="007F1B05"/>
    <w:rsid w:val="007F21B0"/>
    <w:rsid w:val="007F2717"/>
    <w:rsid w:val="007F2DE9"/>
    <w:rsid w:val="007F2E68"/>
    <w:rsid w:val="007F3119"/>
    <w:rsid w:val="007F341B"/>
    <w:rsid w:val="007F3682"/>
    <w:rsid w:val="007F3687"/>
    <w:rsid w:val="007F3AA2"/>
    <w:rsid w:val="007F3B22"/>
    <w:rsid w:val="007F3B45"/>
    <w:rsid w:val="007F3E3E"/>
    <w:rsid w:val="007F4018"/>
    <w:rsid w:val="007F4334"/>
    <w:rsid w:val="007F44B3"/>
    <w:rsid w:val="007F4684"/>
    <w:rsid w:val="007F4699"/>
    <w:rsid w:val="007F4A9E"/>
    <w:rsid w:val="007F4ABC"/>
    <w:rsid w:val="007F4D45"/>
    <w:rsid w:val="007F510F"/>
    <w:rsid w:val="007F545B"/>
    <w:rsid w:val="007F59B2"/>
    <w:rsid w:val="007F5FC4"/>
    <w:rsid w:val="007F6607"/>
    <w:rsid w:val="007F7294"/>
    <w:rsid w:val="007F73D5"/>
    <w:rsid w:val="007F7865"/>
    <w:rsid w:val="007F7AB7"/>
    <w:rsid w:val="007F7C57"/>
    <w:rsid w:val="007F7FB3"/>
    <w:rsid w:val="008000ED"/>
    <w:rsid w:val="0080026A"/>
    <w:rsid w:val="00800340"/>
    <w:rsid w:val="008003BA"/>
    <w:rsid w:val="00800953"/>
    <w:rsid w:val="00801255"/>
    <w:rsid w:val="008012A2"/>
    <w:rsid w:val="0080197B"/>
    <w:rsid w:val="00801AFC"/>
    <w:rsid w:val="00801C1F"/>
    <w:rsid w:val="008021D3"/>
    <w:rsid w:val="008022D4"/>
    <w:rsid w:val="00802431"/>
    <w:rsid w:val="00802849"/>
    <w:rsid w:val="008028F2"/>
    <w:rsid w:val="0080291B"/>
    <w:rsid w:val="00802971"/>
    <w:rsid w:val="008034C0"/>
    <w:rsid w:val="008038E3"/>
    <w:rsid w:val="008038F6"/>
    <w:rsid w:val="00803FF8"/>
    <w:rsid w:val="00804558"/>
    <w:rsid w:val="008047AE"/>
    <w:rsid w:val="00804B21"/>
    <w:rsid w:val="00804EEF"/>
    <w:rsid w:val="00805483"/>
    <w:rsid w:val="008057AC"/>
    <w:rsid w:val="0080585D"/>
    <w:rsid w:val="00805DF1"/>
    <w:rsid w:val="00806273"/>
    <w:rsid w:val="0080661F"/>
    <w:rsid w:val="00806EFD"/>
    <w:rsid w:val="00806F3C"/>
    <w:rsid w:val="00807074"/>
    <w:rsid w:val="00807263"/>
    <w:rsid w:val="00807516"/>
    <w:rsid w:val="008076EB"/>
    <w:rsid w:val="00807E43"/>
    <w:rsid w:val="00807F69"/>
    <w:rsid w:val="00810368"/>
    <w:rsid w:val="008108B5"/>
    <w:rsid w:val="00810BE7"/>
    <w:rsid w:val="00811074"/>
    <w:rsid w:val="00811162"/>
    <w:rsid w:val="0081124C"/>
    <w:rsid w:val="00811258"/>
    <w:rsid w:val="00811336"/>
    <w:rsid w:val="008113ED"/>
    <w:rsid w:val="0081165D"/>
    <w:rsid w:val="00811B28"/>
    <w:rsid w:val="00811FD0"/>
    <w:rsid w:val="008120BB"/>
    <w:rsid w:val="00812862"/>
    <w:rsid w:val="00812A7A"/>
    <w:rsid w:val="00812B9B"/>
    <w:rsid w:val="00812FD2"/>
    <w:rsid w:val="0081362B"/>
    <w:rsid w:val="00813826"/>
    <w:rsid w:val="0081450B"/>
    <w:rsid w:val="008145D9"/>
    <w:rsid w:val="0081467F"/>
    <w:rsid w:val="008150EA"/>
    <w:rsid w:val="00815221"/>
    <w:rsid w:val="00815339"/>
    <w:rsid w:val="0081591F"/>
    <w:rsid w:val="00815A99"/>
    <w:rsid w:val="00815E5B"/>
    <w:rsid w:val="008160D1"/>
    <w:rsid w:val="008162B3"/>
    <w:rsid w:val="0081640D"/>
    <w:rsid w:val="0081683D"/>
    <w:rsid w:val="0081687A"/>
    <w:rsid w:val="008168A8"/>
    <w:rsid w:val="008169A1"/>
    <w:rsid w:val="008177E1"/>
    <w:rsid w:val="00820160"/>
    <w:rsid w:val="0082022B"/>
    <w:rsid w:val="008208BB"/>
    <w:rsid w:val="00820C82"/>
    <w:rsid w:val="00820E0E"/>
    <w:rsid w:val="00820F65"/>
    <w:rsid w:val="00821237"/>
    <w:rsid w:val="008214B8"/>
    <w:rsid w:val="008215F5"/>
    <w:rsid w:val="008216DA"/>
    <w:rsid w:val="008217C3"/>
    <w:rsid w:val="00821868"/>
    <w:rsid w:val="008219B8"/>
    <w:rsid w:val="00821A15"/>
    <w:rsid w:val="00821A88"/>
    <w:rsid w:val="00821ECA"/>
    <w:rsid w:val="00822146"/>
    <w:rsid w:val="00822414"/>
    <w:rsid w:val="00822CB9"/>
    <w:rsid w:val="00822E2C"/>
    <w:rsid w:val="008230F7"/>
    <w:rsid w:val="00823101"/>
    <w:rsid w:val="00823116"/>
    <w:rsid w:val="008234DA"/>
    <w:rsid w:val="0082350E"/>
    <w:rsid w:val="00823658"/>
    <w:rsid w:val="008239BF"/>
    <w:rsid w:val="00823B36"/>
    <w:rsid w:val="00823DAA"/>
    <w:rsid w:val="00823E4C"/>
    <w:rsid w:val="0082480A"/>
    <w:rsid w:val="0082488C"/>
    <w:rsid w:val="008251E7"/>
    <w:rsid w:val="00825417"/>
    <w:rsid w:val="00825BA4"/>
    <w:rsid w:val="008262BC"/>
    <w:rsid w:val="008266A2"/>
    <w:rsid w:val="008267AE"/>
    <w:rsid w:val="008271DA"/>
    <w:rsid w:val="00827BE8"/>
    <w:rsid w:val="00830318"/>
    <w:rsid w:val="00830B33"/>
    <w:rsid w:val="0083118A"/>
    <w:rsid w:val="008311FD"/>
    <w:rsid w:val="00831784"/>
    <w:rsid w:val="00831B00"/>
    <w:rsid w:val="008324E8"/>
    <w:rsid w:val="00832727"/>
    <w:rsid w:val="00832EF6"/>
    <w:rsid w:val="008337C1"/>
    <w:rsid w:val="00833990"/>
    <w:rsid w:val="008344E7"/>
    <w:rsid w:val="00834F23"/>
    <w:rsid w:val="008353B6"/>
    <w:rsid w:val="0083542B"/>
    <w:rsid w:val="00835D3B"/>
    <w:rsid w:val="0083600B"/>
    <w:rsid w:val="0083620C"/>
    <w:rsid w:val="00836A67"/>
    <w:rsid w:val="00836CEB"/>
    <w:rsid w:val="00836D07"/>
    <w:rsid w:val="00836D7B"/>
    <w:rsid w:val="00836F79"/>
    <w:rsid w:val="00837349"/>
    <w:rsid w:val="00837766"/>
    <w:rsid w:val="008403FD"/>
    <w:rsid w:val="008409EA"/>
    <w:rsid w:val="00840EAF"/>
    <w:rsid w:val="008416BF"/>
    <w:rsid w:val="008416FD"/>
    <w:rsid w:val="0084188F"/>
    <w:rsid w:val="00842659"/>
    <w:rsid w:val="0084293A"/>
    <w:rsid w:val="00842C96"/>
    <w:rsid w:val="00843445"/>
    <w:rsid w:val="0084354C"/>
    <w:rsid w:val="00843586"/>
    <w:rsid w:val="0084375D"/>
    <w:rsid w:val="00844119"/>
    <w:rsid w:val="0084416E"/>
    <w:rsid w:val="0084416F"/>
    <w:rsid w:val="00844462"/>
    <w:rsid w:val="008449FE"/>
    <w:rsid w:val="00844E61"/>
    <w:rsid w:val="008451ED"/>
    <w:rsid w:val="00845310"/>
    <w:rsid w:val="00845515"/>
    <w:rsid w:val="00845520"/>
    <w:rsid w:val="00845CE4"/>
    <w:rsid w:val="00845E57"/>
    <w:rsid w:val="00845FC4"/>
    <w:rsid w:val="008460B7"/>
    <w:rsid w:val="008461B0"/>
    <w:rsid w:val="00846432"/>
    <w:rsid w:val="00846B8B"/>
    <w:rsid w:val="00846C9F"/>
    <w:rsid w:val="00846D16"/>
    <w:rsid w:val="00846F47"/>
    <w:rsid w:val="00846F4C"/>
    <w:rsid w:val="00846F5B"/>
    <w:rsid w:val="00847951"/>
    <w:rsid w:val="00847954"/>
    <w:rsid w:val="0085027F"/>
    <w:rsid w:val="0085044B"/>
    <w:rsid w:val="008504C5"/>
    <w:rsid w:val="00850575"/>
    <w:rsid w:val="0085063B"/>
    <w:rsid w:val="0085089F"/>
    <w:rsid w:val="00850BA7"/>
    <w:rsid w:val="00850EE1"/>
    <w:rsid w:val="008513E4"/>
    <w:rsid w:val="0085165B"/>
    <w:rsid w:val="0085179C"/>
    <w:rsid w:val="008518FA"/>
    <w:rsid w:val="00851903"/>
    <w:rsid w:val="00851B3F"/>
    <w:rsid w:val="00851DCB"/>
    <w:rsid w:val="00851E0C"/>
    <w:rsid w:val="00851F5F"/>
    <w:rsid w:val="00852142"/>
    <w:rsid w:val="008528CF"/>
    <w:rsid w:val="00852CD9"/>
    <w:rsid w:val="00852D9B"/>
    <w:rsid w:val="00853510"/>
    <w:rsid w:val="00853E5B"/>
    <w:rsid w:val="0085410E"/>
    <w:rsid w:val="00854123"/>
    <w:rsid w:val="008542D1"/>
    <w:rsid w:val="00854465"/>
    <w:rsid w:val="008544BD"/>
    <w:rsid w:val="008548D4"/>
    <w:rsid w:val="00854946"/>
    <w:rsid w:val="00854B62"/>
    <w:rsid w:val="00854B77"/>
    <w:rsid w:val="00854E58"/>
    <w:rsid w:val="008558ED"/>
    <w:rsid w:val="00855B7A"/>
    <w:rsid w:val="00855CFC"/>
    <w:rsid w:val="00855FD5"/>
    <w:rsid w:val="00856049"/>
    <w:rsid w:val="0085632A"/>
    <w:rsid w:val="008568BB"/>
    <w:rsid w:val="00856D84"/>
    <w:rsid w:val="00856E96"/>
    <w:rsid w:val="008571A6"/>
    <w:rsid w:val="00857822"/>
    <w:rsid w:val="00857B68"/>
    <w:rsid w:val="00857C93"/>
    <w:rsid w:val="008602F3"/>
    <w:rsid w:val="0086047F"/>
    <w:rsid w:val="00860D51"/>
    <w:rsid w:val="00861028"/>
    <w:rsid w:val="008611C1"/>
    <w:rsid w:val="0086132E"/>
    <w:rsid w:val="0086151A"/>
    <w:rsid w:val="0086173C"/>
    <w:rsid w:val="00861DA4"/>
    <w:rsid w:val="00862330"/>
    <w:rsid w:val="0086264B"/>
    <w:rsid w:val="008626E9"/>
    <w:rsid w:val="008626EB"/>
    <w:rsid w:val="00862BFB"/>
    <w:rsid w:val="00862EFD"/>
    <w:rsid w:val="00863726"/>
    <w:rsid w:val="008638FB"/>
    <w:rsid w:val="00863BEA"/>
    <w:rsid w:val="00863EDF"/>
    <w:rsid w:val="008643F1"/>
    <w:rsid w:val="0086444C"/>
    <w:rsid w:val="008644B1"/>
    <w:rsid w:val="00864768"/>
    <w:rsid w:val="00865502"/>
    <w:rsid w:val="0086550A"/>
    <w:rsid w:val="00865591"/>
    <w:rsid w:val="008658AB"/>
    <w:rsid w:val="00865A47"/>
    <w:rsid w:val="00865B18"/>
    <w:rsid w:val="0086672E"/>
    <w:rsid w:val="00866CF2"/>
    <w:rsid w:val="008675EC"/>
    <w:rsid w:val="008679CE"/>
    <w:rsid w:val="00867DA7"/>
    <w:rsid w:val="00867ECF"/>
    <w:rsid w:val="00867F39"/>
    <w:rsid w:val="008705A8"/>
    <w:rsid w:val="00870BC3"/>
    <w:rsid w:val="00870FF3"/>
    <w:rsid w:val="008718FC"/>
    <w:rsid w:val="00871CC2"/>
    <w:rsid w:val="00871E46"/>
    <w:rsid w:val="00871F4F"/>
    <w:rsid w:val="0087200D"/>
    <w:rsid w:val="008720CF"/>
    <w:rsid w:val="00872131"/>
    <w:rsid w:val="008723B8"/>
    <w:rsid w:val="0087255D"/>
    <w:rsid w:val="008725F5"/>
    <w:rsid w:val="00873147"/>
    <w:rsid w:val="00873664"/>
    <w:rsid w:val="008737F5"/>
    <w:rsid w:val="00873C1E"/>
    <w:rsid w:val="00873CD6"/>
    <w:rsid w:val="00873DE6"/>
    <w:rsid w:val="00873FBF"/>
    <w:rsid w:val="00874178"/>
    <w:rsid w:val="00874272"/>
    <w:rsid w:val="008743DF"/>
    <w:rsid w:val="008749E9"/>
    <w:rsid w:val="00874AF1"/>
    <w:rsid w:val="00874C66"/>
    <w:rsid w:val="00874F67"/>
    <w:rsid w:val="00874FBA"/>
    <w:rsid w:val="00875882"/>
    <w:rsid w:val="0087599A"/>
    <w:rsid w:val="00875C64"/>
    <w:rsid w:val="00875F4F"/>
    <w:rsid w:val="008762D8"/>
    <w:rsid w:val="008769F0"/>
    <w:rsid w:val="008772AE"/>
    <w:rsid w:val="008772D9"/>
    <w:rsid w:val="00877456"/>
    <w:rsid w:val="0087772C"/>
    <w:rsid w:val="00877B29"/>
    <w:rsid w:val="00877C69"/>
    <w:rsid w:val="00880213"/>
    <w:rsid w:val="00880298"/>
    <w:rsid w:val="008808B9"/>
    <w:rsid w:val="00880994"/>
    <w:rsid w:val="00880B30"/>
    <w:rsid w:val="00880F1D"/>
    <w:rsid w:val="00880FD8"/>
    <w:rsid w:val="0088172A"/>
    <w:rsid w:val="00881AE2"/>
    <w:rsid w:val="00881CE4"/>
    <w:rsid w:val="00881F90"/>
    <w:rsid w:val="008823D2"/>
    <w:rsid w:val="00882957"/>
    <w:rsid w:val="008851C4"/>
    <w:rsid w:val="00885696"/>
    <w:rsid w:val="0088570A"/>
    <w:rsid w:val="00885DB7"/>
    <w:rsid w:val="00885E6E"/>
    <w:rsid w:val="00885E9D"/>
    <w:rsid w:val="00885F23"/>
    <w:rsid w:val="0088636E"/>
    <w:rsid w:val="0088643A"/>
    <w:rsid w:val="008864A7"/>
    <w:rsid w:val="0088666A"/>
    <w:rsid w:val="0088688A"/>
    <w:rsid w:val="00886A9E"/>
    <w:rsid w:val="00886CDF"/>
    <w:rsid w:val="00886DC9"/>
    <w:rsid w:val="00886E68"/>
    <w:rsid w:val="00886EC7"/>
    <w:rsid w:val="00887184"/>
    <w:rsid w:val="00887681"/>
    <w:rsid w:val="008879EA"/>
    <w:rsid w:val="008900C6"/>
    <w:rsid w:val="00890139"/>
    <w:rsid w:val="00890366"/>
    <w:rsid w:val="00890CD4"/>
    <w:rsid w:val="0089160E"/>
    <w:rsid w:val="0089161B"/>
    <w:rsid w:val="00891C6F"/>
    <w:rsid w:val="008921B1"/>
    <w:rsid w:val="008923C7"/>
    <w:rsid w:val="00892687"/>
    <w:rsid w:val="00893386"/>
    <w:rsid w:val="0089363C"/>
    <w:rsid w:val="00893657"/>
    <w:rsid w:val="00893671"/>
    <w:rsid w:val="0089374E"/>
    <w:rsid w:val="008937CC"/>
    <w:rsid w:val="008939C7"/>
    <w:rsid w:val="00893A8E"/>
    <w:rsid w:val="008941FB"/>
    <w:rsid w:val="00894565"/>
    <w:rsid w:val="00894877"/>
    <w:rsid w:val="008950D6"/>
    <w:rsid w:val="00895AF2"/>
    <w:rsid w:val="00895B46"/>
    <w:rsid w:val="00896312"/>
    <w:rsid w:val="00896474"/>
    <w:rsid w:val="00896B97"/>
    <w:rsid w:val="00896DBC"/>
    <w:rsid w:val="00897B59"/>
    <w:rsid w:val="00897C6C"/>
    <w:rsid w:val="00897D1A"/>
    <w:rsid w:val="00897D81"/>
    <w:rsid w:val="008A009D"/>
    <w:rsid w:val="008A0905"/>
    <w:rsid w:val="008A0B02"/>
    <w:rsid w:val="008A0C89"/>
    <w:rsid w:val="008A0E0D"/>
    <w:rsid w:val="008A1034"/>
    <w:rsid w:val="008A155C"/>
    <w:rsid w:val="008A180E"/>
    <w:rsid w:val="008A197C"/>
    <w:rsid w:val="008A1A44"/>
    <w:rsid w:val="008A1E4A"/>
    <w:rsid w:val="008A2238"/>
    <w:rsid w:val="008A2545"/>
    <w:rsid w:val="008A2636"/>
    <w:rsid w:val="008A3016"/>
    <w:rsid w:val="008A35DB"/>
    <w:rsid w:val="008A3AF9"/>
    <w:rsid w:val="008A3FBE"/>
    <w:rsid w:val="008A4013"/>
    <w:rsid w:val="008A46F0"/>
    <w:rsid w:val="008A4B7A"/>
    <w:rsid w:val="008A4C9C"/>
    <w:rsid w:val="008A4D7D"/>
    <w:rsid w:val="008A52A8"/>
    <w:rsid w:val="008A5F5C"/>
    <w:rsid w:val="008A6041"/>
    <w:rsid w:val="008A60F8"/>
    <w:rsid w:val="008A66C8"/>
    <w:rsid w:val="008A67C8"/>
    <w:rsid w:val="008A683C"/>
    <w:rsid w:val="008A69FE"/>
    <w:rsid w:val="008A6E1D"/>
    <w:rsid w:val="008A6EC7"/>
    <w:rsid w:val="008A6F36"/>
    <w:rsid w:val="008A7286"/>
    <w:rsid w:val="008A737A"/>
    <w:rsid w:val="008A7600"/>
    <w:rsid w:val="008A7B50"/>
    <w:rsid w:val="008A7DDB"/>
    <w:rsid w:val="008B0641"/>
    <w:rsid w:val="008B0EB7"/>
    <w:rsid w:val="008B138E"/>
    <w:rsid w:val="008B1B0B"/>
    <w:rsid w:val="008B1C78"/>
    <w:rsid w:val="008B1F25"/>
    <w:rsid w:val="008B1F87"/>
    <w:rsid w:val="008B28BD"/>
    <w:rsid w:val="008B2E96"/>
    <w:rsid w:val="008B2F53"/>
    <w:rsid w:val="008B3006"/>
    <w:rsid w:val="008B3139"/>
    <w:rsid w:val="008B3B50"/>
    <w:rsid w:val="008B3D47"/>
    <w:rsid w:val="008B44CB"/>
    <w:rsid w:val="008B44D6"/>
    <w:rsid w:val="008B4591"/>
    <w:rsid w:val="008B46D2"/>
    <w:rsid w:val="008B47E8"/>
    <w:rsid w:val="008B51B6"/>
    <w:rsid w:val="008B5253"/>
    <w:rsid w:val="008B5276"/>
    <w:rsid w:val="008B53D8"/>
    <w:rsid w:val="008B581A"/>
    <w:rsid w:val="008B5E93"/>
    <w:rsid w:val="008B63BE"/>
    <w:rsid w:val="008B640E"/>
    <w:rsid w:val="008B6505"/>
    <w:rsid w:val="008B688D"/>
    <w:rsid w:val="008B70EE"/>
    <w:rsid w:val="008B715C"/>
    <w:rsid w:val="008B75B8"/>
    <w:rsid w:val="008B7B5D"/>
    <w:rsid w:val="008B7BC6"/>
    <w:rsid w:val="008C09A3"/>
    <w:rsid w:val="008C0EAD"/>
    <w:rsid w:val="008C1442"/>
    <w:rsid w:val="008C1693"/>
    <w:rsid w:val="008C19D9"/>
    <w:rsid w:val="008C1A5E"/>
    <w:rsid w:val="008C1A81"/>
    <w:rsid w:val="008C1EA9"/>
    <w:rsid w:val="008C1EC9"/>
    <w:rsid w:val="008C2835"/>
    <w:rsid w:val="008C29FE"/>
    <w:rsid w:val="008C30DF"/>
    <w:rsid w:val="008C32CA"/>
    <w:rsid w:val="008C37B7"/>
    <w:rsid w:val="008C3967"/>
    <w:rsid w:val="008C431E"/>
    <w:rsid w:val="008C4AE1"/>
    <w:rsid w:val="008C5409"/>
    <w:rsid w:val="008C54BD"/>
    <w:rsid w:val="008C54C4"/>
    <w:rsid w:val="008C5933"/>
    <w:rsid w:val="008C6056"/>
    <w:rsid w:val="008C6577"/>
    <w:rsid w:val="008C6628"/>
    <w:rsid w:val="008C69C9"/>
    <w:rsid w:val="008C6E38"/>
    <w:rsid w:val="008C6F75"/>
    <w:rsid w:val="008C7C18"/>
    <w:rsid w:val="008C7CC4"/>
    <w:rsid w:val="008D047D"/>
    <w:rsid w:val="008D06E8"/>
    <w:rsid w:val="008D08B0"/>
    <w:rsid w:val="008D0B4C"/>
    <w:rsid w:val="008D0E91"/>
    <w:rsid w:val="008D14C4"/>
    <w:rsid w:val="008D192D"/>
    <w:rsid w:val="008D1964"/>
    <w:rsid w:val="008D1DDF"/>
    <w:rsid w:val="008D221A"/>
    <w:rsid w:val="008D241C"/>
    <w:rsid w:val="008D24D6"/>
    <w:rsid w:val="008D24E1"/>
    <w:rsid w:val="008D26A5"/>
    <w:rsid w:val="008D3060"/>
    <w:rsid w:val="008D3E6A"/>
    <w:rsid w:val="008D4595"/>
    <w:rsid w:val="008D4A8F"/>
    <w:rsid w:val="008D4F71"/>
    <w:rsid w:val="008D526E"/>
    <w:rsid w:val="008D53E2"/>
    <w:rsid w:val="008D56A8"/>
    <w:rsid w:val="008D5908"/>
    <w:rsid w:val="008D5AF1"/>
    <w:rsid w:val="008D5E03"/>
    <w:rsid w:val="008D6291"/>
    <w:rsid w:val="008D63E2"/>
    <w:rsid w:val="008D67A5"/>
    <w:rsid w:val="008D6833"/>
    <w:rsid w:val="008D6A6E"/>
    <w:rsid w:val="008D72B3"/>
    <w:rsid w:val="008D7702"/>
    <w:rsid w:val="008D781F"/>
    <w:rsid w:val="008D7C7F"/>
    <w:rsid w:val="008D7DBE"/>
    <w:rsid w:val="008D7E13"/>
    <w:rsid w:val="008E02B7"/>
    <w:rsid w:val="008E038A"/>
    <w:rsid w:val="008E0950"/>
    <w:rsid w:val="008E12E8"/>
    <w:rsid w:val="008E1DA1"/>
    <w:rsid w:val="008E1F78"/>
    <w:rsid w:val="008E20BE"/>
    <w:rsid w:val="008E241B"/>
    <w:rsid w:val="008E3096"/>
    <w:rsid w:val="008E330C"/>
    <w:rsid w:val="008E332F"/>
    <w:rsid w:val="008E4114"/>
    <w:rsid w:val="008E4317"/>
    <w:rsid w:val="008E4545"/>
    <w:rsid w:val="008E45EA"/>
    <w:rsid w:val="008E49F2"/>
    <w:rsid w:val="008E4A1A"/>
    <w:rsid w:val="008E4A33"/>
    <w:rsid w:val="008E52BB"/>
    <w:rsid w:val="008E596D"/>
    <w:rsid w:val="008E5E01"/>
    <w:rsid w:val="008E69A3"/>
    <w:rsid w:val="008E6C9A"/>
    <w:rsid w:val="008E6F8C"/>
    <w:rsid w:val="008E7339"/>
    <w:rsid w:val="008E7CC9"/>
    <w:rsid w:val="008F016E"/>
    <w:rsid w:val="008F02A1"/>
    <w:rsid w:val="008F0E69"/>
    <w:rsid w:val="008F12FF"/>
    <w:rsid w:val="008F13AA"/>
    <w:rsid w:val="008F150B"/>
    <w:rsid w:val="008F152E"/>
    <w:rsid w:val="008F1A8C"/>
    <w:rsid w:val="008F1F94"/>
    <w:rsid w:val="008F2908"/>
    <w:rsid w:val="008F391A"/>
    <w:rsid w:val="008F3A73"/>
    <w:rsid w:val="008F3D3E"/>
    <w:rsid w:val="008F3F31"/>
    <w:rsid w:val="008F4655"/>
    <w:rsid w:val="008F4779"/>
    <w:rsid w:val="008F4C17"/>
    <w:rsid w:val="008F523B"/>
    <w:rsid w:val="008F542B"/>
    <w:rsid w:val="008F5670"/>
    <w:rsid w:val="008F599F"/>
    <w:rsid w:val="008F5CD2"/>
    <w:rsid w:val="008F5EDB"/>
    <w:rsid w:val="008F63DF"/>
    <w:rsid w:val="008F6430"/>
    <w:rsid w:val="008F64E5"/>
    <w:rsid w:val="008F677E"/>
    <w:rsid w:val="008F7307"/>
    <w:rsid w:val="008F75C9"/>
    <w:rsid w:val="008F76EE"/>
    <w:rsid w:val="008F7B94"/>
    <w:rsid w:val="008F7C28"/>
    <w:rsid w:val="008F7CBB"/>
    <w:rsid w:val="0090034D"/>
    <w:rsid w:val="00900446"/>
    <w:rsid w:val="00900EC7"/>
    <w:rsid w:val="00900FFC"/>
    <w:rsid w:val="009011F9"/>
    <w:rsid w:val="00901244"/>
    <w:rsid w:val="009015AE"/>
    <w:rsid w:val="00901615"/>
    <w:rsid w:val="00901979"/>
    <w:rsid w:val="00901D12"/>
    <w:rsid w:val="00901D13"/>
    <w:rsid w:val="00901DC9"/>
    <w:rsid w:val="009021D1"/>
    <w:rsid w:val="00902357"/>
    <w:rsid w:val="0090242A"/>
    <w:rsid w:val="009028D3"/>
    <w:rsid w:val="00902C85"/>
    <w:rsid w:val="00902DD1"/>
    <w:rsid w:val="00902EAC"/>
    <w:rsid w:val="009030F7"/>
    <w:rsid w:val="0090345D"/>
    <w:rsid w:val="009034D9"/>
    <w:rsid w:val="00903B1E"/>
    <w:rsid w:val="00903DA3"/>
    <w:rsid w:val="009046C9"/>
    <w:rsid w:val="009046F1"/>
    <w:rsid w:val="00904883"/>
    <w:rsid w:val="00904B0A"/>
    <w:rsid w:val="00904B44"/>
    <w:rsid w:val="00904F84"/>
    <w:rsid w:val="00904FAE"/>
    <w:rsid w:val="009052CE"/>
    <w:rsid w:val="009055DD"/>
    <w:rsid w:val="009058EA"/>
    <w:rsid w:val="0090616A"/>
    <w:rsid w:val="0090640F"/>
    <w:rsid w:val="00906527"/>
    <w:rsid w:val="009069F9"/>
    <w:rsid w:val="00906BD9"/>
    <w:rsid w:val="00906C91"/>
    <w:rsid w:val="00906EA0"/>
    <w:rsid w:val="00907F4C"/>
    <w:rsid w:val="0091006A"/>
    <w:rsid w:val="00910B57"/>
    <w:rsid w:val="00911092"/>
    <w:rsid w:val="0091148A"/>
    <w:rsid w:val="00912347"/>
    <w:rsid w:val="0091268D"/>
    <w:rsid w:val="009129C1"/>
    <w:rsid w:val="00912B53"/>
    <w:rsid w:val="00912BBD"/>
    <w:rsid w:val="0091354D"/>
    <w:rsid w:val="00913B74"/>
    <w:rsid w:val="00913EBB"/>
    <w:rsid w:val="00913ED6"/>
    <w:rsid w:val="009141BB"/>
    <w:rsid w:val="009142AA"/>
    <w:rsid w:val="00914442"/>
    <w:rsid w:val="00914B55"/>
    <w:rsid w:val="00914D9B"/>
    <w:rsid w:val="00914DC4"/>
    <w:rsid w:val="00915070"/>
    <w:rsid w:val="00915329"/>
    <w:rsid w:val="0091588C"/>
    <w:rsid w:val="00915A9E"/>
    <w:rsid w:val="00915DB5"/>
    <w:rsid w:val="00915DF4"/>
    <w:rsid w:val="00916068"/>
    <w:rsid w:val="009167D2"/>
    <w:rsid w:val="00916A3F"/>
    <w:rsid w:val="00916BF5"/>
    <w:rsid w:val="00916BFD"/>
    <w:rsid w:val="00916CCB"/>
    <w:rsid w:val="0091708D"/>
    <w:rsid w:val="0091757A"/>
    <w:rsid w:val="00917DB8"/>
    <w:rsid w:val="00917EEB"/>
    <w:rsid w:val="0092059F"/>
    <w:rsid w:val="00920B9B"/>
    <w:rsid w:val="00920EC8"/>
    <w:rsid w:val="00921102"/>
    <w:rsid w:val="00921305"/>
    <w:rsid w:val="00921783"/>
    <w:rsid w:val="009217D9"/>
    <w:rsid w:val="00921AC8"/>
    <w:rsid w:val="0092206F"/>
    <w:rsid w:val="00922257"/>
    <w:rsid w:val="00922482"/>
    <w:rsid w:val="0092287A"/>
    <w:rsid w:val="00922A2B"/>
    <w:rsid w:val="009239B9"/>
    <w:rsid w:val="00924625"/>
    <w:rsid w:val="00924A6C"/>
    <w:rsid w:val="00924ED4"/>
    <w:rsid w:val="00924F63"/>
    <w:rsid w:val="00925073"/>
    <w:rsid w:val="00926206"/>
    <w:rsid w:val="009271AB"/>
    <w:rsid w:val="00927281"/>
    <w:rsid w:val="009273B8"/>
    <w:rsid w:val="00927A20"/>
    <w:rsid w:val="00930298"/>
    <w:rsid w:val="009302A6"/>
    <w:rsid w:val="009304CD"/>
    <w:rsid w:val="00930DF0"/>
    <w:rsid w:val="00930EFC"/>
    <w:rsid w:val="00931325"/>
    <w:rsid w:val="009313C5"/>
    <w:rsid w:val="009314D1"/>
    <w:rsid w:val="00931610"/>
    <w:rsid w:val="009317C4"/>
    <w:rsid w:val="009319DC"/>
    <w:rsid w:val="00931AAD"/>
    <w:rsid w:val="00931BFE"/>
    <w:rsid w:val="00931E02"/>
    <w:rsid w:val="00931E6D"/>
    <w:rsid w:val="0093236B"/>
    <w:rsid w:val="00932CFF"/>
    <w:rsid w:val="00932D04"/>
    <w:rsid w:val="00932E9E"/>
    <w:rsid w:val="009333D8"/>
    <w:rsid w:val="00933B8A"/>
    <w:rsid w:val="00934141"/>
    <w:rsid w:val="009341AA"/>
    <w:rsid w:val="0093429A"/>
    <w:rsid w:val="00934389"/>
    <w:rsid w:val="009348B7"/>
    <w:rsid w:val="00934C2D"/>
    <w:rsid w:val="00934FE5"/>
    <w:rsid w:val="009352D3"/>
    <w:rsid w:val="009355BB"/>
    <w:rsid w:val="00935789"/>
    <w:rsid w:val="009359C5"/>
    <w:rsid w:val="009359D9"/>
    <w:rsid w:val="00935CFA"/>
    <w:rsid w:val="009361E8"/>
    <w:rsid w:val="00936247"/>
    <w:rsid w:val="00936501"/>
    <w:rsid w:val="009366AD"/>
    <w:rsid w:val="0093674C"/>
    <w:rsid w:val="0093679A"/>
    <w:rsid w:val="009369F5"/>
    <w:rsid w:val="00936D4E"/>
    <w:rsid w:val="00936D8A"/>
    <w:rsid w:val="009377A1"/>
    <w:rsid w:val="00937F93"/>
    <w:rsid w:val="00940850"/>
    <w:rsid w:val="00940913"/>
    <w:rsid w:val="00940B1D"/>
    <w:rsid w:val="00941A39"/>
    <w:rsid w:val="00941D9B"/>
    <w:rsid w:val="0094236F"/>
    <w:rsid w:val="0094243B"/>
    <w:rsid w:val="009425EB"/>
    <w:rsid w:val="009428A4"/>
    <w:rsid w:val="009428FB"/>
    <w:rsid w:val="00942FC7"/>
    <w:rsid w:val="00943157"/>
    <w:rsid w:val="0094368C"/>
    <w:rsid w:val="00943893"/>
    <w:rsid w:val="00943A4A"/>
    <w:rsid w:val="00944312"/>
    <w:rsid w:val="009443DC"/>
    <w:rsid w:val="0094493A"/>
    <w:rsid w:val="00944AE2"/>
    <w:rsid w:val="00944DBD"/>
    <w:rsid w:val="009450AF"/>
    <w:rsid w:val="0094513B"/>
    <w:rsid w:val="0094526B"/>
    <w:rsid w:val="009456EB"/>
    <w:rsid w:val="00945778"/>
    <w:rsid w:val="00945E7E"/>
    <w:rsid w:val="00945E8F"/>
    <w:rsid w:val="009463FD"/>
    <w:rsid w:val="00946771"/>
    <w:rsid w:val="009467FD"/>
    <w:rsid w:val="00946D2E"/>
    <w:rsid w:val="00946E64"/>
    <w:rsid w:val="009472F6"/>
    <w:rsid w:val="009474C8"/>
    <w:rsid w:val="0094783F"/>
    <w:rsid w:val="0095011D"/>
    <w:rsid w:val="00950B18"/>
    <w:rsid w:val="00950C55"/>
    <w:rsid w:val="00950CB3"/>
    <w:rsid w:val="00951582"/>
    <w:rsid w:val="00951D01"/>
    <w:rsid w:val="0095232D"/>
    <w:rsid w:val="0095267E"/>
    <w:rsid w:val="00952DD4"/>
    <w:rsid w:val="00952EBB"/>
    <w:rsid w:val="00952F24"/>
    <w:rsid w:val="0095370E"/>
    <w:rsid w:val="00953B5D"/>
    <w:rsid w:val="00953D3D"/>
    <w:rsid w:val="00953F68"/>
    <w:rsid w:val="009543D8"/>
    <w:rsid w:val="009545D6"/>
    <w:rsid w:val="0095494E"/>
    <w:rsid w:val="00954DA6"/>
    <w:rsid w:val="00954F0D"/>
    <w:rsid w:val="00954F67"/>
    <w:rsid w:val="00955047"/>
    <w:rsid w:val="0095544E"/>
    <w:rsid w:val="009556F5"/>
    <w:rsid w:val="00955786"/>
    <w:rsid w:val="009559E7"/>
    <w:rsid w:val="00955AA9"/>
    <w:rsid w:val="00955AB2"/>
    <w:rsid w:val="00955E60"/>
    <w:rsid w:val="00955EC8"/>
    <w:rsid w:val="0095699A"/>
    <w:rsid w:val="00956B34"/>
    <w:rsid w:val="0095702D"/>
    <w:rsid w:val="00957174"/>
    <w:rsid w:val="009571A6"/>
    <w:rsid w:val="00957252"/>
    <w:rsid w:val="009572FF"/>
    <w:rsid w:val="0095752A"/>
    <w:rsid w:val="009576B8"/>
    <w:rsid w:val="009577C1"/>
    <w:rsid w:val="009577E9"/>
    <w:rsid w:val="00957CF7"/>
    <w:rsid w:val="009602BA"/>
    <w:rsid w:val="0096109F"/>
    <w:rsid w:val="009613A9"/>
    <w:rsid w:val="009615D7"/>
    <w:rsid w:val="00962353"/>
    <w:rsid w:val="0096240B"/>
    <w:rsid w:val="00962D17"/>
    <w:rsid w:val="00963BD5"/>
    <w:rsid w:val="00963D17"/>
    <w:rsid w:val="00963D45"/>
    <w:rsid w:val="00963F13"/>
    <w:rsid w:val="009640B5"/>
    <w:rsid w:val="009642B7"/>
    <w:rsid w:val="00964459"/>
    <w:rsid w:val="00964BD5"/>
    <w:rsid w:val="00965494"/>
    <w:rsid w:val="009655D7"/>
    <w:rsid w:val="0096577B"/>
    <w:rsid w:val="009657D5"/>
    <w:rsid w:val="00965F9F"/>
    <w:rsid w:val="00966141"/>
    <w:rsid w:val="009662EC"/>
    <w:rsid w:val="00966590"/>
    <w:rsid w:val="00966611"/>
    <w:rsid w:val="00966873"/>
    <w:rsid w:val="009669CC"/>
    <w:rsid w:val="00967655"/>
    <w:rsid w:val="00967A0D"/>
    <w:rsid w:val="00967D86"/>
    <w:rsid w:val="009702B4"/>
    <w:rsid w:val="00970A90"/>
    <w:rsid w:val="00970B1E"/>
    <w:rsid w:val="00970F12"/>
    <w:rsid w:val="00970FB4"/>
    <w:rsid w:val="009710A1"/>
    <w:rsid w:val="009710BF"/>
    <w:rsid w:val="0097132A"/>
    <w:rsid w:val="00971874"/>
    <w:rsid w:val="00971F83"/>
    <w:rsid w:val="0097203B"/>
    <w:rsid w:val="00972061"/>
    <w:rsid w:val="00972417"/>
    <w:rsid w:val="0097245C"/>
    <w:rsid w:val="009725FE"/>
    <w:rsid w:val="009726FF"/>
    <w:rsid w:val="0097282B"/>
    <w:rsid w:val="00972CC3"/>
    <w:rsid w:val="00972DAC"/>
    <w:rsid w:val="00973411"/>
    <w:rsid w:val="00973842"/>
    <w:rsid w:val="00973A35"/>
    <w:rsid w:val="00974061"/>
    <w:rsid w:val="009741E5"/>
    <w:rsid w:val="00974A1E"/>
    <w:rsid w:val="00974D3C"/>
    <w:rsid w:val="0097559A"/>
    <w:rsid w:val="00975C7E"/>
    <w:rsid w:val="00975D48"/>
    <w:rsid w:val="00976546"/>
    <w:rsid w:val="0097657D"/>
    <w:rsid w:val="00976FCF"/>
    <w:rsid w:val="009773D7"/>
    <w:rsid w:val="009773F0"/>
    <w:rsid w:val="009775D5"/>
    <w:rsid w:val="00977FE1"/>
    <w:rsid w:val="00980BAC"/>
    <w:rsid w:val="00980DF0"/>
    <w:rsid w:val="00980F3F"/>
    <w:rsid w:val="009810BB"/>
    <w:rsid w:val="00981229"/>
    <w:rsid w:val="00981D1C"/>
    <w:rsid w:val="00982032"/>
    <w:rsid w:val="00982214"/>
    <w:rsid w:val="009823D4"/>
    <w:rsid w:val="00982474"/>
    <w:rsid w:val="00982575"/>
    <w:rsid w:val="009825C0"/>
    <w:rsid w:val="00982B58"/>
    <w:rsid w:val="00983285"/>
    <w:rsid w:val="00983C1E"/>
    <w:rsid w:val="00984672"/>
    <w:rsid w:val="009846BA"/>
    <w:rsid w:val="009848B8"/>
    <w:rsid w:val="00984F97"/>
    <w:rsid w:val="0098545B"/>
    <w:rsid w:val="0098569D"/>
    <w:rsid w:val="00985A09"/>
    <w:rsid w:val="009860DE"/>
    <w:rsid w:val="00986277"/>
    <w:rsid w:val="009862B9"/>
    <w:rsid w:val="009866A3"/>
    <w:rsid w:val="0098693D"/>
    <w:rsid w:val="00986E60"/>
    <w:rsid w:val="00990343"/>
    <w:rsid w:val="009905E1"/>
    <w:rsid w:val="0099064C"/>
    <w:rsid w:val="00990769"/>
    <w:rsid w:val="0099078A"/>
    <w:rsid w:val="0099097F"/>
    <w:rsid w:val="00990A43"/>
    <w:rsid w:val="0099132A"/>
    <w:rsid w:val="00991F3A"/>
    <w:rsid w:val="00992097"/>
    <w:rsid w:val="009925E9"/>
    <w:rsid w:val="00992869"/>
    <w:rsid w:val="00992914"/>
    <w:rsid w:val="00992BC6"/>
    <w:rsid w:val="00992C47"/>
    <w:rsid w:val="009935FD"/>
    <w:rsid w:val="00993776"/>
    <w:rsid w:val="00993832"/>
    <w:rsid w:val="00993F15"/>
    <w:rsid w:val="009944B9"/>
    <w:rsid w:val="009947D5"/>
    <w:rsid w:val="00994B69"/>
    <w:rsid w:val="00994BA5"/>
    <w:rsid w:val="00994E90"/>
    <w:rsid w:val="00994FCB"/>
    <w:rsid w:val="0099551B"/>
    <w:rsid w:val="009955E2"/>
    <w:rsid w:val="009955FC"/>
    <w:rsid w:val="00995629"/>
    <w:rsid w:val="009959A5"/>
    <w:rsid w:val="009959B6"/>
    <w:rsid w:val="00995AA4"/>
    <w:rsid w:val="00995C16"/>
    <w:rsid w:val="00995EBD"/>
    <w:rsid w:val="00995F66"/>
    <w:rsid w:val="0099625A"/>
    <w:rsid w:val="009965BC"/>
    <w:rsid w:val="0099662E"/>
    <w:rsid w:val="009967FF"/>
    <w:rsid w:val="00997258"/>
    <w:rsid w:val="009973BE"/>
    <w:rsid w:val="00997603"/>
    <w:rsid w:val="0099782A"/>
    <w:rsid w:val="00997C19"/>
    <w:rsid w:val="00997E7D"/>
    <w:rsid w:val="009A0217"/>
    <w:rsid w:val="009A0415"/>
    <w:rsid w:val="009A04CD"/>
    <w:rsid w:val="009A0924"/>
    <w:rsid w:val="009A153B"/>
    <w:rsid w:val="009A177E"/>
    <w:rsid w:val="009A1AE9"/>
    <w:rsid w:val="009A1D7A"/>
    <w:rsid w:val="009A22E6"/>
    <w:rsid w:val="009A2486"/>
    <w:rsid w:val="009A2690"/>
    <w:rsid w:val="009A3307"/>
    <w:rsid w:val="009A3398"/>
    <w:rsid w:val="009A3520"/>
    <w:rsid w:val="009A3547"/>
    <w:rsid w:val="009A35AA"/>
    <w:rsid w:val="009A35C6"/>
    <w:rsid w:val="009A362E"/>
    <w:rsid w:val="009A37DE"/>
    <w:rsid w:val="009A39FF"/>
    <w:rsid w:val="009A3CB5"/>
    <w:rsid w:val="009A3EAF"/>
    <w:rsid w:val="009A3F33"/>
    <w:rsid w:val="009A40BB"/>
    <w:rsid w:val="009A42EC"/>
    <w:rsid w:val="009A54A5"/>
    <w:rsid w:val="009A5501"/>
    <w:rsid w:val="009A5984"/>
    <w:rsid w:val="009A5AE0"/>
    <w:rsid w:val="009A5E25"/>
    <w:rsid w:val="009A5F64"/>
    <w:rsid w:val="009A5FE2"/>
    <w:rsid w:val="009A6129"/>
    <w:rsid w:val="009A6621"/>
    <w:rsid w:val="009A6689"/>
    <w:rsid w:val="009A6AEA"/>
    <w:rsid w:val="009A6CC5"/>
    <w:rsid w:val="009A6E9E"/>
    <w:rsid w:val="009A747C"/>
    <w:rsid w:val="009A7DF9"/>
    <w:rsid w:val="009B052F"/>
    <w:rsid w:val="009B0C21"/>
    <w:rsid w:val="009B1088"/>
    <w:rsid w:val="009B1F3A"/>
    <w:rsid w:val="009B1F90"/>
    <w:rsid w:val="009B2766"/>
    <w:rsid w:val="009B2787"/>
    <w:rsid w:val="009B2852"/>
    <w:rsid w:val="009B29EA"/>
    <w:rsid w:val="009B2B90"/>
    <w:rsid w:val="009B2DA5"/>
    <w:rsid w:val="009B32F0"/>
    <w:rsid w:val="009B36DA"/>
    <w:rsid w:val="009B3996"/>
    <w:rsid w:val="009B3EB4"/>
    <w:rsid w:val="009B3F21"/>
    <w:rsid w:val="009B42BE"/>
    <w:rsid w:val="009B4998"/>
    <w:rsid w:val="009B4C4C"/>
    <w:rsid w:val="009B4DC6"/>
    <w:rsid w:val="009B501A"/>
    <w:rsid w:val="009B5400"/>
    <w:rsid w:val="009B5973"/>
    <w:rsid w:val="009B5B48"/>
    <w:rsid w:val="009B62E6"/>
    <w:rsid w:val="009B6580"/>
    <w:rsid w:val="009B67C4"/>
    <w:rsid w:val="009B6A3F"/>
    <w:rsid w:val="009B6C5A"/>
    <w:rsid w:val="009B6CFD"/>
    <w:rsid w:val="009B6D42"/>
    <w:rsid w:val="009B71E1"/>
    <w:rsid w:val="009B73E9"/>
    <w:rsid w:val="009C0448"/>
    <w:rsid w:val="009C0615"/>
    <w:rsid w:val="009C0B9B"/>
    <w:rsid w:val="009C0CF8"/>
    <w:rsid w:val="009C125A"/>
    <w:rsid w:val="009C1B11"/>
    <w:rsid w:val="009C1EB2"/>
    <w:rsid w:val="009C1ED9"/>
    <w:rsid w:val="009C2675"/>
    <w:rsid w:val="009C2839"/>
    <w:rsid w:val="009C2DC4"/>
    <w:rsid w:val="009C2F03"/>
    <w:rsid w:val="009C3042"/>
    <w:rsid w:val="009C386A"/>
    <w:rsid w:val="009C3E9C"/>
    <w:rsid w:val="009C4A32"/>
    <w:rsid w:val="009C508D"/>
    <w:rsid w:val="009C5103"/>
    <w:rsid w:val="009C51CC"/>
    <w:rsid w:val="009C5E0D"/>
    <w:rsid w:val="009C63AB"/>
    <w:rsid w:val="009C69D0"/>
    <w:rsid w:val="009C69F4"/>
    <w:rsid w:val="009C6F83"/>
    <w:rsid w:val="009C7041"/>
    <w:rsid w:val="009C7163"/>
    <w:rsid w:val="009C7799"/>
    <w:rsid w:val="009C77A3"/>
    <w:rsid w:val="009C7A73"/>
    <w:rsid w:val="009C7B15"/>
    <w:rsid w:val="009D0210"/>
    <w:rsid w:val="009D0A59"/>
    <w:rsid w:val="009D1082"/>
    <w:rsid w:val="009D203A"/>
    <w:rsid w:val="009D20AC"/>
    <w:rsid w:val="009D20C9"/>
    <w:rsid w:val="009D21C8"/>
    <w:rsid w:val="009D26D8"/>
    <w:rsid w:val="009D2C78"/>
    <w:rsid w:val="009D2DAF"/>
    <w:rsid w:val="009D30F9"/>
    <w:rsid w:val="009D3192"/>
    <w:rsid w:val="009D31C0"/>
    <w:rsid w:val="009D322C"/>
    <w:rsid w:val="009D334F"/>
    <w:rsid w:val="009D33C0"/>
    <w:rsid w:val="009D372A"/>
    <w:rsid w:val="009D3A26"/>
    <w:rsid w:val="009D3BAC"/>
    <w:rsid w:val="009D3D34"/>
    <w:rsid w:val="009D3EDD"/>
    <w:rsid w:val="009D43D2"/>
    <w:rsid w:val="009D48BA"/>
    <w:rsid w:val="009D499E"/>
    <w:rsid w:val="009D4B7E"/>
    <w:rsid w:val="009D4D48"/>
    <w:rsid w:val="009D4DC6"/>
    <w:rsid w:val="009D5106"/>
    <w:rsid w:val="009D532D"/>
    <w:rsid w:val="009D5E95"/>
    <w:rsid w:val="009D5E99"/>
    <w:rsid w:val="009D64AA"/>
    <w:rsid w:val="009D66B9"/>
    <w:rsid w:val="009D6B77"/>
    <w:rsid w:val="009D6C4C"/>
    <w:rsid w:val="009D6CE1"/>
    <w:rsid w:val="009D71A4"/>
    <w:rsid w:val="009D72FA"/>
    <w:rsid w:val="009D74C2"/>
    <w:rsid w:val="009D76A1"/>
    <w:rsid w:val="009D779E"/>
    <w:rsid w:val="009D7C8B"/>
    <w:rsid w:val="009E005E"/>
    <w:rsid w:val="009E00F9"/>
    <w:rsid w:val="009E076D"/>
    <w:rsid w:val="009E14B2"/>
    <w:rsid w:val="009E161C"/>
    <w:rsid w:val="009E1D15"/>
    <w:rsid w:val="009E1DFA"/>
    <w:rsid w:val="009E23ED"/>
    <w:rsid w:val="009E26BC"/>
    <w:rsid w:val="009E322C"/>
    <w:rsid w:val="009E3352"/>
    <w:rsid w:val="009E3479"/>
    <w:rsid w:val="009E387D"/>
    <w:rsid w:val="009E453D"/>
    <w:rsid w:val="009E45E7"/>
    <w:rsid w:val="009E4690"/>
    <w:rsid w:val="009E4F27"/>
    <w:rsid w:val="009E4F31"/>
    <w:rsid w:val="009E5013"/>
    <w:rsid w:val="009E56B0"/>
    <w:rsid w:val="009E5859"/>
    <w:rsid w:val="009E5917"/>
    <w:rsid w:val="009E6223"/>
    <w:rsid w:val="009E6C58"/>
    <w:rsid w:val="009E725F"/>
    <w:rsid w:val="009E7290"/>
    <w:rsid w:val="009E7756"/>
    <w:rsid w:val="009E79CF"/>
    <w:rsid w:val="009E7F2E"/>
    <w:rsid w:val="009F009C"/>
    <w:rsid w:val="009F0108"/>
    <w:rsid w:val="009F0345"/>
    <w:rsid w:val="009F04F2"/>
    <w:rsid w:val="009F0A8F"/>
    <w:rsid w:val="009F0E45"/>
    <w:rsid w:val="009F0F87"/>
    <w:rsid w:val="009F11F5"/>
    <w:rsid w:val="009F22C4"/>
    <w:rsid w:val="009F231C"/>
    <w:rsid w:val="009F2512"/>
    <w:rsid w:val="009F2800"/>
    <w:rsid w:val="009F2C7D"/>
    <w:rsid w:val="009F2D63"/>
    <w:rsid w:val="009F34BE"/>
    <w:rsid w:val="009F3F08"/>
    <w:rsid w:val="009F40CE"/>
    <w:rsid w:val="009F47DF"/>
    <w:rsid w:val="009F4CDA"/>
    <w:rsid w:val="009F4DCF"/>
    <w:rsid w:val="009F59BF"/>
    <w:rsid w:val="009F5F68"/>
    <w:rsid w:val="009F6BC3"/>
    <w:rsid w:val="009F715C"/>
    <w:rsid w:val="009F749A"/>
    <w:rsid w:val="009F776E"/>
    <w:rsid w:val="009F7973"/>
    <w:rsid w:val="009F7BBE"/>
    <w:rsid w:val="00A00F42"/>
    <w:rsid w:val="00A0117B"/>
    <w:rsid w:val="00A01519"/>
    <w:rsid w:val="00A0195A"/>
    <w:rsid w:val="00A01F31"/>
    <w:rsid w:val="00A02D3C"/>
    <w:rsid w:val="00A02E05"/>
    <w:rsid w:val="00A032E6"/>
    <w:rsid w:val="00A032EA"/>
    <w:rsid w:val="00A03441"/>
    <w:rsid w:val="00A0408F"/>
    <w:rsid w:val="00A04304"/>
    <w:rsid w:val="00A048E6"/>
    <w:rsid w:val="00A04BD6"/>
    <w:rsid w:val="00A04E68"/>
    <w:rsid w:val="00A05174"/>
    <w:rsid w:val="00A052FF"/>
    <w:rsid w:val="00A05442"/>
    <w:rsid w:val="00A055FE"/>
    <w:rsid w:val="00A05975"/>
    <w:rsid w:val="00A05EAA"/>
    <w:rsid w:val="00A05EE3"/>
    <w:rsid w:val="00A0608D"/>
    <w:rsid w:val="00A060BE"/>
    <w:rsid w:val="00A0695E"/>
    <w:rsid w:val="00A07A1B"/>
    <w:rsid w:val="00A07B16"/>
    <w:rsid w:val="00A07D26"/>
    <w:rsid w:val="00A10302"/>
    <w:rsid w:val="00A1036E"/>
    <w:rsid w:val="00A104A1"/>
    <w:rsid w:val="00A10603"/>
    <w:rsid w:val="00A10ADA"/>
    <w:rsid w:val="00A10AE0"/>
    <w:rsid w:val="00A10D80"/>
    <w:rsid w:val="00A10FC7"/>
    <w:rsid w:val="00A11671"/>
    <w:rsid w:val="00A1187C"/>
    <w:rsid w:val="00A11C3B"/>
    <w:rsid w:val="00A11F81"/>
    <w:rsid w:val="00A12A96"/>
    <w:rsid w:val="00A12C91"/>
    <w:rsid w:val="00A12CCC"/>
    <w:rsid w:val="00A12D1A"/>
    <w:rsid w:val="00A12E07"/>
    <w:rsid w:val="00A12F3D"/>
    <w:rsid w:val="00A13572"/>
    <w:rsid w:val="00A13A4E"/>
    <w:rsid w:val="00A14120"/>
    <w:rsid w:val="00A141F4"/>
    <w:rsid w:val="00A14739"/>
    <w:rsid w:val="00A1500C"/>
    <w:rsid w:val="00A15566"/>
    <w:rsid w:val="00A1571A"/>
    <w:rsid w:val="00A15B2D"/>
    <w:rsid w:val="00A163CD"/>
    <w:rsid w:val="00A16778"/>
    <w:rsid w:val="00A16863"/>
    <w:rsid w:val="00A16B57"/>
    <w:rsid w:val="00A16F55"/>
    <w:rsid w:val="00A172C9"/>
    <w:rsid w:val="00A17B66"/>
    <w:rsid w:val="00A17F66"/>
    <w:rsid w:val="00A20224"/>
    <w:rsid w:val="00A20D70"/>
    <w:rsid w:val="00A21424"/>
    <w:rsid w:val="00A21997"/>
    <w:rsid w:val="00A21C53"/>
    <w:rsid w:val="00A22AB0"/>
    <w:rsid w:val="00A2366C"/>
    <w:rsid w:val="00A2390C"/>
    <w:rsid w:val="00A23A98"/>
    <w:rsid w:val="00A23B52"/>
    <w:rsid w:val="00A23E39"/>
    <w:rsid w:val="00A23EF1"/>
    <w:rsid w:val="00A24217"/>
    <w:rsid w:val="00A24234"/>
    <w:rsid w:val="00A24358"/>
    <w:rsid w:val="00A243F7"/>
    <w:rsid w:val="00A244E9"/>
    <w:rsid w:val="00A24622"/>
    <w:rsid w:val="00A246A3"/>
    <w:rsid w:val="00A24E12"/>
    <w:rsid w:val="00A24E50"/>
    <w:rsid w:val="00A250BA"/>
    <w:rsid w:val="00A259A8"/>
    <w:rsid w:val="00A25ABB"/>
    <w:rsid w:val="00A25E39"/>
    <w:rsid w:val="00A267F3"/>
    <w:rsid w:val="00A26827"/>
    <w:rsid w:val="00A268BA"/>
    <w:rsid w:val="00A26D47"/>
    <w:rsid w:val="00A26DA7"/>
    <w:rsid w:val="00A26F41"/>
    <w:rsid w:val="00A26F88"/>
    <w:rsid w:val="00A2731D"/>
    <w:rsid w:val="00A275D1"/>
    <w:rsid w:val="00A2765A"/>
    <w:rsid w:val="00A27796"/>
    <w:rsid w:val="00A27B57"/>
    <w:rsid w:val="00A30AD2"/>
    <w:rsid w:val="00A31014"/>
    <w:rsid w:val="00A313B3"/>
    <w:rsid w:val="00A31D00"/>
    <w:rsid w:val="00A32051"/>
    <w:rsid w:val="00A323A5"/>
    <w:rsid w:val="00A32AE0"/>
    <w:rsid w:val="00A32B77"/>
    <w:rsid w:val="00A32BB4"/>
    <w:rsid w:val="00A32D56"/>
    <w:rsid w:val="00A33CCF"/>
    <w:rsid w:val="00A346C5"/>
    <w:rsid w:val="00A352C9"/>
    <w:rsid w:val="00A35316"/>
    <w:rsid w:val="00A35D65"/>
    <w:rsid w:val="00A36316"/>
    <w:rsid w:val="00A368DD"/>
    <w:rsid w:val="00A36CF6"/>
    <w:rsid w:val="00A36EC5"/>
    <w:rsid w:val="00A371D7"/>
    <w:rsid w:val="00A37EDA"/>
    <w:rsid w:val="00A4035D"/>
    <w:rsid w:val="00A4080A"/>
    <w:rsid w:val="00A413A3"/>
    <w:rsid w:val="00A4145C"/>
    <w:rsid w:val="00A41619"/>
    <w:rsid w:val="00A41CD5"/>
    <w:rsid w:val="00A41F9B"/>
    <w:rsid w:val="00A4317F"/>
    <w:rsid w:val="00A43270"/>
    <w:rsid w:val="00A433D9"/>
    <w:rsid w:val="00A435CB"/>
    <w:rsid w:val="00A43CD1"/>
    <w:rsid w:val="00A43F2A"/>
    <w:rsid w:val="00A44102"/>
    <w:rsid w:val="00A4539E"/>
    <w:rsid w:val="00A459C0"/>
    <w:rsid w:val="00A45ECB"/>
    <w:rsid w:val="00A45F7E"/>
    <w:rsid w:val="00A46080"/>
    <w:rsid w:val="00A461CB"/>
    <w:rsid w:val="00A46596"/>
    <w:rsid w:val="00A46C6C"/>
    <w:rsid w:val="00A46EB1"/>
    <w:rsid w:val="00A47A54"/>
    <w:rsid w:val="00A47C59"/>
    <w:rsid w:val="00A5052A"/>
    <w:rsid w:val="00A508AC"/>
    <w:rsid w:val="00A50B0C"/>
    <w:rsid w:val="00A50FEC"/>
    <w:rsid w:val="00A512C7"/>
    <w:rsid w:val="00A51CBB"/>
    <w:rsid w:val="00A51EE4"/>
    <w:rsid w:val="00A51FBD"/>
    <w:rsid w:val="00A51FC3"/>
    <w:rsid w:val="00A523CA"/>
    <w:rsid w:val="00A53152"/>
    <w:rsid w:val="00A532FC"/>
    <w:rsid w:val="00A53624"/>
    <w:rsid w:val="00A53792"/>
    <w:rsid w:val="00A537F8"/>
    <w:rsid w:val="00A539AA"/>
    <w:rsid w:val="00A53FB9"/>
    <w:rsid w:val="00A54307"/>
    <w:rsid w:val="00A543E5"/>
    <w:rsid w:val="00A54CDE"/>
    <w:rsid w:val="00A54F72"/>
    <w:rsid w:val="00A55337"/>
    <w:rsid w:val="00A55518"/>
    <w:rsid w:val="00A565B6"/>
    <w:rsid w:val="00A567E2"/>
    <w:rsid w:val="00A56806"/>
    <w:rsid w:val="00A57F15"/>
    <w:rsid w:val="00A60066"/>
    <w:rsid w:val="00A60179"/>
    <w:rsid w:val="00A601D9"/>
    <w:rsid w:val="00A6027E"/>
    <w:rsid w:val="00A61399"/>
    <w:rsid w:val="00A61782"/>
    <w:rsid w:val="00A61FDA"/>
    <w:rsid w:val="00A63460"/>
    <w:rsid w:val="00A63850"/>
    <w:rsid w:val="00A63A19"/>
    <w:rsid w:val="00A63D59"/>
    <w:rsid w:val="00A64787"/>
    <w:rsid w:val="00A648E9"/>
    <w:rsid w:val="00A65177"/>
    <w:rsid w:val="00A65AE7"/>
    <w:rsid w:val="00A65B70"/>
    <w:rsid w:val="00A65DDA"/>
    <w:rsid w:val="00A6654A"/>
    <w:rsid w:val="00A667EF"/>
    <w:rsid w:val="00A66C0D"/>
    <w:rsid w:val="00A670B3"/>
    <w:rsid w:val="00A6764D"/>
    <w:rsid w:val="00A67934"/>
    <w:rsid w:val="00A679AB"/>
    <w:rsid w:val="00A67D4A"/>
    <w:rsid w:val="00A70021"/>
    <w:rsid w:val="00A703AE"/>
    <w:rsid w:val="00A70415"/>
    <w:rsid w:val="00A709AE"/>
    <w:rsid w:val="00A70DCB"/>
    <w:rsid w:val="00A70E5B"/>
    <w:rsid w:val="00A71120"/>
    <w:rsid w:val="00A714B7"/>
    <w:rsid w:val="00A71D6E"/>
    <w:rsid w:val="00A71FD1"/>
    <w:rsid w:val="00A720C2"/>
    <w:rsid w:val="00A72295"/>
    <w:rsid w:val="00A722DC"/>
    <w:rsid w:val="00A7248F"/>
    <w:rsid w:val="00A72733"/>
    <w:rsid w:val="00A72BC8"/>
    <w:rsid w:val="00A72C04"/>
    <w:rsid w:val="00A72FE2"/>
    <w:rsid w:val="00A73341"/>
    <w:rsid w:val="00A74316"/>
    <w:rsid w:val="00A748ED"/>
    <w:rsid w:val="00A74BC3"/>
    <w:rsid w:val="00A75000"/>
    <w:rsid w:val="00A7504B"/>
    <w:rsid w:val="00A75386"/>
    <w:rsid w:val="00A7593A"/>
    <w:rsid w:val="00A7597F"/>
    <w:rsid w:val="00A75C8F"/>
    <w:rsid w:val="00A75D3F"/>
    <w:rsid w:val="00A75E69"/>
    <w:rsid w:val="00A768C8"/>
    <w:rsid w:val="00A76C21"/>
    <w:rsid w:val="00A77134"/>
    <w:rsid w:val="00A77254"/>
    <w:rsid w:val="00A77496"/>
    <w:rsid w:val="00A77727"/>
    <w:rsid w:val="00A77A4F"/>
    <w:rsid w:val="00A800A7"/>
    <w:rsid w:val="00A800E8"/>
    <w:rsid w:val="00A806EB"/>
    <w:rsid w:val="00A81122"/>
    <w:rsid w:val="00A817C8"/>
    <w:rsid w:val="00A818D7"/>
    <w:rsid w:val="00A820F1"/>
    <w:rsid w:val="00A8226A"/>
    <w:rsid w:val="00A825E4"/>
    <w:rsid w:val="00A82941"/>
    <w:rsid w:val="00A831CD"/>
    <w:rsid w:val="00A8335A"/>
    <w:rsid w:val="00A834D6"/>
    <w:rsid w:val="00A83BBE"/>
    <w:rsid w:val="00A83DBC"/>
    <w:rsid w:val="00A84738"/>
    <w:rsid w:val="00A84746"/>
    <w:rsid w:val="00A847AE"/>
    <w:rsid w:val="00A84D2C"/>
    <w:rsid w:val="00A85084"/>
    <w:rsid w:val="00A854A2"/>
    <w:rsid w:val="00A855CB"/>
    <w:rsid w:val="00A855FE"/>
    <w:rsid w:val="00A857A6"/>
    <w:rsid w:val="00A85836"/>
    <w:rsid w:val="00A85E79"/>
    <w:rsid w:val="00A85F29"/>
    <w:rsid w:val="00A8613B"/>
    <w:rsid w:val="00A86203"/>
    <w:rsid w:val="00A86B51"/>
    <w:rsid w:val="00A86D62"/>
    <w:rsid w:val="00A8778D"/>
    <w:rsid w:val="00A87982"/>
    <w:rsid w:val="00A87C2F"/>
    <w:rsid w:val="00A904F2"/>
    <w:rsid w:val="00A90A9D"/>
    <w:rsid w:val="00A911A0"/>
    <w:rsid w:val="00A91363"/>
    <w:rsid w:val="00A9136A"/>
    <w:rsid w:val="00A91450"/>
    <w:rsid w:val="00A91B63"/>
    <w:rsid w:val="00A91CCE"/>
    <w:rsid w:val="00A91DB4"/>
    <w:rsid w:val="00A920B1"/>
    <w:rsid w:val="00A92564"/>
    <w:rsid w:val="00A92DB9"/>
    <w:rsid w:val="00A93738"/>
    <w:rsid w:val="00A93A74"/>
    <w:rsid w:val="00A94084"/>
    <w:rsid w:val="00A9446E"/>
    <w:rsid w:val="00A94F9F"/>
    <w:rsid w:val="00A950EA"/>
    <w:rsid w:val="00A96125"/>
    <w:rsid w:val="00A96852"/>
    <w:rsid w:val="00A96C21"/>
    <w:rsid w:val="00A96FCA"/>
    <w:rsid w:val="00A9775E"/>
    <w:rsid w:val="00A9791D"/>
    <w:rsid w:val="00A97D4A"/>
    <w:rsid w:val="00A97DB8"/>
    <w:rsid w:val="00AA0209"/>
    <w:rsid w:val="00AA03A6"/>
    <w:rsid w:val="00AA05CC"/>
    <w:rsid w:val="00AA0E98"/>
    <w:rsid w:val="00AA1128"/>
    <w:rsid w:val="00AA11C3"/>
    <w:rsid w:val="00AA1A7C"/>
    <w:rsid w:val="00AA1ADA"/>
    <w:rsid w:val="00AA20B3"/>
    <w:rsid w:val="00AA2854"/>
    <w:rsid w:val="00AA2A7D"/>
    <w:rsid w:val="00AA2A95"/>
    <w:rsid w:val="00AA2E22"/>
    <w:rsid w:val="00AA2ECC"/>
    <w:rsid w:val="00AA3A3E"/>
    <w:rsid w:val="00AA3B94"/>
    <w:rsid w:val="00AA3C36"/>
    <w:rsid w:val="00AA3C94"/>
    <w:rsid w:val="00AA40D9"/>
    <w:rsid w:val="00AA41D4"/>
    <w:rsid w:val="00AA4203"/>
    <w:rsid w:val="00AA4775"/>
    <w:rsid w:val="00AA488F"/>
    <w:rsid w:val="00AA4E20"/>
    <w:rsid w:val="00AA4E59"/>
    <w:rsid w:val="00AA53C5"/>
    <w:rsid w:val="00AA5515"/>
    <w:rsid w:val="00AA563B"/>
    <w:rsid w:val="00AA567F"/>
    <w:rsid w:val="00AA5789"/>
    <w:rsid w:val="00AA583C"/>
    <w:rsid w:val="00AA5F31"/>
    <w:rsid w:val="00AA6012"/>
    <w:rsid w:val="00AA65CF"/>
    <w:rsid w:val="00AA6760"/>
    <w:rsid w:val="00AA6A88"/>
    <w:rsid w:val="00AA6FB4"/>
    <w:rsid w:val="00AA70D6"/>
    <w:rsid w:val="00AA7457"/>
    <w:rsid w:val="00AB0074"/>
    <w:rsid w:val="00AB02DD"/>
    <w:rsid w:val="00AB045C"/>
    <w:rsid w:val="00AB05BB"/>
    <w:rsid w:val="00AB090C"/>
    <w:rsid w:val="00AB0F9A"/>
    <w:rsid w:val="00AB1160"/>
    <w:rsid w:val="00AB1411"/>
    <w:rsid w:val="00AB142E"/>
    <w:rsid w:val="00AB1739"/>
    <w:rsid w:val="00AB1C10"/>
    <w:rsid w:val="00AB212D"/>
    <w:rsid w:val="00AB249B"/>
    <w:rsid w:val="00AB2837"/>
    <w:rsid w:val="00AB32C1"/>
    <w:rsid w:val="00AB3552"/>
    <w:rsid w:val="00AB3E9D"/>
    <w:rsid w:val="00AB49C3"/>
    <w:rsid w:val="00AB4F36"/>
    <w:rsid w:val="00AB4F9C"/>
    <w:rsid w:val="00AB54D3"/>
    <w:rsid w:val="00AB55F8"/>
    <w:rsid w:val="00AB5DF2"/>
    <w:rsid w:val="00AB6327"/>
    <w:rsid w:val="00AB6369"/>
    <w:rsid w:val="00AB64CD"/>
    <w:rsid w:val="00AB6C4D"/>
    <w:rsid w:val="00AB6CA9"/>
    <w:rsid w:val="00AB6FCD"/>
    <w:rsid w:val="00AB7866"/>
    <w:rsid w:val="00AC0843"/>
    <w:rsid w:val="00AC0D00"/>
    <w:rsid w:val="00AC13AC"/>
    <w:rsid w:val="00AC19D1"/>
    <w:rsid w:val="00AC1D3B"/>
    <w:rsid w:val="00AC2209"/>
    <w:rsid w:val="00AC226A"/>
    <w:rsid w:val="00AC246C"/>
    <w:rsid w:val="00AC2526"/>
    <w:rsid w:val="00AC2FB2"/>
    <w:rsid w:val="00AC32FB"/>
    <w:rsid w:val="00AC34CA"/>
    <w:rsid w:val="00AC3586"/>
    <w:rsid w:val="00AC36F5"/>
    <w:rsid w:val="00AC3ADE"/>
    <w:rsid w:val="00AC3BC7"/>
    <w:rsid w:val="00AC3EC8"/>
    <w:rsid w:val="00AC3F17"/>
    <w:rsid w:val="00AC3F58"/>
    <w:rsid w:val="00AC44B8"/>
    <w:rsid w:val="00AC45B8"/>
    <w:rsid w:val="00AC45DD"/>
    <w:rsid w:val="00AC4C92"/>
    <w:rsid w:val="00AC4E28"/>
    <w:rsid w:val="00AC4E71"/>
    <w:rsid w:val="00AC4F7E"/>
    <w:rsid w:val="00AC539B"/>
    <w:rsid w:val="00AC5700"/>
    <w:rsid w:val="00AC575F"/>
    <w:rsid w:val="00AC5A64"/>
    <w:rsid w:val="00AC6053"/>
    <w:rsid w:val="00AC6307"/>
    <w:rsid w:val="00AC699C"/>
    <w:rsid w:val="00AC6CF0"/>
    <w:rsid w:val="00AC7042"/>
    <w:rsid w:val="00AC752F"/>
    <w:rsid w:val="00AC7B8D"/>
    <w:rsid w:val="00AC7BAC"/>
    <w:rsid w:val="00AC7CDB"/>
    <w:rsid w:val="00AC7E49"/>
    <w:rsid w:val="00AD0190"/>
    <w:rsid w:val="00AD0271"/>
    <w:rsid w:val="00AD0511"/>
    <w:rsid w:val="00AD099F"/>
    <w:rsid w:val="00AD1C10"/>
    <w:rsid w:val="00AD22C9"/>
    <w:rsid w:val="00AD2835"/>
    <w:rsid w:val="00AD2E7B"/>
    <w:rsid w:val="00AD2F52"/>
    <w:rsid w:val="00AD2F8F"/>
    <w:rsid w:val="00AD3685"/>
    <w:rsid w:val="00AD3E09"/>
    <w:rsid w:val="00AD3F4F"/>
    <w:rsid w:val="00AD403C"/>
    <w:rsid w:val="00AD4143"/>
    <w:rsid w:val="00AD4153"/>
    <w:rsid w:val="00AD46A7"/>
    <w:rsid w:val="00AD4734"/>
    <w:rsid w:val="00AD4838"/>
    <w:rsid w:val="00AD4CD0"/>
    <w:rsid w:val="00AD4EBE"/>
    <w:rsid w:val="00AD53A1"/>
    <w:rsid w:val="00AD5420"/>
    <w:rsid w:val="00AD56CF"/>
    <w:rsid w:val="00AD571B"/>
    <w:rsid w:val="00AD57D9"/>
    <w:rsid w:val="00AD5B47"/>
    <w:rsid w:val="00AD5DDB"/>
    <w:rsid w:val="00AD5E3E"/>
    <w:rsid w:val="00AD60B8"/>
    <w:rsid w:val="00AD60EF"/>
    <w:rsid w:val="00AD612C"/>
    <w:rsid w:val="00AD62C2"/>
    <w:rsid w:val="00AD719E"/>
    <w:rsid w:val="00AD734C"/>
    <w:rsid w:val="00AD7922"/>
    <w:rsid w:val="00AD7A04"/>
    <w:rsid w:val="00AE0289"/>
    <w:rsid w:val="00AE0413"/>
    <w:rsid w:val="00AE05BF"/>
    <w:rsid w:val="00AE0D8D"/>
    <w:rsid w:val="00AE1B52"/>
    <w:rsid w:val="00AE1B79"/>
    <w:rsid w:val="00AE2157"/>
    <w:rsid w:val="00AE2354"/>
    <w:rsid w:val="00AE23C8"/>
    <w:rsid w:val="00AE265A"/>
    <w:rsid w:val="00AE3044"/>
    <w:rsid w:val="00AE308D"/>
    <w:rsid w:val="00AE36D1"/>
    <w:rsid w:val="00AE3D05"/>
    <w:rsid w:val="00AE3DDB"/>
    <w:rsid w:val="00AE44DB"/>
    <w:rsid w:val="00AE46C8"/>
    <w:rsid w:val="00AE48EE"/>
    <w:rsid w:val="00AE4A64"/>
    <w:rsid w:val="00AE4FA7"/>
    <w:rsid w:val="00AE5771"/>
    <w:rsid w:val="00AE59FC"/>
    <w:rsid w:val="00AE5EBB"/>
    <w:rsid w:val="00AE6362"/>
    <w:rsid w:val="00AE6423"/>
    <w:rsid w:val="00AE6749"/>
    <w:rsid w:val="00AE6AAF"/>
    <w:rsid w:val="00AE6D8B"/>
    <w:rsid w:val="00AE6E97"/>
    <w:rsid w:val="00AE710B"/>
    <w:rsid w:val="00AE758E"/>
    <w:rsid w:val="00AF00A4"/>
    <w:rsid w:val="00AF059D"/>
    <w:rsid w:val="00AF05B3"/>
    <w:rsid w:val="00AF077D"/>
    <w:rsid w:val="00AF089F"/>
    <w:rsid w:val="00AF0992"/>
    <w:rsid w:val="00AF0C48"/>
    <w:rsid w:val="00AF0C7C"/>
    <w:rsid w:val="00AF0D62"/>
    <w:rsid w:val="00AF0EB3"/>
    <w:rsid w:val="00AF1281"/>
    <w:rsid w:val="00AF14C8"/>
    <w:rsid w:val="00AF1B67"/>
    <w:rsid w:val="00AF1CE0"/>
    <w:rsid w:val="00AF1F11"/>
    <w:rsid w:val="00AF1FFD"/>
    <w:rsid w:val="00AF235B"/>
    <w:rsid w:val="00AF23D9"/>
    <w:rsid w:val="00AF290E"/>
    <w:rsid w:val="00AF29FA"/>
    <w:rsid w:val="00AF2A09"/>
    <w:rsid w:val="00AF2A5F"/>
    <w:rsid w:val="00AF2FA9"/>
    <w:rsid w:val="00AF3587"/>
    <w:rsid w:val="00AF367A"/>
    <w:rsid w:val="00AF37D5"/>
    <w:rsid w:val="00AF381B"/>
    <w:rsid w:val="00AF391B"/>
    <w:rsid w:val="00AF3F63"/>
    <w:rsid w:val="00AF40FC"/>
    <w:rsid w:val="00AF4345"/>
    <w:rsid w:val="00AF44DF"/>
    <w:rsid w:val="00AF463B"/>
    <w:rsid w:val="00AF4BEE"/>
    <w:rsid w:val="00AF4CC5"/>
    <w:rsid w:val="00AF5319"/>
    <w:rsid w:val="00AF608B"/>
    <w:rsid w:val="00AF6414"/>
    <w:rsid w:val="00AF6A59"/>
    <w:rsid w:val="00AF6C98"/>
    <w:rsid w:val="00AF6D0F"/>
    <w:rsid w:val="00AF6D90"/>
    <w:rsid w:val="00AF7051"/>
    <w:rsid w:val="00AF7BDD"/>
    <w:rsid w:val="00B00613"/>
    <w:rsid w:val="00B00F8C"/>
    <w:rsid w:val="00B00FEC"/>
    <w:rsid w:val="00B01927"/>
    <w:rsid w:val="00B02145"/>
    <w:rsid w:val="00B02C56"/>
    <w:rsid w:val="00B02C5B"/>
    <w:rsid w:val="00B02F0C"/>
    <w:rsid w:val="00B02FEE"/>
    <w:rsid w:val="00B0330B"/>
    <w:rsid w:val="00B034BD"/>
    <w:rsid w:val="00B035F9"/>
    <w:rsid w:val="00B03776"/>
    <w:rsid w:val="00B03BBF"/>
    <w:rsid w:val="00B03ED8"/>
    <w:rsid w:val="00B0401D"/>
    <w:rsid w:val="00B042D2"/>
    <w:rsid w:val="00B04E8D"/>
    <w:rsid w:val="00B04F50"/>
    <w:rsid w:val="00B0542F"/>
    <w:rsid w:val="00B05443"/>
    <w:rsid w:val="00B0548F"/>
    <w:rsid w:val="00B05A05"/>
    <w:rsid w:val="00B05C9C"/>
    <w:rsid w:val="00B06495"/>
    <w:rsid w:val="00B064F1"/>
    <w:rsid w:val="00B06BCC"/>
    <w:rsid w:val="00B06DA3"/>
    <w:rsid w:val="00B06EF8"/>
    <w:rsid w:val="00B0741E"/>
    <w:rsid w:val="00B077D1"/>
    <w:rsid w:val="00B079AB"/>
    <w:rsid w:val="00B07DDC"/>
    <w:rsid w:val="00B10978"/>
    <w:rsid w:val="00B109DF"/>
    <w:rsid w:val="00B118E1"/>
    <w:rsid w:val="00B11A39"/>
    <w:rsid w:val="00B11A5F"/>
    <w:rsid w:val="00B11A91"/>
    <w:rsid w:val="00B11A9A"/>
    <w:rsid w:val="00B11F37"/>
    <w:rsid w:val="00B120CF"/>
    <w:rsid w:val="00B1210E"/>
    <w:rsid w:val="00B1243E"/>
    <w:rsid w:val="00B12734"/>
    <w:rsid w:val="00B129BD"/>
    <w:rsid w:val="00B12BDA"/>
    <w:rsid w:val="00B13D2B"/>
    <w:rsid w:val="00B13DF1"/>
    <w:rsid w:val="00B13F2E"/>
    <w:rsid w:val="00B14011"/>
    <w:rsid w:val="00B14636"/>
    <w:rsid w:val="00B146F7"/>
    <w:rsid w:val="00B14793"/>
    <w:rsid w:val="00B147B5"/>
    <w:rsid w:val="00B15075"/>
    <w:rsid w:val="00B15774"/>
    <w:rsid w:val="00B15D17"/>
    <w:rsid w:val="00B15DB9"/>
    <w:rsid w:val="00B169E1"/>
    <w:rsid w:val="00B16CAE"/>
    <w:rsid w:val="00B17623"/>
    <w:rsid w:val="00B17694"/>
    <w:rsid w:val="00B1780E"/>
    <w:rsid w:val="00B200D3"/>
    <w:rsid w:val="00B204CA"/>
    <w:rsid w:val="00B2060E"/>
    <w:rsid w:val="00B20625"/>
    <w:rsid w:val="00B2086A"/>
    <w:rsid w:val="00B20B65"/>
    <w:rsid w:val="00B20DCF"/>
    <w:rsid w:val="00B20F8A"/>
    <w:rsid w:val="00B215EB"/>
    <w:rsid w:val="00B21E8D"/>
    <w:rsid w:val="00B22522"/>
    <w:rsid w:val="00B2288A"/>
    <w:rsid w:val="00B2289A"/>
    <w:rsid w:val="00B22A19"/>
    <w:rsid w:val="00B232EB"/>
    <w:rsid w:val="00B235AB"/>
    <w:rsid w:val="00B23D0B"/>
    <w:rsid w:val="00B244D9"/>
    <w:rsid w:val="00B24D66"/>
    <w:rsid w:val="00B258AF"/>
    <w:rsid w:val="00B25E9B"/>
    <w:rsid w:val="00B2649C"/>
    <w:rsid w:val="00B264B0"/>
    <w:rsid w:val="00B26630"/>
    <w:rsid w:val="00B26CDB"/>
    <w:rsid w:val="00B26ECF"/>
    <w:rsid w:val="00B273BE"/>
    <w:rsid w:val="00B27444"/>
    <w:rsid w:val="00B27734"/>
    <w:rsid w:val="00B27771"/>
    <w:rsid w:val="00B27787"/>
    <w:rsid w:val="00B278D7"/>
    <w:rsid w:val="00B3091E"/>
    <w:rsid w:val="00B30932"/>
    <w:rsid w:val="00B31602"/>
    <w:rsid w:val="00B3164B"/>
    <w:rsid w:val="00B319FE"/>
    <w:rsid w:val="00B3232C"/>
    <w:rsid w:val="00B32565"/>
    <w:rsid w:val="00B32AA1"/>
    <w:rsid w:val="00B32F51"/>
    <w:rsid w:val="00B330CB"/>
    <w:rsid w:val="00B331B8"/>
    <w:rsid w:val="00B33786"/>
    <w:rsid w:val="00B337A4"/>
    <w:rsid w:val="00B3388C"/>
    <w:rsid w:val="00B33AAC"/>
    <w:rsid w:val="00B3404B"/>
    <w:rsid w:val="00B34725"/>
    <w:rsid w:val="00B355F0"/>
    <w:rsid w:val="00B356C2"/>
    <w:rsid w:val="00B3578C"/>
    <w:rsid w:val="00B35C2F"/>
    <w:rsid w:val="00B35E42"/>
    <w:rsid w:val="00B363FA"/>
    <w:rsid w:val="00B36730"/>
    <w:rsid w:val="00B36762"/>
    <w:rsid w:val="00B36855"/>
    <w:rsid w:val="00B36D9E"/>
    <w:rsid w:val="00B3720F"/>
    <w:rsid w:val="00B37311"/>
    <w:rsid w:val="00B373FB"/>
    <w:rsid w:val="00B37975"/>
    <w:rsid w:val="00B37E18"/>
    <w:rsid w:val="00B37E48"/>
    <w:rsid w:val="00B40B4F"/>
    <w:rsid w:val="00B4106F"/>
    <w:rsid w:val="00B41A1B"/>
    <w:rsid w:val="00B41BE7"/>
    <w:rsid w:val="00B41F49"/>
    <w:rsid w:val="00B424F7"/>
    <w:rsid w:val="00B42568"/>
    <w:rsid w:val="00B4316E"/>
    <w:rsid w:val="00B431DE"/>
    <w:rsid w:val="00B4339F"/>
    <w:rsid w:val="00B4381B"/>
    <w:rsid w:val="00B4383C"/>
    <w:rsid w:val="00B43E26"/>
    <w:rsid w:val="00B43E75"/>
    <w:rsid w:val="00B43FFC"/>
    <w:rsid w:val="00B4403D"/>
    <w:rsid w:val="00B444C8"/>
    <w:rsid w:val="00B44DBE"/>
    <w:rsid w:val="00B45000"/>
    <w:rsid w:val="00B45847"/>
    <w:rsid w:val="00B460A1"/>
    <w:rsid w:val="00B46275"/>
    <w:rsid w:val="00B463A9"/>
    <w:rsid w:val="00B464C7"/>
    <w:rsid w:val="00B4658A"/>
    <w:rsid w:val="00B46CD1"/>
    <w:rsid w:val="00B4733F"/>
    <w:rsid w:val="00B4758E"/>
    <w:rsid w:val="00B4770F"/>
    <w:rsid w:val="00B47CBB"/>
    <w:rsid w:val="00B47ED7"/>
    <w:rsid w:val="00B5083E"/>
    <w:rsid w:val="00B50ADB"/>
    <w:rsid w:val="00B51604"/>
    <w:rsid w:val="00B51868"/>
    <w:rsid w:val="00B51F64"/>
    <w:rsid w:val="00B52527"/>
    <w:rsid w:val="00B5350F"/>
    <w:rsid w:val="00B53B4E"/>
    <w:rsid w:val="00B53C5F"/>
    <w:rsid w:val="00B542CC"/>
    <w:rsid w:val="00B54B6F"/>
    <w:rsid w:val="00B54BD8"/>
    <w:rsid w:val="00B5596C"/>
    <w:rsid w:val="00B55EBF"/>
    <w:rsid w:val="00B560F4"/>
    <w:rsid w:val="00B567C5"/>
    <w:rsid w:val="00B569B2"/>
    <w:rsid w:val="00B56FBD"/>
    <w:rsid w:val="00B5715A"/>
    <w:rsid w:val="00B57327"/>
    <w:rsid w:val="00B57859"/>
    <w:rsid w:val="00B6002D"/>
    <w:rsid w:val="00B60035"/>
    <w:rsid w:val="00B6010B"/>
    <w:rsid w:val="00B61262"/>
    <w:rsid w:val="00B61777"/>
    <w:rsid w:val="00B6210A"/>
    <w:rsid w:val="00B6220A"/>
    <w:rsid w:val="00B629F3"/>
    <w:rsid w:val="00B63E1D"/>
    <w:rsid w:val="00B640CF"/>
    <w:rsid w:val="00B64159"/>
    <w:rsid w:val="00B655BB"/>
    <w:rsid w:val="00B65828"/>
    <w:rsid w:val="00B65DE3"/>
    <w:rsid w:val="00B65E01"/>
    <w:rsid w:val="00B66011"/>
    <w:rsid w:val="00B665BB"/>
    <w:rsid w:val="00B66800"/>
    <w:rsid w:val="00B6680A"/>
    <w:rsid w:val="00B668B5"/>
    <w:rsid w:val="00B668CA"/>
    <w:rsid w:val="00B66AB0"/>
    <w:rsid w:val="00B66EAE"/>
    <w:rsid w:val="00B677D7"/>
    <w:rsid w:val="00B67BBA"/>
    <w:rsid w:val="00B7093C"/>
    <w:rsid w:val="00B7095E"/>
    <w:rsid w:val="00B70C27"/>
    <w:rsid w:val="00B70ED8"/>
    <w:rsid w:val="00B71089"/>
    <w:rsid w:val="00B710E0"/>
    <w:rsid w:val="00B7162D"/>
    <w:rsid w:val="00B71E56"/>
    <w:rsid w:val="00B727DF"/>
    <w:rsid w:val="00B72CF9"/>
    <w:rsid w:val="00B72EE9"/>
    <w:rsid w:val="00B72F12"/>
    <w:rsid w:val="00B735CE"/>
    <w:rsid w:val="00B73637"/>
    <w:rsid w:val="00B73B40"/>
    <w:rsid w:val="00B73D34"/>
    <w:rsid w:val="00B742C1"/>
    <w:rsid w:val="00B74720"/>
    <w:rsid w:val="00B74C99"/>
    <w:rsid w:val="00B75032"/>
    <w:rsid w:val="00B750D5"/>
    <w:rsid w:val="00B7591C"/>
    <w:rsid w:val="00B75D1D"/>
    <w:rsid w:val="00B75D42"/>
    <w:rsid w:val="00B75E98"/>
    <w:rsid w:val="00B7669C"/>
    <w:rsid w:val="00B76A1B"/>
    <w:rsid w:val="00B76A3F"/>
    <w:rsid w:val="00B76A7D"/>
    <w:rsid w:val="00B76CE1"/>
    <w:rsid w:val="00B77241"/>
    <w:rsid w:val="00B772EF"/>
    <w:rsid w:val="00B776D5"/>
    <w:rsid w:val="00B77B7E"/>
    <w:rsid w:val="00B80744"/>
    <w:rsid w:val="00B807C8"/>
    <w:rsid w:val="00B80979"/>
    <w:rsid w:val="00B80D68"/>
    <w:rsid w:val="00B813FD"/>
    <w:rsid w:val="00B818AA"/>
    <w:rsid w:val="00B81B66"/>
    <w:rsid w:val="00B81BC2"/>
    <w:rsid w:val="00B81C75"/>
    <w:rsid w:val="00B81D30"/>
    <w:rsid w:val="00B81D8F"/>
    <w:rsid w:val="00B81EEF"/>
    <w:rsid w:val="00B81F26"/>
    <w:rsid w:val="00B82995"/>
    <w:rsid w:val="00B83993"/>
    <w:rsid w:val="00B840BB"/>
    <w:rsid w:val="00B84AB9"/>
    <w:rsid w:val="00B84C9F"/>
    <w:rsid w:val="00B84DE5"/>
    <w:rsid w:val="00B84E83"/>
    <w:rsid w:val="00B8525F"/>
    <w:rsid w:val="00B856E9"/>
    <w:rsid w:val="00B85774"/>
    <w:rsid w:val="00B86429"/>
    <w:rsid w:val="00B8648F"/>
    <w:rsid w:val="00B865FB"/>
    <w:rsid w:val="00B866C7"/>
    <w:rsid w:val="00B86EFB"/>
    <w:rsid w:val="00B872F1"/>
    <w:rsid w:val="00B87563"/>
    <w:rsid w:val="00B87726"/>
    <w:rsid w:val="00B87EBC"/>
    <w:rsid w:val="00B87FF0"/>
    <w:rsid w:val="00B902B5"/>
    <w:rsid w:val="00B90645"/>
    <w:rsid w:val="00B90657"/>
    <w:rsid w:val="00B90825"/>
    <w:rsid w:val="00B9084F"/>
    <w:rsid w:val="00B90862"/>
    <w:rsid w:val="00B90DD5"/>
    <w:rsid w:val="00B912EC"/>
    <w:rsid w:val="00B917A4"/>
    <w:rsid w:val="00B917AC"/>
    <w:rsid w:val="00B91F77"/>
    <w:rsid w:val="00B926AC"/>
    <w:rsid w:val="00B926F1"/>
    <w:rsid w:val="00B92E6B"/>
    <w:rsid w:val="00B93043"/>
    <w:rsid w:val="00B93431"/>
    <w:rsid w:val="00B93500"/>
    <w:rsid w:val="00B93D97"/>
    <w:rsid w:val="00B9434E"/>
    <w:rsid w:val="00B94392"/>
    <w:rsid w:val="00B951C8"/>
    <w:rsid w:val="00B955F5"/>
    <w:rsid w:val="00B95663"/>
    <w:rsid w:val="00B959A7"/>
    <w:rsid w:val="00B95A36"/>
    <w:rsid w:val="00B95A75"/>
    <w:rsid w:val="00B95CCC"/>
    <w:rsid w:val="00B95D58"/>
    <w:rsid w:val="00B95F44"/>
    <w:rsid w:val="00B9615D"/>
    <w:rsid w:val="00B96B1D"/>
    <w:rsid w:val="00B96D3C"/>
    <w:rsid w:val="00B9732C"/>
    <w:rsid w:val="00B97577"/>
    <w:rsid w:val="00BA0658"/>
    <w:rsid w:val="00BA0718"/>
    <w:rsid w:val="00BA0FBE"/>
    <w:rsid w:val="00BA0FE9"/>
    <w:rsid w:val="00BA139F"/>
    <w:rsid w:val="00BA1839"/>
    <w:rsid w:val="00BA1A0B"/>
    <w:rsid w:val="00BA1C1D"/>
    <w:rsid w:val="00BA1E85"/>
    <w:rsid w:val="00BA24BB"/>
    <w:rsid w:val="00BA28BD"/>
    <w:rsid w:val="00BA2A0D"/>
    <w:rsid w:val="00BA2D66"/>
    <w:rsid w:val="00BA359B"/>
    <w:rsid w:val="00BA3A93"/>
    <w:rsid w:val="00BA44BC"/>
    <w:rsid w:val="00BA4D05"/>
    <w:rsid w:val="00BA5165"/>
    <w:rsid w:val="00BA5599"/>
    <w:rsid w:val="00BA561A"/>
    <w:rsid w:val="00BA5886"/>
    <w:rsid w:val="00BA5A40"/>
    <w:rsid w:val="00BA5B4B"/>
    <w:rsid w:val="00BA5E8B"/>
    <w:rsid w:val="00BA5FD5"/>
    <w:rsid w:val="00BA60D1"/>
    <w:rsid w:val="00BA6234"/>
    <w:rsid w:val="00BA629D"/>
    <w:rsid w:val="00BA62AB"/>
    <w:rsid w:val="00BA6354"/>
    <w:rsid w:val="00BA68E9"/>
    <w:rsid w:val="00BA7231"/>
    <w:rsid w:val="00BA7A1A"/>
    <w:rsid w:val="00BA7D39"/>
    <w:rsid w:val="00BA7E0B"/>
    <w:rsid w:val="00BB0053"/>
    <w:rsid w:val="00BB0DE3"/>
    <w:rsid w:val="00BB0EA0"/>
    <w:rsid w:val="00BB10CD"/>
    <w:rsid w:val="00BB10DF"/>
    <w:rsid w:val="00BB10F0"/>
    <w:rsid w:val="00BB122E"/>
    <w:rsid w:val="00BB15E2"/>
    <w:rsid w:val="00BB25BB"/>
    <w:rsid w:val="00BB344E"/>
    <w:rsid w:val="00BB3AF9"/>
    <w:rsid w:val="00BB4735"/>
    <w:rsid w:val="00BB4A6F"/>
    <w:rsid w:val="00BB4C20"/>
    <w:rsid w:val="00BB56B1"/>
    <w:rsid w:val="00BB5759"/>
    <w:rsid w:val="00BB59B3"/>
    <w:rsid w:val="00BB5A30"/>
    <w:rsid w:val="00BB5B98"/>
    <w:rsid w:val="00BB5D3B"/>
    <w:rsid w:val="00BB5EA1"/>
    <w:rsid w:val="00BB6571"/>
    <w:rsid w:val="00BB65D0"/>
    <w:rsid w:val="00BB699F"/>
    <w:rsid w:val="00BB7BAC"/>
    <w:rsid w:val="00BB7F12"/>
    <w:rsid w:val="00BC082A"/>
    <w:rsid w:val="00BC08D8"/>
    <w:rsid w:val="00BC08FC"/>
    <w:rsid w:val="00BC09B4"/>
    <w:rsid w:val="00BC0A2E"/>
    <w:rsid w:val="00BC0FAC"/>
    <w:rsid w:val="00BC202D"/>
    <w:rsid w:val="00BC213B"/>
    <w:rsid w:val="00BC22BC"/>
    <w:rsid w:val="00BC28BA"/>
    <w:rsid w:val="00BC2964"/>
    <w:rsid w:val="00BC3112"/>
    <w:rsid w:val="00BC33DD"/>
    <w:rsid w:val="00BC3776"/>
    <w:rsid w:val="00BC3D8E"/>
    <w:rsid w:val="00BC3E7F"/>
    <w:rsid w:val="00BC4004"/>
    <w:rsid w:val="00BC41B5"/>
    <w:rsid w:val="00BC4C22"/>
    <w:rsid w:val="00BC4C63"/>
    <w:rsid w:val="00BC54D1"/>
    <w:rsid w:val="00BC61E3"/>
    <w:rsid w:val="00BC6241"/>
    <w:rsid w:val="00BC6308"/>
    <w:rsid w:val="00BC634B"/>
    <w:rsid w:val="00BC63FE"/>
    <w:rsid w:val="00BC666D"/>
    <w:rsid w:val="00BC67A4"/>
    <w:rsid w:val="00BC6B4D"/>
    <w:rsid w:val="00BC6C4F"/>
    <w:rsid w:val="00BC6DF0"/>
    <w:rsid w:val="00BC76AA"/>
    <w:rsid w:val="00BC7A97"/>
    <w:rsid w:val="00BD0D12"/>
    <w:rsid w:val="00BD1290"/>
    <w:rsid w:val="00BD1CFB"/>
    <w:rsid w:val="00BD2B8F"/>
    <w:rsid w:val="00BD3066"/>
    <w:rsid w:val="00BD3201"/>
    <w:rsid w:val="00BD33CC"/>
    <w:rsid w:val="00BD35B9"/>
    <w:rsid w:val="00BD36EC"/>
    <w:rsid w:val="00BD419E"/>
    <w:rsid w:val="00BD4A52"/>
    <w:rsid w:val="00BD4D8D"/>
    <w:rsid w:val="00BD51CA"/>
    <w:rsid w:val="00BD5601"/>
    <w:rsid w:val="00BD5645"/>
    <w:rsid w:val="00BD5CD2"/>
    <w:rsid w:val="00BD6410"/>
    <w:rsid w:val="00BD64E7"/>
    <w:rsid w:val="00BD6BFF"/>
    <w:rsid w:val="00BD77DE"/>
    <w:rsid w:val="00BD79C2"/>
    <w:rsid w:val="00BE01D3"/>
    <w:rsid w:val="00BE0220"/>
    <w:rsid w:val="00BE084A"/>
    <w:rsid w:val="00BE102F"/>
    <w:rsid w:val="00BE13EE"/>
    <w:rsid w:val="00BE1BB0"/>
    <w:rsid w:val="00BE1F2E"/>
    <w:rsid w:val="00BE1F8E"/>
    <w:rsid w:val="00BE1FA7"/>
    <w:rsid w:val="00BE25D4"/>
    <w:rsid w:val="00BE2891"/>
    <w:rsid w:val="00BE2AD7"/>
    <w:rsid w:val="00BE2BAA"/>
    <w:rsid w:val="00BE37EF"/>
    <w:rsid w:val="00BE39D5"/>
    <w:rsid w:val="00BE413C"/>
    <w:rsid w:val="00BE451C"/>
    <w:rsid w:val="00BE49D8"/>
    <w:rsid w:val="00BE4B8A"/>
    <w:rsid w:val="00BE4B8F"/>
    <w:rsid w:val="00BE4F8D"/>
    <w:rsid w:val="00BE590A"/>
    <w:rsid w:val="00BE5B76"/>
    <w:rsid w:val="00BE616D"/>
    <w:rsid w:val="00BE620B"/>
    <w:rsid w:val="00BE7348"/>
    <w:rsid w:val="00BE74C8"/>
    <w:rsid w:val="00BE770F"/>
    <w:rsid w:val="00BE778C"/>
    <w:rsid w:val="00BE7AED"/>
    <w:rsid w:val="00BE7E4D"/>
    <w:rsid w:val="00BF01D4"/>
    <w:rsid w:val="00BF03B4"/>
    <w:rsid w:val="00BF15AF"/>
    <w:rsid w:val="00BF1739"/>
    <w:rsid w:val="00BF187F"/>
    <w:rsid w:val="00BF1E87"/>
    <w:rsid w:val="00BF1FC1"/>
    <w:rsid w:val="00BF20FB"/>
    <w:rsid w:val="00BF2340"/>
    <w:rsid w:val="00BF2554"/>
    <w:rsid w:val="00BF27EF"/>
    <w:rsid w:val="00BF2823"/>
    <w:rsid w:val="00BF2997"/>
    <w:rsid w:val="00BF3535"/>
    <w:rsid w:val="00BF3A2A"/>
    <w:rsid w:val="00BF4706"/>
    <w:rsid w:val="00BF4C22"/>
    <w:rsid w:val="00BF4CD1"/>
    <w:rsid w:val="00BF4D71"/>
    <w:rsid w:val="00BF4DD7"/>
    <w:rsid w:val="00BF4E04"/>
    <w:rsid w:val="00BF51E4"/>
    <w:rsid w:val="00BF6043"/>
    <w:rsid w:val="00BF60AC"/>
    <w:rsid w:val="00BF66AE"/>
    <w:rsid w:val="00BF6B57"/>
    <w:rsid w:val="00BF76ED"/>
    <w:rsid w:val="00C00087"/>
    <w:rsid w:val="00C0013D"/>
    <w:rsid w:val="00C00156"/>
    <w:rsid w:val="00C003C3"/>
    <w:rsid w:val="00C006F6"/>
    <w:rsid w:val="00C007C7"/>
    <w:rsid w:val="00C00838"/>
    <w:rsid w:val="00C008C6"/>
    <w:rsid w:val="00C00BE6"/>
    <w:rsid w:val="00C00DD5"/>
    <w:rsid w:val="00C00F80"/>
    <w:rsid w:val="00C00F81"/>
    <w:rsid w:val="00C01250"/>
    <w:rsid w:val="00C01619"/>
    <w:rsid w:val="00C025BA"/>
    <w:rsid w:val="00C025FC"/>
    <w:rsid w:val="00C0275A"/>
    <w:rsid w:val="00C02B84"/>
    <w:rsid w:val="00C03041"/>
    <w:rsid w:val="00C03815"/>
    <w:rsid w:val="00C03D2A"/>
    <w:rsid w:val="00C03F13"/>
    <w:rsid w:val="00C04114"/>
    <w:rsid w:val="00C041F4"/>
    <w:rsid w:val="00C04200"/>
    <w:rsid w:val="00C04926"/>
    <w:rsid w:val="00C04C59"/>
    <w:rsid w:val="00C0524E"/>
    <w:rsid w:val="00C05428"/>
    <w:rsid w:val="00C058A3"/>
    <w:rsid w:val="00C05E05"/>
    <w:rsid w:val="00C06CBE"/>
    <w:rsid w:val="00C06FEC"/>
    <w:rsid w:val="00C0711F"/>
    <w:rsid w:val="00C073D8"/>
    <w:rsid w:val="00C077E1"/>
    <w:rsid w:val="00C107BE"/>
    <w:rsid w:val="00C10BD0"/>
    <w:rsid w:val="00C10C03"/>
    <w:rsid w:val="00C10F4C"/>
    <w:rsid w:val="00C112CF"/>
    <w:rsid w:val="00C112F7"/>
    <w:rsid w:val="00C1161D"/>
    <w:rsid w:val="00C12CC4"/>
    <w:rsid w:val="00C12CCA"/>
    <w:rsid w:val="00C12CE6"/>
    <w:rsid w:val="00C12D9C"/>
    <w:rsid w:val="00C12FBF"/>
    <w:rsid w:val="00C13208"/>
    <w:rsid w:val="00C13313"/>
    <w:rsid w:val="00C133F5"/>
    <w:rsid w:val="00C1358B"/>
    <w:rsid w:val="00C1360E"/>
    <w:rsid w:val="00C13819"/>
    <w:rsid w:val="00C13CCA"/>
    <w:rsid w:val="00C13FFF"/>
    <w:rsid w:val="00C142EA"/>
    <w:rsid w:val="00C14391"/>
    <w:rsid w:val="00C14AD2"/>
    <w:rsid w:val="00C14CA5"/>
    <w:rsid w:val="00C154D7"/>
    <w:rsid w:val="00C15764"/>
    <w:rsid w:val="00C15BE1"/>
    <w:rsid w:val="00C15CAE"/>
    <w:rsid w:val="00C160D9"/>
    <w:rsid w:val="00C16160"/>
    <w:rsid w:val="00C1665A"/>
    <w:rsid w:val="00C16B32"/>
    <w:rsid w:val="00C16FF1"/>
    <w:rsid w:val="00C17089"/>
    <w:rsid w:val="00C1715B"/>
    <w:rsid w:val="00C172A0"/>
    <w:rsid w:val="00C1757F"/>
    <w:rsid w:val="00C17618"/>
    <w:rsid w:val="00C179C2"/>
    <w:rsid w:val="00C17A66"/>
    <w:rsid w:val="00C17B74"/>
    <w:rsid w:val="00C17BCC"/>
    <w:rsid w:val="00C20358"/>
    <w:rsid w:val="00C2093A"/>
    <w:rsid w:val="00C20A09"/>
    <w:rsid w:val="00C20AEB"/>
    <w:rsid w:val="00C20F22"/>
    <w:rsid w:val="00C2125F"/>
    <w:rsid w:val="00C21E36"/>
    <w:rsid w:val="00C21FF8"/>
    <w:rsid w:val="00C220F2"/>
    <w:rsid w:val="00C22286"/>
    <w:rsid w:val="00C223A0"/>
    <w:rsid w:val="00C22902"/>
    <w:rsid w:val="00C232A4"/>
    <w:rsid w:val="00C23398"/>
    <w:rsid w:val="00C2398F"/>
    <w:rsid w:val="00C23ACD"/>
    <w:rsid w:val="00C23BBD"/>
    <w:rsid w:val="00C2455C"/>
    <w:rsid w:val="00C24638"/>
    <w:rsid w:val="00C24783"/>
    <w:rsid w:val="00C2595B"/>
    <w:rsid w:val="00C26495"/>
    <w:rsid w:val="00C26644"/>
    <w:rsid w:val="00C27194"/>
    <w:rsid w:val="00C273ED"/>
    <w:rsid w:val="00C27447"/>
    <w:rsid w:val="00C27766"/>
    <w:rsid w:val="00C27891"/>
    <w:rsid w:val="00C27CBD"/>
    <w:rsid w:val="00C27D45"/>
    <w:rsid w:val="00C300F5"/>
    <w:rsid w:val="00C30744"/>
    <w:rsid w:val="00C30AED"/>
    <w:rsid w:val="00C31073"/>
    <w:rsid w:val="00C31330"/>
    <w:rsid w:val="00C31407"/>
    <w:rsid w:val="00C31484"/>
    <w:rsid w:val="00C314B5"/>
    <w:rsid w:val="00C3154A"/>
    <w:rsid w:val="00C31D84"/>
    <w:rsid w:val="00C32283"/>
    <w:rsid w:val="00C32570"/>
    <w:rsid w:val="00C32C1E"/>
    <w:rsid w:val="00C32D53"/>
    <w:rsid w:val="00C32F69"/>
    <w:rsid w:val="00C3312E"/>
    <w:rsid w:val="00C335B1"/>
    <w:rsid w:val="00C33CD5"/>
    <w:rsid w:val="00C33D9B"/>
    <w:rsid w:val="00C340CF"/>
    <w:rsid w:val="00C34101"/>
    <w:rsid w:val="00C34760"/>
    <w:rsid w:val="00C34868"/>
    <w:rsid w:val="00C348FE"/>
    <w:rsid w:val="00C34C70"/>
    <w:rsid w:val="00C34DC8"/>
    <w:rsid w:val="00C34DCC"/>
    <w:rsid w:val="00C34FBC"/>
    <w:rsid w:val="00C35087"/>
    <w:rsid w:val="00C350BF"/>
    <w:rsid w:val="00C3523B"/>
    <w:rsid w:val="00C353FD"/>
    <w:rsid w:val="00C35947"/>
    <w:rsid w:val="00C36FFE"/>
    <w:rsid w:val="00C377EC"/>
    <w:rsid w:val="00C40000"/>
    <w:rsid w:val="00C4013D"/>
    <w:rsid w:val="00C402F4"/>
    <w:rsid w:val="00C40A83"/>
    <w:rsid w:val="00C40ACE"/>
    <w:rsid w:val="00C40D37"/>
    <w:rsid w:val="00C40DA1"/>
    <w:rsid w:val="00C412E1"/>
    <w:rsid w:val="00C416FD"/>
    <w:rsid w:val="00C41E73"/>
    <w:rsid w:val="00C41FA0"/>
    <w:rsid w:val="00C41FBA"/>
    <w:rsid w:val="00C42133"/>
    <w:rsid w:val="00C423B8"/>
    <w:rsid w:val="00C4271F"/>
    <w:rsid w:val="00C42A6C"/>
    <w:rsid w:val="00C42AC6"/>
    <w:rsid w:val="00C42B60"/>
    <w:rsid w:val="00C43E4A"/>
    <w:rsid w:val="00C43FD4"/>
    <w:rsid w:val="00C4445E"/>
    <w:rsid w:val="00C4476D"/>
    <w:rsid w:val="00C44846"/>
    <w:rsid w:val="00C4569D"/>
    <w:rsid w:val="00C45A51"/>
    <w:rsid w:val="00C460A7"/>
    <w:rsid w:val="00C4645F"/>
    <w:rsid w:val="00C464C0"/>
    <w:rsid w:val="00C469E3"/>
    <w:rsid w:val="00C46D75"/>
    <w:rsid w:val="00C47155"/>
    <w:rsid w:val="00C47987"/>
    <w:rsid w:val="00C47CD2"/>
    <w:rsid w:val="00C47D56"/>
    <w:rsid w:val="00C50BC4"/>
    <w:rsid w:val="00C50CE1"/>
    <w:rsid w:val="00C510DE"/>
    <w:rsid w:val="00C52447"/>
    <w:rsid w:val="00C5244D"/>
    <w:rsid w:val="00C52881"/>
    <w:rsid w:val="00C5348B"/>
    <w:rsid w:val="00C5350A"/>
    <w:rsid w:val="00C536E4"/>
    <w:rsid w:val="00C5376F"/>
    <w:rsid w:val="00C538AE"/>
    <w:rsid w:val="00C53C32"/>
    <w:rsid w:val="00C53E7A"/>
    <w:rsid w:val="00C53FFE"/>
    <w:rsid w:val="00C54492"/>
    <w:rsid w:val="00C544B6"/>
    <w:rsid w:val="00C544F6"/>
    <w:rsid w:val="00C54601"/>
    <w:rsid w:val="00C546BB"/>
    <w:rsid w:val="00C54E26"/>
    <w:rsid w:val="00C55879"/>
    <w:rsid w:val="00C55936"/>
    <w:rsid w:val="00C55E82"/>
    <w:rsid w:val="00C55EC4"/>
    <w:rsid w:val="00C56077"/>
    <w:rsid w:val="00C56A84"/>
    <w:rsid w:val="00C575E8"/>
    <w:rsid w:val="00C5777E"/>
    <w:rsid w:val="00C5794A"/>
    <w:rsid w:val="00C57EB0"/>
    <w:rsid w:val="00C57EB1"/>
    <w:rsid w:val="00C60140"/>
    <w:rsid w:val="00C60984"/>
    <w:rsid w:val="00C60E33"/>
    <w:rsid w:val="00C6111A"/>
    <w:rsid w:val="00C61801"/>
    <w:rsid w:val="00C618DF"/>
    <w:rsid w:val="00C62151"/>
    <w:rsid w:val="00C630F1"/>
    <w:rsid w:val="00C63863"/>
    <w:rsid w:val="00C63A42"/>
    <w:rsid w:val="00C63F83"/>
    <w:rsid w:val="00C64047"/>
    <w:rsid w:val="00C644AF"/>
    <w:rsid w:val="00C65030"/>
    <w:rsid w:val="00C650BD"/>
    <w:rsid w:val="00C652A1"/>
    <w:rsid w:val="00C655E4"/>
    <w:rsid w:val="00C6572F"/>
    <w:rsid w:val="00C65738"/>
    <w:rsid w:val="00C6590A"/>
    <w:rsid w:val="00C65996"/>
    <w:rsid w:val="00C65FFB"/>
    <w:rsid w:val="00C6621C"/>
    <w:rsid w:val="00C66663"/>
    <w:rsid w:val="00C668D8"/>
    <w:rsid w:val="00C66BCD"/>
    <w:rsid w:val="00C66BE9"/>
    <w:rsid w:val="00C66D68"/>
    <w:rsid w:val="00C66E74"/>
    <w:rsid w:val="00C67029"/>
    <w:rsid w:val="00C7040D"/>
    <w:rsid w:val="00C70B38"/>
    <w:rsid w:val="00C70B43"/>
    <w:rsid w:val="00C70CAA"/>
    <w:rsid w:val="00C70F5A"/>
    <w:rsid w:val="00C719AF"/>
    <w:rsid w:val="00C71A56"/>
    <w:rsid w:val="00C71FD0"/>
    <w:rsid w:val="00C7241B"/>
    <w:rsid w:val="00C72F99"/>
    <w:rsid w:val="00C730CC"/>
    <w:rsid w:val="00C730FD"/>
    <w:rsid w:val="00C73824"/>
    <w:rsid w:val="00C73CFB"/>
    <w:rsid w:val="00C747FA"/>
    <w:rsid w:val="00C74B3D"/>
    <w:rsid w:val="00C750AA"/>
    <w:rsid w:val="00C7532A"/>
    <w:rsid w:val="00C75721"/>
    <w:rsid w:val="00C75AF7"/>
    <w:rsid w:val="00C760A6"/>
    <w:rsid w:val="00C762B7"/>
    <w:rsid w:val="00C76668"/>
    <w:rsid w:val="00C76825"/>
    <w:rsid w:val="00C77C4B"/>
    <w:rsid w:val="00C77D2D"/>
    <w:rsid w:val="00C77D50"/>
    <w:rsid w:val="00C8026D"/>
    <w:rsid w:val="00C803C5"/>
    <w:rsid w:val="00C8063E"/>
    <w:rsid w:val="00C80651"/>
    <w:rsid w:val="00C80DC6"/>
    <w:rsid w:val="00C81029"/>
    <w:rsid w:val="00C815E4"/>
    <w:rsid w:val="00C8249C"/>
    <w:rsid w:val="00C8282D"/>
    <w:rsid w:val="00C8290C"/>
    <w:rsid w:val="00C82A21"/>
    <w:rsid w:val="00C82AD2"/>
    <w:rsid w:val="00C833A9"/>
    <w:rsid w:val="00C83AF0"/>
    <w:rsid w:val="00C83E1B"/>
    <w:rsid w:val="00C84AAB"/>
    <w:rsid w:val="00C84ADA"/>
    <w:rsid w:val="00C84DCF"/>
    <w:rsid w:val="00C84EE7"/>
    <w:rsid w:val="00C8512B"/>
    <w:rsid w:val="00C858C8"/>
    <w:rsid w:val="00C85A79"/>
    <w:rsid w:val="00C85B02"/>
    <w:rsid w:val="00C86242"/>
    <w:rsid w:val="00C86550"/>
    <w:rsid w:val="00C86820"/>
    <w:rsid w:val="00C86B76"/>
    <w:rsid w:val="00C86D64"/>
    <w:rsid w:val="00C87BB9"/>
    <w:rsid w:val="00C87CDD"/>
    <w:rsid w:val="00C909EE"/>
    <w:rsid w:val="00C90B19"/>
    <w:rsid w:val="00C90E27"/>
    <w:rsid w:val="00C910ED"/>
    <w:rsid w:val="00C914C9"/>
    <w:rsid w:val="00C914D2"/>
    <w:rsid w:val="00C9156F"/>
    <w:rsid w:val="00C91BF3"/>
    <w:rsid w:val="00C91E57"/>
    <w:rsid w:val="00C922E8"/>
    <w:rsid w:val="00C93188"/>
    <w:rsid w:val="00C931D9"/>
    <w:rsid w:val="00C93C96"/>
    <w:rsid w:val="00C947A8"/>
    <w:rsid w:val="00C94E8B"/>
    <w:rsid w:val="00C94EF3"/>
    <w:rsid w:val="00C94F7E"/>
    <w:rsid w:val="00C952A9"/>
    <w:rsid w:val="00C9534F"/>
    <w:rsid w:val="00C953C6"/>
    <w:rsid w:val="00C9580B"/>
    <w:rsid w:val="00C95E98"/>
    <w:rsid w:val="00C95F67"/>
    <w:rsid w:val="00C960E9"/>
    <w:rsid w:val="00C961C0"/>
    <w:rsid w:val="00C965D4"/>
    <w:rsid w:val="00C965E4"/>
    <w:rsid w:val="00C966DD"/>
    <w:rsid w:val="00C96A33"/>
    <w:rsid w:val="00C9739A"/>
    <w:rsid w:val="00C97528"/>
    <w:rsid w:val="00C9789C"/>
    <w:rsid w:val="00CA0072"/>
    <w:rsid w:val="00CA0A27"/>
    <w:rsid w:val="00CA1115"/>
    <w:rsid w:val="00CA13BF"/>
    <w:rsid w:val="00CA13F7"/>
    <w:rsid w:val="00CA145B"/>
    <w:rsid w:val="00CA1463"/>
    <w:rsid w:val="00CA14DE"/>
    <w:rsid w:val="00CA17E2"/>
    <w:rsid w:val="00CA25F5"/>
    <w:rsid w:val="00CA2A57"/>
    <w:rsid w:val="00CA2C4B"/>
    <w:rsid w:val="00CA30A9"/>
    <w:rsid w:val="00CA35EC"/>
    <w:rsid w:val="00CA3D36"/>
    <w:rsid w:val="00CA3EA7"/>
    <w:rsid w:val="00CA3EC4"/>
    <w:rsid w:val="00CA4249"/>
    <w:rsid w:val="00CA4D37"/>
    <w:rsid w:val="00CA4EF3"/>
    <w:rsid w:val="00CA56E5"/>
    <w:rsid w:val="00CA575F"/>
    <w:rsid w:val="00CA587A"/>
    <w:rsid w:val="00CA5C46"/>
    <w:rsid w:val="00CA6F7C"/>
    <w:rsid w:val="00CA702A"/>
    <w:rsid w:val="00CA703D"/>
    <w:rsid w:val="00CA7A98"/>
    <w:rsid w:val="00CA7AA1"/>
    <w:rsid w:val="00CB0652"/>
    <w:rsid w:val="00CB0A8A"/>
    <w:rsid w:val="00CB138C"/>
    <w:rsid w:val="00CB1BD3"/>
    <w:rsid w:val="00CB21EF"/>
    <w:rsid w:val="00CB268C"/>
    <w:rsid w:val="00CB26B1"/>
    <w:rsid w:val="00CB2714"/>
    <w:rsid w:val="00CB2824"/>
    <w:rsid w:val="00CB2C75"/>
    <w:rsid w:val="00CB2D4D"/>
    <w:rsid w:val="00CB2F95"/>
    <w:rsid w:val="00CB307A"/>
    <w:rsid w:val="00CB30E7"/>
    <w:rsid w:val="00CB3270"/>
    <w:rsid w:val="00CB332C"/>
    <w:rsid w:val="00CB3971"/>
    <w:rsid w:val="00CB441D"/>
    <w:rsid w:val="00CB44FC"/>
    <w:rsid w:val="00CB4DA4"/>
    <w:rsid w:val="00CB557A"/>
    <w:rsid w:val="00CB5A32"/>
    <w:rsid w:val="00CB5F24"/>
    <w:rsid w:val="00CB6108"/>
    <w:rsid w:val="00CB6214"/>
    <w:rsid w:val="00CB644A"/>
    <w:rsid w:val="00CB6E58"/>
    <w:rsid w:val="00CB6FDB"/>
    <w:rsid w:val="00CB7071"/>
    <w:rsid w:val="00CB75F9"/>
    <w:rsid w:val="00CB782A"/>
    <w:rsid w:val="00CB7D14"/>
    <w:rsid w:val="00CB7D9F"/>
    <w:rsid w:val="00CB7FFC"/>
    <w:rsid w:val="00CC07A1"/>
    <w:rsid w:val="00CC0824"/>
    <w:rsid w:val="00CC08D7"/>
    <w:rsid w:val="00CC0A9A"/>
    <w:rsid w:val="00CC0EA3"/>
    <w:rsid w:val="00CC156F"/>
    <w:rsid w:val="00CC1F09"/>
    <w:rsid w:val="00CC2572"/>
    <w:rsid w:val="00CC2B9C"/>
    <w:rsid w:val="00CC326E"/>
    <w:rsid w:val="00CC346D"/>
    <w:rsid w:val="00CC38EE"/>
    <w:rsid w:val="00CC4732"/>
    <w:rsid w:val="00CC4E17"/>
    <w:rsid w:val="00CC500C"/>
    <w:rsid w:val="00CC566D"/>
    <w:rsid w:val="00CC5D2F"/>
    <w:rsid w:val="00CC5ECE"/>
    <w:rsid w:val="00CC6071"/>
    <w:rsid w:val="00CC6226"/>
    <w:rsid w:val="00CC64D2"/>
    <w:rsid w:val="00CC6AA6"/>
    <w:rsid w:val="00CC6ACF"/>
    <w:rsid w:val="00CC722F"/>
    <w:rsid w:val="00CC726E"/>
    <w:rsid w:val="00CC7476"/>
    <w:rsid w:val="00CC75EE"/>
    <w:rsid w:val="00CC78B5"/>
    <w:rsid w:val="00CD0BAE"/>
    <w:rsid w:val="00CD1017"/>
    <w:rsid w:val="00CD129C"/>
    <w:rsid w:val="00CD12BA"/>
    <w:rsid w:val="00CD181E"/>
    <w:rsid w:val="00CD1ABF"/>
    <w:rsid w:val="00CD2BE3"/>
    <w:rsid w:val="00CD2C45"/>
    <w:rsid w:val="00CD3013"/>
    <w:rsid w:val="00CD3378"/>
    <w:rsid w:val="00CD369C"/>
    <w:rsid w:val="00CD387C"/>
    <w:rsid w:val="00CD4379"/>
    <w:rsid w:val="00CD474C"/>
    <w:rsid w:val="00CD51A9"/>
    <w:rsid w:val="00CD5589"/>
    <w:rsid w:val="00CD57B2"/>
    <w:rsid w:val="00CD5CCC"/>
    <w:rsid w:val="00CD60C0"/>
    <w:rsid w:val="00CD6B16"/>
    <w:rsid w:val="00CD6B5E"/>
    <w:rsid w:val="00CD7052"/>
    <w:rsid w:val="00CD7092"/>
    <w:rsid w:val="00CD7422"/>
    <w:rsid w:val="00CD764C"/>
    <w:rsid w:val="00CD7CC1"/>
    <w:rsid w:val="00CE0395"/>
    <w:rsid w:val="00CE078F"/>
    <w:rsid w:val="00CE0950"/>
    <w:rsid w:val="00CE0C54"/>
    <w:rsid w:val="00CE0F0F"/>
    <w:rsid w:val="00CE0FA8"/>
    <w:rsid w:val="00CE0FC5"/>
    <w:rsid w:val="00CE11D8"/>
    <w:rsid w:val="00CE1251"/>
    <w:rsid w:val="00CE1648"/>
    <w:rsid w:val="00CE1A90"/>
    <w:rsid w:val="00CE1C5C"/>
    <w:rsid w:val="00CE1CA9"/>
    <w:rsid w:val="00CE1E07"/>
    <w:rsid w:val="00CE2567"/>
    <w:rsid w:val="00CE2910"/>
    <w:rsid w:val="00CE2A65"/>
    <w:rsid w:val="00CE3037"/>
    <w:rsid w:val="00CE32AD"/>
    <w:rsid w:val="00CE3361"/>
    <w:rsid w:val="00CE3709"/>
    <w:rsid w:val="00CE3958"/>
    <w:rsid w:val="00CE3A6B"/>
    <w:rsid w:val="00CE3E6F"/>
    <w:rsid w:val="00CE3F49"/>
    <w:rsid w:val="00CE40D3"/>
    <w:rsid w:val="00CE4342"/>
    <w:rsid w:val="00CE49B0"/>
    <w:rsid w:val="00CE4C83"/>
    <w:rsid w:val="00CE4EA8"/>
    <w:rsid w:val="00CE5088"/>
    <w:rsid w:val="00CE5261"/>
    <w:rsid w:val="00CE52F6"/>
    <w:rsid w:val="00CE584B"/>
    <w:rsid w:val="00CE5A0A"/>
    <w:rsid w:val="00CE5C82"/>
    <w:rsid w:val="00CE5F60"/>
    <w:rsid w:val="00CE64F3"/>
    <w:rsid w:val="00CE6C5C"/>
    <w:rsid w:val="00CE72F6"/>
    <w:rsid w:val="00CE7323"/>
    <w:rsid w:val="00CE7FF2"/>
    <w:rsid w:val="00CF0091"/>
    <w:rsid w:val="00CF0C1E"/>
    <w:rsid w:val="00CF0E8B"/>
    <w:rsid w:val="00CF0EE3"/>
    <w:rsid w:val="00CF1090"/>
    <w:rsid w:val="00CF1256"/>
    <w:rsid w:val="00CF12DA"/>
    <w:rsid w:val="00CF1AB9"/>
    <w:rsid w:val="00CF1B03"/>
    <w:rsid w:val="00CF1B1E"/>
    <w:rsid w:val="00CF1E58"/>
    <w:rsid w:val="00CF1F79"/>
    <w:rsid w:val="00CF26C9"/>
    <w:rsid w:val="00CF2728"/>
    <w:rsid w:val="00CF2B1C"/>
    <w:rsid w:val="00CF2B81"/>
    <w:rsid w:val="00CF2B8E"/>
    <w:rsid w:val="00CF2CE9"/>
    <w:rsid w:val="00CF3739"/>
    <w:rsid w:val="00CF39B2"/>
    <w:rsid w:val="00CF3E3D"/>
    <w:rsid w:val="00CF4060"/>
    <w:rsid w:val="00CF49C0"/>
    <w:rsid w:val="00CF4DCF"/>
    <w:rsid w:val="00CF52EB"/>
    <w:rsid w:val="00CF585D"/>
    <w:rsid w:val="00CF587D"/>
    <w:rsid w:val="00CF59FF"/>
    <w:rsid w:val="00CF5CA8"/>
    <w:rsid w:val="00CF72BD"/>
    <w:rsid w:val="00CF747E"/>
    <w:rsid w:val="00CF757A"/>
    <w:rsid w:val="00CF75D8"/>
    <w:rsid w:val="00CF767E"/>
    <w:rsid w:val="00CF78C0"/>
    <w:rsid w:val="00CF78E3"/>
    <w:rsid w:val="00D01011"/>
    <w:rsid w:val="00D0118A"/>
    <w:rsid w:val="00D015A8"/>
    <w:rsid w:val="00D01BA7"/>
    <w:rsid w:val="00D024F9"/>
    <w:rsid w:val="00D027F9"/>
    <w:rsid w:val="00D02BEF"/>
    <w:rsid w:val="00D02E81"/>
    <w:rsid w:val="00D03109"/>
    <w:rsid w:val="00D031E5"/>
    <w:rsid w:val="00D032AA"/>
    <w:rsid w:val="00D0355C"/>
    <w:rsid w:val="00D03A3E"/>
    <w:rsid w:val="00D03B1A"/>
    <w:rsid w:val="00D03BCB"/>
    <w:rsid w:val="00D03E97"/>
    <w:rsid w:val="00D040BB"/>
    <w:rsid w:val="00D046A3"/>
    <w:rsid w:val="00D04AAE"/>
    <w:rsid w:val="00D056E9"/>
    <w:rsid w:val="00D05CB6"/>
    <w:rsid w:val="00D061F2"/>
    <w:rsid w:val="00D06325"/>
    <w:rsid w:val="00D06C16"/>
    <w:rsid w:val="00D07684"/>
    <w:rsid w:val="00D076A6"/>
    <w:rsid w:val="00D07A18"/>
    <w:rsid w:val="00D07F59"/>
    <w:rsid w:val="00D102EA"/>
    <w:rsid w:val="00D104B0"/>
    <w:rsid w:val="00D104B2"/>
    <w:rsid w:val="00D10986"/>
    <w:rsid w:val="00D111C1"/>
    <w:rsid w:val="00D11666"/>
    <w:rsid w:val="00D11B35"/>
    <w:rsid w:val="00D11BB2"/>
    <w:rsid w:val="00D11E32"/>
    <w:rsid w:val="00D12664"/>
    <w:rsid w:val="00D12786"/>
    <w:rsid w:val="00D12C7B"/>
    <w:rsid w:val="00D12F1F"/>
    <w:rsid w:val="00D13207"/>
    <w:rsid w:val="00D13220"/>
    <w:rsid w:val="00D13358"/>
    <w:rsid w:val="00D1342C"/>
    <w:rsid w:val="00D1345E"/>
    <w:rsid w:val="00D13C17"/>
    <w:rsid w:val="00D142FA"/>
    <w:rsid w:val="00D14873"/>
    <w:rsid w:val="00D14C06"/>
    <w:rsid w:val="00D14DAF"/>
    <w:rsid w:val="00D14F26"/>
    <w:rsid w:val="00D15455"/>
    <w:rsid w:val="00D1564A"/>
    <w:rsid w:val="00D156E5"/>
    <w:rsid w:val="00D15AF0"/>
    <w:rsid w:val="00D161CF"/>
    <w:rsid w:val="00D16747"/>
    <w:rsid w:val="00D167D3"/>
    <w:rsid w:val="00D175C7"/>
    <w:rsid w:val="00D179C8"/>
    <w:rsid w:val="00D17E09"/>
    <w:rsid w:val="00D20081"/>
    <w:rsid w:val="00D200AF"/>
    <w:rsid w:val="00D20527"/>
    <w:rsid w:val="00D20736"/>
    <w:rsid w:val="00D20886"/>
    <w:rsid w:val="00D20AD4"/>
    <w:rsid w:val="00D21B52"/>
    <w:rsid w:val="00D21E57"/>
    <w:rsid w:val="00D22106"/>
    <w:rsid w:val="00D221D4"/>
    <w:rsid w:val="00D22E00"/>
    <w:rsid w:val="00D2366E"/>
    <w:rsid w:val="00D24218"/>
    <w:rsid w:val="00D24286"/>
    <w:rsid w:val="00D24618"/>
    <w:rsid w:val="00D25126"/>
    <w:rsid w:val="00D251E6"/>
    <w:rsid w:val="00D25830"/>
    <w:rsid w:val="00D259B0"/>
    <w:rsid w:val="00D26097"/>
    <w:rsid w:val="00D261C5"/>
    <w:rsid w:val="00D26391"/>
    <w:rsid w:val="00D26518"/>
    <w:rsid w:val="00D2699D"/>
    <w:rsid w:val="00D272BA"/>
    <w:rsid w:val="00D27747"/>
    <w:rsid w:val="00D27A59"/>
    <w:rsid w:val="00D27A6C"/>
    <w:rsid w:val="00D27BF7"/>
    <w:rsid w:val="00D30729"/>
    <w:rsid w:val="00D30A57"/>
    <w:rsid w:val="00D30EAF"/>
    <w:rsid w:val="00D31495"/>
    <w:rsid w:val="00D314F6"/>
    <w:rsid w:val="00D31A4F"/>
    <w:rsid w:val="00D31AA7"/>
    <w:rsid w:val="00D31D6C"/>
    <w:rsid w:val="00D31D99"/>
    <w:rsid w:val="00D3223E"/>
    <w:rsid w:val="00D322C6"/>
    <w:rsid w:val="00D32309"/>
    <w:rsid w:val="00D32CDD"/>
    <w:rsid w:val="00D32E0D"/>
    <w:rsid w:val="00D33117"/>
    <w:rsid w:val="00D3326D"/>
    <w:rsid w:val="00D33977"/>
    <w:rsid w:val="00D33C40"/>
    <w:rsid w:val="00D33E2B"/>
    <w:rsid w:val="00D34097"/>
    <w:rsid w:val="00D349F8"/>
    <w:rsid w:val="00D35185"/>
    <w:rsid w:val="00D3544C"/>
    <w:rsid w:val="00D356D0"/>
    <w:rsid w:val="00D35797"/>
    <w:rsid w:val="00D358FA"/>
    <w:rsid w:val="00D36317"/>
    <w:rsid w:val="00D36657"/>
    <w:rsid w:val="00D3719F"/>
    <w:rsid w:val="00D371C8"/>
    <w:rsid w:val="00D37FC8"/>
    <w:rsid w:val="00D405A0"/>
    <w:rsid w:val="00D4061B"/>
    <w:rsid w:val="00D4091E"/>
    <w:rsid w:val="00D40B6D"/>
    <w:rsid w:val="00D40BD8"/>
    <w:rsid w:val="00D417E2"/>
    <w:rsid w:val="00D422BF"/>
    <w:rsid w:val="00D42718"/>
    <w:rsid w:val="00D4303B"/>
    <w:rsid w:val="00D43046"/>
    <w:rsid w:val="00D431DA"/>
    <w:rsid w:val="00D43450"/>
    <w:rsid w:val="00D43463"/>
    <w:rsid w:val="00D434C7"/>
    <w:rsid w:val="00D4395B"/>
    <w:rsid w:val="00D43D75"/>
    <w:rsid w:val="00D43F48"/>
    <w:rsid w:val="00D43F90"/>
    <w:rsid w:val="00D44156"/>
    <w:rsid w:val="00D44198"/>
    <w:rsid w:val="00D441FB"/>
    <w:rsid w:val="00D445B3"/>
    <w:rsid w:val="00D453B5"/>
    <w:rsid w:val="00D45529"/>
    <w:rsid w:val="00D4580C"/>
    <w:rsid w:val="00D45977"/>
    <w:rsid w:val="00D45D0F"/>
    <w:rsid w:val="00D46DBF"/>
    <w:rsid w:val="00D46F26"/>
    <w:rsid w:val="00D4711A"/>
    <w:rsid w:val="00D47186"/>
    <w:rsid w:val="00D47591"/>
    <w:rsid w:val="00D4798C"/>
    <w:rsid w:val="00D506FF"/>
    <w:rsid w:val="00D50F4A"/>
    <w:rsid w:val="00D51089"/>
    <w:rsid w:val="00D516C9"/>
    <w:rsid w:val="00D516E3"/>
    <w:rsid w:val="00D5228C"/>
    <w:rsid w:val="00D522BA"/>
    <w:rsid w:val="00D52A57"/>
    <w:rsid w:val="00D52CC4"/>
    <w:rsid w:val="00D52E06"/>
    <w:rsid w:val="00D52F0D"/>
    <w:rsid w:val="00D53111"/>
    <w:rsid w:val="00D5354C"/>
    <w:rsid w:val="00D53650"/>
    <w:rsid w:val="00D5377C"/>
    <w:rsid w:val="00D5420E"/>
    <w:rsid w:val="00D543AB"/>
    <w:rsid w:val="00D54655"/>
    <w:rsid w:val="00D553C7"/>
    <w:rsid w:val="00D557DE"/>
    <w:rsid w:val="00D5648F"/>
    <w:rsid w:val="00D5651D"/>
    <w:rsid w:val="00D5702A"/>
    <w:rsid w:val="00D5798F"/>
    <w:rsid w:val="00D57B21"/>
    <w:rsid w:val="00D57B9A"/>
    <w:rsid w:val="00D57DC0"/>
    <w:rsid w:val="00D60190"/>
    <w:rsid w:val="00D602D3"/>
    <w:rsid w:val="00D605A5"/>
    <w:rsid w:val="00D606A0"/>
    <w:rsid w:val="00D6072E"/>
    <w:rsid w:val="00D60A2F"/>
    <w:rsid w:val="00D60DAB"/>
    <w:rsid w:val="00D614EA"/>
    <w:rsid w:val="00D619FC"/>
    <w:rsid w:val="00D61A8A"/>
    <w:rsid w:val="00D62369"/>
    <w:rsid w:val="00D623AA"/>
    <w:rsid w:val="00D62A24"/>
    <w:rsid w:val="00D62C86"/>
    <w:rsid w:val="00D62FAC"/>
    <w:rsid w:val="00D6305F"/>
    <w:rsid w:val="00D635B0"/>
    <w:rsid w:val="00D637A9"/>
    <w:rsid w:val="00D639A1"/>
    <w:rsid w:val="00D63BE1"/>
    <w:rsid w:val="00D64A74"/>
    <w:rsid w:val="00D64CEC"/>
    <w:rsid w:val="00D65280"/>
    <w:rsid w:val="00D658AA"/>
    <w:rsid w:val="00D6616F"/>
    <w:rsid w:val="00D666DA"/>
    <w:rsid w:val="00D6699B"/>
    <w:rsid w:val="00D678A5"/>
    <w:rsid w:val="00D7009E"/>
    <w:rsid w:val="00D70BDA"/>
    <w:rsid w:val="00D70C63"/>
    <w:rsid w:val="00D710C5"/>
    <w:rsid w:val="00D71705"/>
    <w:rsid w:val="00D71888"/>
    <w:rsid w:val="00D71B45"/>
    <w:rsid w:val="00D71E9A"/>
    <w:rsid w:val="00D7222C"/>
    <w:rsid w:val="00D722C1"/>
    <w:rsid w:val="00D72437"/>
    <w:rsid w:val="00D726A5"/>
    <w:rsid w:val="00D727AC"/>
    <w:rsid w:val="00D72AC2"/>
    <w:rsid w:val="00D72CAE"/>
    <w:rsid w:val="00D74503"/>
    <w:rsid w:val="00D74660"/>
    <w:rsid w:val="00D74797"/>
    <w:rsid w:val="00D74968"/>
    <w:rsid w:val="00D749D2"/>
    <w:rsid w:val="00D74A71"/>
    <w:rsid w:val="00D74D9B"/>
    <w:rsid w:val="00D750A2"/>
    <w:rsid w:val="00D75650"/>
    <w:rsid w:val="00D756E8"/>
    <w:rsid w:val="00D7595D"/>
    <w:rsid w:val="00D762F9"/>
    <w:rsid w:val="00D7702D"/>
    <w:rsid w:val="00D77C4A"/>
    <w:rsid w:val="00D77FC8"/>
    <w:rsid w:val="00D801E1"/>
    <w:rsid w:val="00D801EB"/>
    <w:rsid w:val="00D80747"/>
    <w:rsid w:val="00D8099F"/>
    <w:rsid w:val="00D809FF"/>
    <w:rsid w:val="00D80E48"/>
    <w:rsid w:val="00D810F2"/>
    <w:rsid w:val="00D81181"/>
    <w:rsid w:val="00D811F6"/>
    <w:rsid w:val="00D81285"/>
    <w:rsid w:val="00D81770"/>
    <w:rsid w:val="00D81B9A"/>
    <w:rsid w:val="00D8214C"/>
    <w:rsid w:val="00D822C6"/>
    <w:rsid w:val="00D82626"/>
    <w:rsid w:val="00D82713"/>
    <w:rsid w:val="00D82803"/>
    <w:rsid w:val="00D82890"/>
    <w:rsid w:val="00D82C48"/>
    <w:rsid w:val="00D82DE5"/>
    <w:rsid w:val="00D83156"/>
    <w:rsid w:val="00D83A9A"/>
    <w:rsid w:val="00D843D6"/>
    <w:rsid w:val="00D84C13"/>
    <w:rsid w:val="00D85237"/>
    <w:rsid w:val="00D85475"/>
    <w:rsid w:val="00D857A3"/>
    <w:rsid w:val="00D85A2F"/>
    <w:rsid w:val="00D8610B"/>
    <w:rsid w:val="00D86605"/>
    <w:rsid w:val="00D86742"/>
    <w:rsid w:val="00D86CD4"/>
    <w:rsid w:val="00D87BDC"/>
    <w:rsid w:val="00D87FDA"/>
    <w:rsid w:val="00D9096B"/>
    <w:rsid w:val="00D90D1C"/>
    <w:rsid w:val="00D90D5C"/>
    <w:rsid w:val="00D90DEF"/>
    <w:rsid w:val="00D90ED4"/>
    <w:rsid w:val="00D90FF0"/>
    <w:rsid w:val="00D9105E"/>
    <w:rsid w:val="00D91838"/>
    <w:rsid w:val="00D91D22"/>
    <w:rsid w:val="00D920E8"/>
    <w:rsid w:val="00D9242C"/>
    <w:rsid w:val="00D92722"/>
    <w:rsid w:val="00D9277E"/>
    <w:rsid w:val="00D92A2B"/>
    <w:rsid w:val="00D92BF2"/>
    <w:rsid w:val="00D93295"/>
    <w:rsid w:val="00D9335B"/>
    <w:rsid w:val="00D93DAF"/>
    <w:rsid w:val="00D941AE"/>
    <w:rsid w:val="00D94420"/>
    <w:rsid w:val="00D948DE"/>
    <w:rsid w:val="00D94E5E"/>
    <w:rsid w:val="00D94F2C"/>
    <w:rsid w:val="00D9539A"/>
    <w:rsid w:val="00D9574A"/>
    <w:rsid w:val="00D958D8"/>
    <w:rsid w:val="00D95F59"/>
    <w:rsid w:val="00D9607A"/>
    <w:rsid w:val="00D96138"/>
    <w:rsid w:val="00D965AB"/>
    <w:rsid w:val="00D967F3"/>
    <w:rsid w:val="00D96B07"/>
    <w:rsid w:val="00D96BD2"/>
    <w:rsid w:val="00D96CF2"/>
    <w:rsid w:val="00D974EC"/>
    <w:rsid w:val="00D97594"/>
    <w:rsid w:val="00D97715"/>
    <w:rsid w:val="00D97ABC"/>
    <w:rsid w:val="00D97D21"/>
    <w:rsid w:val="00D97F0C"/>
    <w:rsid w:val="00DA002B"/>
    <w:rsid w:val="00DA0173"/>
    <w:rsid w:val="00DA017F"/>
    <w:rsid w:val="00DA0351"/>
    <w:rsid w:val="00DA0417"/>
    <w:rsid w:val="00DA059A"/>
    <w:rsid w:val="00DA0676"/>
    <w:rsid w:val="00DA08F0"/>
    <w:rsid w:val="00DA0F27"/>
    <w:rsid w:val="00DA0F33"/>
    <w:rsid w:val="00DA156A"/>
    <w:rsid w:val="00DA171D"/>
    <w:rsid w:val="00DA1A72"/>
    <w:rsid w:val="00DA1CBD"/>
    <w:rsid w:val="00DA1DA8"/>
    <w:rsid w:val="00DA1FAD"/>
    <w:rsid w:val="00DA22C1"/>
    <w:rsid w:val="00DA24B0"/>
    <w:rsid w:val="00DA2582"/>
    <w:rsid w:val="00DA2694"/>
    <w:rsid w:val="00DA28A5"/>
    <w:rsid w:val="00DA2E1E"/>
    <w:rsid w:val="00DA3076"/>
    <w:rsid w:val="00DA348F"/>
    <w:rsid w:val="00DA3524"/>
    <w:rsid w:val="00DA3775"/>
    <w:rsid w:val="00DA3CDB"/>
    <w:rsid w:val="00DA3CF1"/>
    <w:rsid w:val="00DA3E07"/>
    <w:rsid w:val="00DA4841"/>
    <w:rsid w:val="00DA4B0E"/>
    <w:rsid w:val="00DA50E4"/>
    <w:rsid w:val="00DA5BEB"/>
    <w:rsid w:val="00DA5CE4"/>
    <w:rsid w:val="00DA5DA9"/>
    <w:rsid w:val="00DA5F20"/>
    <w:rsid w:val="00DA6199"/>
    <w:rsid w:val="00DA69C1"/>
    <w:rsid w:val="00DA6BFD"/>
    <w:rsid w:val="00DA7645"/>
    <w:rsid w:val="00DA7E15"/>
    <w:rsid w:val="00DA7FC8"/>
    <w:rsid w:val="00DB02FF"/>
    <w:rsid w:val="00DB103A"/>
    <w:rsid w:val="00DB10BD"/>
    <w:rsid w:val="00DB1433"/>
    <w:rsid w:val="00DB197C"/>
    <w:rsid w:val="00DB1AAF"/>
    <w:rsid w:val="00DB1EA8"/>
    <w:rsid w:val="00DB26B5"/>
    <w:rsid w:val="00DB289D"/>
    <w:rsid w:val="00DB3AA0"/>
    <w:rsid w:val="00DB3C49"/>
    <w:rsid w:val="00DB41B9"/>
    <w:rsid w:val="00DB42C2"/>
    <w:rsid w:val="00DB42E9"/>
    <w:rsid w:val="00DB444B"/>
    <w:rsid w:val="00DB4628"/>
    <w:rsid w:val="00DB4714"/>
    <w:rsid w:val="00DB4788"/>
    <w:rsid w:val="00DB4D04"/>
    <w:rsid w:val="00DB510A"/>
    <w:rsid w:val="00DB5178"/>
    <w:rsid w:val="00DB5386"/>
    <w:rsid w:val="00DB53D5"/>
    <w:rsid w:val="00DB5444"/>
    <w:rsid w:val="00DB5ABE"/>
    <w:rsid w:val="00DB5B8E"/>
    <w:rsid w:val="00DB6214"/>
    <w:rsid w:val="00DB6292"/>
    <w:rsid w:val="00DB67E7"/>
    <w:rsid w:val="00DB68BB"/>
    <w:rsid w:val="00DB68E2"/>
    <w:rsid w:val="00DB6EFF"/>
    <w:rsid w:val="00DB6F4C"/>
    <w:rsid w:val="00DB7EC4"/>
    <w:rsid w:val="00DB7F10"/>
    <w:rsid w:val="00DC025E"/>
    <w:rsid w:val="00DC03DE"/>
    <w:rsid w:val="00DC046C"/>
    <w:rsid w:val="00DC0AF9"/>
    <w:rsid w:val="00DC1524"/>
    <w:rsid w:val="00DC1889"/>
    <w:rsid w:val="00DC19DD"/>
    <w:rsid w:val="00DC1CA3"/>
    <w:rsid w:val="00DC2087"/>
    <w:rsid w:val="00DC2A33"/>
    <w:rsid w:val="00DC2D60"/>
    <w:rsid w:val="00DC3214"/>
    <w:rsid w:val="00DC3579"/>
    <w:rsid w:val="00DC39F4"/>
    <w:rsid w:val="00DC3E0F"/>
    <w:rsid w:val="00DC41FA"/>
    <w:rsid w:val="00DC430F"/>
    <w:rsid w:val="00DC43AE"/>
    <w:rsid w:val="00DC466F"/>
    <w:rsid w:val="00DC4790"/>
    <w:rsid w:val="00DC4841"/>
    <w:rsid w:val="00DC49B8"/>
    <w:rsid w:val="00DC5132"/>
    <w:rsid w:val="00DC51EE"/>
    <w:rsid w:val="00DC5533"/>
    <w:rsid w:val="00DC5770"/>
    <w:rsid w:val="00DC59D7"/>
    <w:rsid w:val="00DC6781"/>
    <w:rsid w:val="00DC6E13"/>
    <w:rsid w:val="00DC6E1B"/>
    <w:rsid w:val="00DC6E7B"/>
    <w:rsid w:val="00DC724A"/>
    <w:rsid w:val="00DC7EBE"/>
    <w:rsid w:val="00DD0345"/>
    <w:rsid w:val="00DD083E"/>
    <w:rsid w:val="00DD0C5C"/>
    <w:rsid w:val="00DD12EF"/>
    <w:rsid w:val="00DD158F"/>
    <w:rsid w:val="00DD16FB"/>
    <w:rsid w:val="00DD1DBA"/>
    <w:rsid w:val="00DD235A"/>
    <w:rsid w:val="00DD2381"/>
    <w:rsid w:val="00DD2B1D"/>
    <w:rsid w:val="00DD2E64"/>
    <w:rsid w:val="00DD3821"/>
    <w:rsid w:val="00DD391B"/>
    <w:rsid w:val="00DD45D3"/>
    <w:rsid w:val="00DD48F3"/>
    <w:rsid w:val="00DD4E0C"/>
    <w:rsid w:val="00DD5349"/>
    <w:rsid w:val="00DD541E"/>
    <w:rsid w:val="00DD5A07"/>
    <w:rsid w:val="00DD5A2A"/>
    <w:rsid w:val="00DD5CE5"/>
    <w:rsid w:val="00DD60D8"/>
    <w:rsid w:val="00DD662B"/>
    <w:rsid w:val="00DD6C92"/>
    <w:rsid w:val="00DD71F9"/>
    <w:rsid w:val="00DE01AB"/>
    <w:rsid w:val="00DE0B85"/>
    <w:rsid w:val="00DE12BD"/>
    <w:rsid w:val="00DE1532"/>
    <w:rsid w:val="00DE15B5"/>
    <w:rsid w:val="00DE179B"/>
    <w:rsid w:val="00DE1848"/>
    <w:rsid w:val="00DE19A4"/>
    <w:rsid w:val="00DE1E23"/>
    <w:rsid w:val="00DE2927"/>
    <w:rsid w:val="00DE292D"/>
    <w:rsid w:val="00DE2AA3"/>
    <w:rsid w:val="00DE2C4A"/>
    <w:rsid w:val="00DE2F12"/>
    <w:rsid w:val="00DE30D1"/>
    <w:rsid w:val="00DE3162"/>
    <w:rsid w:val="00DE3B74"/>
    <w:rsid w:val="00DE40F7"/>
    <w:rsid w:val="00DE428D"/>
    <w:rsid w:val="00DE4756"/>
    <w:rsid w:val="00DE47DF"/>
    <w:rsid w:val="00DE4D21"/>
    <w:rsid w:val="00DE5461"/>
    <w:rsid w:val="00DE582B"/>
    <w:rsid w:val="00DE5906"/>
    <w:rsid w:val="00DE5B41"/>
    <w:rsid w:val="00DE5D17"/>
    <w:rsid w:val="00DE5EA6"/>
    <w:rsid w:val="00DE5F41"/>
    <w:rsid w:val="00DE61FB"/>
    <w:rsid w:val="00DE642E"/>
    <w:rsid w:val="00DE6B6A"/>
    <w:rsid w:val="00DE730F"/>
    <w:rsid w:val="00DE731D"/>
    <w:rsid w:val="00DE797D"/>
    <w:rsid w:val="00DE799F"/>
    <w:rsid w:val="00DE7A1D"/>
    <w:rsid w:val="00DE7DA6"/>
    <w:rsid w:val="00DE7EE6"/>
    <w:rsid w:val="00DE7F63"/>
    <w:rsid w:val="00DF08EA"/>
    <w:rsid w:val="00DF0A8D"/>
    <w:rsid w:val="00DF0DA2"/>
    <w:rsid w:val="00DF0DC8"/>
    <w:rsid w:val="00DF0E97"/>
    <w:rsid w:val="00DF11F0"/>
    <w:rsid w:val="00DF165B"/>
    <w:rsid w:val="00DF1838"/>
    <w:rsid w:val="00DF1956"/>
    <w:rsid w:val="00DF1AD2"/>
    <w:rsid w:val="00DF1D62"/>
    <w:rsid w:val="00DF2170"/>
    <w:rsid w:val="00DF2F00"/>
    <w:rsid w:val="00DF2FC2"/>
    <w:rsid w:val="00DF2FCC"/>
    <w:rsid w:val="00DF303A"/>
    <w:rsid w:val="00DF3193"/>
    <w:rsid w:val="00DF3D62"/>
    <w:rsid w:val="00DF4D57"/>
    <w:rsid w:val="00DF50ED"/>
    <w:rsid w:val="00DF572E"/>
    <w:rsid w:val="00DF596A"/>
    <w:rsid w:val="00DF5AE9"/>
    <w:rsid w:val="00DF6198"/>
    <w:rsid w:val="00DF6840"/>
    <w:rsid w:val="00DF6DA6"/>
    <w:rsid w:val="00DF6F26"/>
    <w:rsid w:val="00DF708D"/>
    <w:rsid w:val="00DF72C6"/>
    <w:rsid w:val="00DF7EB8"/>
    <w:rsid w:val="00DF7EF5"/>
    <w:rsid w:val="00DF7FBF"/>
    <w:rsid w:val="00E00024"/>
    <w:rsid w:val="00E0031E"/>
    <w:rsid w:val="00E00B0F"/>
    <w:rsid w:val="00E00B10"/>
    <w:rsid w:val="00E00FD5"/>
    <w:rsid w:val="00E012BF"/>
    <w:rsid w:val="00E01956"/>
    <w:rsid w:val="00E01B27"/>
    <w:rsid w:val="00E01D7A"/>
    <w:rsid w:val="00E01F0A"/>
    <w:rsid w:val="00E02047"/>
    <w:rsid w:val="00E023E5"/>
    <w:rsid w:val="00E0280B"/>
    <w:rsid w:val="00E02837"/>
    <w:rsid w:val="00E0287C"/>
    <w:rsid w:val="00E02CAD"/>
    <w:rsid w:val="00E02FC0"/>
    <w:rsid w:val="00E03042"/>
    <w:rsid w:val="00E03532"/>
    <w:rsid w:val="00E039FA"/>
    <w:rsid w:val="00E0443C"/>
    <w:rsid w:val="00E04B4F"/>
    <w:rsid w:val="00E04CAD"/>
    <w:rsid w:val="00E05F38"/>
    <w:rsid w:val="00E06391"/>
    <w:rsid w:val="00E0697B"/>
    <w:rsid w:val="00E06B6A"/>
    <w:rsid w:val="00E06C4C"/>
    <w:rsid w:val="00E06FD6"/>
    <w:rsid w:val="00E072C5"/>
    <w:rsid w:val="00E074C1"/>
    <w:rsid w:val="00E07547"/>
    <w:rsid w:val="00E076B3"/>
    <w:rsid w:val="00E07906"/>
    <w:rsid w:val="00E079C6"/>
    <w:rsid w:val="00E07B79"/>
    <w:rsid w:val="00E07CDC"/>
    <w:rsid w:val="00E1006A"/>
    <w:rsid w:val="00E105B9"/>
    <w:rsid w:val="00E1069C"/>
    <w:rsid w:val="00E1079E"/>
    <w:rsid w:val="00E10BB0"/>
    <w:rsid w:val="00E10F6A"/>
    <w:rsid w:val="00E11192"/>
    <w:rsid w:val="00E112FA"/>
    <w:rsid w:val="00E11820"/>
    <w:rsid w:val="00E11BF7"/>
    <w:rsid w:val="00E12239"/>
    <w:rsid w:val="00E12CED"/>
    <w:rsid w:val="00E139BD"/>
    <w:rsid w:val="00E13BA3"/>
    <w:rsid w:val="00E13D2C"/>
    <w:rsid w:val="00E13EE3"/>
    <w:rsid w:val="00E14058"/>
    <w:rsid w:val="00E1407E"/>
    <w:rsid w:val="00E140F0"/>
    <w:rsid w:val="00E14340"/>
    <w:rsid w:val="00E148CD"/>
    <w:rsid w:val="00E14E22"/>
    <w:rsid w:val="00E14FF5"/>
    <w:rsid w:val="00E15713"/>
    <w:rsid w:val="00E15AEA"/>
    <w:rsid w:val="00E15DBF"/>
    <w:rsid w:val="00E16682"/>
    <w:rsid w:val="00E1673C"/>
    <w:rsid w:val="00E1678A"/>
    <w:rsid w:val="00E16D75"/>
    <w:rsid w:val="00E16FAB"/>
    <w:rsid w:val="00E17549"/>
    <w:rsid w:val="00E17BAE"/>
    <w:rsid w:val="00E17DF6"/>
    <w:rsid w:val="00E17E85"/>
    <w:rsid w:val="00E17E99"/>
    <w:rsid w:val="00E2002A"/>
    <w:rsid w:val="00E2055A"/>
    <w:rsid w:val="00E20655"/>
    <w:rsid w:val="00E20A30"/>
    <w:rsid w:val="00E211F0"/>
    <w:rsid w:val="00E21D52"/>
    <w:rsid w:val="00E21EE7"/>
    <w:rsid w:val="00E21F2D"/>
    <w:rsid w:val="00E2266C"/>
    <w:rsid w:val="00E2289A"/>
    <w:rsid w:val="00E22A26"/>
    <w:rsid w:val="00E22DD9"/>
    <w:rsid w:val="00E231C8"/>
    <w:rsid w:val="00E2336E"/>
    <w:rsid w:val="00E23655"/>
    <w:rsid w:val="00E23A40"/>
    <w:rsid w:val="00E23AB9"/>
    <w:rsid w:val="00E23AC4"/>
    <w:rsid w:val="00E23B6E"/>
    <w:rsid w:val="00E23ED2"/>
    <w:rsid w:val="00E240EE"/>
    <w:rsid w:val="00E2446C"/>
    <w:rsid w:val="00E24A2D"/>
    <w:rsid w:val="00E24C6F"/>
    <w:rsid w:val="00E24EFC"/>
    <w:rsid w:val="00E251F2"/>
    <w:rsid w:val="00E256F7"/>
    <w:rsid w:val="00E25957"/>
    <w:rsid w:val="00E25995"/>
    <w:rsid w:val="00E25C9C"/>
    <w:rsid w:val="00E25D57"/>
    <w:rsid w:val="00E260D9"/>
    <w:rsid w:val="00E261F6"/>
    <w:rsid w:val="00E26257"/>
    <w:rsid w:val="00E264AD"/>
    <w:rsid w:val="00E27074"/>
    <w:rsid w:val="00E278DE"/>
    <w:rsid w:val="00E27E1C"/>
    <w:rsid w:val="00E30097"/>
    <w:rsid w:val="00E300F2"/>
    <w:rsid w:val="00E300F9"/>
    <w:rsid w:val="00E30BA6"/>
    <w:rsid w:val="00E317CC"/>
    <w:rsid w:val="00E31966"/>
    <w:rsid w:val="00E3203D"/>
    <w:rsid w:val="00E320BA"/>
    <w:rsid w:val="00E32597"/>
    <w:rsid w:val="00E32A2D"/>
    <w:rsid w:val="00E32AE4"/>
    <w:rsid w:val="00E32D6A"/>
    <w:rsid w:val="00E33396"/>
    <w:rsid w:val="00E334D5"/>
    <w:rsid w:val="00E335C5"/>
    <w:rsid w:val="00E33D24"/>
    <w:rsid w:val="00E33E8E"/>
    <w:rsid w:val="00E33EFC"/>
    <w:rsid w:val="00E34420"/>
    <w:rsid w:val="00E34706"/>
    <w:rsid w:val="00E348F2"/>
    <w:rsid w:val="00E34ED4"/>
    <w:rsid w:val="00E35580"/>
    <w:rsid w:val="00E35B74"/>
    <w:rsid w:val="00E366C5"/>
    <w:rsid w:val="00E36DD5"/>
    <w:rsid w:val="00E373C6"/>
    <w:rsid w:val="00E3751A"/>
    <w:rsid w:val="00E377A6"/>
    <w:rsid w:val="00E377AF"/>
    <w:rsid w:val="00E37B4E"/>
    <w:rsid w:val="00E4005E"/>
    <w:rsid w:val="00E402AB"/>
    <w:rsid w:val="00E40A1E"/>
    <w:rsid w:val="00E40A57"/>
    <w:rsid w:val="00E411CA"/>
    <w:rsid w:val="00E41804"/>
    <w:rsid w:val="00E41861"/>
    <w:rsid w:val="00E418E7"/>
    <w:rsid w:val="00E41CF2"/>
    <w:rsid w:val="00E41D23"/>
    <w:rsid w:val="00E4297F"/>
    <w:rsid w:val="00E438F7"/>
    <w:rsid w:val="00E43AAD"/>
    <w:rsid w:val="00E43E29"/>
    <w:rsid w:val="00E43EE5"/>
    <w:rsid w:val="00E44216"/>
    <w:rsid w:val="00E44ACD"/>
    <w:rsid w:val="00E44CB9"/>
    <w:rsid w:val="00E44F65"/>
    <w:rsid w:val="00E45200"/>
    <w:rsid w:val="00E45343"/>
    <w:rsid w:val="00E45840"/>
    <w:rsid w:val="00E45AB0"/>
    <w:rsid w:val="00E45B97"/>
    <w:rsid w:val="00E45EE6"/>
    <w:rsid w:val="00E46852"/>
    <w:rsid w:val="00E46A71"/>
    <w:rsid w:val="00E46AB1"/>
    <w:rsid w:val="00E479FF"/>
    <w:rsid w:val="00E50148"/>
    <w:rsid w:val="00E50A4E"/>
    <w:rsid w:val="00E50B1A"/>
    <w:rsid w:val="00E51353"/>
    <w:rsid w:val="00E51392"/>
    <w:rsid w:val="00E515B1"/>
    <w:rsid w:val="00E51662"/>
    <w:rsid w:val="00E52170"/>
    <w:rsid w:val="00E5269A"/>
    <w:rsid w:val="00E535D1"/>
    <w:rsid w:val="00E536FC"/>
    <w:rsid w:val="00E538FB"/>
    <w:rsid w:val="00E53AA6"/>
    <w:rsid w:val="00E53C1D"/>
    <w:rsid w:val="00E53C6C"/>
    <w:rsid w:val="00E53CB2"/>
    <w:rsid w:val="00E53D6A"/>
    <w:rsid w:val="00E540EA"/>
    <w:rsid w:val="00E54898"/>
    <w:rsid w:val="00E54BB0"/>
    <w:rsid w:val="00E54FFD"/>
    <w:rsid w:val="00E5540A"/>
    <w:rsid w:val="00E55558"/>
    <w:rsid w:val="00E55760"/>
    <w:rsid w:val="00E55BB8"/>
    <w:rsid w:val="00E560BF"/>
    <w:rsid w:val="00E562B8"/>
    <w:rsid w:val="00E56344"/>
    <w:rsid w:val="00E56F74"/>
    <w:rsid w:val="00E57ADA"/>
    <w:rsid w:val="00E57E25"/>
    <w:rsid w:val="00E57E87"/>
    <w:rsid w:val="00E60DE1"/>
    <w:rsid w:val="00E6106B"/>
    <w:rsid w:val="00E61076"/>
    <w:rsid w:val="00E611E8"/>
    <w:rsid w:val="00E61797"/>
    <w:rsid w:val="00E61812"/>
    <w:rsid w:val="00E61A76"/>
    <w:rsid w:val="00E61F57"/>
    <w:rsid w:val="00E62198"/>
    <w:rsid w:val="00E62446"/>
    <w:rsid w:val="00E62CBB"/>
    <w:rsid w:val="00E62CF0"/>
    <w:rsid w:val="00E62E5D"/>
    <w:rsid w:val="00E62EB8"/>
    <w:rsid w:val="00E631B5"/>
    <w:rsid w:val="00E635BC"/>
    <w:rsid w:val="00E63A9F"/>
    <w:rsid w:val="00E63E6F"/>
    <w:rsid w:val="00E65073"/>
    <w:rsid w:val="00E65E8C"/>
    <w:rsid w:val="00E66238"/>
    <w:rsid w:val="00E66766"/>
    <w:rsid w:val="00E66800"/>
    <w:rsid w:val="00E668F9"/>
    <w:rsid w:val="00E66C08"/>
    <w:rsid w:val="00E66C11"/>
    <w:rsid w:val="00E66D0B"/>
    <w:rsid w:val="00E66D78"/>
    <w:rsid w:val="00E66D94"/>
    <w:rsid w:val="00E66F91"/>
    <w:rsid w:val="00E67132"/>
    <w:rsid w:val="00E673C1"/>
    <w:rsid w:val="00E677C5"/>
    <w:rsid w:val="00E67A32"/>
    <w:rsid w:val="00E67ACF"/>
    <w:rsid w:val="00E67C5C"/>
    <w:rsid w:val="00E67E55"/>
    <w:rsid w:val="00E67F72"/>
    <w:rsid w:val="00E70504"/>
    <w:rsid w:val="00E70581"/>
    <w:rsid w:val="00E709F4"/>
    <w:rsid w:val="00E70F38"/>
    <w:rsid w:val="00E71198"/>
    <w:rsid w:val="00E7119F"/>
    <w:rsid w:val="00E71591"/>
    <w:rsid w:val="00E717B9"/>
    <w:rsid w:val="00E71978"/>
    <w:rsid w:val="00E71BB3"/>
    <w:rsid w:val="00E71E4F"/>
    <w:rsid w:val="00E72486"/>
    <w:rsid w:val="00E724C0"/>
    <w:rsid w:val="00E724EF"/>
    <w:rsid w:val="00E7264E"/>
    <w:rsid w:val="00E72651"/>
    <w:rsid w:val="00E72694"/>
    <w:rsid w:val="00E732F3"/>
    <w:rsid w:val="00E73957"/>
    <w:rsid w:val="00E73C90"/>
    <w:rsid w:val="00E73D3A"/>
    <w:rsid w:val="00E7412C"/>
    <w:rsid w:val="00E74290"/>
    <w:rsid w:val="00E743A1"/>
    <w:rsid w:val="00E74A46"/>
    <w:rsid w:val="00E74BC5"/>
    <w:rsid w:val="00E74F05"/>
    <w:rsid w:val="00E7518B"/>
    <w:rsid w:val="00E7533D"/>
    <w:rsid w:val="00E7593F"/>
    <w:rsid w:val="00E763ED"/>
    <w:rsid w:val="00E76497"/>
    <w:rsid w:val="00E76C33"/>
    <w:rsid w:val="00E77C97"/>
    <w:rsid w:val="00E8011B"/>
    <w:rsid w:val="00E801FE"/>
    <w:rsid w:val="00E80768"/>
    <w:rsid w:val="00E809E4"/>
    <w:rsid w:val="00E80E1E"/>
    <w:rsid w:val="00E81171"/>
    <w:rsid w:val="00E812A7"/>
    <w:rsid w:val="00E81735"/>
    <w:rsid w:val="00E82135"/>
    <w:rsid w:val="00E823C3"/>
    <w:rsid w:val="00E82862"/>
    <w:rsid w:val="00E82A81"/>
    <w:rsid w:val="00E82CA0"/>
    <w:rsid w:val="00E82D0B"/>
    <w:rsid w:val="00E82E17"/>
    <w:rsid w:val="00E849FF"/>
    <w:rsid w:val="00E84AD4"/>
    <w:rsid w:val="00E8534F"/>
    <w:rsid w:val="00E854EA"/>
    <w:rsid w:val="00E85EC9"/>
    <w:rsid w:val="00E86BAE"/>
    <w:rsid w:val="00E86F2A"/>
    <w:rsid w:val="00E87452"/>
    <w:rsid w:val="00E876A3"/>
    <w:rsid w:val="00E87DC5"/>
    <w:rsid w:val="00E87E99"/>
    <w:rsid w:val="00E87F24"/>
    <w:rsid w:val="00E903A5"/>
    <w:rsid w:val="00E909B6"/>
    <w:rsid w:val="00E90A19"/>
    <w:rsid w:val="00E91460"/>
    <w:rsid w:val="00E915F1"/>
    <w:rsid w:val="00E91A39"/>
    <w:rsid w:val="00E91C42"/>
    <w:rsid w:val="00E91E3C"/>
    <w:rsid w:val="00E92341"/>
    <w:rsid w:val="00E93635"/>
    <w:rsid w:val="00E93C4E"/>
    <w:rsid w:val="00E93D45"/>
    <w:rsid w:val="00E94D4D"/>
    <w:rsid w:val="00E94F06"/>
    <w:rsid w:val="00E94F32"/>
    <w:rsid w:val="00E95243"/>
    <w:rsid w:val="00E9568A"/>
    <w:rsid w:val="00E956CB"/>
    <w:rsid w:val="00E96092"/>
    <w:rsid w:val="00E960B8"/>
    <w:rsid w:val="00E96AEE"/>
    <w:rsid w:val="00E96D1C"/>
    <w:rsid w:val="00E97072"/>
    <w:rsid w:val="00E972BC"/>
    <w:rsid w:val="00E9755F"/>
    <w:rsid w:val="00E977CB"/>
    <w:rsid w:val="00E977CE"/>
    <w:rsid w:val="00E97891"/>
    <w:rsid w:val="00E97990"/>
    <w:rsid w:val="00E97B75"/>
    <w:rsid w:val="00E97D2F"/>
    <w:rsid w:val="00E97E19"/>
    <w:rsid w:val="00E97EA7"/>
    <w:rsid w:val="00E97FB1"/>
    <w:rsid w:val="00EA0463"/>
    <w:rsid w:val="00EA096F"/>
    <w:rsid w:val="00EA0BEE"/>
    <w:rsid w:val="00EA1514"/>
    <w:rsid w:val="00EA16E1"/>
    <w:rsid w:val="00EA1767"/>
    <w:rsid w:val="00EA18CE"/>
    <w:rsid w:val="00EA1AA6"/>
    <w:rsid w:val="00EA1C65"/>
    <w:rsid w:val="00EA1F8E"/>
    <w:rsid w:val="00EA2360"/>
    <w:rsid w:val="00EA272B"/>
    <w:rsid w:val="00EA2F5D"/>
    <w:rsid w:val="00EA301E"/>
    <w:rsid w:val="00EA3307"/>
    <w:rsid w:val="00EA3546"/>
    <w:rsid w:val="00EA35F1"/>
    <w:rsid w:val="00EA3BA1"/>
    <w:rsid w:val="00EA415E"/>
    <w:rsid w:val="00EA449C"/>
    <w:rsid w:val="00EA4953"/>
    <w:rsid w:val="00EA4F1E"/>
    <w:rsid w:val="00EA4F7D"/>
    <w:rsid w:val="00EA5931"/>
    <w:rsid w:val="00EA5F9C"/>
    <w:rsid w:val="00EA60B3"/>
    <w:rsid w:val="00EA633B"/>
    <w:rsid w:val="00EA659C"/>
    <w:rsid w:val="00EA7206"/>
    <w:rsid w:val="00EA7B31"/>
    <w:rsid w:val="00EB01C6"/>
    <w:rsid w:val="00EB069C"/>
    <w:rsid w:val="00EB079F"/>
    <w:rsid w:val="00EB0A68"/>
    <w:rsid w:val="00EB0E6A"/>
    <w:rsid w:val="00EB0FE6"/>
    <w:rsid w:val="00EB16EB"/>
    <w:rsid w:val="00EB182C"/>
    <w:rsid w:val="00EB19D9"/>
    <w:rsid w:val="00EB2287"/>
    <w:rsid w:val="00EB2663"/>
    <w:rsid w:val="00EB269D"/>
    <w:rsid w:val="00EB2A13"/>
    <w:rsid w:val="00EB30E8"/>
    <w:rsid w:val="00EB325E"/>
    <w:rsid w:val="00EB344E"/>
    <w:rsid w:val="00EB374D"/>
    <w:rsid w:val="00EB3929"/>
    <w:rsid w:val="00EB3A8E"/>
    <w:rsid w:val="00EB3CEA"/>
    <w:rsid w:val="00EB415F"/>
    <w:rsid w:val="00EB425C"/>
    <w:rsid w:val="00EB433D"/>
    <w:rsid w:val="00EB45D7"/>
    <w:rsid w:val="00EB47B3"/>
    <w:rsid w:val="00EB4926"/>
    <w:rsid w:val="00EB4B58"/>
    <w:rsid w:val="00EB4E5F"/>
    <w:rsid w:val="00EB5197"/>
    <w:rsid w:val="00EB527E"/>
    <w:rsid w:val="00EB5629"/>
    <w:rsid w:val="00EB5734"/>
    <w:rsid w:val="00EB5A33"/>
    <w:rsid w:val="00EB6C0E"/>
    <w:rsid w:val="00EB6DCB"/>
    <w:rsid w:val="00EB701C"/>
    <w:rsid w:val="00EB72D0"/>
    <w:rsid w:val="00EB745D"/>
    <w:rsid w:val="00EB75EB"/>
    <w:rsid w:val="00EB7605"/>
    <w:rsid w:val="00EB7658"/>
    <w:rsid w:val="00EB76CB"/>
    <w:rsid w:val="00EB79DF"/>
    <w:rsid w:val="00EB7B08"/>
    <w:rsid w:val="00EB7D1E"/>
    <w:rsid w:val="00EC04C2"/>
    <w:rsid w:val="00EC089D"/>
    <w:rsid w:val="00EC09C6"/>
    <w:rsid w:val="00EC0DD3"/>
    <w:rsid w:val="00EC101A"/>
    <w:rsid w:val="00EC1243"/>
    <w:rsid w:val="00EC1394"/>
    <w:rsid w:val="00EC1B12"/>
    <w:rsid w:val="00EC1BCD"/>
    <w:rsid w:val="00EC20D7"/>
    <w:rsid w:val="00EC226A"/>
    <w:rsid w:val="00EC229B"/>
    <w:rsid w:val="00EC237C"/>
    <w:rsid w:val="00EC25BE"/>
    <w:rsid w:val="00EC28DD"/>
    <w:rsid w:val="00EC2E06"/>
    <w:rsid w:val="00EC2EE6"/>
    <w:rsid w:val="00EC2F0A"/>
    <w:rsid w:val="00EC3012"/>
    <w:rsid w:val="00EC3713"/>
    <w:rsid w:val="00EC37A0"/>
    <w:rsid w:val="00EC3FA5"/>
    <w:rsid w:val="00EC484F"/>
    <w:rsid w:val="00EC4EBB"/>
    <w:rsid w:val="00EC552D"/>
    <w:rsid w:val="00EC5B93"/>
    <w:rsid w:val="00EC5E86"/>
    <w:rsid w:val="00EC6178"/>
    <w:rsid w:val="00EC6F7C"/>
    <w:rsid w:val="00EC774B"/>
    <w:rsid w:val="00EC782F"/>
    <w:rsid w:val="00EC7D0C"/>
    <w:rsid w:val="00ED0823"/>
    <w:rsid w:val="00ED109A"/>
    <w:rsid w:val="00ED1257"/>
    <w:rsid w:val="00ED12C2"/>
    <w:rsid w:val="00ED13EB"/>
    <w:rsid w:val="00ED1462"/>
    <w:rsid w:val="00ED14A1"/>
    <w:rsid w:val="00ED17FA"/>
    <w:rsid w:val="00ED1856"/>
    <w:rsid w:val="00ED1AEC"/>
    <w:rsid w:val="00ED1BDF"/>
    <w:rsid w:val="00ED1EB0"/>
    <w:rsid w:val="00ED220B"/>
    <w:rsid w:val="00ED24B6"/>
    <w:rsid w:val="00ED25D2"/>
    <w:rsid w:val="00ED2977"/>
    <w:rsid w:val="00ED2D21"/>
    <w:rsid w:val="00ED2DA3"/>
    <w:rsid w:val="00ED3298"/>
    <w:rsid w:val="00ED35C0"/>
    <w:rsid w:val="00ED37F7"/>
    <w:rsid w:val="00ED3F38"/>
    <w:rsid w:val="00ED3F87"/>
    <w:rsid w:val="00ED4124"/>
    <w:rsid w:val="00ED5030"/>
    <w:rsid w:val="00ED547D"/>
    <w:rsid w:val="00ED596C"/>
    <w:rsid w:val="00ED5ACF"/>
    <w:rsid w:val="00ED5E30"/>
    <w:rsid w:val="00ED655B"/>
    <w:rsid w:val="00ED7406"/>
    <w:rsid w:val="00ED7650"/>
    <w:rsid w:val="00EE0174"/>
    <w:rsid w:val="00EE01D1"/>
    <w:rsid w:val="00EE07B2"/>
    <w:rsid w:val="00EE083C"/>
    <w:rsid w:val="00EE0D6A"/>
    <w:rsid w:val="00EE107A"/>
    <w:rsid w:val="00EE12E9"/>
    <w:rsid w:val="00EE13A7"/>
    <w:rsid w:val="00EE15CF"/>
    <w:rsid w:val="00EE1C1D"/>
    <w:rsid w:val="00EE1EAC"/>
    <w:rsid w:val="00EE23AF"/>
    <w:rsid w:val="00EE251A"/>
    <w:rsid w:val="00EE284F"/>
    <w:rsid w:val="00EE2AB6"/>
    <w:rsid w:val="00EE2B55"/>
    <w:rsid w:val="00EE2C74"/>
    <w:rsid w:val="00EE3341"/>
    <w:rsid w:val="00EE3445"/>
    <w:rsid w:val="00EE42EC"/>
    <w:rsid w:val="00EE4436"/>
    <w:rsid w:val="00EE474F"/>
    <w:rsid w:val="00EE4BBE"/>
    <w:rsid w:val="00EE50FE"/>
    <w:rsid w:val="00EE546C"/>
    <w:rsid w:val="00EE563D"/>
    <w:rsid w:val="00EE5837"/>
    <w:rsid w:val="00EE5DFC"/>
    <w:rsid w:val="00EE5F98"/>
    <w:rsid w:val="00EE6084"/>
    <w:rsid w:val="00EE60E7"/>
    <w:rsid w:val="00EE68BE"/>
    <w:rsid w:val="00EE6940"/>
    <w:rsid w:val="00EE6A20"/>
    <w:rsid w:val="00EE7070"/>
    <w:rsid w:val="00EE7503"/>
    <w:rsid w:val="00EE7636"/>
    <w:rsid w:val="00EE7BEB"/>
    <w:rsid w:val="00EE7CBD"/>
    <w:rsid w:val="00EE7F14"/>
    <w:rsid w:val="00EE7F2E"/>
    <w:rsid w:val="00EE7FAB"/>
    <w:rsid w:val="00EF00A8"/>
    <w:rsid w:val="00EF02E6"/>
    <w:rsid w:val="00EF045D"/>
    <w:rsid w:val="00EF0908"/>
    <w:rsid w:val="00EF0983"/>
    <w:rsid w:val="00EF0A75"/>
    <w:rsid w:val="00EF0C8C"/>
    <w:rsid w:val="00EF0D87"/>
    <w:rsid w:val="00EF0E21"/>
    <w:rsid w:val="00EF138D"/>
    <w:rsid w:val="00EF1821"/>
    <w:rsid w:val="00EF1AA4"/>
    <w:rsid w:val="00EF1D2F"/>
    <w:rsid w:val="00EF1F55"/>
    <w:rsid w:val="00EF20C3"/>
    <w:rsid w:val="00EF231B"/>
    <w:rsid w:val="00EF2449"/>
    <w:rsid w:val="00EF2467"/>
    <w:rsid w:val="00EF256C"/>
    <w:rsid w:val="00EF2618"/>
    <w:rsid w:val="00EF2736"/>
    <w:rsid w:val="00EF3393"/>
    <w:rsid w:val="00EF3501"/>
    <w:rsid w:val="00EF3A43"/>
    <w:rsid w:val="00EF3B8F"/>
    <w:rsid w:val="00EF3C6A"/>
    <w:rsid w:val="00EF3F0C"/>
    <w:rsid w:val="00EF3F1A"/>
    <w:rsid w:val="00EF4186"/>
    <w:rsid w:val="00EF463E"/>
    <w:rsid w:val="00EF541D"/>
    <w:rsid w:val="00EF5712"/>
    <w:rsid w:val="00EF571F"/>
    <w:rsid w:val="00EF579C"/>
    <w:rsid w:val="00EF57BB"/>
    <w:rsid w:val="00EF585C"/>
    <w:rsid w:val="00EF5995"/>
    <w:rsid w:val="00EF5B95"/>
    <w:rsid w:val="00EF5D00"/>
    <w:rsid w:val="00EF5E2E"/>
    <w:rsid w:val="00EF60B7"/>
    <w:rsid w:val="00EF613D"/>
    <w:rsid w:val="00EF6BDA"/>
    <w:rsid w:val="00EF7009"/>
    <w:rsid w:val="00EF76F3"/>
    <w:rsid w:val="00F00922"/>
    <w:rsid w:val="00F009EE"/>
    <w:rsid w:val="00F00BEE"/>
    <w:rsid w:val="00F0102C"/>
    <w:rsid w:val="00F0106B"/>
    <w:rsid w:val="00F0137B"/>
    <w:rsid w:val="00F0139C"/>
    <w:rsid w:val="00F02063"/>
    <w:rsid w:val="00F020E1"/>
    <w:rsid w:val="00F0221D"/>
    <w:rsid w:val="00F024C8"/>
    <w:rsid w:val="00F02A43"/>
    <w:rsid w:val="00F02B72"/>
    <w:rsid w:val="00F02DE5"/>
    <w:rsid w:val="00F0324F"/>
    <w:rsid w:val="00F03408"/>
    <w:rsid w:val="00F039A0"/>
    <w:rsid w:val="00F03AA2"/>
    <w:rsid w:val="00F03B49"/>
    <w:rsid w:val="00F0424C"/>
    <w:rsid w:val="00F043F9"/>
    <w:rsid w:val="00F04503"/>
    <w:rsid w:val="00F0481E"/>
    <w:rsid w:val="00F04E02"/>
    <w:rsid w:val="00F04EF6"/>
    <w:rsid w:val="00F05558"/>
    <w:rsid w:val="00F05630"/>
    <w:rsid w:val="00F05649"/>
    <w:rsid w:val="00F0595E"/>
    <w:rsid w:val="00F05A7B"/>
    <w:rsid w:val="00F05B70"/>
    <w:rsid w:val="00F05C14"/>
    <w:rsid w:val="00F05D0E"/>
    <w:rsid w:val="00F05DCD"/>
    <w:rsid w:val="00F05EC0"/>
    <w:rsid w:val="00F063FF"/>
    <w:rsid w:val="00F06454"/>
    <w:rsid w:val="00F064FE"/>
    <w:rsid w:val="00F06BF5"/>
    <w:rsid w:val="00F06CB2"/>
    <w:rsid w:val="00F06E6D"/>
    <w:rsid w:val="00F06E72"/>
    <w:rsid w:val="00F07C8A"/>
    <w:rsid w:val="00F07D8B"/>
    <w:rsid w:val="00F07DFA"/>
    <w:rsid w:val="00F07FAE"/>
    <w:rsid w:val="00F1011E"/>
    <w:rsid w:val="00F104D0"/>
    <w:rsid w:val="00F10840"/>
    <w:rsid w:val="00F11409"/>
    <w:rsid w:val="00F116E1"/>
    <w:rsid w:val="00F11A59"/>
    <w:rsid w:val="00F11B5E"/>
    <w:rsid w:val="00F11E4F"/>
    <w:rsid w:val="00F1272B"/>
    <w:rsid w:val="00F12916"/>
    <w:rsid w:val="00F12A76"/>
    <w:rsid w:val="00F12D2B"/>
    <w:rsid w:val="00F13033"/>
    <w:rsid w:val="00F13232"/>
    <w:rsid w:val="00F132E7"/>
    <w:rsid w:val="00F13357"/>
    <w:rsid w:val="00F13459"/>
    <w:rsid w:val="00F13836"/>
    <w:rsid w:val="00F13A85"/>
    <w:rsid w:val="00F13B1A"/>
    <w:rsid w:val="00F13C6A"/>
    <w:rsid w:val="00F13C93"/>
    <w:rsid w:val="00F13FB7"/>
    <w:rsid w:val="00F14145"/>
    <w:rsid w:val="00F14212"/>
    <w:rsid w:val="00F14A1F"/>
    <w:rsid w:val="00F14D95"/>
    <w:rsid w:val="00F150C2"/>
    <w:rsid w:val="00F1550A"/>
    <w:rsid w:val="00F155CE"/>
    <w:rsid w:val="00F15B8F"/>
    <w:rsid w:val="00F15CFA"/>
    <w:rsid w:val="00F15D2C"/>
    <w:rsid w:val="00F15EBF"/>
    <w:rsid w:val="00F16582"/>
    <w:rsid w:val="00F16B9D"/>
    <w:rsid w:val="00F16CE1"/>
    <w:rsid w:val="00F17125"/>
    <w:rsid w:val="00F179EF"/>
    <w:rsid w:val="00F17E02"/>
    <w:rsid w:val="00F17E22"/>
    <w:rsid w:val="00F17FC9"/>
    <w:rsid w:val="00F20017"/>
    <w:rsid w:val="00F20776"/>
    <w:rsid w:val="00F2092C"/>
    <w:rsid w:val="00F21051"/>
    <w:rsid w:val="00F2106E"/>
    <w:rsid w:val="00F211A8"/>
    <w:rsid w:val="00F21514"/>
    <w:rsid w:val="00F21AE7"/>
    <w:rsid w:val="00F21B8E"/>
    <w:rsid w:val="00F21CAF"/>
    <w:rsid w:val="00F223BD"/>
    <w:rsid w:val="00F223EA"/>
    <w:rsid w:val="00F225A3"/>
    <w:rsid w:val="00F22EE2"/>
    <w:rsid w:val="00F23097"/>
    <w:rsid w:val="00F232DA"/>
    <w:rsid w:val="00F2372F"/>
    <w:rsid w:val="00F23A93"/>
    <w:rsid w:val="00F24874"/>
    <w:rsid w:val="00F24980"/>
    <w:rsid w:val="00F24B20"/>
    <w:rsid w:val="00F24EF6"/>
    <w:rsid w:val="00F2587C"/>
    <w:rsid w:val="00F25C36"/>
    <w:rsid w:val="00F26145"/>
    <w:rsid w:val="00F2619D"/>
    <w:rsid w:val="00F261C9"/>
    <w:rsid w:val="00F262DC"/>
    <w:rsid w:val="00F26345"/>
    <w:rsid w:val="00F2634C"/>
    <w:rsid w:val="00F26740"/>
    <w:rsid w:val="00F26B06"/>
    <w:rsid w:val="00F26D6D"/>
    <w:rsid w:val="00F274BA"/>
    <w:rsid w:val="00F3000C"/>
    <w:rsid w:val="00F30616"/>
    <w:rsid w:val="00F30647"/>
    <w:rsid w:val="00F30BEC"/>
    <w:rsid w:val="00F30F45"/>
    <w:rsid w:val="00F314BC"/>
    <w:rsid w:val="00F3182F"/>
    <w:rsid w:val="00F319F9"/>
    <w:rsid w:val="00F32AF9"/>
    <w:rsid w:val="00F336C0"/>
    <w:rsid w:val="00F33B96"/>
    <w:rsid w:val="00F33C77"/>
    <w:rsid w:val="00F343D7"/>
    <w:rsid w:val="00F346B1"/>
    <w:rsid w:val="00F3484E"/>
    <w:rsid w:val="00F34C58"/>
    <w:rsid w:val="00F34C6E"/>
    <w:rsid w:val="00F34E84"/>
    <w:rsid w:val="00F34FB3"/>
    <w:rsid w:val="00F3559E"/>
    <w:rsid w:val="00F35BBE"/>
    <w:rsid w:val="00F35D45"/>
    <w:rsid w:val="00F362E4"/>
    <w:rsid w:val="00F36323"/>
    <w:rsid w:val="00F36491"/>
    <w:rsid w:val="00F36AE2"/>
    <w:rsid w:val="00F36F16"/>
    <w:rsid w:val="00F37507"/>
    <w:rsid w:val="00F40042"/>
    <w:rsid w:val="00F4024E"/>
    <w:rsid w:val="00F407D5"/>
    <w:rsid w:val="00F41364"/>
    <w:rsid w:val="00F415F2"/>
    <w:rsid w:val="00F41C82"/>
    <w:rsid w:val="00F42037"/>
    <w:rsid w:val="00F4208C"/>
    <w:rsid w:val="00F423F6"/>
    <w:rsid w:val="00F42415"/>
    <w:rsid w:val="00F424D3"/>
    <w:rsid w:val="00F4284C"/>
    <w:rsid w:val="00F440AA"/>
    <w:rsid w:val="00F443B0"/>
    <w:rsid w:val="00F444E7"/>
    <w:rsid w:val="00F447EA"/>
    <w:rsid w:val="00F44943"/>
    <w:rsid w:val="00F44D2D"/>
    <w:rsid w:val="00F44E5A"/>
    <w:rsid w:val="00F453DF"/>
    <w:rsid w:val="00F4561A"/>
    <w:rsid w:val="00F45632"/>
    <w:rsid w:val="00F4577C"/>
    <w:rsid w:val="00F468A1"/>
    <w:rsid w:val="00F4737E"/>
    <w:rsid w:val="00F47718"/>
    <w:rsid w:val="00F47D5F"/>
    <w:rsid w:val="00F47E0B"/>
    <w:rsid w:val="00F47E5F"/>
    <w:rsid w:val="00F502DE"/>
    <w:rsid w:val="00F50623"/>
    <w:rsid w:val="00F5087C"/>
    <w:rsid w:val="00F50BAD"/>
    <w:rsid w:val="00F50E4E"/>
    <w:rsid w:val="00F511EE"/>
    <w:rsid w:val="00F51602"/>
    <w:rsid w:val="00F51964"/>
    <w:rsid w:val="00F51D28"/>
    <w:rsid w:val="00F51E10"/>
    <w:rsid w:val="00F51E4D"/>
    <w:rsid w:val="00F520CE"/>
    <w:rsid w:val="00F52F68"/>
    <w:rsid w:val="00F53312"/>
    <w:rsid w:val="00F53398"/>
    <w:rsid w:val="00F533F9"/>
    <w:rsid w:val="00F538CB"/>
    <w:rsid w:val="00F539AC"/>
    <w:rsid w:val="00F53D94"/>
    <w:rsid w:val="00F5420D"/>
    <w:rsid w:val="00F545D8"/>
    <w:rsid w:val="00F5470D"/>
    <w:rsid w:val="00F54768"/>
    <w:rsid w:val="00F54ADC"/>
    <w:rsid w:val="00F553E8"/>
    <w:rsid w:val="00F5578C"/>
    <w:rsid w:val="00F55AA3"/>
    <w:rsid w:val="00F55C08"/>
    <w:rsid w:val="00F55DFC"/>
    <w:rsid w:val="00F567D1"/>
    <w:rsid w:val="00F56C88"/>
    <w:rsid w:val="00F57256"/>
    <w:rsid w:val="00F577B3"/>
    <w:rsid w:val="00F57BDA"/>
    <w:rsid w:val="00F57F43"/>
    <w:rsid w:val="00F60058"/>
    <w:rsid w:val="00F6066A"/>
    <w:rsid w:val="00F60688"/>
    <w:rsid w:val="00F6088F"/>
    <w:rsid w:val="00F609C0"/>
    <w:rsid w:val="00F60D88"/>
    <w:rsid w:val="00F60DC0"/>
    <w:rsid w:val="00F611C0"/>
    <w:rsid w:val="00F61248"/>
    <w:rsid w:val="00F61281"/>
    <w:rsid w:val="00F613C3"/>
    <w:rsid w:val="00F6145D"/>
    <w:rsid w:val="00F62450"/>
    <w:rsid w:val="00F626F5"/>
    <w:rsid w:val="00F629DE"/>
    <w:rsid w:val="00F62BE6"/>
    <w:rsid w:val="00F638B4"/>
    <w:rsid w:val="00F6394E"/>
    <w:rsid w:val="00F643C2"/>
    <w:rsid w:val="00F64A0B"/>
    <w:rsid w:val="00F64B59"/>
    <w:rsid w:val="00F652BF"/>
    <w:rsid w:val="00F6557B"/>
    <w:rsid w:val="00F6613A"/>
    <w:rsid w:val="00F6667A"/>
    <w:rsid w:val="00F666B5"/>
    <w:rsid w:val="00F666D0"/>
    <w:rsid w:val="00F67097"/>
    <w:rsid w:val="00F67275"/>
    <w:rsid w:val="00F67EF9"/>
    <w:rsid w:val="00F701C0"/>
    <w:rsid w:val="00F7130B"/>
    <w:rsid w:val="00F713D0"/>
    <w:rsid w:val="00F713E2"/>
    <w:rsid w:val="00F7187B"/>
    <w:rsid w:val="00F718A4"/>
    <w:rsid w:val="00F71F96"/>
    <w:rsid w:val="00F72381"/>
    <w:rsid w:val="00F72698"/>
    <w:rsid w:val="00F728AA"/>
    <w:rsid w:val="00F72A84"/>
    <w:rsid w:val="00F72AD3"/>
    <w:rsid w:val="00F72B81"/>
    <w:rsid w:val="00F72C8A"/>
    <w:rsid w:val="00F72CA8"/>
    <w:rsid w:val="00F72D90"/>
    <w:rsid w:val="00F72F26"/>
    <w:rsid w:val="00F73967"/>
    <w:rsid w:val="00F739E7"/>
    <w:rsid w:val="00F73F2D"/>
    <w:rsid w:val="00F73F49"/>
    <w:rsid w:val="00F741FA"/>
    <w:rsid w:val="00F7430B"/>
    <w:rsid w:val="00F74529"/>
    <w:rsid w:val="00F745D9"/>
    <w:rsid w:val="00F7523E"/>
    <w:rsid w:val="00F75284"/>
    <w:rsid w:val="00F7564E"/>
    <w:rsid w:val="00F7577C"/>
    <w:rsid w:val="00F759D7"/>
    <w:rsid w:val="00F75ADA"/>
    <w:rsid w:val="00F75E43"/>
    <w:rsid w:val="00F7609A"/>
    <w:rsid w:val="00F7643C"/>
    <w:rsid w:val="00F764B7"/>
    <w:rsid w:val="00F76924"/>
    <w:rsid w:val="00F76FD6"/>
    <w:rsid w:val="00F77030"/>
    <w:rsid w:val="00F77066"/>
    <w:rsid w:val="00F770FE"/>
    <w:rsid w:val="00F77293"/>
    <w:rsid w:val="00F77477"/>
    <w:rsid w:val="00F77C33"/>
    <w:rsid w:val="00F77D71"/>
    <w:rsid w:val="00F808F0"/>
    <w:rsid w:val="00F80927"/>
    <w:rsid w:val="00F8096F"/>
    <w:rsid w:val="00F80CF4"/>
    <w:rsid w:val="00F811E1"/>
    <w:rsid w:val="00F8190B"/>
    <w:rsid w:val="00F819E1"/>
    <w:rsid w:val="00F81FAB"/>
    <w:rsid w:val="00F82010"/>
    <w:rsid w:val="00F822A0"/>
    <w:rsid w:val="00F82D60"/>
    <w:rsid w:val="00F836D2"/>
    <w:rsid w:val="00F83A8B"/>
    <w:rsid w:val="00F83B2E"/>
    <w:rsid w:val="00F84099"/>
    <w:rsid w:val="00F8412E"/>
    <w:rsid w:val="00F84398"/>
    <w:rsid w:val="00F843CA"/>
    <w:rsid w:val="00F843F7"/>
    <w:rsid w:val="00F845CE"/>
    <w:rsid w:val="00F8476D"/>
    <w:rsid w:val="00F84FCE"/>
    <w:rsid w:val="00F8538A"/>
    <w:rsid w:val="00F85501"/>
    <w:rsid w:val="00F856DE"/>
    <w:rsid w:val="00F85851"/>
    <w:rsid w:val="00F86769"/>
    <w:rsid w:val="00F8676D"/>
    <w:rsid w:val="00F86C16"/>
    <w:rsid w:val="00F8725C"/>
    <w:rsid w:val="00F875C4"/>
    <w:rsid w:val="00F8798B"/>
    <w:rsid w:val="00F87C5E"/>
    <w:rsid w:val="00F87D9F"/>
    <w:rsid w:val="00F9034D"/>
    <w:rsid w:val="00F90624"/>
    <w:rsid w:val="00F907AF"/>
    <w:rsid w:val="00F90E09"/>
    <w:rsid w:val="00F91CBC"/>
    <w:rsid w:val="00F91E36"/>
    <w:rsid w:val="00F922ED"/>
    <w:rsid w:val="00F92998"/>
    <w:rsid w:val="00F92DC6"/>
    <w:rsid w:val="00F92E83"/>
    <w:rsid w:val="00F9348E"/>
    <w:rsid w:val="00F93667"/>
    <w:rsid w:val="00F93A0A"/>
    <w:rsid w:val="00F94A71"/>
    <w:rsid w:val="00F94CCA"/>
    <w:rsid w:val="00F9535C"/>
    <w:rsid w:val="00F95780"/>
    <w:rsid w:val="00F95EFB"/>
    <w:rsid w:val="00F9624E"/>
    <w:rsid w:val="00F964B1"/>
    <w:rsid w:val="00F96923"/>
    <w:rsid w:val="00F96B96"/>
    <w:rsid w:val="00F96E26"/>
    <w:rsid w:val="00F96ECB"/>
    <w:rsid w:val="00F970DB"/>
    <w:rsid w:val="00F9730D"/>
    <w:rsid w:val="00F97441"/>
    <w:rsid w:val="00F974BB"/>
    <w:rsid w:val="00F9766C"/>
    <w:rsid w:val="00FA008C"/>
    <w:rsid w:val="00FA0431"/>
    <w:rsid w:val="00FA0577"/>
    <w:rsid w:val="00FA0833"/>
    <w:rsid w:val="00FA086C"/>
    <w:rsid w:val="00FA0870"/>
    <w:rsid w:val="00FA0FFB"/>
    <w:rsid w:val="00FA1441"/>
    <w:rsid w:val="00FA1949"/>
    <w:rsid w:val="00FA1BB0"/>
    <w:rsid w:val="00FA1CF4"/>
    <w:rsid w:val="00FA203F"/>
    <w:rsid w:val="00FA3632"/>
    <w:rsid w:val="00FA38A1"/>
    <w:rsid w:val="00FA38F3"/>
    <w:rsid w:val="00FA3C01"/>
    <w:rsid w:val="00FA3F41"/>
    <w:rsid w:val="00FA452E"/>
    <w:rsid w:val="00FA45E2"/>
    <w:rsid w:val="00FA4863"/>
    <w:rsid w:val="00FA4A3B"/>
    <w:rsid w:val="00FA4EF7"/>
    <w:rsid w:val="00FA52F9"/>
    <w:rsid w:val="00FA5580"/>
    <w:rsid w:val="00FA5989"/>
    <w:rsid w:val="00FA5AEC"/>
    <w:rsid w:val="00FA5C1A"/>
    <w:rsid w:val="00FA62C1"/>
    <w:rsid w:val="00FA6425"/>
    <w:rsid w:val="00FA6B17"/>
    <w:rsid w:val="00FA7860"/>
    <w:rsid w:val="00FA7C25"/>
    <w:rsid w:val="00FB0060"/>
    <w:rsid w:val="00FB012F"/>
    <w:rsid w:val="00FB0A08"/>
    <w:rsid w:val="00FB0AD3"/>
    <w:rsid w:val="00FB0B2B"/>
    <w:rsid w:val="00FB0D58"/>
    <w:rsid w:val="00FB0F16"/>
    <w:rsid w:val="00FB129C"/>
    <w:rsid w:val="00FB1445"/>
    <w:rsid w:val="00FB185F"/>
    <w:rsid w:val="00FB21EE"/>
    <w:rsid w:val="00FB2506"/>
    <w:rsid w:val="00FB294D"/>
    <w:rsid w:val="00FB306B"/>
    <w:rsid w:val="00FB31F4"/>
    <w:rsid w:val="00FB3375"/>
    <w:rsid w:val="00FB3784"/>
    <w:rsid w:val="00FB3837"/>
    <w:rsid w:val="00FB39B3"/>
    <w:rsid w:val="00FB3CDA"/>
    <w:rsid w:val="00FB3ED0"/>
    <w:rsid w:val="00FB466E"/>
    <w:rsid w:val="00FB4D3B"/>
    <w:rsid w:val="00FB4F6A"/>
    <w:rsid w:val="00FB50C2"/>
    <w:rsid w:val="00FB529D"/>
    <w:rsid w:val="00FB56C5"/>
    <w:rsid w:val="00FB57EF"/>
    <w:rsid w:val="00FB59E5"/>
    <w:rsid w:val="00FB5C5F"/>
    <w:rsid w:val="00FB5EBA"/>
    <w:rsid w:val="00FB5FB0"/>
    <w:rsid w:val="00FB60C9"/>
    <w:rsid w:val="00FB6501"/>
    <w:rsid w:val="00FB6F0E"/>
    <w:rsid w:val="00FB770D"/>
    <w:rsid w:val="00FB7F71"/>
    <w:rsid w:val="00FC06BF"/>
    <w:rsid w:val="00FC0AE4"/>
    <w:rsid w:val="00FC0C33"/>
    <w:rsid w:val="00FC0DE9"/>
    <w:rsid w:val="00FC0E21"/>
    <w:rsid w:val="00FC0FB4"/>
    <w:rsid w:val="00FC10D6"/>
    <w:rsid w:val="00FC15ED"/>
    <w:rsid w:val="00FC1694"/>
    <w:rsid w:val="00FC1CF2"/>
    <w:rsid w:val="00FC2124"/>
    <w:rsid w:val="00FC2262"/>
    <w:rsid w:val="00FC226A"/>
    <w:rsid w:val="00FC2576"/>
    <w:rsid w:val="00FC25EA"/>
    <w:rsid w:val="00FC2865"/>
    <w:rsid w:val="00FC2A8A"/>
    <w:rsid w:val="00FC2D8D"/>
    <w:rsid w:val="00FC2E45"/>
    <w:rsid w:val="00FC2E90"/>
    <w:rsid w:val="00FC351E"/>
    <w:rsid w:val="00FC35DE"/>
    <w:rsid w:val="00FC3645"/>
    <w:rsid w:val="00FC3E1B"/>
    <w:rsid w:val="00FC3F4D"/>
    <w:rsid w:val="00FC4329"/>
    <w:rsid w:val="00FC437C"/>
    <w:rsid w:val="00FC4398"/>
    <w:rsid w:val="00FC4427"/>
    <w:rsid w:val="00FC4B62"/>
    <w:rsid w:val="00FC4BA2"/>
    <w:rsid w:val="00FC503B"/>
    <w:rsid w:val="00FC5301"/>
    <w:rsid w:val="00FC588B"/>
    <w:rsid w:val="00FC5A23"/>
    <w:rsid w:val="00FC5AC8"/>
    <w:rsid w:val="00FC5B26"/>
    <w:rsid w:val="00FC5E42"/>
    <w:rsid w:val="00FC5F5C"/>
    <w:rsid w:val="00FC6028"/>
    <w:rsid w:val="00FC635D"/>
    <w:rsid w:val="00FC63E5"/>
    <w:rsid w:val="00FC6586"/>
    <w:rsid w:val="00FC66B8"/>
    <w:rsid w:val="00FC6947"/>
    <w:rsid w:val="00FC69DF"/>
    <w:rsid w:val="00FC6E06"/>
    <w:rsid w:val="00FC6E6C"/>
    <w:rsid w:val="00FC6E6F"/>
    <w:rsid w:val="00FC6E74"/>
    <w:rsid w:val="00FC7186"/>
    <w:rsid w:val="00FC742F"/>
    <w:rsid w:val="00FC76DF"/>
    <w:rsid w:val="00FC7C6E"/>
    <w:rsid w:val="00FC7C89"/>
    <w:rsid w:val="00FD02FB"/>
    <w:rsid w:val="00FD0DB3"/>
    <w:rsid w:val="00FD0E51"/>
    <w:rsid w:val="00FD0F61"/>
    <w:rsid w:val="00FD1280"/>
    <w:rsid w:val="00FD1284"/>
    <w:rsid w:val="00FD143C"/>
    <w:rsid w:val="00FD1946"/>
    <w:rsid w:val="00FD1972"/>
    <w:rsid w:val="00FD1B79"/>
    <w:rsid w:val="00FD2965"/>
    <w:rsid w:val="00FD2A64"/>
    <w:rsid w:val="00FD2BE9"/>
    <w:rsid w:val="00FD2CC3"/>
    <w:rsid w:val="00FD3162"/>
    <w:rsid w:val="00FD31F7"/>
    <w:rsid w:val="00FD3487"/>
    <w:rsid w:val="00FD3508"/>
    <w:rsid w:val="00FD3520"/>
    <w:rsid w:val="00FD3D58"/>
    <w:rsid w:val="00FD3D61"/>
    <w:rsid w:val="00FD3FA8"/>
    <w:rsid w:val="00FD40CD"/>
    <w:rsid w:val="00FD41C7"/>
    <w:rsid w:val="00FD436D"/>
    <w:rsid w:val="00FD491D"/>
    <w:rsid w:val="00FD49DB"/>
    <w:rsid w:val="00FD5062"/>
    <w:rsid w:val="00FD5552"/>
    <w:rsid w:val="00FD5652"/>
    <w:rsid w:val="00FD595E"/>
    <w:rsid w:val="00FD5BCF"/>
    <w:rsid w:val="00FD5C1E"/>
    <w:rsid w:val="00FD5D3D"/>
    <w:rsid w:val="00FD5FE6"/>
    <w:rsid w:val="00FD65F6"/>
    <w:rsid w:val="00FD6F5E"/>
    <w:rsid w:val="00FD715A"/>
    <w:rsid w:val="00FD7446"/>
    <w:rsid w:val="00FD764D"/>
    <w:rsid w:val="00FD7A13"/>
    <w:rsid w:val="00FD7B35"/>
    <w:rsid w:val="00FD7C6C"/>
    <w:rsid w:val="00FD7CDC"/>
    <w:rsid w:val="00FD7F20"/>
    <w:rsid w:val="00FE01A6"/>
    <w:rsid w:val="00FE0206"/>
    <w:rsid w:val="00FE02F8"/>
    <w:rsid w:val="00FE08E5"/>
    <w:rsid w:val="00FE09D0"/>
    <w:rsid w:val="00FE0BA6"/>
    <w:rsid w:val="00FE1445"/>
    <w:rsid w:val="00FE153E"/>
    <w:rsid w:val="00FE1710"/>
    <w:rsid w:val="00FE18EF"/>
    <w:rsid w:val="00FE1CE2"/>
    <w:rsid w:val="00FE1DFC"/>
    <w:rsid w:val="00FE1FCF"/>
    <w:rsid w:val="00FE235B"/>
    <w:rsid w:val="00FE27FE"/>
    <w:rsid w:val="00FE2852"/>
    <w:rsid w:val="00FE297D"/>
    <w:rsid w:val="00FE2D70"/>
    <w:rsid w:val="00FE2EAE"/>
    <w:rsid w:val="00FE2F5F"/>
    <w:rsid w:val="00FE393B"/>
    <w:rsid w:val="00FE3B24"/>
    <w:rsid w:val="00FE3F71"/>
    <w:rsid w:val="00FE4608"/>
    <w:rsid w:val="00FE4826"/>
    <w:rsid w:val="00FE5268"/>
    <w:rsid w:val="00FE5445"/>
    <w:rsid w:val="00FE55DF"/>
    <w:rsid w:val="00FE5DD2"/>
    <w:rsid w:val="00FE61C4"/>
    <w:rsid w:val="00FE66DF"/>
    <w:rsid w:val="00FE6845"/>
    <w:rsid w:val="00FE6856"/>
    <w:rsid w:val="00FE69F1"/>
    <w:rsid w:val="00FE6A6D"/>
    <w:rsid w:val="00FE6AD1"/>
    <w:rsid w:val="00FE6CAC"/>
    <w:rsid w:val="00FE78FD"/>
    <w:rsid w:val="00FE7BA2"/>
    <w:rsid w:val="00FF0586"/>
    <w:rsid w:val="00FF09BD"/>
    <w:rsid w:val="00FF09F0"/>
    <w:rsid w:val="00FF0A94"/>
    <w:rsid w:val="00FF1744"/>
    <w:rsid w:val="00FF1A0D"/>
    <w:rsid w:val="00FF1AB4"/>
    <w:rsid w:val="00FF1BFD"/>
    <w:rsid w:val="00FF1E2A"/>
    <w:rsid w:val="00FF2265"/>
    <w:rsid w:val="00FF269A"/>
    <w:rsid w:val="00FF282D"/>
    <w:rsid w:val="00FF29F9"/>
    <w:rsid w:val="00FF2A52"/>
    <w:rsid w:val="00FF2C15"/>
    <w:rsid w:val="00FF2D52"/>
    <w:rsid w:val="00FF2DCB"/>
    <w:rsid w:val="00FF2F34"/>
    <w:rsid w:val="00FF3496"/>
    <w:rsid w:val="00FF367F"/>
    <w:rsid w:val="00FF3CA1"/>
    <w:rsid w:val="00FF4177"/>
    <w:rsid w:val="00FF4246"/>
    <w:rsid w:val="00FF42FC"/>
    <w:rsid w:val="00FF4675"/>
    <w:rsid w:val="00FF48C8"/>
    <w:rsid w:val="00FF4C57"/>
    <w:rsid w:val="00FF4E8E"/>
    <w:rsid w:val="00FF4FB4"/>
    <w:rsid w:val="00FF61CA"/>
    <w:rsid w:val="00FF6584"/>
    <w:rsid w:val="00FF7606"/>
    <w:rsid w:val="00FF76BD"/>
    <w:rsid w:val="00FF76C0"/>
    <w:rsid w:val="00FF7932"/>
    <w:rsid w:val="00FF7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9CFCE"/>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Ttulo10">
    <w:name w:val="Título1"/>
    <w:basedOn w:val="Normal"/>
    <w:qFormat/>
    <w:rsid w:val="00EF3A43"/>
    <w:pPr>
      <w:jc w:val="center"/>
    </w:pPr>
    <w:rPr>
      <w:b/>
      <w:bCs/>
      <w:lang w:val="es-MX"/>
    </w:rPr>
  </w:style>
  <w:style w:type="character" w:customStyle="1" w:styleId="Mencinsinresolver1">
    <w:name w:val="Mención sin resolver1"/>
    <w:basedOn w:val="Fuentedeprrafopredeter"/>
    <w:uiPriority w:val="99"/>
    <w:semiHidden/>
    <w:unhideWhenUsed/>
    <w:rsid w:val="0062460B"/>
    <w:rPr>
      <w:color w:val="808080"/>
      <w:shd w:val="clear" w:color="auto" w:fill="E6E6E6"/>
    </w:rPr>
  </w:style>
  <w:style w:type="paragraph" w:customStyle="1" w:styleId="Pa8">
    <w:name w:val="Pa8"/>
    <w:basedOn w:val="Default"/>
    <w:next w:val="Default"/>
    <w:uiPriority w:val="99"/>
    <w:rsid w:val="00AE2354"/>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F02A43"/>
    <w:rPr>
      <w:color w:val="605E5C"/>
      <w:shd w:val="clear" w:color="auto" w:fill="E1DFDD"/>
    </w:rPr>
  </w:style>
  <w:style w:type="paragraph" w:customStyle="1" w:styleId="parrafo1">
    <w:name w:val="parrafo1"/>
    <w:basedOn w:val="p0"/>
    <w:rsid w:val="00DF7FBF"/>
    <w:pPr>
      <w:keepLines w:val="0"/>
      <w:widowControl/>
      <w:spacing w:before="480"/>
      <w:ind w:left="426" w:right="443"/>
    </w:pPr>
    <w:rPr>
      <w:rFonts w:ascii="Arial" w:hAnsi="Arial" w:cs="Times New Roman"/>
      <w:snapToGrid/>
      <w:color w:val="auto"/>
      <w:szCs w:val="20"/>
    </w:rPr>
  </w:style>
  <w:style w:type="character" w:styleId="Refdecomentario">
    <w:name w:val="annotation reference"/>
    <w:basedOn w:val="Fuentedeprrafopredeter"/>
    <w:semiHidden/>
    <w:unhideWhenUsed/>
    <w:rsid w:val="002A37AD"/>
    <w:rPr>
      <w:sz w:val="16"/>
      <w:szCs w:val="16"/>
    </w:rPr>
  </w:style>
  <w:style w:type="paragraph" w:styleId="Asuntodelcomentario">
    <w:name w:val="annotation subject"/>
    <w:basedOn w:val="Textocomentario"/>
    <w:next w:val="Textocomentario"/>
    <w:link w:val="AsuntodelcomentarioCar"/>
    <w:semiHidden/>
    <w:unhideWhenUsed/>
    <w:rsid w:val="002A37A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2A37AD"/>
    <w:rPr>
      <w:rFonts w:ascii="Arial" w:hAnsi="Arial" w:cs="Arial"/>
      <w:b/>
      <w:bCs/>
      <w:lang w:val="es-ES_tradnl" w:eastAsia="es-ES"/>
    </w:rPr>
  </w:style>
  <w:style w:type="paragraph" w:styleId="Revisin">
    <w:name w:val="Revision"/>
    <w:hidden/>
    <w:uiPriority w:val="99"/>
    <w:semiHidden/>
    <w:rsid w:val="00F5578C"/>
    <w:rPr>
      <w:rFonts w:ascii="Arial" w:hAnsi="Arial" w:cs="Arial"/>
      <w:sz w:val="24"/>
      <w:szCs w:val="24"/>
      <w:lang w:val="es-ES_tradnl" w:eastAsia="es-ES"/>
    </w:rPr>
  </w:style>
  <w:style w:type="paragraph" w:customStyle="1" w:styleId="Titcuadrograf">
    <w:name w:val="Tit cuadro graf"/>
    <w:basedOn w:val="Normal"/>
    <w:link w:val="TitcuadrografCar"/>
    <w:qFormat/>
    <w:rsid w:val="00F26B06"/>
    <w:pPr>
      <w:ind w:left="-567"/>
      <w:jc w:val="center"/>
    </w:pPr>
    <w:rPr>
      <w:b/>
      <w:smallCaps/>
      <w:lang w:val="es-MX"/>
    </w:rPr>
  </w:style>
  <w:style w:type="character" w:customStyle="1" w:styleId="TitcuadrografCar">
    <w:name w:val="Tit cuadro graf Car"/>
    <w:basedOn w:val="Fuentedeprrafopredeter"/>
    <w:link w:val="Titcuadrograf"/>
    <w:rsid w:val="00F26B06"/>
    <w:rPr>
      <w:rFonts w:ascii="Arial" w:hAnsi="Arial" w:cs="Arial"/>
      <w:b/>
      <w:smallCaps/>
      <w:sz w:val="24"/>
      <w:szCs w:val="24"/>
      <w:lang w:eastAsia="es-ES"/>
    </w:rPr>
  </w:style>
  <w:style w:type="character" w:customStyle="1" w:styleId="PiedepginaCar">
    <w:name w:val="Pie de página Car"/>
    <w:basedOn w:val="Fuentedeprrafopredeter"/>
    <w:link w:val="Piedepgina"/>
    <w:uiPriority w:val="99"/>
    <w:rsid w:val="00F26B06"/>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58191366">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9581580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3041017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617637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app/biblioteca/ficha.html?upc=702825099060" TargetMode="Externa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s://www.inegi.org.mx/temas/servicio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s://www.inegi.org.mx/programas/ems/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s://www.inegi.org.mx/temas/servicios/"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s://www.inegi.org.mx/sistemas/bie/" TargetMode="External"/><Relationship Id="rId35" Type="http://schemas.microsoft.com/office/2018/08/relationships/commentsExtensible" Target="commentsExtensible.xml"/><Relationship Id="rId8" Type="http://schemas.openxmlformats.org/officeDocument/2006/relationships/hyperlink" Target="mailto:comunicacionsocial@inegi.org.m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app/biblioteca/ficha.html?upc=7028250516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DGIAI\SERVICIOS\2022\02-22\Gr&#225;ficas-nota-servicios-desestacionalizada_Ingresos_P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DGIAI\SERVICIOS\2022\02-22\Gr&#225;ficas-nota-servicios-desestacionalizada_Ingresos_P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DGIAI\SERVICIOS\2022\02-22\Gr&#225;ficas-nota-servicios-desestacionalizada_Ingresos_P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DGIAI\SERVICIOS\2022\02-22\Gr&#225;ficas-nota-servicios-desestacionalizada_Ingresos_P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929700854700858"/>
          <c:h val="0.8393128863528293"/>
        </c:manualLayout>
      </c:layout>
      <c:barChart>
        <c:barDir val="col"/>
        <c:grouping val="clustered"/>
        <c:varyColors val="0"/>
        <c:ser>
          <c:idx val="0"/>
          <c:order val="0"/>
          <c:tx>
            <c:strRef>
              <c:f>'Datos '!$C$4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'!$A$173:$B$234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'!$C$173:$C$234</c:f>
              <c:numCache>
                <c:formatCode>0.0_)</c:formatCode>
                <c:ptCount val="62"/>
                <c:pt idx="0">
                  <c:v>110.668200355032</c:v>
                </c:pt>
                <c:pt idx="1">
                  <c:v>111.63068601263799</c:v>
                </c:pt>
                <c:pt idx="2">
                  <c:v>111.679834874984</c:v>
                </c:pt>
                <c:pt idx="3">
                  <c:v>111.911589216333</c:v>
                </c:pt>
                <c:pt idx="4">
                  <c:v>110.349847535721</c:v>
                </c:pt>
                <c:pt idx="5">
                  <c:v>110.374124448488</c:v>
                </c:pt>
                <c:pt idx="6">
                  <c:v>110.502807756883</c:v>
                </c:pt>
                <c:pt idx="7">
                  <c:v>110.207066147297</c:v>
                </c:pt>
                <c:pt idx="8">
                  <c:v>110.183463372443</c:v>
                </c:pt>
                <c:pt idx="9">
                  <c:v>110.065158146964</c:v>
                </c:pt>
                <c:pt idx="10">
                  <c:v>111.273223487365</c:v>
                </c:pt>
                <c:pt idx="11">
                  <c:v>111.26876486669001</c:v>
                </c:pt>
                <c:pt idx="12">
                  <c:v>111.62325987025601</c:v>
                </c:pt>
                <c:pt idx="13">
                  <c:v>112.42094486628901</c:v>
                </c:pt>
                <c:pt idx="14">
                  <c:v>112.25121241421201</c:v>
                </c:pt>
                <c:pt idx="15">
                  <c:v>113.826314480683</c:v>
                </c:pt>
                <c:pt idx="16">
                  <c:v>116.045194622048</c:v>
                </c:pt>
                <c:pt idx="17">
                  <c:v>113.929616250932</c:v>
                </c:pt>
                <c:pt idx="18">
                  <c:v>113.64642520449</c:v>
                </c:pt>
                <c:pt idx="19">
                  <c:v>114.88825777499299</c:v>
                </c:pt>
                <c:pt idx="20">
                  <c:v>111.04929061193501</c:v>
                </c:pt>
                <c:pt idx="21">
                  <c:v>113.249188331817</c:v>
                </c:pt>
                <c:pt idx="22">
                  <c:v>111.764174875093</c:v>
                </c:pt>
                <c:pt idx="23">
                  <c:v>111.805702801699</c:v>
                </c:pt>
                <c:pt idx="24">
                  <c:v>113.551487234261</c:v>
                </c:pt>
                <c:pt idx="25">
                  <c:v>112.827213123089</c:v>
                </c:pt>
                <c:pt idx="26">
                  <c:v>114.876017918256</c:v>
                </c:pt>
                <c:pt idx="27">
                  <c:v>110.788185350003</c:v>
                </c:pt>
                <c:pt idx="28">
                  <c:v>112.738890654682</c:v>
                </c:pt>
                <c:pt idx="29">
                  <c:v>112.913417060325</c:v>
                </c:pt>
                <c:pt idx="30">
                  <c:v>114.665769455758</c:v>
                </c:pt>
                <c:pt idx="31">
                  <c:v>114.493050398045</c:v>
                </c:pt>
                <c:pt idx="32">
                  <c:v>113.910217807571</c:v>
                </c:pt>
                <c:pt idx="33">
                  <c:v>113.84440632064999</c:v>
                </c:pt>
                <c:pt idx="34">
                  <c:v>113.15814771385401</c:v>
                </c:pt>
                <c:pt idx="35">
                  <c:v>111.447322905344</c:v>
                </c:pt>
                <c:pt idx="36">
                  <c:v>111.23174506864</c:v>
                </c:pt>
                <c:pt idx="37">
                  <c:v>109.568402609044</c:v>
                </c:pt>
                <c:pt idx="38">
                  <c:v>103.60819554604799</c:v>
                </c:pt>
                <c:pt idx="39">
                  <c:v>80.513994528945602</c:v>
                </c:pt>
                <c:pt idx="40">
                  <c:v>79.806334635330899</c:v>
                </c:pt>
                <c:pt idx="41">
                  <c:v>80.592967075491998</c:v>
                </c:pt>
                <c:pt idx="42">
                  <c:v>86.298922932537494</c:v>
                </c:pt>
                <c:pt idx="43">
                  <c:v>90.214968010107299</c:v>
                </c:pt>
                <c:pt idx="44">
                  <c:v>93.733301415674802</c:v>
                </c:pt>
                <c:pt idx="45">
                  <c:v>94.538479619616297</c:v>
                </c:pt>
                <c:pt idx="46">
                  <c:v>96.839035634379201</c:v>
                </c:pt>
                <c:pt idx="47">
                  <c:v>100.959158184079</c:v>
                </c:pt>
                <c:pt idx="48">
                  <c:v>93.572932996991099</c:v>
                </c:pt>
                <c:pt idx="49">
                  <c:v>96.613972540593096</c:v>
                </c:pt>
                <c:pt idx="50">
                  <c:v>100.173306890373</c:v>
                </c:pt>
                <c:pt idx="51">
                  <c:v>101.213141577068</c:v>
                </c:pt>
                <c:pt idx="52">
                  <c:v>101.608903941774</c:v>
                </c:pt>
                <c:pt idx="53">
                  <c:v>103.331598676231</c:v>
                </c:pt>
                <c:pt idx="54">
                  <c:v>103.32255616634301</c:v>
                </c:pt>
                <c:pt idx="55">
                  <c:v>98.466489673423595</c:v>
                </c:pt>
                <c:pt idx="56">
                  <c:v>98.537971697454296</c:v>
                </c:pt>
                <c:pt idx="57">
                  <c:v>98.736340342904896</c:v>
                </c:pt>
                <c:pt idx="58">
                  <c:v>99.698447621817394</c:v>
                </c:pt>
                <c:pt idx="59">
                  <c:v>101.798351136115</c:v>
                </c:pt>
                <c:pt idx="60">
                  <c:v>99.973067837396101</c:v>
                </c:pt>
                <c:pt idx="61">
                  <c:v>101.448053653556</c:v>
                </c:pt>
              </c:numCache>
            </c:numRef>
          </c:val>
          <c:extLst>
            <c:ext xmlns:c16="http://schemas.microsoft.com/office/drawing/2014/chart" uri="{C3380CC4-5D6E-409C-BE32-E72D297353CC}">
              <c16:uniqueId val="{00000000-E4E3-419D-9DD6-B9D670AE1A26}"/>
            </c:ext>
          </c:extLst>
        </c:ser>
        <c:dLbls>
          <c:showLegendKey val="0"/>
          <c:showVal val="1"/>
          <c:showCatName val="0"/>
          <c:showSerName val="0"/>
          <c:showPercent val="0"/>
          <c:showBubbleSize val="0"/>
        </c:dLbls>
        <c:gapWidth val="40"/>
        <c:axId val="209539896"/>
        <c:axId val="209541072"/>
      </c:barChart>
      <c:lineChart>
        <c:grouping val="standard"/>
        <c:varyColors val="0"/>
        <c:ser>
          <c:idx val="1"/>
          <c:order val="1"/>
          <c:tx>
            <c:strRef>
              <c:f>'Datos '!$D$4</c:f>
              <c:strCache>
                <c:ptCount val="1"/>
                <c:pt idx="0">
                  <c:v>Serie de Tendencia-Ciclo</c:v>
                </c:pt>
              </c:strCache>
            </c:strRef>
          </c:tx>
          <c:spPr>
            <a:ln w="12700">
              <a:solidFill>
                <a:schemeClr val="tx2">
                  <a:lumMod val="50000"/>
                </a:schemeClr>
              </a:solidFill>
              <a:prstDash val="solid"/>
            </a:ln>
          </c:spPr>
          <c:marker>
            <c:symbol val="none"/>
          </c:marker>
          <c:dLbls>
            <c:delete val="1"/>
          </c:dLbls>
          <c:cat>
            <c:multiLvlStrRef>
              <c:f>'Datos '!$A$173:$B$234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'!$D$173:$D$234</c:f>
              <c:numCache>
                <c:formatCode>0.0_)</c:formatCode>
                <c:ptCount val="62"/>
                <c:pt idx="0">
                  <c:v>110.977223909632</c:v>
                </c:pt>
                <c:pt idx="1">
                  <c:v>111.315446328069</c:v>
                </c:pt>
                <c:pt idx="2">
                  <c:v>111.400688944295</c:v>
                </c:pt>
                <c:pt idx="3">
                  <c:v>111.27693436766</c:v>
                </c:pt>
                <c:pt idx="4">
                  <c:v>110.976309143547</c:v>
                </c:pt>
                <c:pt idx="5">
                  <c:v>110.617075326055</c:v>
                </c:pt>
                <c:pt idx="6">
                  <c:v>110.328191595211</c:v>
                </c:pt>
                <c:pt idx="7">
                  <c:v>110.19739467398099</c:v>
                </c:pt>
                <c:pt idx="8">
                  <c:v>110.27490896841999</c:v>
                </c:pt>
                <c:pt idx="9">
                  <c:v>110.501073573187</c:v>
                </c:pt>
                <c:pt idx="10">
                  <c:v>110.812359476217</c:v>
                </c:pt>
                <c:pt idx="11">
                  <c:v>111.218933251526</c:v>
                </c:pt>
                <c:pt idx="12">
                  <c:v>111.759172988068</c:v>
                </c:pt>
                <c:pt idx="13">
                  <c:v>112.362395192801</c:v>
                </c:pt>
                <c:pt idx="14">
                  <c:v>112.992662425116</c:v>
                </c:pt>
                <c:pt idx="15">
                  <c:v>113.55526543067</c:v>
                </c:pt>
                <c:pt idx="16">
                  <c:v>113.972501845145</c:v>
                </c:pt>
                <c:pt idx="17">
                  <c:v>114.15888336224999</c:v>
                </c:pt>
                <c:pt idx="18">
                  <c:v>114.018490200613</c:v>
                </c:pt>
                <c:pt idx="19">
                  <c:v>113.627160030241</c:v>
                </c:pt>
                <c:pt idx="20">
                  <c:v>113.13298310812399</c:v>
                </c:pt>
                <c:pt idx="21">
                  <c:v>112.717926898798</c:v>
                </c:pt>
                <c:pt idx="22">
                  <c:v>112.522054501257</c:v>
                </c:pt>
                <c:pt idx="23">
                  <c:v>112.536233630393</c:v>
                </c:pt>
                <c:pt idx="24">
                  <c:v>112.657252077333</c:v>
                </c:pt>
                <c:pt idx="25">
                  <c:v>112.824902595007</c:v>
                </c:pt>
                <c:pt idx="26">
                  <c:v>112.99907040220501</c:v>
                </c:pt>
                <c:pt idx="27">
                  <c:v>113.16178024459499</c:v>
                </c:pt>
                <c:pt idx="28">
                  <c:v>113.371971547252</c:v>
                </c:pt>
                <c:pt idx="29">
                  <c:v>113.64017050552199</c:v>
                </c:pt>
                <c:pt idx="30">
                  <c:v>113.932183694499</c:v>
                </c:pt>
                <c:pt idx="31">
                  <c:v>114.122460011486</c:v>
                </c:pt>
                <c:pt idx="32">
                  <c:v>114.06426864050199</c:v>
                </c:pt>
                <c:pt idx="33">
                  <c:v>113.696166065314</c:v>
                </c:pt>
                <c:pt idx="34">
                  <c:v>112.937495510285</c:v>
                </c:pt>
                <c:pt idx="35">
                  <c:v>111.84198137458201</c:v>
                </c:pt>
                <c:pt idx="36">
                  <c:v>110.56743570174299</c:v>
                </c:pt>
                <c:pt idx="37">
                  <c:v>109.28903607012801</c:v>
                </c:pt>
                <c:pt idx="38">
                  <c:v>108.146891189681</c:v>
                </c:pt>
                <c:pt idx="39">
                  <c:v>90.837745164195496</c:v>
                </c:pt>
                <c:pt idx="40">
                  <c:v>90.584137451212797</c:v>
                </c:pt>
                <c:pt idx="41">
                  <c:v>90.792663061336498</c:v>
                </c:pt>
                <c:pt idx="42">
                  <c:v>91.391055162701306</c:v>
                </c:pt>
                <c:pt idx="43">
                  <c:v>92.249848257946795</c:v>
                </c:pt>
                <c:pt idx="44">
                  <c:v>93.142013620049994</c:v>
                </c:pt>
                <c:pt idx="45">
                  <c:v>93.977249036658193</c:v>
                </c:pt>
                <c:pt idx="46">
                  <c:v>94.809967344488996</c:v>
                </c:pt>
                <c:pt idx="47">
                  <c:v>95.716237617672803</c:v>
                </c:pt>
                <c:pt idx="48">
                  <c:v>96.761045564472894</c:v>
                </c:pt>
                <c:pt idx="49">
                  <c:v>97.998640850132702</c:v>
                </c:pt>
                <c:pt idx="50">
                  <c:v>99.386097784477599</c:v>
                </c:pt>
                <c:pt idx="51">
                  <c:v>100.766094249842</c:v>
                </c:pt>
                <c:pt idx="52">
                  <c:v>101.924527391344</c:v>
                </c:pt>
                <c:pt idx="53">
                  <c:v>102.740451146518</c:v>
                </c:pt>
                <c:pt idx="54">
                  <c:v>103.27125140971501</c:v>
                </c:pt>
                <c:pt idx="55">
                  <c:v>98.510265466759407</c:v>
                </c:pt>
                <c:pt idx="56">
                  <c:v>98.827525410463195</c:v>
                </c:pt>
                <c:pt idx="57">
                  <c:v>99.200178330414403</c:v>
                </c:pt>
                <c:pt idx="58">
                  <c:v>99.594670825853697</c:v>
                </c:pt>
                <c:pt idx="59">
                  <c:v>100.015050803801</c:v>
                </c:pt>
                <c:pt idx="60">
                  <c:v>100.470865529674</c:v>
                </c:pt>
                <c:pt idx="61">
                  <c:v>100.96150047331599</c:v>
                </c:pt>
              </c:numCache>
            </c:numRef>
          </c:val>
          <c:smooth val="0"/>
          <c:extLst>
            <c:ext xmlns:c16="http://schemas.microsoft.com/office/drawing/2014/chart" uri="{C3380CC4-5D6E-409C-BE32-E72D297353CC}">
              <c16:uniqueId val="{00000001-E4E3-419D-9DD6-B9D670AE1A26}"/>
            </c:ext>
          </c:extLst>
        </c:ser>
        <c:dLbls>
          <c:showLegendKey val="0"/>
          <c:showVal val="1"/>
          <c:showCatName val="0"/>
          <c:showSerName val="0"/>
          <c:showPercent val="0"/>
          <c:showBubbleSize val="0"/>
        </c:dLbls>
        <c:marker val="1"/>
        <c:smooth val="0"/>
        <c:axId val="209539896"/>
        <c:axId val="209541072"/>
      </c:lineChart>
      <c:catAx>
        <c:axId val="20953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9541072"/>
        <c:crosses val="autoZero"/>
        <c:auto val="1"/>
        <c:lblAlgn val="ctr"/>
        <c:lblOffset val="0"/>
        <c:tickLblSkip val="1"/>
        <c:tickMarkSkip val="12"/>
        <c:noMultiLvlLbl val="1"/>
      </c:catAx>
      <c:valAx>
        <c:axId val="209541072"/>
        <c:scaling>
          <c:orientation val="minMax"/>
          <c:max val="125"/>
          <c:min val="75"/>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896"/>
        <c:crossesAt val="1"/>
        <c:crossBetween val="between"/>
        <c:majorUnit val="10"/>
      </c:valAx>
      <c:spPr>
        <a:noFill/>
        <a:ln w="9525">
          <a:solidFill>
            <a:schemeClr val="bg1">
              <a:lumMod val="65000"/>
            </a:schemeClr>
          </a:solidFill>
          <a:prstDash val="solid"/>
        </a:ln>
      </c:spPr>
    </c:plotArea>
    <c:legend>
      <c:legendPos val="r"/>
      <c:layout>
        <c:manualLayout>
          <c:xMode val="edge"/>
          <c:yMode val="edge"/>
          <c:x val="6.7801814018346354E-4"/>
          <c:y val="0.94641850029757701"/>
          <c:w val="0.99585269212743022"/>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826111111111108"/>
          <c:h val="0.84067760342368025"/>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'!$A$173:$B$234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'!$E$173:$E$234</c:f>
              <c:numCache>
                <c:formatCode>0.0_)</c:formatCode>
                <c:ptCount val="62"/>
                <c:pt idx="0">
                  <c:v>102.116780385759</c:v>
                </c:pt>
                <c:pt idx="1">
                  <c:v>102.480487044469</c:v>
                </c:pt>
                <c:pt idx="2">
                  <c:v>102.155678286757</c:v>
                </c:pt>
                <c:pt idx="3">
                  <c:v>102.151451720114</c:v>
                </c:pt>
                <c:pt idx="4">
                  <c:v>102.382881970559</c:v>
                </c:pt>
                <c:pt idx="5">
                  <c:v>102.81465897152999</c:v>
                </c:pt>
                <c:pt idx="6">
                  <c:v>102.944521227983</c:v>
                </c:pt>
                <c:pt idx="7">
                  <c:v>103.229055048359</c:v>
                </c:pt>
                <c:pt idx="8">
                  <c:v>102.884916902264</c:v>
                </c:pt>
                <c:pt idx="9">
                  <c:v>102.747352983479</c:v>
                </c:pt>
                <c:pt idx="10">
                  <c:v>102.193670334342</c:v>
                </c:pt>
                <c:pt idx="11">
                  <c:v>103.66499258637</c:v>
                </c:pt>
                <c:pt idx="12">
                  <c:v>103.73446701673799</c:v>
                </c:pt>
                <c:pt idx="13">
                  <c:v>103.46173688419699</c:v>
                </c:pt>
                <c:pt idx="14">
                  <c:v>103.871755000005</c:v>
                </c:pt>
                <c:pt idx="15">
                  <c:v>104.25976792254799</c:v>
                </c:pt>
                <c:pt idx="16">
                  <c:v>101.962180579047</c:v>
                </c:pt>
                <c:pt idx="17">
                  <c:v>102.311045201063</c:v>
                </c:pt>
                <c:pt idx="18">
                  <c:v>102.07898148462201</c:v>
                </c:pt>
                <c:pt idx="19">
                  <c:v>102.376800014765</c:v>
                </c:pt>
                <c:pt idx="20">
                  <c:v>102.22180340803899</c:v>
                </c:pt>
                <c:pt idx="21">
                  <c:v>102.02636833928101</c:v>
                </c:pt>
                <c:pt idx="22">
                  <c:v>102.105932701174</c:v>
                </c:pt>
                <c:pt idx="23">
                  <c:v>102.359897654652</c:v>
                </c:pt>
                <c:pt idx="24">
                  <c:v>102.548991904902</c:v>
                </c:pt>
                <c:pt idx="25">
                  <c:v>102.184177329768</c:v>
                </c:pt>
                <c:pt idx="26">
                  <c:v>101.215537933212</c:v>
                </c:pt>
                <c:pt idx="27">
                  <c:v>103.012917364534</c:v>
                </c:pt>
                <c:pt idx="28">
                  <c:v>103.80806986425</c:v>
                </c:pt>
                <c:pt idx="29">
                  <c:v>102.818169393394</c:v>
                </c:pt>
                <c:pt idx="30">
                  <c:v>103.227332621865</c:v>
                </c:pt>
                <c:pt idx="31">
                  <c:v>102.72325575218601</c:v>
                </c:pt>
                <c:pt idx="32">
                  <c:v>102.793725440443</c:v>
                </c:pt>
                <c:pt idx="33">
                  <c:v>103.08743206874</c:v>
                </c:pt>
                <c:pt idx="34">
                  <c:v>103.120860482797</c:v>
                </c:pt>
                <c:pt idx="35">
                  <c:v>103.358199672796</c:v>
                </c:pt>
                <c:pt idx="36">
                  <c:v>101.390223245389</c:v>
                </c:pt>
                <c:pt idx="37">
                  <c:v>101.320593223426</c:v>
                </c:pt>
                <c:pt idx="38">
                  <c:v>99.965143178041004</c:v>
                </c:pt>
                <c:pt idx="39">
                  <c:v>95.577239745971596</c:v>
                </c:pt>
                <c:pt idx="40">
                  <c:v>93.403078967366696</c:v>
                </c:pt>
                <c:pt idx="41">
                  <c:v>92.781630292759701</c:v>
                </c:pt>
                <c:pt idx="42">
                  <c:v>92.121500695234502</c:v>
                </c:pt>
                <c:pt idx="43">
                  <c:v>92.091635278393895</c:v>
                </c:pt>
                <c:pt idx="44">
                  <c:v>92.116859727145396</c:v>
                </c:pt>
                <c:pt idx="45">
                  <c:v>92.290612116461702</c:v>
                </c:pt>
                <c:pt idx="46">
                  <c:v>92.030343790807095</c:v>
                </c:pt>
                <c:pt idx="47">
                  <c:v>91.8595953292117</c:v>
                </c:pt>
                <c:pt idx="48">
                  <c:v>91.655054025273202</c:v>
                </c:pt>
                <c:pt idx="49">
                  <c:v>91.727164958229594</c:v>
                </c:pt>
                <c:pt idx="50">
                  <c:v>93.054259811761199</c:v>
                </c:pt>
                <c:pt idx="51">
                  <c:v>91.596014277078993</c:v>
                </c:pt>
                <c:pt idx="52">
                  <c:v>91.019121985810202</c:v>
                </c:pt>
                <c:pt idx="53">
                  <c:v>91.155876190508295</c:v>
                </c:pt>
                <c:pt idx="54">
                  <c:v>85.0926495415289</c:v>
                </c:pt>
                <c:pt idx="55">
                  <c:v>79.995028807977604</c:v>
                </c:pt>
                <c:pt idx="56">
                  <c:v>77.965111861847504</c:v>
                </c:pt>
                <c:pt idx="57">
                  <c:v>78.094508021830706</c:v>
                </c:pt>
                <c:pt idx="58">
                  <c:v>77.669909114571198</c:v>
                </c:pt>
                <c:pt idx="59">
                  <c:v>77.558202516004798</c:v>
                </c:pt>
                <c:pt idx="60">
                  <c:v>78.316485583778203</c:v>
                </c:pt>
                <c:pt idx="61">
                  <c:v>77.951350847167106</c:v>
                </c:pt>
              </c:numCache>
            </c:numRef>
          </c:val>
          <c:extLst>
            <c:ext xmlns:c16="http://schemas.microsoft.com/office/drawing/2014/chart" uri="{C3380CC4-5D6E-409C-BE32-E72D297353CC}">
              <c16:uniqueId val="{00000000-2037-4C06-87BD-21831A5FBF9D}"/>
            </c:ext>
          </c:extLst>
        </c:ser>
        <c:dLbls>
          <c:showLegendKey val="0"/>
          <c:showVal val="1"/>
          <c:showCatName val="0"/>
          <c:showSerName val="0"/>
          <c:showPercent val="0"/>
          <c:showBubbleSize val="0"/>
        </c:dLbls>
        <c:gapWidth val="40"/>
        <c:axId val="209539112"/>
        <c:axId val="209539504"/>
      </c:barChart>
      <c:lineChart>
        <c:grouping val="standard"/>
        <c:varyColors val="0"/>
        <c:ser>
          <c:idx val="1"/>
          <c:order val="1"/>
          <c:tx>
            <c:strRef>
              <c:f>'Datos '!$F$4</c:f>
              <c:strCache>
                <c:ptCount val="1"/>
                <c:pt idx="0">
                  <c:v>Serie de Tendencia-Ciclo</c:v>
                </c:pt>
              </c:strCache>
            </c:strRef>
          </c:tx>
          <c:spPr>
            <a:ln w="12700">
              <a:solidFill>
                <a:schemeClr val="tx2">
                  <a:lumMod val="50000"/>
                </a:schemeClr>
              </a:solidFill>
              <a:prstDash val="solid"/>
            </a:ln>
          </c:spPr>
          <c:marker>
            <c:symbol val="none"/>
          </c:marker>
          <c:dLbls>
            <c:delete val="1"/>
          </c:dLbls>
          <c:cat>
            <c:multiLvlStrRef>
              <c:f>'Datos '!$A$173:$B$234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'!$F$173:$F$234</c:f>
              <c:numCache>
                <c:formatCode>0.0_)</c:formatCode>
                <c:ptCount val="62"/>
                <c:pt idx="0">
                  <c:v>102.25517414876001</c:v>
                </c:pt>
                <c:pt idx="1">
                  <c:v>102.209752535747</c:v>
                </c:pt>
                <c:pt idx="2">
                  <c:v>102.23354401925999</c:v>
                </c:pt>
                <c:pt idx="3">
                  <c:v>102.34899963251701</c:v>
                </c:pt>
                <c:pt idx="4">
                  <c:v>102.517067479025</c:v>
                </c:pt>
                <c:pt idx="5">
                  <c:v>102.681787709546</c:v>
                </c:pt>
                <c:pt idx="6">
                  <c:v>102.814862322813</c:v>
                </c:pt>
                <c:pt idx="7">
                  <c:v>102.927223452013</c:v>
                </c:pt>
                <c:pt idx="8">
                  <c:v>103.02234014376199</c:v>
                </c:pt>
                <c:pt idx="9">
                  <c:v>103.126007369459</c:v>
                </c:pt>
                <c:pt idx="10">
                  <c:v>103.270431964483</c:v>
                </c:pt>
                <c:pt idx="11">
                  <c:v>103.44912552285</c:v>
                </c:pt>
                <c:pt idx="12">
                  <c:v>103.60172587824999</c:v>
                </c:pt>
                <c:pt idx="13">
                  <c:v>103.636882952714</c:v>
                </c:pt>
                <c:pt idx="14">
                  <c:v>103.50786638539</c:v>
                </c:pt>
                <c:pt idx="15">
                  <c:v>103.236546110855</c:v>
                </c:pt>
                <c:pt idx="16">
                  <c:v>102.902501177933</c:v>
                </c:pt>
                <c:pt idx="17">
                  <c:v>102.582978128036</c:v>
                </c:pt>
                <c:pt idx="18">
                  <c:v>102.327368951099</c:v>
                </c:pt>
                <c:pt idx="19">
                  <c:v>102.173288160231</c:v>
                </c:pt>
                <c:pt idx="20">
                  <c:v>102.122953644053</c:v>
                </c:pt>
                <c:pt idx="21">
                  <c:v>102.140401805799</c:v>
                </c:pt>
                <c:pt idx="22">
                  <c:v>102.184739706027</c:v>
                </c:pt>
                <c:pt idx="23">
                  <c:v>102.257300073758</c:v>
                </c:pt>
                <c:pt idx="24">
                  <c:v>102.355014711355</c:v>
                </c:pt>
                <c:pt idx="25">
                  <c:v>102.49193217999201</c:v>
                </c:pt>
                <c:pt idx="26">
                  <c:v>102.650711560663</c:v>
                </c:pt>
                <c:pt idx="27">
                  <c:v>102.788342824258</c:v>
                </c:pt>
                <c:pt idx="28">
                  <c:v>102.884510892207</c:v>
                </c:pt>
                <c:pt idx="29">
                  <c:v>102.952181045831</c:v>
                </c:pt>
                <c:pt idx="30">
                  <c:v>103.009252785763</c:v>
                </c:pt>
                <c:pt idx="31">
                  <c:v>103.036105445159</c:v>
                </c:pt>
                <c:pt idx="32">
                  <c:v>103.021483717289</c:v>
                </c:pt>
                <c:pt idx="33">
                  <c:v>102.92422132423</c:v>
                </c:pt>
                <c:pt idx="34">
                  <c:v>102.673140265127</c:v>
                </c:pt>
                <c:pt idx="35">
                  <c:v>102.245644174125</c:v>
                </c:pt>
                <c:pt idx="36">
                  <c:v>101.687872641082</c:v>
                </c:pt>
                <c:pt idx="37">
                  <c:v>101.063558522254</c:v>
                </c:pt>
                <c:pt idx="38">
                  <c:v>100.43373917309999</c:v>
                </c:pt>
                <c:pt idx="39">
                  <c:v>95.616961363016898</c:v>
                </c:pt>
                <c:pt idx="40">
                  <c:v>93.068984016290997</c:v>
                </c:pt>
                <c:pt idx="41">
                  <c:v>92.704894648242899</c:v>
                </c:pt>
                <c:pt idx="42">
                  <c:v>92.429404921696204</c:v>
                </c:pt>
                <c:pt idx="43">
                  <c:v>92.2388399608204</c:v>
                </c:pt>
                <c:pt idx="44">
                  <c:v>92.115291973284101</c:v>
                </c:pt>
                <c:pt idx="45">
                  <c:v>92.028149058621096</c:v>
                </c:pt>
                <c:pt idx="46">
                  <c:v>91.9753100022632</c:v>
                </c:pt>
                <c:pt idx="47">
                  <c:v>91.914012481861803</c:v>
                </c:pt>
                <c:pt idx="48">
                  <c:v>91.820993061550894</c:v>
                </c:pt>
                <c:pt idx="49">
                  <c:v>91.711559121150799</c:v>
                </c:pt>
                <c:pt idx="50">
                  <c:v>91.5981976738002</c:v>
                </c:pt>
                <c:pt idx="51">
                  <c:v>91.4736397836853</c:v>
                </c:pt>
                <c:pt idx="52">
                  <c:v>91.306566114198304</c:v>
                </c:pt>
                <c:pt idx="53">
                  <c:v>91.051828865715393</c:v>
                </c:pt>
                <c:pt idx="54">
                  <c:v>84.932943688906093</c:v>
                </c:pt>
                <c:pt idx="55">
                  <c:v>79.135117684003205</c:v>
                </c:pt>
                <c:pt idx="56">
                  <c:v>78.682703100951997</c:v>
                </c:pt>
                <c:pt idx="57">
                  <c:v>78.278329766680798</c:v>
                </c:pt>
                <c:pt idx="58">
                  <c:v>77.990831893664605</c:v>
                </c:pt>
                <c:pt idx="59">
                  <c:v>77.851811026032394</c:v>
                </c:pt>
                <c:pt idx="60">
                  <c:v>77.838703180418406</c:v>
                </c:pt>
                <c:pt idx="61">
                  <c:v>77.871695091349196</c:v>
                </c:pt>
              </c:numCache>
            </c:numRef>
          </c:val>
          <c:smooth val="0"/>
          <c:extLst>
            <c:ext xmlns:c16="http://schemas.microsoft.com/office/drawing/2014/chart" uri="{C3380CC4-5D6E-409C-BE32-E72D297353CC}">
              <c16:uniqueId val="{00000001-2037-4C06-87BD-21831A5FBF9D}"/>
            </c:ext>
          </c:extLst>
        </c:ser>
        <c:dLbls>
          <c:showLegendKey val="0"/>
          <c:showVal val="1"/>
          <c:showCatName val="0"/>
          <c:showSerName val="0"/>
          <c:showPercent val="0"/>
          <c:showBubbleSize val="0"/>
        </c:dLbls>
        <c:marker val="1"/>
        <c:smooth val="0"/>
        <c:axId val="209539112"/>
        <c:axId val="209539504"/>
      </c:lineChart>
      <c:catAx>
        <c:axId val="2095391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9539504"/>
        <c:crossesAt val="60"/>
        <c:auto val="1"/>
        <c:lblAlgn val="ctr"/>
        <c:lblOffset val="0"/>
        <c:tickLblSkip val="1"/>
        <c:tickMarkSkip val="12"/>
        <c:noMultiLvlLbl val="1"/>
      </c:catAx>
      <c:valAx>
        <c:axId val="209539504"/>
        <c:scaling>
          <c:orientation val="minMax"/>
          <c:max val="110"/>
          <c:min val="75"/>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112"/>
        <c:crossesAt val="1"/>
        <c:crossBetween val="between"/>
        <c:majorUnit val="5"/>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'!$A$173:$B$234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'!$G$173:$G$234</c:f>
              <c:numCache>
                <c:formatCode>0.0_)</c:formatCode>
                <c:ptCount val="62"/>
                <c:pt idx="0">
                  <c:v>114.69865735280101</c:v>
                </c:pt>
                <c:pt idx="1">
                  <c:v>114.305474965581</c:v>
                </c:pt>
                <c:pt idx="2">
                  <c:v>114.94332926764901</c:v>
                </c:pt>
                <c:pt idx="3">
                  <c:v>115.92625691548901</c:v>
                </c:pt>
                <c:pt idx="4">
                  <c:v>114.43947559352399</c:v>
                </c:pt>
                <c:pt idx="5">
                  <c:v>115.576932257362</c:v>
                </c:pt>
                <c:pt idx="6">
                  <c:v>115.999089232242</c:v>
                </c:pt>
                <c:pt idx="7">
                  <c:v>113.34316879232099</c:v>
                </c:pt>
                <c:pt idx="8">
                  <c:v>114.999328319223</c:v>
                </c:pt>
                <c:pt idx="9">
                  <c:v>110.29603636563</c:v>
                </c:pt>
                <c:pt idx="10">
                  <c:v>115.422843054265</c:v>
                </c:pt>
                <c:pt idx="11">
                  <c:v>116.553794085804</c:v>
                </c:pt>
                <c:pt idx="12">
                  <c:v>118.696593638801</c:v>
                </c:pt>
                <c:pt idx="13">
                  <c:v>118.120239386325</c:v>
                </c:pt>
                <c:pt idx="14">
                  <c:v>119.85067419753</c:v>
                </c:pt>
                <c:pt idx="15">
                  <c:v>118.430634813583</c:v>
                </c:pt>
                <c:pt idx="16">
                  <c:v>123.62654892886501</c:v>
                </c:pt>
                <c:pt idx="17">
                  <c:v>122.866419889959</c:v>
                </c:pt>
                <c:pt idx="18">
                  <c:v>120.899547609546</c:v>
                </c:pt>
                <c:pt idx="19">
                  <c:v>113.84737240709001</c:v>
                </c:pt>
                <c:pt idx="20">
                  <c:v>120.87223205015999</c:v>
                </c:pt>
                <c:pt idx="21">
                  <c:v>121.701736784351</c:v>
                </c:pt>
                <c:pt idx="22">
                  <c:v>122.8332495026</c:v>
                </c:pt>
                <c:pt idx="23">
                  <c:v>123.659040953795</c:v>
                </c:pt>
                <c:pt idx="24">
                  <c:v>116.275811305796</c:v>
                </c:pt>
                <c:pt idx="25">
                  <c:v>118.795752923531</c:v>
                </c:pt>
                <c:pt idx="26">
                  <c:v>122.85229848026199</c:v>
                </c:pt>
                <c:pt idx="27">
                  <c:v>118.57088122188399</c:v>
                </c:pt>
                <c:pt idx="28">
                  <c:v>113.228118795838</c:v>
                </c:pt>
                <c:pt idx="29">
                  <c:v>115.007889989418</c:v>
                </c:pt>
                <c:pt idx="30">
                  <c:v>118.395810524694</c:v>
                </c:pt>
                <c:pt idx="31">
                  <c:v>117.20838886573</c:v>
                </c:pt>
                <c:pt idx="32">
                  <c:v>116.30224789880999</c:v>
                </c:pt>
                <c:pt idx="33">
                  <c:v>115.422698537961</c:v>
                </c:pt>
                <c:pt idx="34">
                  <c:v>114.218755983359</c:v>
                </c:pt>
                <c:pt idx="35">
                  <c:v>111.92565303238599</c:v>
                </c:pt>
                <c:pt idx="36">
                  <c:v>113.924300829909</c:v>
                </c:pt>
                <c:pt idx="37">
                  <c:v>112.128656101703</c:v>
                </c:pt>
                <c:pt idx="38">
                  <c:v>109.78219060131801</c:v>
                </c:pt>
                <c:pt idx="39">
                  <c:v>87.325301214285403</c:v>
                </c:pt>
                <c:pt idx="40">
                  <c:v>87.145151652864101</c:v>
                </c:pt>
                <c:pt idx="41">
                  <c:v>95.998097693783293</c:v>
                </c:pt>
                <c:pt idx="42">
                  <c:v>96.232325278362197</c:v>
                </c:pt>
                <c:pt idx="43">
                  <c:v>100.790248617247</c:v>
                </c:pt>
                <c:pt idx="44">
                  <c:v>101.646231052378</c:v>
                </c:pt>
                <c:pt idx="45">
                  <c:v>100.488915381609</c:v>
                </c:pt>
                <c:pt idx="46">
                  <c:v>99.590191932584901</c:v>
                </c:pt>
                <c:pt idx="47">
                  <c:v>101.702906724249</c:v>
                </c:pt>
                <c:pt idx="48">
                  <c:v>99.033484979175199</c:v>
                </c:pt>
                <c:pt idx="49">
                  <c:v>102.111939587264</c:v>
                </c:pt>
                <c:pt idx="50">
                  <c:v>103.37558350876699</c:v>
                </c:pt>
                <c:pt idx="51">
                  <c:v>105.264836827415</c:v>
                </c:pt>
                <c:pt idx="52">
                  <c:v>106.25854760133301</c:v>
                </c:pt>
                <c:pt idx="53">
                  <c:v>110.48553777933</c:v>
                </c:pt>
                <c:pt idx="54">
                  <c:v>105.952089092761</c:v>
                </c:pt>
                <c:pt idx="55">
                  <c:v>102.672281440416</c:v>
                </c:pt>
                <c:pt idx="56">
                  <c:v>101.76900408700099</c:v>
                </c:pt>
                <c:pt idx="57">
                  <c:v>103.064163973194</c:v>
                </c:pt>
                <c:pt idx="58">
                  <c:v>104.69682003429099</c:v>
                </c:pt>
                <c:pt idx="59">
                  <c:v>105.921268561857</c:v>
                </c:pt>
                <c:pt idx="60">
                  <c:v>104.090613898973</c:v>
                </c:pt>
                <c:pt idx="61">
                  <c:v>103.81939866754</c:v>
                </c:pt>
              </c:numCache>
            </c:numRef>
          </c:val>
          <c:extLst>
            <c:ext xmlns:c16="http://schemas.microsoft.com/office/drawing/2014/chart" uri="{C3380CC4-5D6E-409C-BE32-E72D297353CC}">
              <c16:uniqueId val="{00000000-D892-4BB5-8C3A-CB37F68D8FF3}"/>
            </c:ext>
          </c:extLst>
        </c:ser>
        <c:dLbls>
          <c:showLegendKey val="0"/>
          <c:showVal val="1"/>
          <c:showCatName val="0"/>
          <c:showSerName val="0"/>
          <c:showPercent val="0"/>
          <c:showBubbleSize val="0"/>
        </c:dLbls>
        <c:gapWidth val="40"/>
        <c:axId val="120087840"/>
        <c:axId val="203294864"/>
      </c:barChart>
      <c:lineChart>
        <c:grouping val="standard"/>
        <c:varyColors val="0"/>
        <c:ser>
          <c:idx val="2"/>
          <c:order val="1"/>
          <c:tx>
            <c:strRef>
              <c:f>'Datos '!$H$4</c:f>
              <c:strCache>
                <c:ptCount val="1"/>
                <c:pt idx="0">
                  <c:v>Serie de Tendencia-Ciclo</c:v>
                </c:pt>
              </c:strCache>
            </c:strRef>
          </c:tx>
          <c:spPr>
            <a:ln w="12700">
              <a:solidFill>
                <a:schemeClr val="tx2">
                  <a:lumMod val="50000"/>
                </a:schemeClr>
              </a:solidFill>
            </a:ln>
          </c:spPr>
          <c:marker>
            <c:symbol val="none"/>
          </c:marker>
          <c:dLbls>
            <c:delete val="1"/>
          </c:dLbls>
          <c:cat>
            <c:multiLvlStrRef>
              <c:f>'Datos '!$A$173:$B$234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'!$H$173:$H$234</c:f>
              <c:numCache>
                <c:formatCode>0.0_)</c:formatCode>
                <c:ptCount val="62"/>
                <c:pt idx="0">
                  <c:v>113.640507233962</c:v>
                </c:pt>
                <c:pt idx="1">
                  <c:v>114.29792023461999</c:v>
                </c:pt>
                <c:pt idx="2">
                  <c:v>114.886931360285</c:v>
                </c:pt>
                <c:pt idx="3">
                  <c:v>115.23782229862999</c:v>
                </c:pt>
                <c:pt idx="4">
                  <c:v>115.314359101929</c:v>
                </c:pt>
                <c:pt idx="5">
                  <c:v>115.15762645573101</c:v>
                </c:pt>
                <c:pt idx="6">
                  <c:v>114.900313712464</c:v>
                </c:pt>
                <c:pt idx="7">
                  <c:v>114.75202658103299</c:v>
                </c:pt>
                <c:pt idx="8">
                  <c:v>114.80009880404199</c:v>
                </c:pt>
                <c:pt idx="9">
                  <c:v>115.19222316077</c:v>
                </c:pt>
                <c:pt idx="10">
                  <c:v>115.828727409499</c:v>
                </c:pt>
                <c:pt idx="11">
                  <c:v>116.623806784026</c:v>
                </c:pt>
                <c:pt idx="12">
                  <c:v>117.58807720981601</c:v>
                </c:pt>
                <c:pt idx="13">
                  <c:v>118.624729761681</c:v>
                </c:pt>
                <c:pt idx="14">
                  <c:v>119.642119695761</c:v>
                </c:pt>
                <c:pt idx="15">
                  <c:v>120.546585138621</c:v>
                </c:pt>
                <c:pt idx="16">
                  <c:v>121.172192000255</c:v>
                </c:pt>
                <c:pt idx="17">
                  <c:v>121.48612844472601</c:v>
                </c:pt>
                <c:pt idx="18">
                  <c:v>121.625043698206</c:v>
                </c:pt>
                <c:pt idx="19">
                  <c:v>121.74833033200299</c:v>
                </c:pt>
                <c:pt idx="20">
                  <c:v>121.901837559783</c:v>
                </c:pt>
                <c:pt idx="21">
                  <c:v>122.046263665247</c:v>
                </c:pt>
                <c:pt idx="22">
                  <c:v>122.095015184551</c:v>
                </c:pt>
                <c:pt idx="23">
                  <c:v>121.88497736249499</c:v>
                </c:pt>
                <c:pt idx="24">
                  <c:v>121.103380288841</c:v>
                </c:pt>
                <c:pt idx="25">
                  <c:v>119.854926312798</c:v>
                </c:pt>
                <c:pt idx="26">
                  <c:v>118.50916689353799</c:v>
                </c:pt>
                <c:pt idx="27">
                  <c:v>117.427760087696</c:v>
                </c:pt>
                <c:pt idx="28">
                  <c:v>116.828845826075</c:v>
                </c:pt>
                <c:pt idx="29">
                  <c:v>116.680674482155</c:v>
                </c:pt>
                <c:pt idx="30">
                  <c:v>116.655532466867</c:v>
                </c:pt>
                <c:pt idx="31">
                  <c:v>116.476808902104</c:v>
                </c:pt>
                <c:pt idx="32">
                  <c:v>116.07514875421199</c:v>
                </c:pt>
                <c:pt idx="33">
                  <c:v>115.396604500286</c:v>
                </c:pt>
                <c:pt idx="34">
                  <c:v>114.446874305842</c:v>
                </c:pt>
                <c:pt idx="35">
                  <c:v>113.369063144948</c:v>
                </c:pt>
                <c:pt idx="36">
                  <c:v>112.394684430749</c:v>
                </c:pt>
                <c:pt idx="37">
                  <c:v>111.507622364347</c:v>
                </c:pt>
                <c:pt idx="38">
                  <c:v>110.718796293804</c:v>
                </c:pt>
                <c:pt idx="39">
                  <c:v>95.8536983039224</c:v>
                </c:pt>
                <c:pt idx="40">
                  <c:v>96.023421323624603</c:v>
                </c:pt>
                <c:pt idx="41">
                  <c:v>96.718939013855703</c:v>
                </c:pt>
                <c:pt idx="42">
                  <c:v>97.833087811168298</c:v>
                </c:pt>
                <c:pt idx="43">
                  <c:v>99.034585483158907</c:v>
                </c:pt>
                <c:pt idx="44">
                  <c:v>99.943043230567199</c:v>
                </c:pt>
                <c:pt idx="45">
                  <c:v>100.433681431515</c:v>
                </c:pt>
                <c:pt idx="46">
                  <c:v>100.625938108895</c:v>
                </c:pt>
                <c:pt idx="47">
                  <c:v>100.801437258703</c:v>
                </c:pt>
                <c:pt idx="48">
                  <c:v>101.268677820248</c:v>
                </c:pt>
                <c:pt idx="49">
                  <c:v>102.234199816207</c:v>
                </c:pt>
                <c:pt idx="50">
                  <c:v>103.550113524206</c:v>
                </c:pt>
                <c:pt idx="51">
                  <c:v>104.713344888169</c:v>
                </c:pt>
                <c:pt idx="52">
                  <c:v>105.310272988059</c:v>
                </c:pt>
                <c:pt idx="53">
                  <c:v>105.214556992003</c:v>
                </c:pt>
                <c:pt idx="54">
                  <c:v>104.64619023000201</c:v>
                </c:pt>
                <c:pt idx="55">
                  <c:v>103.97269010245</c:v>
                </c:pt>
                <c:pt idx="56">
                  <c:v>103.56155032807</c:v>
                </c:pt>
                <c:pt idx="57">
                  <c:v>103.53915430475899</c:v>
                </c:pt>
                <c:pt idx="58">
                  <c:v>103.846814769413</c:v>
                </c:pt>
                <c:pt idx="59">
                  <c:v>104.23960423809</c:v>
                </c:pt>
                <c:pt idx="60">
                  <c:v>104.554253633309</c:v>
                </c:pt>
                <c:pt idx="61">
                  <c:v>104.740493036153</c:v>
                </c:pt>
              </c:numCache>
            </c:numRef>
          </c:val>
          <c:smooth val="0"/>
          <c:extLst>
            <c:ext xmlns:c16="http://schemas.microsoft.com/office/drawing/2014/chart" uri="{C3380CC4-5D6E-409C-BE32-E72D297353CC}">
              <c16:uniqueId val="{00000001-D892-4BB5-8C3A-CB37F68D8FF3}"/>
            </c:ext>
          </c:extLst>
        </c:ser>
        <c:dLbls>
          <c:showLegendKey val="0"/>
          <c:showVal val="1"/>
          <c:showCatName val="0"/>
          <c:showSerName val="0"/>
          <c:showPercent val="0"/>
          <c:showBubbleSize val="0"/>
        </c:dLbls>
        <c:marker val="1"/>
        <c:smooth val="0"/>
        <c:axId val="120087840"/>
        <c:axId val="203294864"/>
      </c:lineChart>
      <c:catAx>
        <c:axId val="1200878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3294864"/>
        <c:crossesAt val="60"/>
        <c:auto val="1"/>
        <c:lblAlgn val="ctr"/>
        <c:lblOffset val="0"/>
        <c:tickLblSkip val="1"/>
        <c:tickMarkSkip val="12"/>
        <c:noMultiLvlLbl val="1"/>
      </c:catAx>
      <c:valAx>
        <c:axId val="203294864"/>
        <c:scaling>
          <c:orientation val="minMax"/>
          <c:max val="130"/>
          <c:min val="8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0087840"/>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9299E-4"/>
          <c:y val="0.95074710293115205"/>
          <c:w val="0.99543370681605803"/>
          <c:h val="4.492433537832311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'!$I$4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'!$A$173:$B$234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'!$I$173:$I$234</c:f>
              <c:numCache>
                <c:formatCode>0.0_)</c:formatCode>
                <c:ptCount val="62"/>
                <c:pt idx="0">
                  <c:v>99.935053837297701</c:v>
                </c:pt>
                <c:pt idx="1">
                  <c:v>99.164705686379904</c:v>
                </c:pt>
                <c:pt idx="2">
                  <c:v>100.05895520961801</c:v>
                </c:pt>
                <c:pt idx="3">
                  <c:v>98.594060659783906</c:v>
                </c:pt>
                <c:pt idx="4">
                  <c:v>98.334206959900996</c:v>
                </c:pt>
                <c:pt idx="5">
                  <c:v>100.194428679976</c:v>
                </c:pt>
                <c:pt idx="6">
                  <c:v>98.675035900007799</c:v>
                </c:pt>
                <c:pt idx="7">
                  <c:v>98.626277468867301</c:v>
                </c:pt>
                <c:pt idx="8">
                  <c:v>98.181740056181297</c:v>
                </c:pt>
                <c:pt idx="9">
                  <c:v>97.980478869970298</c:v>
                </c:pt>
                <c:pt idx="10">
                  <c:v>98.099550262327298</c:v>
                </c:pt>
                <c:pt idx="11">
                  <c:v>98.587459520391405</c:v>
                </c:pt>
                <c:pt idx="12">
                  <c:v>98.319608316517801</c:v>
                </c:pt>
                <c:pt idx="13">
                  <c:v>98.761808488390599</c:v>
                </c:pt>
                <c:pt idx="14">
                  <c:v>98.872474463624201</c:v>
                </c:pt>
                <c:pt idx="15">
                  <c:v>99.746065036781005</c:v>
                </c:pt>
                <c:pt idx="16">
                  <c:v>99.778609805899194</c:v>
                </c:pt>
                <c:pt idx="17">
                  <c:v>99.1535113315405</c:v>
                </c:pt>
                <c:pt idx="18">
                  <c:v>99.449388290839295</c:v>
                </c:pt>
                <c:pt idx="19">
                  <c:v>99.739476861649607</c:v>
                </c:pt>
                <c:pt idx="20">
                  <c:v>98.537789340919005</c:v>
                </c:pt>
                <c:pt idx="21">
                  <c:v>99.605360157610093</c:v>
                </c:pt>
                <c:pt idx="22">
                  <c:v>99.411849590573397</c:v>
                </c:pt>
                <c:pt idx="23">
                  <c:v>98.440915366815503</c:v>
                </c:pt>
                <c:pt idx="24">
                  <c:v>99.691772340628603</c:v>
                </c:pt>
                <c:pt idx="25">
                  <c:v>100.238388531044</c:v>
                </c:pt>
                <c:pt idx="26">
                  <c:v>100.832528955927</c:v>
                </c:pt>
                <c:pt idx="27">
                  <c:v>100.979508122979</c:v>
                </c:pt>
                <c:pt idx="28">
                  <c:v>102.843718378632</c:v>
                </c:pt>
                <c:pt idx="29">
                  <c:v>101.746586019204</c:v>
                </c:pt>
                <c:pt idx="30">
                  <c:v>102.24698917236699</c:v>
                </c:pt>
                <c:pt idx="31">
                  <c:v>102.336560316426</c:v>
                </c:pt>
                <c:pt idx="32">
                  <c:v>103.357506746091</c:v>
                </c:pt>
                <c:pt idx="33">
                  <c:v>103.204703821308</c:v>
                </c:pt>
                <c:pt idx="34">
                  <c:v>102.93696352530699</c:v>
                </c:pt>
                <c:pt idx="35">
                  <c:v>103.060776278197</c:v>
                </c:pt>
                <c:pt idx="36">
                  <c:v>101.674559260303</c:v>
                </c:pt>
                <c:pt idx="37">
                  <c:v>102.817961967465</c:v>
                </c:pt>
                <c:pt idx="38">
                  <c:v>98.571349601892805</c:v>
                </c:pt>
                <c:pt idx="39">
                  <c:v>92.660114885409598</c:v>
                </c:pt>
                <c:pt idx="40">
                  <c:v>87.732591941838805</c:v>
                </c:pt>
                <c:pt idx="41">
                  <c:v>88.021593762319299</c:v>
                </c:pt>
                <c:pt idx="42">
                  <c:v>93.248307151063997</c:v>
                </c:pt>
                <c:pt idx="43">
                  <c:v>91.422433310147696</c:v>
                </c:pt>
                <c:pt idx="44">
                  <c:v>92.178201477814099</c:v>
                </c:pt>
                <c:pt idx="45">
                  <c:v>94.426972710276402</c:v>
                </c:pt>
                <c:pt idx="46">
                  <c:v>94.744873938579104</c:v>
                </c:pt>
                <c:pt idx="47">
                  <c:v>94.460462325909106</c:v>
                </c:pt>
                <c:pt idx="48">
                  <c:v>94.963725846681896</c:v>
                </c:pt>
                <c:pt idx="49">
                  <c:v>92.884487707065901</c:v>
                </c:pt>
                <c:pt idx="50">
                  <c:v>95.687764329490307</c:v>
                </c:pt>
                <c:pt idx="51">
                  <c:v>94.998847151203705</c:v>
                </c:pt>
                <c:pt idx="52">
                  <c:v>93.829244304594695</c:v>
                </c:pt>
                <c:pt idx="53">
                  <c:v>93.780688794045801</c:v>
                </c:pt>
                <c:pt idx="54">
                  <c:v>89.379428380942599</c:v>
                </c:pt>
                <c:pt idx="55">
                  <c:v>77.145820137338006</c:v>
                </c:pt>
                <c:pt idx="56">
                  <c:v>76.187889875146197</c:v>
                </c:pt>
                <c:pt idx="57">
                  <c:v>74.341199865218897</c:v>
                </c:pt>
                <c:pt idx="58">
                  <c:v>74.917604155234699</c:v>
                </c:pt>
                <c:pt idx="59">
                  <c:v>75.938241518930894</c:v>
                </c:pt>
                <c:pt idx="60">
                  <c:v>76.984786420900704</c:v>
                </c:pt>
                <c:pt idx="61">
                  <c:v>77.025393975351307</c:v>
                </c:pt>
              </c:numCache>
            </c:numRef>
          </c:val>
          <c:extLst>
            <c:ext xmlns:c16="http://schemas.microsoft.com/office/drawing/2014/chart" uri="{C3380CC4-5D6E-409C-BE32-E72D297353CC}">
              <c16:uniqueId val="{00000000-5749-4686-9D08-DED3602E3F3B}"/>
            </c:ext>
          </c:extLst>
        </c:ser>
        <c:dLbls>
          <c:showLegendKey val="0"/>
          <c:showVal val="1"/>
          <c:showCatName val="0"/>
          <c:showSerName val="0"/>
          <c:showPercent val="0"/>
          <c:showBubbleSize val="0"/>
        </c:dLbls>
        <c:gapWidth val="40"/>
        <c:axId val="207445304"/>
        <c:axId val="207448440"/>
      </c:barChart>
      <c:lineChart>
        <c:grouping val="standard"/>
        <c:varyColors val="0"/>
        <c:ser>
          <c:idx val="1"/>
          <c:order val="1"/>
          <c:tx>
            <c:strRef>
              <c:f>'Datos '!$F$4</c:f>
              <c:strCache>
                <c:ptCount val="1"/>
                <c:pt idx="0">
                  <c:v>Serie de Tendencia-Ciclo</c:v>
                </c:pt>
              </c:strCache>
            </c:strRef>
          </c:tx>
          <c:spPr>
            <a:ln w="12700">
              <a:solidFill>
                <a:schemeClr val="tx2">
                  <a:lumMod val="50000"/>
                </a:schemeClr>
              </a:solidFill>
              <a:prstDash val="solid"/>
            </a:ln>
          </c:spPr>
          <c:marker>
            <c:symbol val="none"/>
          </c:marker>
          <c:dLbls>
            <c:delete val="1"/>
          </c:dLbls>
          <c:cat>
            <c:multiLvlStrRef>
              <c:f>'Datos '!$A$173:$B$234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'!$J$173:$J$234</c:f>
              <c:numCache>
                <c:formatCode>0.0_)</c:formatCode>
                <c:ptCount val="62"/>
                <c:pt idx="0">
                  <c:v>100.38722067768801</c:v>
                </c:pt>
                <c:pt idx="1">
                  <c:v>99.825185713712401</c:v>
                </c:pt>
                <c:pt idx="2">
                  <c:v>99.342745206318696</c:v>
                </c:pt>
                <c:pt idx="3">
                  <c:v>98.989540406380399</c:v>
                </c:pt>
                <c:pt idx="4">
                  <c:v>98.761964100287202</c:v>
                </c:pt>
                <c:pt idx="5">
                  <c:v>98.632829357419197</c:v>
                </c:pt>
                <c:pt idx="6">
                  <c:v>98.528760599236307</c:v>
                </c:pt>
                <c:pt idx="7">
                  <c:v>98.401208365262903</c:v>
                </c:pt>
                <c:pt idx="8">
                  <c:v>98.296345457192302</c:v>
                </c:pt>
                <c:pt idx="9">
                  <c:v>98.2206939675727</c:v>
                </c:pt>
                <c:pt idx="10">
                  <c:v>98.193412903660402</c:v>
                </c:pt>
                <c:pt idx="11">
                  <c:v>98.299526885937198</c:v>
                </c:pt>
                <c:pt idx="12">
                  <c:v>98.531531676432195</c:v>
                </c:pt>
                <c:pt idx="13">
                  <c:v>98.814022443672897</c:v>
                </c:pt>
                <c:pt idx="14">
                  <c:v>99.108331339700101</c:v>
                </c:pt>
                <c:pt idx="15">
                  <c:v>99.337025351436395</c:v>
                </c:pt>
                <c:pt idx="16">
                  <c:v>99.464063426064996</c:v>
                </c:pt>
                <c:pt idx="17">
                  <c:v>99.506621402820997</c:v>
                </c:pt>
                <c:pt idx="18">
                  <c:v>99.456404692101998</c:v>
                </c:pt>
                <c:pt idx="19">
                  <c:v>99.329482669478594</c:v>
                </c:pt>
                <c:pt idx="20">
                  <c:v>99.189352383633704</c:v>
                </c:pt>
                <c:pt idx="21">
                  <c:v>99.110349818496402</c:v>
                </c:pt>
                <c:pt idx="22">
                  <c:v>99.123272015136394</c:v>
                </c:pt>
                <c:pt idx="23">
                  <c:v>99.288028833173001</c:v>
                </c:pt>
                <c:pt idx="24">
                  <c:v>99.643016909809802</c:v>
                </c:pt>
                <c:pt idx="25">
                  <c:v>100.169882811446</c:v>
                </c:pt>
                <c:pt idx="26">
                  <c:v>100.75601248805999</c:v>
                </c:pt>
                <c:pt idx="27">
                  <c:v>101.311025677168</c:v>
                </c:pt>
                <c:pt idx="28">
                  <c:v>101.798079808975</c:v>
                </c:pt>
                <c:pt idx="29">
                  <c:v>102.171159353589</c:v>
                </c:pt>
                <c:pt idx="30">
                  <c:v>102.48403105338301</c:v>
                </c:pt>
                <c:pt idx="31">
                  <c:v>102.77404006606</c:v>
                </c:pt>
                <c:pt idx="32">
                  <c:v>102.988214782649</c:v>
                </c:pt>
                <c:pt idx="33">
                  <c:v>103.039862948418</c:v>
                </c:pt>
                <c:pt idx="34">
                  <c:v>102.872546000835</c:v>
                </c:pt>
                <c:pt idx="35">
                  <c:v>102.45158216495</c:v>
                </c:pt>
                <c:pt idx="36">
                  <c:v>101.822762391244</c:v>
                </c:pt>
                <c:pt idx="37">
                  <c:v>101.21747312062401</c:v>
                </c:pt>
                <c:pt idx="38">
                  <c:v>100.87052558475099</c:v>
                </c:pt>
                <c:pt idx="39">
                  <c:v>92.597670700746306</c:v>
                </c:pt>
                <c:pt idx="40">
                  <c:v>88.395818228026997</c:v>
                </c:pt>
                <c:pt idx="41">
                  <c:v>89.224316461144397</c:v>
                </c:pt>
                <c:pt idx="42">
                  <c:v>90.332440325314593</c:v>
                </c:pt>
                <c:pt idx="43">
                  <c:v>91.5417898358982</c:v>
                </c:pt>
                <c:pt idx="44">
                  <c:v>92.680364249136801</c:v>
                </c:pt>
                <c:pt idx="45">
                  <c:v>93.633106978192401</c:v>
                </c:pt>
                <c:pt idx="46">
                  <c:v>94.371145194769099</c:v>
                </c:pt>
                <c:pt idx="47">
                  <c:v>94.877592233209299</c:v>
                </c:pt>
                <c:pt idx="48">
                  <c:v>95.175965649993501</c:v>
                </c:pt>
                <c:pt idx="49">
                  <c:v>95.259504014617406</c:v>
                </c:pt>
                <c:pt idx="50">
                  <c:v>95.113272944698494</c:v>
                </c:pt>
                <c:pt idx="51">
                  <c:v>94.769022309487198</c:v>
                </c:pt>
                <c:pt idx="52">
                  <c:v>94.230972346612305</c:v>
                </c:pt>
                <c:pt idx="53">
                  <c:v>93.481593003135401</c:v>
                </c:pt>
                <c:pt idx="54">
                  <c:v>92.618606712790097</c:v>
                </c:pt>
                <c:pt idx="55">
                  <c:v>76.243498469565694</c:v>
                </c:pt>
                <c:pt idx="56">
                  <c:v>75.743496940152497</c:v>
                </c:pt>
                <c:pt idx="57">
                  <c:v>75.5060902855367</c:v>
                </c:pt>
                <c:pt idx="58">
                  <c:v>75.535650586049499</c:v>
                </c:pt>
                <c:pt idx="59">
                  <c:v>75.800351435606501</c:v>
                </c:pt>
                <c:pt idx="60">
                  <c:v>76.224286602806501</c:v>
                </c:pt>
                <c:pt idx="61">
                  <c:v>76.647480457592295</c:v>
                </c:pt>
              </c:numCache>
            </c:numRef>
          </c:val>
          <c:smooth val="0"/>
          <c:extLst>
            <c:ext xmlns:c16="http://schemas.microsoft.com/office/drawing/2014/chart" uri="{C3380CC4-5D6E-409C-BE32-E72D297353CC}">
              <c16:uniqueId val="{00000001-5749-4686-9D08-DED3602E3F3B}"/>
            </c:ext>
          </c:extLst>
        </c:ser>
        <c:dLbls>
          <c:showLegendKey val="0"/>
          <c:showVal val="1"/>
          <c:showCatName val="0"/>
          <c:showSerName val="0"/>
          <c:showPercent val="0"/>
          <c:showBubbleSize val="0"/>
        </c:dLbls>
        <c:marker val="1"/>
        <c:smooth val="0"/>
        <c:axId val="207445304"/>
        <c:axId val="207448440"/>
      </c:lineChart>
      <c:catAx>
        <c:axId val="2074453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7448440"/>
        <c:crossesAt val="60"/>
        <c:auto val="1"/>
        <c:lblAlgn val="ctr"/>
        <c:lblOffset val="0"/>
        <c:tickLblSkip val="1"/>
        <c:tickMarkSkip val="12"/>
        <c:noMultiLvlLbl val="1"/>
      </c:catAx>
      <c:valAx>
        <c:axId val="207448440"/>
        <c:scaling>
          <c:orientation val="minMax"/>
          <c:max val="110"/>
          <c:min val="7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7445304"/>
        <c:crossesAt val="1"/>
        <c:crossBetween val="between"/>
        <c:majorUnit val="5"/>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2A279-386B-4BB1-A1ED-0A7920014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2633</Words>
  <Characters>14482</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Comunicado de Presa. Indicadores del Sector Servicios</vt:lpstr>
    </vt:vector>
  </TitlesOfParts>
  <Company>INEGI</Company>
  <LinksUpToDate>false</LinksUpToDate>
  <CharactersWithSpaces>17081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Presa. Indicadores del Sector Servicios</dc:title>
  <dc:creator>INEGI</dc:creator>
  <cp:keywords>Encuesta Mensual de Servicios</cp:keywords>
  <cp:lastModifiedBy>GUILLEN MEDINA MOISES</cp:lastModifiedBy>
  <cp:revision>17</cp:revision>
  <cp:lastPrinted>2021-05-18T23:04:00Z</cp:lastPrinted>
  <dcterms:created xsi:type="dcterms:W3CDTF">2022-04-25T17:27:00Z</dcterms:created>
  <dcterms:modified xsi:type="dcterms:W3CDTF">2022-04-26T00:31:00Z</dcterms:modified>
  <cp:category>Servicios Privados no Financieros</cp:category>
  <cp:version>1</cp:version>
</cp:coreProperties>
</file>