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9A092" w14:textId="77777777" w:rsidR="006A6D03" w:rsidRPr="00FC3C74" w:rsidRDefault="006A6D03" w:rsidP="006A6D0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6F1868D0" wp14:editId="1679E47B">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860AC71" w14:textId="77777777" w:rsidR="006A6D03" w:rsidRPr="003D4E37" w:rsidRDefault="006A6D03" w:rsidP="006A6D0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5FC45380" w14:textId="77777777" w:rsidR="006A6D03" w:rsidRPr="003D4E37" w:rsidRDefault="006A6D03" w:rsidP="006A6D0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868D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860AC71" w14:textId="77777777" w:rsidR="006A6D03" w:rsidRPr="003D4E37" w:rsidRDefault="006A6D03" w:rsidP="006A6D0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5FC45380" w14:textId="77777777" w:rsidR="006A6D03" w:rsidRPr="003D4E37" w:rsidRDefault="006A6D03" w:rsidP="006A6D03">
                      <w:pPr>
                        <w:jc w:val="right"/>
                      </w:pPr>
                    </w:p>
                  </w:txbxContent>
                </v:textbox>
                <w10:wrap type="square"/>
              </v:shape>
            </w:pict>
          </mc:Fallback>
        </mc:AlternateContent>
      </w:r>
      <w:bookmarkStart w:id="0" w:name="_Hlk61875621"/>
    </w:p>
    <w:p w14:paraId="05E1CB99" w14:textId="77777777" w:rsidR="006A6D03" w:rsidRDefault="006A6D03" w:rsidP="006A6D03">
      <w:pPr>
        <w:jc w:val="center"/>
        <w:rPr>
          <w:b/>
          <w:bCs/>
          <w:caps/>
          <w:sz w:val="28"/>
          <w:szCs w:val="28"/>
          <w:lang w:val="es-MX"/>
        </w:rPr>
      </w:pPr>
    </w:p>
    <w:p w14:paraId="424C55CB" w14:textId="77777777" w:rsidR="006A6D03" w:rsidRDefault="006A6D03" w:rsidP="006A6D03">
      <w:pPr>
        <w:widowControl w:val="0"/>
        <w:spacing w:before="240"/>
        <w:jc w:val="center"/>
        <w:rPr>
          <w:b/>
          <w:caps/>
          <w:spacing w:val="20"/>
        </w:rPr>
      </w:pPr>
    </w:p>
    <w:p w14:paraId="058422D8" w14:textId="75EFD230" w:rsidR="006A6D03" w:rsidRPr="006A6D03" w:rsidRDefault="006A6D03" w:rsidP="006A6D03">
      <w:pPr>
        <w:widowControl w:val="0"/>
        <w:jc w:val="center"/>
        <w:rPr>
          <w:b/>
          <w:caps/>
          <w:spacing w:val="20"/>
        </w:rPr>
      </w:pPr>
      <w:bookmarkStart w:id="1" w:name="_GoBack"/>
      <w:bookmarkEnd w:id="1"/>
      <w:r w:rsidRPr="006A6D03">
        <w:rPr>
          <w:b/>
          <w:caps/>
          <w:spacing w:val="20"/>
        </w:rPr>
        <w:t>INDICADORES de empresas Constructoras</w:t>
      </w:r>
    </w:p>
    <w:p w14:paraId="393960A2" w14:textId="77777777" w:rsidR="006A6D03" w:rsidRPr="006A6D03" w:rsidRDefault="006A6D03" w:rsidP="006A6D03">
      <w:pPr>
        <w:widowControl w:val="0"/>
        <w:spacing w:before="60"/>
        <w:jc w:val="center"/>
        <w:rPr>
          <w:b/>
        </w:rPr>
      </w:pPr>
      <w:r w:rsidRPr="006A6D03">
        <w:rPr>
          <w:b/>
        </w:rPr>
        <w:t>JULIO DE 2022</w:t>
      </w:r>
    </w:p>
    <w:p w14:paraId="693CE81D" w14:textId="77777777" w:rsidR="006A6D03" w:rsidRPr="00B02A72" w:rsidRDefault="006A6D03" w:rsidP="006A6D03">
      <w:pPr>
        <w:pStyle w:val="bullet"/>
        <w:keepLines w:val="0"/>
        <w:widowControl w:val="0"/>
        <w:spacing w:after="0"/>
        <w:ind w:left="0" w:right="-93" w:firstLine="0"/>
        <w:rPr>
          <w:b w:val="0"/>
          <w:color w:val="auto"/>
          <w:spacing w:val="8"/>
          <w:szCs w:val="24"/>
        </w:rPr>
      </w:pPr>
      <w:r w:rsidRPr="00B02A72">
        <w:rPr>
          <w:b w:val="0"/>
          <w:color w:val="auto"/>
          <w:spacing w:val="8"/>
          <w:szCs w:val="24"/>
        </w:rPr>
        <w:t>En julio de 2022 y con datos ajustados por estacionalidad,</w:t>
      </w:r>
      <w:r w:rsidRPr="00B02A72">
        <w:rPr>
          <w:b w:val="0"/>
          <w:color w:val="auto"/>
          <w:spacing w:val="8"/>
          <w:szCs w:val="24"/>
          <w:vertAlign w:val="superscript"/>
        </w:rPr>
        <w:footnoteReference w:id="1"/>
      </w:r>
      <w:r w:rsidRPr="00B02A72">
        <w:rPr>
          <w:b w:val="0"/>
          <w:color w:val="auto"/>
          <w:spacing w:val="8"/>
          <w:szCs w:val="24"/>
        </w:rPr>
        <w:t xml:space="preserve"> los resultados de la Encuesta Nacional de Empresas Constructoras (ENEC) </w:t>
      </w:r>
      <w:r w:rsidRPr="00B02A72">
        <w:rPr>
          <w:b w:val="0"/>
          <w:color w:val="auto"/>
          <w:spacing w:val="8"/>
          <w:szCs w:val="24"/>
          <w:lang w:val="es-ES_tradnl"/>
        </w:rPr>
        <w:t>indican que</w:t>
      </w:r>
      <w:r w:rsidRPr="00B02A72">
        <w:rPr>
          <w:b w:val="0"/>
          <w:color w:val="auto"/>
          <w:spacing w:val="8"/>
          <w:szCs w:val="24"/>
        </w:rPr>
        <w:t xml:space="preserve"> el valor de la producción</w:t>
      </w:r>
      <w:r w:rsidRPr="00B02A72">
        <w:rPr>
          <w:b w:val="0"/>
          <w:color w:val="auto"/>
          <w:spacing w:val="8"/>
          <w:szCs w:val="24"/>
          <w:vertAlign w:val="superscript"/>
        </w:rPr>
        <w:footnoteReference w:id="2"/>
      </w:r>
      <w:r w:rsidRPr="00B02A72">
        <w:rPr>
          <w:b w:val="0"/>
          <w:color w:val="auto"/>
          <w:spacing w:val="8"/>
          <w:szCs w:val="24"/>
        </w:rPr>
        <w:t xml:space="preserve"> generado por las empresas constructoras disminuyó 0.2 % en términos reales</w:t>
      </w:r>
      <w:r w:rsidRPr="00B02A72">
        <w:rPr>
          <w:b w:val="0"/>
          <w:color w:val="auto"/>
          <w:spacing w:val="8"/>
          <w:szCs w:val="24"/>
          <w:lang w:val="es-ES_tradnl"/>
        </w:rPr>
        <w:t xml:space="preserve"> </w:t>
      </w:r>
      <w:r w:rsidRPr="00B02A72">
        <w:rPr>
          <w:b w:val="0"/>
          <w:color w:val="auto"/>
          <w:spacing w:val="8"/>
          <w:szCs w:val="24"/>
        </w:rPr>
        <w:t>respecto a junio pasado.</w:t>
      </w:r>
    </w:p>
    <w:p w14:paraId="60A18264" w14:textId="77777777" w:rsidR="006A6D03" w:rsidRDefault="006A6D03" w:rsidP="006A6D03">
      <w:pPr>
        <w:pStyle w:val="p0"/>
        <w:keepNext/>
        <w:spacing w:before="0"/>
        <w:jc w:val="center"/>
        <w:rPr>
          <w:rFonts w:ascii="Arial" w:hAnsi="Arial"/>
          <w:b/>
          <w:smallCaps/>
          <w:color w:val="auto"/>
          <w:sz w:val="22"/>
          <w:lang w:val="es-MX"/>
        </w:rPr>
      </w:pPr>
    </w:p>
    <w:p w14:paraId="2F1418B6" w14:textId="77777777" w:rsidR="006A6D03" w:rsidRDefault="006A6D03" w:rsidP="006A6D03">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3104C48D" w14:textId="77777777" w:rsidR="006A6D03" w:rsidRPr="009B2DC2" w:rsidRDefault="006A6D03" w:rsidP="006A6D03">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EF5252C" w14:textId="77777777" w:rsidR="006A6D03" w:rsidRPr="00567E8C" w:rsidRDefault="006A6D03" w:rsidP="006A6D03">
      <w:pPr>
        <w:pStyle w:val="p0"/>
        <w:keepLines w:val="0"/>
        <w:spacing w:before="0"/>
        <w:jc w:val="center"/>
        <w:rPr>
          <w:rFonts w:ascii="Arial" w:hAnsi="Arial"/>
          <w:color w:val="auto"/>
          <w:sz w:val="16"/>
          <w:szCs w:val="16"/>
        </w:rPr>
      </w:pPr>
      <w:r>
        <w:rPr>
          <w:noProof/>
        </w:rPr>
        <w:drawing>
          <wp:inline distT="0" distB="0" distL="0" distR="0" wp14:anchorId="5D3F1255" wp14:editId="57AF23F0">
            <wp:extent cx="5040000" cy="3240000"/>
            <wp:effectExtent l="0" t="0" r="27305" b="1778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9FDB8E" w14:textId="77777777" w:rsidR="006A6D03" w:rsidRPr="00276684" w:rsidRDefault="006A6D03" w:rsidP="006A6D03">
      <w:pPr>
        <w:pStyle w:val="p0"/>
        <w:keepLines w:val="0"/>
        <w:tabs>
          <w:tab w:val="left" w:pos="1985"/>
        </w:tabs>
        <w:spacing w:before="0"/>
        <w:ind w:left="1498" w:right="759" w:hanging="364"/>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Pr>
          <w:noProof/>
          <w:color w:val="auto"/>
          <w:sz w:val="18"/>
          <w:szCs w:val="16"/>
          <w:vertAlign w:val="superscript"/>
          <w:lang w:val="es-MX" w:eastAsia="es-MX"/>
        </w:rPr>
        <w:t xml:space="preserve">       </w:t>
      </w:r>
      <w:r w:rsidRPr="00567E8C">
        <w:rPr>
          <w:rFonts w:ascii="Arial" w:hAnsi="Arial"/>
          <w:noProof/>
          <w:color w:val="auto"/>
          <w:sz w:val="16"/>
          <w:szCs w:val="16"/>
          <w:lang w:val="es-MX" w:eastAsia="es-MX"/>
        </w:rPr>
        <w:t>Valor deflactado con el</w:t>
      </w:r>
      <w:r>
        <w:rPr>
          <w:rFonts w:ascii="Arial" w:hAnsi="Arial"/>
          <w:noProof/>
          <w:color w:val="auto"/>
          <w:sz w:val="16"/>
          <w:szCs w:val="16"/>
          <w:lang w:val="es-MX" w:eastAsia="es-MX"/>
        </w:rPr>
        <w:t xml:space="preserve"> </w:t>
      </w:r>
      <w:r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 rebasificado al año 2013.</w:t>
      </w:r>
    </w:p>
    <w:p w14:paraId="38B6B6DF" w14:textId="77777777" w:rsidR="006A6D03" w:rsidRDefault="006A6D03" w:rsidP="006A6D03">
      <w:pPr>
        <w:pStyle w:val="p0"/>
        <w:keepLines w:val="0"/>
        <w:tabs>
          <w:tab w:val="left" w:pos="1484"/>
        </w:tabs>
        <w:spacing w:before="0"/>
        <w:ind w:left="1498" w:hanging="364"/>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 xml:space="preserve">  </w:t>
      </w:r>
      <w:r w:rsidRPr="00D637D5">
        <w:rPr>
          <w:rFonts w:ascii="Arial" w:hAnsi="Arial"/>
          <w:color w:val="auto"/>
          <w:sz w:val="16"/>
          <w:szCs w:val="16"/>
          <w:lang w:val="es-MX"/>
        </w:rPr>
        <w:t>INEGI</w:t>
      </w:r>
    </w:p>
    <w:p w14:paraId="54924C26" w14:textId="77777777" w:rsidR="006A6D03" w:rsidRDefault="006A6D03" w:rsidP="006A6D03">
      <w:pPr>
        <w:pStyle w:val="bullet"/>
        <w:keepLines w:val="0"/>
        <w:widowControl w:val="0"/>
        <w:spacing w:before="480" w:after="0"/>
        <w:ind w:left="0" w:right="49" w:firstLine="0"/>
        <w:rPr>
          <w:b w:val="0"/>
          <w:color w:val="auto"/>
          <w:spacing w:val="8"/>
          <w:szCs w:val="24"/>
        </w:rPr>
      </w:pPr>
      <w:bookmarkStart w:id="2" w:name="_Hlk96510541"/>
    </w:p>
    <w:p w14:paraId="0B801E0E" w14:textId="77777777" w:rsidR="006A6D03" w:rsidRPr="00B02A72" w:rsidRDefault="006A6D03" w:rsidP="006A6D03">
      <w:pPr>
        <w:pStyle w:val="bullet"/>
        <w:keepLines w:val="0"/>
        <w:widowControl w:val="0"/>
        <w:spacing w:before="480" w:after="0"/>
        <w:ind w:left="0" w:right="49" w:firstLine="0"/>
        <w:rPr>
          <w:b w:val="0"/>
          <w:color w:val="auto"/>
          <w:spacing w:val="8"/>
          <w:szCs w:val="24"/>
        </w:rPr>
      </w:pPr>
      <w:r w:rsidRPr="00B02A72">
        <w:rPr>
          <w:b w:val="0"/>
          <w:color w:val="auto"/>
          <w:spacing w:val="8"/>
          <w:szCs w:val="24"/>
        </w:rPr>
        <w:lastRenderedPageBreak/>
        <w:t>En julio de este año y con cifras ajustadas por estacionalidad, el personal ocupado total aumentó 1.3 %, las remuneraciones medias reales, 0.3 % y las horas trabajadas descendieron 0.3 % a tasa mensual.</w:t>
      </w:r>
    </w:p>
    <w:bookmarkEnd w:id="0"/>
    <w:bookmarkEnd w:id="2"/>
    <w:p w14:paraId="4D0DC72B" w14:textId="77777777" w:rsidR="006A6D03" w:rsidRDefault="006A6D03" w:rsidP="006A6D03">
      <w:pPr>
        <w:pStyle w:val="Ttulo4"/>
        <w:spacing w:before="0"/>
        <w:ind w:right="0"/>
      </w:pPr>
    </w:p>
    <w:p w14:paraId="249E8C6C" w14:textId="77777777" w:rsidR="006A6D03" w:rsidRPr="00637AFA" w:rsidRDefault="006A6D03" w:rsidP="006A6D03">
      <w:pPr>
        <w:pStyle w:val="Ttulo4"/>
        <w:spacing w:before="12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 xml:space="preserve">julio </w:t>
      </w:r>
      <w:r w:rsidRPr="00637AFA">
        <w:rPr>
          <w:rFonts w:cs="Arial"/>
        </w:rPr>
        <w:t xml:space="preserve">de </w:t>
      </w:r>
      <w:r>
        <w:rPr>
          <w:rFonts w:cs="Arial"/>
        </w:rPr>
        <w:t>2022</w:t>
      </w:r>
    </w:p>
    <w:p w14:paraId="717DCFDE" w14:textId="77777777" w:rsidR="006A6D03" w:rsidRPr="00BF4A44" w:rsidRDefault="006A6D03" w:rsidP="006A6D03">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6A6D03" w:rsidRPr="00BF4A44" w14:paraId="75E8C375" w14:textId="77777777" w:rsidTr="00187658">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29C602D" w14:textId="77777777" w:rsidR="006A6D03" w:rsidRPr="00BF4A44" w:rsidRDefault="006A6D03" w:rsidP="00187658">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42260CF" w14:textId="77777777" w:rsidR="006A6D03" w:rsidRPr="00991112" w:rsidRDefault="006A6D03" w:rsidP="00187658">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6A6D03" w:rsidRPr="00BF4A44" w14:paraId="5A0DFCC0" w14:textId="77777777" w:rsidTr="00187658">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7D9F63AD" w14:textId="77777777" w:rsidR="006A6D03" w:rsidRPr="00BF4A44" w:rsidRDefault="006A6D03" w:rsidP="00187658">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6BFCD92" w14:textId="77777777" w:rsidR="006A6D03" w:rsidRPr="00991112" w:rsidRDefault="006A6D03" w:rsidP="00187658">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73E3F44" w14:textId="77777777" w:rsidR="006A6D03" w:rsidRPr="00991112" w:rsidRDefault="006A6D03" w:rsidP="00187658">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2021</w:t>
            </w:r>
          </w:p>
        </w:tc>
      </w:tr>
      <w:tr w:rsidR="006A6D03" w:rsidRPr="00BF4A44" w14:paraId="00B0F217" w14:textId="77777777" w:rsidTr="00187658">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A644EA" w14:textId="77777777" w:rsidR="006A6D03" w:rsidRPr="004B13A8" w:rsidRDefault="006A6D03" w:rsidP="0018765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6AEA5D1" w14:textId="77777777" w:rsidR="006A6D03" w:rsidRDefault="006A6D03" w:rsidP="00187658">
            <w:pPr>
              <w:tabs>
                <w:tab w:val="decimal" w:pos="701"/>
              </w:tabs>
              <w:jc w:val="left"/>
              <w:rPr>
                <w:b/>
                <w:bCs/>
                <w:sz w:val="18"/>
                <w:szCs w:val="18"/>
                <w:lang w:val="es-MX" w:eastAsia="es-MX"/>
              </w:rPr>
            </w:pPr>
            <w:r>
              <w:rPr>
                <w:b/>
                <w:bCs/>
                <w:sz w:val="18"/>
                <w:szCs w:val="18"/>
              </w:rPr>
              <w:t>-0.2</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51C107A" w14:textId="77777777" w:rsidR="006A6D03" w:rsidRDefault="006A6D03" w:rsidP="00187658">
            <w:pPr>
              <w:tabs>
                <w:tab w:val="decimal" w:pos="610"/>
              </w:tabs>
              <w:jc w:val="left"/>
              <w:rPr>
                <w:b/>
                <w:bCs/>
                <w:sz w:val="18"/>
                <w:szCs w:val="18"/>
              </w:rPr>
            </w:pPr>
            <w:r>
              <w:rPr>
                <w:b/>
                <w:bCs/>
                <w:sz w:val="18"/>
                <w:szCs w:val="18"/>
              </w:rPr>
              <w:t>2.3</w:t>
            </w:r>
          </w:p>
        </w:tc>
      </w:tr>
      <w:tr w:rsidR="006A6D03" w:rsidRPr="00BF4A44" w14:paraId="0EF0E5F4"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F4400B3" w14:textId="77777777" w:rsidR="006A6D03" w:rsidRPr="004B13A8" w:rsidRDefault="006A6D03" w:rsidP="0018765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EDB8A2E" w14:textId="77777777" w:rsidR="006A6D03" w:rsidRPr="00884E22" w:rsidRDefault="006A6D03" w:rsidP="00187658">
            <w:pPr>
              <w:tabs>
                <w:tab w:val="decimal" w:pos="701"/>
              </w:tabs>
              <w:jc w:val="left"/>
              <w:rPr>
                <w:b/>
                <w:bCs/>
                <w:sz w:val="18"/>
                <w:szCs w:val="18"/>
                <w:lang w:val="es-MX" w:eastAsia="es-MX"/>
              </w:rPr>
            </w:pPr>
            <w:r>
              <w:rPr>
                <w:b/>
                <w:bCs/>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750B9B4" w14:textId="77777777" w:rsidR="006A6D03" w:rsidRDefault="006A6D03" w:rsidP="00187658">
            <w:pPr>
              <w:tabs>
                <w:tab w:val="decimal" w:pos="610"/>
              </w:tabs>
              <w:jc w:val="left"/>
              <w:rPr>
                <w:b/>
                <w:bCs/>
                <w:sz w:val="18"/>
                <w:szCs w:val="18"/>
              </w:rPr>
            </w:pPr>
            <w:r>
              <w:rPr>
                <w:b/>
                <w:bCs/>
                <w:sz w:val="18"/>
                <w:szCs w:val="18"/>
              </w:rPr>
              <w:t>3.0</w:t>
            </w:r>
          </w:p>
        </w:tc>
      </w:tr>
      <w:tr w:rsidR="006A6D03" w:rsidRPr="00BF4A44" w14:paraId="21D9709E"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B27C46" w14:textId="77777777" w:rsidR="006A6D03" w:rsidRPr="004B5668" w:rsidRDefault="006A6D03" w:rsidP="0018765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C565538" w14:textId="77777777" w:rsidR="006A6D03" w:rsidRPr="00745C74" w:rsidRDefault="006A6D03" w:rsidP="00187658">
            <w:pPr>
              <w:tabs>
                <w:tab w:val="decimal" w:pos="701"/>
              </w:tabs>
              <w:jc w:val="left"/>
              <w:rPr>
                <w:bCs/>
                <w:sz w:val="18"/>
                <w:szCs w:val="18"/>
                <w:lang w:val="es-MX" w:eastAsia="es-MX"/>
              </w:rPr>
            </w:pPr>
            <w:r>
              <w:rPr>
                <w:sz w:val="18"/>
                <w:szCs w:val="18"/>
              </w:rPr>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71027F3" w14:textId="77777777" w:rsidR="006A6D03" w:rsidRPr="00745C74" w:rsidRDefault="006A6D03" w:rsidP="00187658">
            <w:pPr>
              <w:tabs>
                <w:tab w:val="decimal" w:pos="610"/>
              </w:tabs>
              <w:jc w:val="left"/>
              <w:rPr>
                <w:bCs/>
                <w:sz w:val="18"/>
                <w:szCs w:val="18"/>
              </w:rPr>
            </w:pPr>
            <w:r>
              <w:rPr>
                <w:sz w:val="18"/>
                <w:szCs w:val="18"/>
              </w:rPr>
              <w:t>11.3</w:t>
            </w:r>
          </w:p>
        </w:tc>
      </w:tr>
      <w:tr w:rsidR="006A6D03" w:rsidRPr="00BF4A44" w14:paraId="05DDEB93"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C220FC" w14:textId="77777777" w:rsidR="006A6D03" w:rsidRPr="004B13A8" w:rsidRDefault="006A6D03" w:rsidP="0018765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B78373F" w14:textId="77777777" w:rsidR="006A6D03" w:rsidRPr="00745C74" w:rsidRDefault="006A6D03" w:rsidP="00187658">
            <w:pPr>
              <w:tabs>
                <w:tab w:val="decimal" w:pos="701"/>
              </w:tabs>
              <w:jc w:val="left"/>
              <w:rPr>
                <w:bCs/>
                <w:sz w:val="18"/>
                <w:szCs w:val="18"/>
                <w:lang w:val="es-MX" w:eastAsia="es-MX"/>
              </w:rPr>
            </w:pPr>
            <w:r>
              <w:rPr>
                <w:sz w:val="18"/>
                <w:szCs w:val="18"/>
              </w:rPr>
              <w:t>2.1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DEC1B3E" w14:textId="77777777" w:rsidR="006A6D03" w:rsidRPr="00745C74" w:rsidRDefault="006A6D03" w:rsidP="00187658">
            <w:pPr>
              <w:tabs>
                <w:tab w:val="decimal" w:pos="610"/>
              </w:tabs>
              <w:jc w:val="left"/>
              <w:rPr>
                <w:bCs/>
                <w:sz w:val="18"/>
                <w:szCs w:val="18"/>
              </w:rPr>
            </w:pPr>
            <w:r>
              <w:rPr>
                <w:sz w:val="18"/>
                <w:szCs w:val="18"/>
              </w:rPr>
              <w:t>11.4</w:t>
            </w:r>
          </w:p>
        </w:tc>
      </w:tr>
      <w:tr w:rsidR="006A6D03" w:rsidRPr="00BF4A44" w14:paraId="583AEA3F"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A315E9" w14:textId="77777777" w:rsidR="006A6D03" w:rsidRPr="004B13A8" w:rsidRDefault="006A6D03" w:rsidP="0018765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48C4543" w14:textId="77777777" w:rsidR="006A6D03" w:rsidRPr="004A1C20" w:rsidRDefault="006A6D03" w:rsidP="00187658">
            <w:pPr>
              <w:tabs>
                <w:tab w:val="decimal" w:pos="701"/>
              </w:tabs>
              <w:jc w:val="left"/>
              <w:rPr>
                <w:sz w:val="18"/>
                <w:szCs w:val="18"/>
              </w:rPr>
            </w:pPr>
            <w:r>
              <w:rPr>
                <w:sz w:val="18"/>
                <w:szCs w:val="18"/>
              </w:rPr>
              <w:t>2.3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44A0F53" w14:textId="77777777" w:rsidR="006A6D03" w:rsidRPr="00745C74" w:rsidRDefault="006A6D03" w:rsidP="00187658">
            <w:pPr>
              <w:tabs>
                <w:tab w:val="decimal" w:pos="610"/>
              </w:tabs>
              <w:jc w:val="left"/>
              <w:rPr>
                <w:bCs/>
                <w:sz w:val="18"/>
                <w:szCs w:val="18"/>
              </w:rPr>
            </w:pPr>
            <w:r>
              <w:rPr>
                <w:sz w:val="18"/>
                <w:szCs w:val="18"/>
              </w:rPr>
              <w:t>12.0</w:t>
            </w:r>
          </w:p>
        </w:tc>
      </w:tr>
      <w:tr w:rsidR="006A6D03" w:rsidRPr="00BF4A44" w14:paraId="5FDB3F24"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7395FE8" w14:textId="77777777" w:rsidR="006A6D03" w:rsidRPr="004B13A8" w:rsidRDefault="006A6D03" w:rsidP="0018765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F212C23" w14:textId="77777777" w:rsidR="006A6D03" w:rsidRPr="004A1C20" w:rsidRDefault="006A6D03" w:rsidP="00187658">
            <w:pPr>
              <w:tabs>
                <w:tab w:val="decimal" w:pos="701"/>
              </w:tabs>
              <w:jc w:val="left"/>
              <w:rPr>
                <w:sz w:val="18"/>
                <w:szCs w:val="18"/>
              </w:rPr>
            </w:pPr>
            <w:r>
              <w:rPr>
                <w:sz w:val="18"/>
                <w:szCs w:val="18"/>
              </w:rPr>
              <w:t>-1.6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6A700EC" w14:textId="77777777" w:rsidR="006A6D03" w:rsidRPr="00745C74" w:rsidRDefault="006A6D03" w:rsidP="00187658">
            <w:pPr>
              <w:tabs>
                <w:tab w:val="decimal" w:pos="610"/>
              </w:tabs>
              <w:jc w:val="left"/>
              <w:rPr>
                <w:bCs/>
                <w:sz w:val="18"/>
                <w:szCs w:val="18"/>
              </w:rPr>
            </w:pPr>
            <w:r>
              <w:rPr>
                <w:sz w:val="18"/>
                <w:szCs w:val="18"/>
              </w:rPr>
              <w:t>0.9</w:t>
            </w:r>
          </w:p>
        </w:tc>
      </w:tr>
      <w:tr w:rsidR="006A6D03" w:rsidRPr="00BF4A44" w14:paraId="37038AB8"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122702" w14:textId="77777777" w:rsidR="006A6D03" w:rsidRPr="004B5668" w:rsidRDefault="006A6D03" w:rsidP="0018765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86F7D40" w14:textId="77777777" w:rsidR="006A6D03" w:rsidRPr="00302B37" w:rsidRDefault="006A6D03" w:rsidP="00187658">
            <w:pPr>
              <w:tabs>
                <w:tab w:val="decimal" w:pos="701"/>
              </w:tabs>
              <w:jc w:val="left"/>
              <w:rPr>
                <w:sz w:val="18"/>
                <w:szCs w:val="18"/>
              </w:rPr>
            </w:pPr>
            <w:r>
              <w:rPr>
                <w:sz w:val="18"/>
                <w:szCs w:val="18"/>
              </w:rPr>
              <w:t>-2.9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824CE19" w14:textId="77777777" w:rsidR="006A6D03" w:rsidRPr="00745C74" w:rsidRDefault="006A6D03" w:rsidP="00187658">
            <w:pPr>
              <w:tabs>
                <w:tab w:val="decimal" w:pos="610"/>
              </w:tabs>
              <w:jc w:val="left"/>
              <w:rPr>
                <w:bCs/>
                <w:sz w:val="18"/>
                <w:szCs w:val="18"/>
              </w:rPr>
            </w:pPr>
            <w:r>
              <w:rPr>
                <w:sz w:val="18"/>
                <w:szCs w:val="18"/>
              </w:rPr>
              <w:t>-49.6</w:t>
            </w:r>
          </w:p>
        </w:tc>
      </w:tr>
      <w:tr w:rsidR="006A6D03" w:rsidRPr="00BF4A44" w14:paraId="00F38FAD"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ED9594" w14:textId="77777777" w:rsidR="006A6D03" w:rsidRPr="004B13A8" w:rsidRDefault="006A6D03" w:rsidP="0018765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E901559" w14:textId="77777777" w:rsidR="006A6D03" w:rsidRPr="00884E22" w:rsidRDefault="006A6D03" w:rsidP="00187658">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88FD538" w14:textId="77777777" w:rsidR="006A6D03" w:rsidRDefault="006A6D03" w:rsidP="00187658">
            <w:pPr>
              <w:tabs>
                <w:tab w:val="decimal" w:pos="610"/>
              </w:tabs>
              <w:jc w:val="left"/>
              <w:rPr>
                <w:b/>
                <w:bCs/>
                <w:sz w:val="18"/>
                <w:szCs w:val="18"/>
              </w:rPr>
            </w:pPr>
            <w:r>
              <w:rPr>
                <w:b/>
                <w:bCs/>
                <w:sz w:val="18"/>
                <w:szCs w:val="18"/>
              </w:rPr>
              <w:t>-0.2</w:t>
            </w:r>
          </w:p>
        </w:tc>
      </w:tr>
      <w:tr w:rsidR="006A6D03" w:rsidRPr="00BF4A44" w14:paraId="775043F2"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ADB9A85" w14:textId="77777777" w:rsidR="006A6D03" w:rsidRPr="004B5668" w:rsidRDefault="006A6D03" w:rsidP="0018765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5C39C68" w14:textId="77777777" w:rsidR="006A6D03" w:rsidRPr="00745C74" w:rsidRDefault="006A6D03" w:rsidP="00187658">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C54410B" w14:textId="77777777" w:rsidR="006A6D03" w:rsidRPr="00745C74" w:rsidRDefault="006A6D03" w:rsidP="00187658">
            <w:pPr>
              <w:tabs>
                <w:tab w:val="decimal" w:pos="610"/>
              </w:tabs>
              <w:jc w:val="left"/>
              <w:rPr>
                <w:bCs/>
                <w:sz w:val="18"/>
                <w:szCs w:val="18"/>
              </w:rPr>
            </w:pPr>
            <w:r>
              <w:rPr>
                <w:sz w:val="18"/>
                <w:szCs w:val="18"/>
              </w:rPr>
              <w:t>8.2</w:t>
            </w:r>
          </w:p>
        </w:tc>
      </w:tr>
      <w:tr w:rsidR="006A6D03" w:rsidRPr="00BF4A44" w14:paraId="4F9FD41E"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D4B8BFB" w14:textId="77777777" w:rsidR="006A6D03" w:rsidRPr="004B13A8" w:rsidRDefault="006A6D03" w:rsidP="0018765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645F9C5" w14:textId="77777777" w:rsidR="006A6D03" w:rsidRPr="00745C74" w:rsidRDefault="006A6D03" w:rsidP="00187658">
            <w:pPr>
              <w:tabs>
                <w:tab w:val="decimal" w:pos="701"/>
              </w:tabs>
              <w:jc w:val="left"/>
              <w:rPr>
                <w:bCs/>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58BCF63" w14:textId="77777777" w:rsidR="006A6D03" w:rsidRPr="00745C74" w:rsidRDefault="006A6D03" w:rsidP="00187658">
            <w:pPr>
              <w:tabs>
                <w:tab w:val="decimal" w:pos="610"/>
              </w:tabs>
              <w:jc w:val="left"/>
              <w:rPr>
                <w:bCs/>
                <w:sz w:val="18"/>
                <w:szCs w:val="18"/>
              </w:rPr>
            </w:pPr>
            <w:r>
              <w:rPr>
                <w:sz w:val="18"/>
                <w:szCs w:val="18"/>
              </w:rPr>
              <w:t>7.7</w:t>
            </w:r>
          </w:p>
        </w:tc>
      </w:tr>
      <w:tr w:rsidR="006A6D03" w:rsidRPr="00BF4A44" w14:paraId="73B8768D"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9963DB" w14:textId="77777777" w:rsidR="006A6D03" w:rsidRPr="004B13A8" w:rsidRDefault="006A6D03" w:rsidP="0018765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98A40C" w14:textId="77777777" w:rsidR="006A6D03" w:rsidRPr="00745C74" w:rsidRDefault="006A6D03" w:rsidP="00187658">
            <w:pPr>
              <w:tabs>
                <w:tab w:val="decimal" w:pos="701"/>
              </w:tabs>
              <w:jc w:val="left"/>
              <w:rPr>
                <w:bCs/>
                <w:sz w:val="18"/>
                <w:szCs w:val="18"/>
                <w:lang w:val="es-MX" w:eastAsia="es-MX"/>
              </w:rPr>
            </w:pPr>
            <w:r>
              <w:rPr>
                <w:sz w:val="18"/>
                <w:szCs w:val="18"/>
              </w:rPr>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EDA31E1" w14:textId="77777777" w:rsidR="006A6D03" w:rsidRPr="00745C74" w:rsidRDefault="006A6D03" w:rsidP="00187658">
            <w:pPr>
              <w:tabs>
                <w:tab w:val="decimal" w:pos="610"/>
              </w:tabs>
              <w:jc w:val="left"/>
              <w:rPr>
                <w:bCs/>
                <w:sz w:val="18"/>
                <w:szCs w:val="18"/>
              </w:rPr>
            </w:pPr>
            <w:r>
              <w:rPr>
                <w:sz w:val="18"/>
                <w:szCs w:val="18"/>
              </w:rPr>
              <w:t>10.8</w:t>
            </w:r>
          </w:p>
        </w:tc>
      </w:tr>
      <w:tr w:rsidR="006A6D03" w:rsidRPr="00BF4A44" w14:paraId="6A011B62"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A8FC0F" w14:textId="77777777" w:rsidR="006A6D03" w:rsidRPr="004B13A8" w:rsidRDefault="006A6D03" w:rsidP="0018765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BDA703E" w14:textId="77777777" w:rsidR="006A6D03" w:rsidRPr="002B766B" w:rsidRDefault="006A6D03" w:rsidP="00187658">
            <w:pPr>
              <w:tabs>
                <w:tab w:val="decimal" w:pos="701"/>
              </w:tabs>
              <w:jc w:val="left"/>
              <w:rPr>
                <w:sz w:val="18"/>
                <w:szCs w:val="18"/>
              </w:rPr>
            </w:pPr>
            <w:r>
              <w:rPr>
                <w:sz w:val="18"/>
                <w:szCs w:val="18"/>
              </w:rPr>
              <w:t>-3.7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610B51F" w14:textId="77777777" w:rsidR="006A6D03" w:rsidRPr="00745C74" w:rsidRDefault="006A6D03" w:rsidP="00187658">
            <w:pPr>
              <w:tabs>
                <w:tab w:val="decimal" w:pos="610"/>
              </w:tabs>
              <w:jc w:val="left"/>
              <w:rPr>
                <w:bCs/>
                <w:sz w:val="18"/>
                <w:szCs w:val="18"/>
              </w:rPr>
            </w:pPr>
            <w:r>
              <w:rPr>
                <w:sz w:val="18"/>
                <w:szCs w:val="18"/>
              </w:rPr>
              <w:t>1.5</w:t>
            </w:r>
          </w:p>
        </w:tc>
      </w:tr>
      <w:tr w:rsidR="006A6D03" w:rsidRPr="00BF4A44" w14:paraId="7C87DF1D"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84767D" w14:textId="77777777" w:rsidR="006A6D03" w:rsidRPr="004B5668" w:rsidRDefault="006A6D03" w:rsidP="0018765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FC264DD" w14:textId="77777777" w:rsidR="006A6D03" w:rsidRPr="002B766B" w:rsidRDefault="006A6D03" w:rsidP="00187658">
            <w:pPr>
              <w:tabs>
                <w:tab w:val="decimal" w:pos="701"/>
              </w:tabs>
              <w:jc w:val="left"/>
              <w:rPr>
                <w:sz w:val="18"/>
                <w:szCs w:val="18"/>
              </w:rPr>
            </w:pPr>
            <w:r>
              <w:rPr>
                <w:sz w:val="18"/>
                <w:szCs w:val="18"/>
              </w:rPr>
              <w:t>-5.7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FA448C1" w14:textId="77777777" w:rsidR="006A6D03" w:rsidRPr="00745C74" w:rsidRDefault="006A6D03" w:rsidP="00187658">
            <w:pPr>
              <w:tabs>
                <w:tab w:val="decimal" w:pos="610"/>
              </w:tabs>
              <w:jc w:val="left"/>
              <w:rPr>
                <w:bCs/>
                <w:sz w:val="18"/>
                <w:szCs w:val="18"/>
              </w:rPr>
            </w:pPr>
            <w:r>
              <w:rPr>
                <w:sz w:val="18"/>
                <w:szCs w:val="18"/>
              </w:rPr>
              <w:t>-53.1</w:t>
            </w:r>
          </w:p>
        </w:tc>
      </w:tr>
      <w:tr w:rsidR="006A6D03" w:rsidRPr="00BF4A44" w14:paraId="74242BFD"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8754EC" w14:textId="77777777" w:rsidR="006A6D03" w:rsidRPr="004B13A8" w:rsidRDefault="006A6D03" w:rsidP="00187658">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9D19F19" w14:textId="77777777" w:rsidR="006A6D03" w:rsidRPr="00884E22" w:rsidRDefault="006A6D03" w:rsidP="00187658">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9D17937" w14:textId="77777777" w:rsidR="006A6D03" w:rsidRDefault="006A6D03" w:rsidP="00187658">
            <w:pPr>
              <w:tabs>
                <w:tab w:val="decimal" w:pos="610"/>
              </w:tabs>
              <w:jc w:val="left"/>
              <w:rPr>
                <w:b/>
                <w:bCs/>
                <w:sz w:val="18"/>
                <w:szCs w:val="18"/>
              </w:rPr>
            </w:pPr>
            <w:r>
              <w:rPr>
                <w:b/>
                <w:bCs/>
                <w:sz w:val="18"/>
                <w:szCs w:val="18"/>
              </w:rPr>
              <w:t>2.8</w:t>
            </w:r>
          </w:p>
        </w:tc>
      </w:tr>
      <w:tr w:rsidR="006A6D03" w:rsidRPr="00BF4A44" w14:paraId="5D1BF7BD" w14:textId="77777777" w:rsidTr="00187658">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B8703D" w14:textId="77777777" w:rsidR="006A6D03" w:rsidRPr="004B13A8" w:rsidRDefault="006A6D03" w:rsidP="00187658">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0B69A39" w14:textId="77777777" w:rsidR="006A6D03" w:rsidRPr="00745C74" w:rsidRDefault="006A6D03" w:rsidP="00187658">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84729D0" w14:textId="77777777" w:rsidR="006A6D03" w:rsidRPr="00745C74" w:rsidRDefault="006A6D03" w:rsidP="00187658">
            <w:pPr>
              <w:tabs>
                <w:tab w:val="decimal" w:pos="610"/>
              </w:tabs>
              <w:jc w:val="left"/>
              <w:rPr>
                <w:bCs/>
                <w:sz w:val="18"/>
                <w:szCs w:val="18"/>
              </w:rPr>
            </w:pPr>
            <w:r>
              <w:rPr>
                <w:sz w:val="18"/>
                <w:szCs w:val="18"/>
              </w:rPr>
              <w:t>1.5</w:t>
            </w:r>
          </w:p>
        </w:tc>
      </w:tr>
      <w:tr w:rsidR="006A6D03" w:rsidRPr="00BF4A44" w14:paraId="22D86CE6" w14:textId="77777777" w:rsidTr="00187658">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4FBF7B0" w14:textId="77777777" w:rsidR="006A6D03" w:rsidRPr="004B13A8" w:rsidRDefault="006A6D03" w:rsidP="00187658">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2159CF3D" w14:textId="77777777" w:rsidR="006A6D03" w:rsidRPr="00745C74" w:rsidRDefault="006A6D03" w:rsidP="00187658">
            <w:pPr>
              <w:tabs>
                <w:tab w:val="decimal" w:pos="701"/>
              </w:tabs>
              <w:jc w:val="left"/>
              <w:rPr>
                <w:bCs/>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0D7028C3" w14:textId="77777777" w:rsidR="006A6D03" w:rsidRPr="00745C74" w:rsidRDefault="006A6D03" w:rsidP="00187658">
            <w:pPr>
              <w:tabs>
                <w:tab w:val="decimal" w:pos="610"/>
              </w:tabs>
              <w:jc w:val="left"/>
              <w:rPr>
                <w:bCs/>
                <w:sz w:val="18"/>
                <w:szCs w:val="18"/>
              </w:rPr>
            </w:pPr>
            <w:r>
              <w:rPr>
                <w:sz w:val="18"/>
                <w:szCs w:val="18"/>
              </w:rPr>
              <w:t>5.3</w:t>
            </w:r>
          </w:p>
        </w:tc>
      </w:tr>
    </w:tbl>
    <w:p w14:paraId="63D685E6" w14:textId="77777777" w:rsidR="006A6D03" w:rsidRPr="00F94670" w:rsidRDefault="006A6D03" w:rsidP="006A6D03">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37DBBA4C" w14:textId="77777777" w:rsidR="006A6D03" w:rsidRPr="00850235" w:rsidRDefault="006A6D03" w:rsidP="006A6D03">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0386C51D" w14:textId="77777777" w:rsidR="006A6D03" w:rsidRPr="00850235" w:rsidRDefault="006A6D03" w:rsidP="006A6D03">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6444924B" w14:textId="77777777" w:rsidR="006A6D03" w:rsidRPr="00850235" w:rsidRDefault="006A6D03" w:rsidP="006A6D03">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35AD4042" w14:textId="77777777" w:rsidR="006A6D03" w:rsidRPr="00BD5161" w:rsidRDefault="006A6D03" w:rsidP="006A6D03">
      <w:pPr>
        <w:pStyle w:val="p0"/>
        <w:keepLines w:val="0"/>
        <w:spacing w:before="0"/>
        <w:ind w:left="1701" w:right="1183" w:hanging="350"/>
        <w:jc w:val="left"/>
        <w:rPr>
          <w:rFonts w:ascii="Arial" w:hAnsi="Arial"/>
          <w:b/>
          <w:smallCaps/>
          <w:color w:val="auto"/>
        </w:rPr>
      </w:pPr>
    </w:p>
    <w:p w14:paraId="5286E4DD" w14:textId="77777777" w:rsidR="006A6D03" w:rsidRDefault="006A6D03" w:rsidP="006A6D03">
      <w:pPr>
        <w:pStyle w:val="p0"/>
        <w:keepLines w:val="0"/>
        <w:spacing w:before="0"/>
        <w:ind w:right="49"/>
        <w:jc w:val="left"/>
        <w:rPr>
          <w:rFonts w:ascii="Arial" w:hAnsi="Arial"/>
          <w:b/>
          <w:i/>
          <w:smallCaps/>
          <w:color w:val="auto"/>
        </w:rPr>
      </w:pPr>
    </w:p>
    <w:p w14:paraId="1C06D7AA" w14:textId="77777777" w:rsidR="006A6D03" w:rsidRPr="0085366C" w:rsidRDefault="006A6D03" w:rsidP="006A6D03">
      <w:pPr>
        <w:pStyle w:val="bullet"/>
        <w:keepLines w:val="0"/>
        <w:widowControl w:val="0"/>
        <w:spacing w:before="480" w:after="0"/>
        <w:ind w:left="0" w:right="49" w:firstLine="0"/>
        <w:rPr>
          <w:b w:val="0"/>
          <w:color w:val="auto"/>
          <w:spacing w:val="8"/>
          <w:szCs w:val="24"/>
        </w:rPr>
      </w:pPr>
      <w:r w:rsidRPr="0085366C">
        <w:rPr>
          <w:b w:val="0"/>
          <w:color w:val="auto"/>
          <w:spacing w:val="8"/>
          <w:szCs w:val="24"/>
        </w:rPr>
        <w:t>A tasa anual y con cifras desestacionalizadas, el valor real de la producción de las empresas constructoras creció 2.3 %, el personal ocupado total, 3 %, las remuneraciones medias reales, 2.8 % y las horas trabajadas cayeron 0.2 por ciento.</w:t>
      </w:r>
    </w:p>
    <w:p w14:paraId="4D8C6561" w14:textId="77777777" w:rsidR="006A6D03" w:rsidRPr="0085366C" w:rsidRDefault="006A6D03" w:rsidP="006A6D03">
      <w:pPr>
        <w:ind w:right="49"/>
        <w:jc w:val="left"/>
        <w:rPr>
          <w:snapToGrid w:val="0"/>
          <w:lang w:val="es-MX"/>
        </w:rPr>
      </w:pPr>
      <w:r w:rsidRPr="0085366C">
        <w:rPr>
          <w:smallCaps/>
        </w:rPr>
        <w:br w:type="page"/>
      </w:r>
    </w:p>
    <w:p w14:paraId="1E1A252A" w14:textId="77777777" w:rsidR="006A6D03" w:rsidRPr="006F3D48" w:rsidRDefault="006A6D03" w:rsidP="006A6D03">
      <w:pPr>
        <w:pStyle w:val="p0"/>
        <w:keepLines w:val="0"/>
        <w:spacing w:before="600"/>
        <w:ind w:right="49"/>
        <w:jc w:val="left"/>
        <w:rPr>
          <w:rFonts w:ascii="Arial Negrita" w:hAnsi="Arial Negrita"/>
          <w:b/>
          <w:i/>
          <w:smallCaps/>
          <w:color w:val="auto"/>
        </w:rPr>
      </w:pPr>
      <w:r w:rsidRPr="006F3D48">
        <w:rPr>
          <w:rFonts w:ascii="Arial Negrita" w:hAnsi="Arial Negrita"/>
          <w:b/>
          <w:i/>
          <w:smallCaps/>
          <w:color w:val="auto"/>
        </w:rPr>
        <w:lastRenderedPageBreak/>
        <w:t>Nota al usuario</w:t>
      </w:r>
    </w:p>
    <w:p w14:paraId="6C107773" w14:textId="77777777" w:rsidR="006A6D03" w:rsidRDefault="006A6D03" w:rsidP="006A6D03">
      <w:pPr>
        <w:pStyle w:val="Textoindependiente"/>
        <w:ind w:right="49"/>
        <w:rPr>
          <w:color w:val="auto"/>
          <w:lang w:val="es-MX" w:eastAsia="es-MX"/>
        </w:rPr>
      </w:pPr>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Pr="005732BE">
        <w:rPr>
          <w:color w:val="auto"/>
          <w:lang w:val="es-MX" w:eastAsia="es-MX"/>
        </w:rPr>
        <w:t>Encuesta Nacional de Empresas Constructoras (ENEC)</w:t>
      </w:r>
      <w:r w:rsidRPr="00392C2E">
        <w:rPr>
          <w:color w:val="auto"/>
          <w:lang w:val="es-MX" w:eastAsia="es-MX"/>
        </w:rPr>
        <w:t xml:space="preserve">, correspondiente a </w:t>
      </w:r>
      <w:r>
        <w:rPr>
          <w:color w:val="auto"/>
          <w:lang w:val="es-MX" w:eastAsia="es-MX"/>
        </w:rPr>
        <w:t>juli</w:t>
      </w:r>
      <w:r w:rsidRPr="00392C2E">
        <w:rPr>
          <w:color w:val="auto"/>
          <w:lang w:val="es-MX" w:eastAsia="es-MX"/>
        </w:rPr>
        <w:t>o</w:t>
      </w:r>
      <w:r>
        <w:rPr>
          <w:color w:val="auto"/>
          <w:lang w:val="es-MX" w:eastAsia="es-MX"/>
        </w:rPr>
        <w:t xml:space="preserve"> de</w:t>
      </w:r>
      <w:r w:rsidRPr="00392C2E">
        <w:rPr>
          <w:color w:val="auto"/>
          <w:lang w:val="es-MX" w:eastAsia="es-MX"/>
        </w:rPr>
        <w:t xml:space="preserve"> 2022</w:t>
      </w:r>
      <w:r>
        <w:rPr>
          <w:color w:val="auto"/>
          <w:lang w:val="es-MX" w:eastAsia="es-MX"/>
        </w:rPr>
        <w:t>,</w:t>
      </w:r>
      <w:r w:rsidRPr="00392C2E">
        <w:rPr>
          <w:color w:val="auto"/>
          <w:lang w:val="es-MX" w:eastAsia="es-MX"/>
        </w:rPr>
        <w:t xml:space="preserve"> registró porcentajes apropiados conforme al diseño estadístico de la encuesta</w:t>
      </w:r>
      <w:r>
        <w:rPr>
          <w:color w:val="auto"/>
          <w:lang w:val="es-MX" w:eastAsia="es-MX"/>
        </w:rPr>
        <w:t xml:space="preserve">, </w:t>
      </w:r>
      <w:r w:rsidRPr="002321FE">
        <w:rPr>
          <w:color w:val="auto"/>
          <w:lang w:val="es-MX" w:eastAsia="es-MX"/>
        </w:rPr>
        <w:t>la cual no se concentró en algún dominio de estudio en particular y permitió la generación de estadísticas con niveles adecuados de cobertura y precisión</w:t>
      </w:r>
      <w:r>
        <w:rPr>
          <w:color w:val="auto"/>
          <w:lang w:val="es-MX" w:eastAsia="es-MX"/>
        </w:rPr>
        <w:t>.</w:t>
      </w:r>
    </w:p>
    <w:p w14:paraId="4EC363A6" w14:textId="77777777" w:rsidR="006A6D03" w:rsidRDefault="006A6D03" w:rsidP="006A6D03">
      <w:pPr>
        <w:pStyle w:val="p0"/>
        <w:keepLines w:val="0"/>
        <w:spacing w:before="0"/>
        <w:ind w:right="49"/>
        <w:jc w:val="left"/>
        <w:rPr>
          <w:rFonts w:ascii="Arial" w:hAnsi="Arial"/>
          <w:b/>
          <w:i/>
          <w:smallCaps/>
          <w:color w:val="auto"/>
        </w:rPr>
      </w:pPr>
    </w:p>
    <w:p w14:paraId="38D2AE4C" w14:textId="77777777" w:rsidR="006A6D03" w:rsidRDefault="006A6D03" w:rsidP="006A6D03">
      <w:pPr>
        <w:pStyle w:val="p0"/>
        <w:keepLines w:val="0"/>
        <w:spacing w:before="0"/>
        <w:ind w:right="49"/>
        <w:jc w:val="left"/>
        <w:rPr>
          <w:rFonts w:ascii="Arial" w:hAnsi="Arial"/>
          <w:b/>
          <w:i/>
          <w:smallCaps/>
          <w:color w:val="auto"/>
        </w:rPr>
      </w:pPr>
    </w:p>
    <w:p w14:paraId="05756F08" w14:textId="77777777" w:rsidR="006A6D03" w:rsidRDefault="006A6D03" w:rsidP="006A6D03">
      <w:pPr>
        <w:pStyle w:val="p0"/>
        <w:keepLines w:val="0"/>
        <w:spacing w:before="0"/>
        <w:ind w:right="49"/>
        <w:jc w:val="left"/>
        <w:rPr>
          <w:rFonts w:ascii="Arial" w:hAnsi="Arial"/>
          <w:b/>
          <w:i/>
          <w:smallCaps/>
          <w:color w:val="auto"/>
        </w:rPr>
      </w:pPr>
    </w:p>
    <w:p w14:paraId="05313C15" w14:textId="77777777" w:rsidR="006A6D03" w:rsidRDefault="006A6D03" w:rsidP="006A6D03">
      <w:pPr>
        <w:pStyle w:val="p0"/>
        <w:keepLines w:val="0"/>
        <w:spacing w:before="0"/>
        <w:ind w:right="49"/>
        <w:jc w:val="left"/>
        <w:rPr>
          <w:rFonts w:ascii="Arial" w:hAnsi="Arial"/>
          <w:b/>
          <w:i/>
          <w:smallCaps/>
          <w:color w:val="auto"/>
        </w:rPr>
      </w:pPr>
    </w:p>
    <w:p w14:paraId="4CDAB19E" w14:textId="77777777" w:rsidR="006A6D03" w:rsidRDefault="006A6D03" w:rsidP="006A6D03">
      <w:pPr>
        <w:pStyle w:val="p0"/>
        <w:keepLines w:val="0"/>
        <w:spacing w:before="0"/>
        <w:ind w:right="49"/>
        <w:jc w:val="left"/>
        <w:rPr>
          <w:rFonts w:ascii="Arial" w:hAnsi="Arial"/>
          <w:b/>
          <w:i/>
          <w:smallCaps/>
          <w:color w:val="auto"/>
        </w:rPr>
      </w:pPr>
    </w:p>
    <w:p w14:paraId="7CDCD8E1" w14:textId="77777777" w:rsidR="006A6D03" w:rsidRDefault="006A6D03" w:rsidP="006A6D03">
      <w:pPr>
        <w:pStyle w:val="p0"/>
        <w:keepLines w:val="0"/>
        <w:spacing w:before="0"/>
        <w:ind w:right="49"/>
        <w:jc w:val="left"/>
        <w:rPr>
          <w:rFonts w:ascii="Arial" w:hAnsi="Arial"/>
          <w:b/>
          <w:i/>
          <w:smallCaps/>
          <w:color w:val="auto"/>
        </w:rPr>
      </w:pPr>
    </w:p>
    <w:p w14:paraId="3F7931D0" w14:textId="77777777" w:rsidR="006A6D03" w:rsidRDefault="006A6D03" w:rsidP="006A6D03">
      <w:pPr>
        <w:pStyle w:val="p0"/>
        <w:keepLines w:val="0"/>
        <w:spacing w:before="0"/>
        <w:ind w:right="49"/>
        <w:jc w:val="left"/>
        <w:rPr>
          <w:rFonts w:ascii="Arial" w:hAnsi="Arial"/>
          <w:b/>
          <w:i/>
          <w:smallCaps/>
          <w:color w:val="auto"/>
        </w:rPr>
      </w:pPr>
    </w:p>
    <w:p w14:paraId="2778DEFE" w14:textId="77777777" w:rsidR="006A6D03" w:rsidRDefault="006A6D03" w:rsidP="006A6D03">
      <w:pPr>
        <w:pStyle w:val="p0"/>
        <w:keepLines w:val="0"/>
        <w:spacing w:before="0"/>
        <w:ind w:right="49"/>
        <w:jc w:val="left"/>
        <w:rPr>
          <w:rFonts w:ascii="Arial" w:hAnsi="Arial"/>
          <w:b/>
          <w:i/>
          <w:smallCaps/>
          <w:color w:val="auto"/>
        </w:rPr>
      </w:pPr>
    </w:p>
    <w:p w14:paraId="630F755C" w14:textId="77777777" w:rsidR="006A6D03" w:rsidRDefault="006A6D03" w:rsidP="006A6D03">
      <w:pPr>
        <w:pStyle w:val="p0"/>
        <w:keepLines w:val="0"/>
        <w:spacing w:before="0"/>
        <w:ind w:right="49"/>
        <w:jc w:val="left"/>
        <w:rPr>
          <w:rFonts w:ascii="Arial" w:hAnsi="Arial"/>
          <w:b/>
          <w:i/>
          <w:smallCaps/>
          <w:color w:val="auto"/>
        </w:rPr>
      </w:pPr>
    </w:p>
    <w:p w14:paraId="63164860" w14:textId="77777777" w:rsidR="006A6D03" w:rsidRDefault="006A6D03" w:rsidP="006A6D03">
      <w:pPr>
        <w:pStyle w:val="p0"/>
        <w:keepLines w:val="0"/>
        <w:spacing w:before="0"/>
        <w:ind w:right="49"/>
        <w:jc w:val="left"/>
        <w:rPr>
          <w:rFonts w:ascii="Arial" w:hAnsi="Arial"/>
          <w:b/>
          <w:i/>
          <w:smallCaps/>
          <w:color w:val="auto"/>
        </w:rPr>
      </w:pPr>
    </w:p>
    <w:p w14:paraId="68E371AD" w14:textId="77777777" w:rsidR="006A6D03" w:rsidRDefault="006A6D03" w:rsidP="006A6D03">
      <w:pPr>
        <w:pStyle w:val="p0"/>
        <w:keepLines w:val="0"/>
        <w:spacing w:before="0"/>
        <w:ind w:right="49"/>
        <w:jc w:val="left"/>
        <w:rPr>
          <w:rFonts w:ascii="Arial" w:hAnsi="Arial"/>
          <w:b/>
          <w:i/>
          <w:smallCaps/>
          <w:color w:val="auto"/>
        </w:rPr>
      </w:pPr>
    </w:p>
    <w:p w14:paraId="788CDBC7" w14:textId="77777777" w:rsidR="006A6D03" w:rsidRDefault="006A6D03" w:rsidP="006A6D03">
      <w:pPr>
        <w:pStyle w:val="p0"/>
        <w:keepLines w:val="0"/>
        <w:spacing w:before="0"/>
        <w:ind w:right="49"/>
        <w:jc w:val="left"/>
        <w:rPr>
          <w:rFonts w:ascii="Arial" w:hAnsi="Arial"/>
          <w:b/>
          <w:i/>
          <w:smallCaps/>
          <w:color w:val="auto"/>
        </w:rPr>
      </w:pPr>
    </w:p>
    <w:p w14:paraId="4ED84AA4" w14:textId="77777777" w:rsidR="006A6D03" w:rsidRDefault="006A6D03" w:rsidP="006A6D03">
      <w:pPr>
        <w:pStyle w:val="p0"/>
        <w:keepLines w:val="0"/>
        <w:spacing w:before="0"/>
        <w:ind w:right="49"/>
        <w:jc w:val="left"/>
        <w:rPr>
          <w:rFonts w:ascii="Arial" w:hAnsi="Arial"/>
          <w:b/>
          <w:i/>
          <w:smallCaps/>
          <w:color w:val="auto"/>
        </w:rPr>
      </w:pPr>
    </w:p>
    <w:p w14:paraId="5AB45E67" w14:textId="77777777" w:rsidR="006A6D03" w:rsidRDefault="006A6D03" w:rsidP="006A6D03">
      <w:pPr>
        <w:pStyle w:val="p0"/>
        <w:keepLines w:val="0"/>
        <w:spacing w:before="0"/>
        <w:ind w:right="49"/>
        <w:jc w:val="left"/>
        <w:rPr>
          <w:rFonts w:ascii="Arial" w:hAnsi="Arial"/>
          <w:b/>
          <w:i/>
          <w:smallCaps/>
          <w:color w:val="auto"/>
        </w:rPr>
      </w:pPr>
    </w:p>
    <w:p w14:paraId="549673AD" w14:textId="77777777" w:rsidR="006A6D03" w:rsidRDefault="006A6D03" w:rsidP="006A6D03">
      <w:pPr>
        <w:pStyle w:val="p0"/>
        <w:keepLines w:val="0"/>
        <w:spacing w:before="0"/>
        <w:ind w:right="49"/>
        <w:jc w:val="left"/>
        <w:rPr>
          <w:rFonts w:ascii="Arial" w:hAnsi="Arial"/>
          <w:b/>
          <w:i/>
          <w:smallCaps/>
          <w:color w:val="auto"/>
        </w:rPr>
      </w:pPr>
    </w:p>
    <w:p w14:paraId="2AE0A105" w14:textId="77777777" w:rsidR="006A6D03" w:rsidRDefault="006A6D03" w:rsidP="006A6D03">
      <w:pPr>
        <w:pStyle w:val="p0"/>
        <w:keepLines w:val="0"/>
        <w:spacing w:before="0"/>
        <w:ind w:right="49"/>
        <w:jc w:val="left"/>
        <w:rPr>
          <w:rFonts w:ascii="Arial" w:hAnsi="Arial"/>
          <w:b/>
          <w:i/>
          <w:smallCaps/>
          <w:color w:val="auto"/>
        </w:rPr>
      </w:pPr>
    </w:p>
    <w:p w14:paraId="068E093F" w14:textId="77777777" w:rsidR="006A6D03" w:rsidRDefault="006A6D03" w:rsidP="006A6D03">
      <w:pPr>
        <w:pStyle w:val="p0"/>
        <w:keepLines w:val="0"/>
        <w:spacing w:before="0"/>
        <w:ind w:right="49"/>
        <w:jc w:val="left"/>
        <w:rPr>
          <w:rFonts w:ascii="Arial" w:hAnsi="Arial"/>
          <w:b/>
          <w:i/>
          <w:smallCaps/>
          <w:color w:val="auto"/>
        </w:rPr>
      </w:pPr>
    </w:p>
    <w:p w14:paraId="120573DB" w14:textId="77777777" w:rsidR="006A6D03" w:rsidRDefault="006A6D03" w:rsidP="006A6D03">
      <w:pPr>
        <w:pStyle w:val="p0"/>
        <w:keepLines w:val="0"/>
        <w:spacing w:before="0"/>
        <w:ind w:right="49"/>
        <w:jc w:val="left"/>
        <w:rPr>
          <w:rFonts w:ascii="Arial" w:hAnsi="Arial"/>
          <w:b/>
          <w:i/>
          <w:smallCaps/>
          <w:color w:val="auto"/>
        </w:rPr>
      </w:pPr>
    </w:p>
    <w:p w14:paraId="763A5459" w14:textId="77777777" w:rsidR="006A6D03" w:rsidRDefault="006A6D03" w:rsidP="006A6D03">
      <w:pPr>
        <w:pStyle w:val="p0"/>
        <w:keepLines w:val="0"/>
        <w:spacing w:before="0"/>
        <w:ind w:right="49"/>
        <w:jc w:val="left"/>
        <w:rPr>
          <w:rFonts w:ascii="Arial" w:hAnsi="Arial"/>
          <w:b/>
          <w:i/>
          <w:smallCaps/>
          <w:color w:val="auto"/>
        </w:rPr>
      </w:pPr>
    </w:p>
    <w:p w14:paraId="36C2D896" w14:textId="77777777" w:rsidR="006A6D03" w:rsidRDefault="006A6D03" w:rsidP="006A6D03">
      <w:pPr>
        <w:pStyle w:val="p0"/>
        <w:keepLines w:val="0"/>
        <w:spacing w:before="0"/>
        <w:ind w:right="49"/>
        <w:jc w:val="left"/>
        <w:rPr>
          <w:rFonts w:ascii="Arial" w:hAnsi="Arial"/>
          <w:b/>
          <w:i/>
          <w:smallCaps/>
          <w:color w:val="auto"/>
        </w:rPr>
      </w:pPr>
    </w:p>
    <w:p w14:paraId="6BFBCEE0" w14:textId="77777777" w:rsidR="006A6D03" w:rsidRDefault="006A6D03" w:rsidP="006A6D03">
      <w:pPr>
        <w:pStyle w:val="p0"/>
        <w:keepLines w:val="0"/>
        <w:spacing w:before="0"/>
        <w:ind w:right="49"/>
        <w:jc w:val="left"/>
        <w:rPr>
          <w:rFonts w:ascii="Arial" w:hAnsi="Arial"/>
          <w:b/>
          <w:i/>
          <w:smallCaps/>
          <w:color w:val="auto"/>
        </w:rPr>
      </w:pPr>
    </w:p>
    <w:p w14:paraId="363C6628" w14:textId="77777777" w:rsidR="006A6D03" w:rsidRDefault="006A6D03" w:rsidP="006A6D03">
      <w:pPr>
        <w:pStyle w:val="p0"/>
        <w:keepLines w:val="0"/>
        <w:spacing w:before="0"/>
        <w:ind w:right="49"/>
        <w:jc w:val="left"/>
        <w:rPr>
          <w:rFonts w:ascii="Arial" w:hAnsi="Arial"/>
          <w:b/>
          <w:i/>
          <w:smallCaps/>
          <w:color w:val="auto"/>
        </w:rPr>
      </w:pPr>
    </w:p>
    <w:p w14:paraId="4627CCE5" w14:textId="77777777" w:rsidR="006A6D03" w:rsidRDefault="006A6D03" w:rsidP="006A6D03">
      <w:pPr>
        <w:pStyle w:val="p0"/>
        <w:keepLines w:val="0"/>
        <w:spacing w:before="0"/>
        <w:ind w:right="49"/>
        <w:jc w:val="left"/>
        <w:rPr>
          <w:rFonts w:ascii="Arial" w:hAnsi="Arial"/>
          <w:b/>
          <w:i/>
          <w:smallCaps/>
          <w:color w:val="auto"/>
        </w:rPr>
      </w:pPr>
    </w:p>
    <w:p w14:paraId="7FEC4827" w14:textId="77777777" w:rsidR="006A6D03" w:rsidRDefault="006A6D03" w:rsidP="006A6D03">
      <w:pPr>
        <w:pStyle w:val="p0"/>
        <w:keepLines w:val="0"/>
        <w:spacing w:before="0"/>
        <w:ind w:right="49"/>
        <w:jc w:val="left"/>
        <w:rPr>
          <w:rFonts w:ascii="Arial" w:hAnsi="Arial"/>
          <w:b/>
          <w:i/>
          <w:smallCaps/>
          <w:color w:val="auto"/>
        </w:rPr>
      </w:pPr>
    </w:p>
    <w:p w14:paraId="2698EDA4" w14:textId="77777777" w:rsidR="006A6D03" w:rsidRPr="000A13A0" w:rsidRDefault="006A6D03" w:rsidP="006A6D03">
      <w:pPr>
        <w:spacing w:before="240"/>
        <w:jc w:val="center"/>
        <w:rPr>
          <w:sz w:val="22"/>
          <w:szCs w:val="22"/>
        </w:rPr>
      </w:pPr>
      <w:r w:rsidRPr="000A13A0">
        <w:rPr>
          <w:sz w:val="22"/>
          <w:szCs w:val="22"/>
        </w:rPr>
        <w:t xml:space="preserve">Para consultas de medios y periodistas, </w:t>
      </w:r>
      <w:r>
        <w:rPr>
          <w:sz w:val="22"/>
          <w:szCs w:val="22"/>
        </w:rPr>
        <w:t>escribir</w:t>
      </w:r>
      <w:r w:rsidRPr="000A13A0">
        <w:rPr>
          <w:sz w:val="22"/>
          <w:szCs w:val="22"/>
        </w:rPr>
        <w:t xml:space="preserve"> a: </w:t>
      </w:r>
      <w:hyperlink r:id="rId9" w:history="1">
        <w:r w:rsidRPr="000A13A0">
          <w:rPr>
            <w:rStyle w:val="Hipervnculo"/>
            <w:sz w:val="22"/>
            <w:szCs w:val="22"/>
          </w:rPr>
          <w:t>comunicacionsocial@inegi.org.mx</w:t>
        </w:r>
      </w:hyperlink>
    </w:p>
    <w:p w14:paraId="53E16E97" w14:textId="77777777" w:rsidR="006A6D03" w:rsidRPr="000A13A0" w:rsidRDefault="006A6D03" w:rsidP="006A6D03">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 xml:space="preserve">o llamar al teléfono (55) 52-78-10-00, </w:t>
      </w:r>
      <w:proofErr w:type="spellStart"/>
      <w:r w:rsidRPr="000A13A0">
        <w:rPr>
          <w:rFonts w:ascii="Arial" w:hAnsi="Arial" w:cs="Arial"/>
          <w:sz w:val="22"/>
          <w:szCs w:val="22"/>
        </w:rPr>
        <w:t>exts</w:t>
      </w:r>
      <w:proofErr w:type="spellEnd"/>
      <w:r w:rsidRPr="000A13A0">
        <w:rPr>
          <w:rFonts w:ascii="Arial" w:hAnsi="Arial" w:cs="Arial"/>
          <w:sz w:val="22"/>
          <w:szCs w:val="22"/>
        </w:rPr>
        <w:t>. 1134, 1260 y 1241.</w:t>
      </w:r>
    </w:p>
    <w:p w14:paraId="0A5C71AC" w14:textId="77777777" w:rsidR="006A6D03" w:rsidRPr="000A13A0" w:rsidRDefault="006A6D03" w:rsidP="006A6D03">
      <w:pPr>
        <w:pStyle w:val="NormalWeb"/>
        <w:spacing w:before="0" w:beforeAutospacing="0" w:after="0" w:afterAutospacing="0"/>
        <w:ind w:left="-426" w:right="-518"/>
        <w:contextualSpacing/>
        <w:jc w:val="center"/>
        <w:rPr>
          <w:rFonts w:ascii="Arial" w:hAnsi="Arial" w:cs="Arial"/>
          <w:sz w:val="22"/>
          <w:szCs w:val="22"/>
        </w:rPr>
      </w:pPr>
    </w:p>
    <w:p w14:paraId="17818CA8" w14:textId="77777777" w:rsidR="006A6D03" w:rsidRPr="000A13A0" w:rsidRDefault="006A6D03" w:rsidP="006A6D03">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Dirección de Atención a Medios / Dirección General Adjunta de Comunicación</w:t>
      </w:r>
    </w:p>
    <w:p w14:paraId="5FFDD335" w14:textId="77777777" w:rsidR="006A6D03" w:rsidRPr="000A13A0" w:rsidRDefault="006A6D03" w:rsidP="006A6D03">
      <w:pPr>
        <w:pStyle w:val="NormalWeb"/>
        <w:spacing w:before="0" w:beforeAutospacing="0" w:after="0" w:afterAutospacing="0"/>
        <w:ind w:left="-426" w:right="-518"/>
        <w:contextualSpacing/>
        <w:jc w:val="center"/>
        <w:rPr>
          <w:rFonts w:ascii="Arial" w:hAnsi="Arial" w:cs="Arial"/>
          <w:sz w:val="22"/>
          <w:szCs w:val="22"/>
        </w:rPr>
      </w:pPr>
    </w:p>
    <w:p w14:paraId="279C91B7" w14:textId="77777777" w:rsidR="006A6D03" w:rsidRPr="008F0992" w:rsidRDefault="006A6D03" w:rsidP="006A6D03">
      <w:pPr>
        <w:spacing w:before="120"/>
        <w:ind w:left="-425" w:right="-516"/>
        <w:contextualSpacing/>
        <w:jc w:val="center"/>
        <w:rPr>
          <w:noProof/>
          <w:lang w:eastAsia="es-MX"/>
        </w:rPr>
      </w:pPr>
      <w:r w:rsidRPr="00FF1218">
        <w:rPr>
          <w:noProof/>
          <w:lang w:val="es-MX" w:eastAsia="es-MX"/>
        </w:rPr>
        <w:drawing>
          <wp:inline distT="0" distB="0" distL="0" distR="0" wp14:anchorId="75029EF4" wp14:editId="0098DEA5">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A217EB" wp14:editId="7C7C39C8">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C1A7D2" wp14:editId="54500F1C">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608DA0" wp14:editId="7925EE8A">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F3D25E9" wp14:editId="27E42633">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C8EDDD1" w14:textId="77777777" w:rsidR="006A6D03" w:rsidRDefault="006A6D03" w:rsidP="006A6D03">
      <w:pPr>
        <w:pStyle w:val="p0"/>
        <w:keepLines w:val="0"/>
        <w:spacing w:before="0"/>
        <w:ind w:right="49"/>
        <w:jc w:val="left"/>
        <w:rPr>
          <w:rFonts w:ascii="Arial" w:hAnsi="Arial"/>
          <w:b/>
          <w:i/>
          <w:smallCaps/>
          <w:color w:val="auto"/>
        </w:rPr>
      </w:pPr>
    </w:p>
    <w:p w14:paraId="4FE06794" w14:textId="77777777" w:rsidR="006A6D03" w:rsidRDefault="006A6D03" w:rsidP="006A6D03">
      <w:pPr>
        <w:pStyle w:val="p0"/>
        <w:keepLines w:val="0"/>
        <w:spacing w:before="0"/>
        <w:ind w:right="49"/>
        <w:jc w:val="left"/>
        <w:rPr>
          <w:rFonts w:ascii="Arial" w:hAnsi="Arial"/>
          <w:b/>
          <w:i/>
          <w:smallCaps/>
          <w:color w:val="auto"/>
        </w:rPr>
      </w:pPr>
    </w:p>
    <w:p w14:paraId="6EF26BA2" w14:textId="77777777" w:rsidR="006A6D03" w:rsidRDefault="006A6D03" w:rsidP="006A6D03">
      <w:pPr>
        <w:pStyle w:val="p0"/>
        <w:keepLines w:val="0"/>
        <w:spacing w:before="0"/>
        <w:ind w:right="49"/>
        <w:jc w:val="left"/>
        <w:rPr>
          <w:rFonts w:ascii="Arial" w:hAnsi="Arial"/>
          <w:b/>
          <w:i/>
          <w:smallCaps/>
          <w:color w:val="auto"/>
        </w:rPr>
      </w:pPr>
    </w:p>
    <w:p w14:paraId="65182201" w14:textId="77777777" w:rsidR="006A6D03" w:rsidRDefault="006A6D03" w:rsidP="006A6D03">
      <w:pPr>
        <w:ind w:left="-567"/>
        <w:jc w:val="center"/>
        <w:rPr>
          <w:noProof/>
          <w:lang w:eastAsia="es-MX"/>
        </w:rPr>
        <w:sectPr w:rsidR="006A6D03" w:rsidSect="00DA1715">
          <w:headerReference w:type="default" r:id="rId20"/>
          <w:footerReference w:type="default" r:id="rId21"/>
          <w:pgSz w:w="12240" w:h="15840"/>
          <w:pgMar w:top="1418" w:right="1134" w:bottom="1276" w:left="1134" w:header="709" w:footer="709" w:gutter="0"/>
          <w:cols w:space="708"/>
          <w:docGrid w:linePitch="360"/>
        </w:sectPr>
      </w:pPr>
    </w:p>
    <w:p w14:paraId="69DD7FD0" w14:textId="77777777" w:rsidR="006A6D03" w:rsidRPr="002A470D" w:rsidRDefault="006A6D03" w:rsidP="006A6D03">
      <w:pPr>
        <w:pStyle w:val="Profesin"/>
        <w:outlineLvl w:val="0"/>
        <w:rPr>
          <w:sz w:val="24"/>
          <w:szCs w:val="24"/>
          <w:lang w:val="es-MX"/>
        </w:rPr>
      </w:pPr>
      <w:r w:rsidRPr="002A470D">
        <w:rPr>
          <w:sz w:val="24"/>
          <w:szCs w:val="24"/>
          <w:lang w:val="es-MX"/>
        </w:rPr>
        <w:lastRenderedPageBreak/>
        <w:t>ANEXO</w:t>
      </w:r>
    </w:p>
    <w:p w14:paraId="717D4DA3" w14:textId="77777777" w:rsidR="006A6D03" w:rsidRPr="002A470D" w:rsidRDefault="006A6D03" w:rsidP="006A6D03">
      <w:pPr>
        <w:pStyle w:val="Profesin"/>
        <w:spacing w:before="240"/>
        <w:outlineLvl w:val="0"/>
        <w:rPr>
          <w:sz w:val="24"/>
          <w:szCs w:val="24"/>
          <w:lang w:val="es-MX"/>
        </w:rPr>
      </w:pPr>
      <w:r w:rsidRPr="002A470D">
        <w:rPr>
          <w:sz w:val="24"/>
          <w:szCs w:val="24"/>
          <w:lang w:val="es-MX"/>
        </w:rPr>
        <w:t>Nota técnica</w:t>
      </w:r>
    </w:p>
    <w:p w14:paraId="6C0EBE68" w14:textId="490941D5" w:rsidR="00EB4A67" w:rsidRDefault="00EB4A67">
      <w:pPr>
        <w:jc w:val="left"/>
        <w:rPr>
          <w:b/>
          <w:sz w:val="22"/>
          <w:szCs w:val="22"/>
          <w:lang w:val="es-MX"/>
        </w:rPr>
      </w:pPr>
    </w:p>
    <w:p w14:paraId="27011708" w14:textId="76C0F012" w:rsidR="001B7DBD" w:rsidRPr="00252B6A" w:rsidRDefault="001B7DBD" w:rsidP="006A6D03">
      <w:pPr>
        <w:pStyle w:val="bulnot"/>
        <w:widowControl w:val="0"/>
        <w:tabs>
          <w:tab w:val="clear" w:pos="851"/>
        </w:tabs>
        <w:spacing w:before="48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0F59EF56" w:rsidR="00C1372B" w:rsidRPr="00405C7B" w:rsidRDefault="00C1372B" w:rsidP="00B20C80">
      <w:pPr>
        <w:pStyle w:val="Textoindependiente"/>
        <w:keepNext/>
        <w:keepLines/>
        <w:spacing w:before="360"/>
        <w:rPr>
          <w:color w:val="auto"/>
        </w:rPr>
      </w:pPr>
      <w:r w:rsidRPr="005C353F">
        <w:rPr>
          <w:color w:val="auto"/>
        </w:rPr>
        <w:t>Con las cifras de la estadística básica que mensualmente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BB6E2A">
        <w:rPr>
          <w:color w:val="auto"/>
        </w:rPr>
        <w:t>ju</w:t>
      </w:r>
      <w:r w:rsidR="00C71282">
        <w:rPr>
          <w:color w:val="auto"/>
        </w:rPr>
        <w:t>l</w:t>
      </w:r>
      <w:r w:rsidR="00BB6E2A">
        <w:rPr>
          <w:color w:val="auto"/>
        </w:rPr>
        <w:t>i</w:t>
      </w:r>
      <w:r w:rsidR="00F5608E">
        <w:rPr>
          <w:color w:val="auto"/>
        </w:rPr>
        <w: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759BCC23" w:rsidR="00C1372B" w:rsidRDefault="00B43853" w:rsidP="00B20C80">
      <w:pPr>
        <w:pStyle w:val="Textoindependiente"/>
        <w:widowControl w:val="0"/>
        <w:spacing w:before="360"/>
        <w:rPr>
          <w:color w:val="auto"/>
        </w:rPr>
      </w:pPr>
      <w:r>
        <w:rPr>
          <w:color w:val="auto"/>
        </w:rPr>
        <w:t xml:space="preserve">En </w:t>
      </w:r>
      <w:r w:rsidR="00BB6E2A">
        <w:rPr>
          <w:color w:val="auto"/>
        </w:rPr>
        <w:t>ju</w:t>
      </w:r>
      <w:r w:rsidR="00C71282">
        <w:rPr>
          <w:color w:val="auto"/>
        </w:rPr>
        <w:t>l</w:t>
      </w:r>
      <w:r w:rsidR="00BB6E2A">
        <w:rPr>
          <w:color w:val="auto"/>
        </w:rPr>
        <w:t>i</w:t>
      </w:r>
      <w:r w:rsidR="00F5608E">
        <w:rPr>
          <w:color w:val="auto"/>
        </w:rPr>
        <w:t>o</w:t>
      </w:r>
      <w:r>
        <w:rPr>
          <w:color w:val="auto"/>
        </w:rPr>
        <w:t xml:space="preserve"> de </w:t>
      </w:r>
      <w:r w:rsidR="00552510">
        <w:rPr>
          <w:color w:val="auto"/>
        </w:rPr>
        <w:t>2022</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C71282">
        <w:rPr>
          <w:color w:val="auto"/>
        </w:rPr>
        <w:t>disminuy</w:t>
      </w:r>
      <w:r w:rsidR="00234917">
        <w:rPr>
          <w:color w:val="auto"/>
        </w:rPr>
        <w: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C71282">
        <w:rPr>
          <w:color w:val="auto"/>
        </w:rPr>
        <w:t>0.2</w:t>
      </w:r>
      <w:r w:rsidR="00BB6E2A">
        <w:rPr>
          <w:color w:val="auto"/>
        </w:rPr>
        <w:t> </w:t>
      </w:r>
      <w:r w:rsidR="00234917">
        <w:rPr>
          <w:color w:val="auto"/>
        </w:rPr>
        <w:t xml:space="preserve">% </w:t>
      </w:r>
      <w:r w:rsidR="00800F80">
        <w:rPr>
          <w:color w:val="auto"/>
        </w:rPr>
        <w:t>a tasa mensual</w:t>
      </w:r>
      <w:r w:rsidR="00234917">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08FA1789" w:rsidR="00C1372B" w:rsidRPr="00567E8C" w:rsidRDefault="00C71282" w:rsidP="00BA7A2D">
      <w:pPr>
        <w:pStyle w:val="p0"/>
        <w:keepLines w:val="0"/>
        <w:spacing w:before="0"/>
        <w:jc w:val="center"/>
        <w:rPr>
          <w:rFonts w:ascii="Arial" w:hAnsi="Arial"/>
          <w:color w:val="auto"/>
          <w:sz w:val="16"/>
          <w:szCs w:val="16"/>
        </w:rPr>
      </w:pPr>
      <w:r>
        <w:rPr>
          <w:noProof/>
        </w:rPr>
        <w:drawing>
          <wp:inline distT="0" distB="0" distL="0" distR="0" wp14:anchorId="7D658FA6" wp14:editId="3C44DA51">
            <wp:extent cx="5040000" cy="3240000"/>
            <wp:effectExtent l="0" t="0" r="27305" b="1778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32D11166" w:rsidR="00276684" w:rsidRPr="00276684" w:rsidRDefault="00276684" w:rsidP="001F16EF">
      <w:pPr>
        <w:pStyle w:val="p0"/>
        <w:keepLines w:val="0"/>
        <w:tabs>
          <w:tab w:val="left" w:pos="1484"/>
        </w:tabs>
        <w:spacing w:before="0"/>
        <w:ind w:left="1498"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sidR="00AF4318">
        <w:rPr>
          <w:rFonts w:ascii="Arial" w:hAnsi="Arial"/>
          <w:noProof/>
          <w:color w:val="auto"/>
          <w:sz w:val="16"/>
          <w:szCs w:val="16"/>
          <w:lang w:val="es-MX" w:eastAsia="es-MX"/>
        </w:rPr>
        <w:t xml:space="preserve"> </w:t>
      </w:r>
      <w:r w:rsidR="001F16EF"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sidR="00745132">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sidR="00745132">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330B21E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089BE864" w:rsidR="00C1372B"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BB6E2A">
        <w:rPr>
          <w:color w:val="auto"/>
        </w:rPr>
        <w:t>ju</w:t>
      </w:r>
      <w:r w:rsidR="00C71282">
        <w:rPr>
          <w:color w:val="auto"/>
        </w:rPr>
        <w:t>l</w:t>
      </w:r>
      <w:r w:rsidR="00BB6E2A">
        <w:rPr>
          <w:color w:val="auto"/>
        </w:rPr>
        <w:t>io</w:t>
      </w:r>
      <w:r w:rsidR="00EB6025">
        <w:rPr>
          <w:color w:val="auto"/>
        </w:rPr>
        <w:t xml:space="preserve"> de 202</w:t>
      </w:r>
      <w:r w:rsidR="0002122A">
        <w:rPr>
          <w:color w:val="auto"/>
        </w:rPr>
        <w:t>2</w:t>
      </w:r>
      <w:r w:rsidR="00EF110A">
        <w:rPr>
          <w:color w:val="auto"/>
        </w:rPr>
        <w:t xml:space="preserve"> 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C71282">
        <w:rPr>
          <w:color w:val="auto"/>
        </w:rPr>
        <w:t>creci</w:t>
      </w:r>
      <w:r w:rsidR="00286E02">
        <w:rPr>
          <w:color w:val="auto"/>
        </w:rPr>
        <w:t>ó</w:t>
      </w:r>
      <w:r w:rsidR="002C225B">
        <w:rPr>
          <w:color w:val="auto"/>
        </w:rPr>
        <w:t xml:space="preserve"> </w:t>
      </w:r>
      <w:r w:rsidR="00C71282">
        <w:rPr>
          <w:color w:val="auto"/>
        </w:rPr>
        <w:t>1.3</w:t>
      </w:r>
      <w:r w:rsidR="00B94E03">
        <w:rPr>
          <w:color w:val="auto"/>
        </w:rPr>
        <w:t xml:space="preserve"> por ciento</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C427B4">
        <w:rPr>
          <w:color w:val="auto"/>
        </w:rPr>
        <w:t>e</w:t>
      </w:r>
      <w:r w:rsidR="00B1452C">
        <w:rPr>
          <w:color w:val="auto"/>
        </w:rPr>
        <w:t xml:space="preserve">l personal dependiente </w:t>
      </w:r>
      <w:r w:rsidR="005D4EB2">
        <w:rPr>
          <w:color w:val="auto"/>
        </w:rPr>
        <w:t xml:space="preserve">de la empresa </w:t>
      </w:r>
      <w:r w:rsidR="00C71282">
        <w:rPr>
          <w:color w:val="auto"/>
        </w:rPr>
        <w:t>incrementó</w:t>
      </w:r>
      <w:r w:rsidR="005D4EB2">
        <w:rPr>
          <w:color w:val="auto"/>
        </w:rPr>
        <w:t xml:space="preserve"> </w:t>
      </w:r>
      <w:r w:rsidR="00C71282">
        <w:rPr>
          <w:color w:val="auto"/>
        </w:rPr>
        <w:t>2</w:t>
      </w:r>
      <w:r w:rsidR="005D4EB2">
        <w:rPr>
          <w:color w:val="auto"/>
        </w:rPr>
        <w:t xml:space="preserve"> % </w:t>
      </w:r>
      <w:r w:rsidR="005D4EB2" w:rsidRPr="00CC0F49">
        <w:rPr>
          <w:color w:val="auto"/>
        </w:rPr>
        <w:t xml:space="preserve">(el número de </w:t>
      </w:r>
      <w:r w:rsidR="005D4EB2">
        <w:rPr>
          <w:color w:val="auto"/>
        </w:rPr>
        <w:t>obrer</w:t>
      </w:r>
      <w:r w:rsidR="005D4EB2" w:rsidRPr="00CC0F49">
        <w:rPr>
          <w:color w:val="auto"/>
        </w:rPr>
        <w:t>os</w:t>
      </w:r>
      <w:r w:rsidR="005D4EB2">
        <w:rPr>
          <w:color w:val="auto"/>
        </w:rPr>
        <w:t xml:space="preserve"> </w:t>
      </w:r>
      <w:r w:rsidR="00C71282">
        <w:rPr>
          <w:color w:val="auto"/>
        </w:rPr>
        <w:t>subi</w:t>
      </w:r>
      <w:r w:rsidR="005D4EB2">
        <w:rPr>
          <w:color w:val="auto"/>
        </w:rPr>
        <w:t xml:space="preserve">ó </w:t>
      </w:r>
      <w:r w:rsidR="00C71282">
        <w:rPr>
          <w:color w:val="auto"/>
        </w:rPr>
        <w:t>2.</w:t>
      </w:r>
      <w:r w:rsidR="005D4EB2">
        <w:rPr>
          <w:color w:val="auto"/>
        </w:rPr>
        <w:t xml:space="preserve">1 %, </w:t>
      </w:r>
      <w:r w:rsidR="00C71282">
        <w:rPr>
          <w:color w:val="auto"/>
        </w:rPr>
        <w:t>el de los</w:t>
      </w:r>
      <w:r w:rsidR="00C71282" w:rsidRPr="00120E15">
        <w:rPr>
          <w:color w:val="auto"/>
        </w:rPr>
        <w:t xml:space="preserve"> empleados</w:t>
      </w:r>
      <w:r w:rsidR="00C71282">
        <w:rPr>
          <w:color w:val="auto"/>
        </w:rPr>
        <w:t>, 2.3</w:t>
      </w:r>
      <w:r w:rsidR="006E43D9">
        <w:rPr>
          <w:color w:val="auto"/>
        </w:rPr>
        <w:t> </w:t>
      </w:r>
      <w:r w:rsidR="00C71282">
        <w:rPr>
          <w:color w:val="auto"/>
        </w:rPr>
        <w:t>%</w:t>
      </w:r>
      <w:r w:rsidR="006E43D9">
        <w:rPr>
          <w:color w:val="auto"/>
        </w:rPr>
        <w:t xml:space="preserve"> y</w:t>
      </w:r>
      <w:r w:rsidR="00C71282">
        <w:rPr>
          <w:color w:val="auto"/>
        </w:rPr>
        <w:t xml:space="preserve"> </w:t>
      </w:r>
      <w:r w:rsidR="005D4EB2">
        <w:rPr>
          <w:color w:val="auto"/>
        </w:rPr>
        <w:t>el</w:t>
      </w:r>
      <w:r w:rsidR="005D4EB2" w:rsidRPr="00120E15">
        <w:rPr>
          <w:color w:val="auto"/>
        </w:rPr>
        <w:t xml:space="preserve"> grupo de otros –que incluye a propietarios, familiares y otros trabajadores sin remuneración–</w:t>
      </w:r>
      <w:r w:rsidR="006E43D9">
        <w:rPr>
          <w:color w:val="auto"/>
        </w:rPr>
        <w:t xml:space="preserve"> disminuyó 1.6</w:t>
      </w:r>
      <w:r w:rsidR="001F16EF">
        <w:rPr>
          <w:color w:val="auto"/>
        </w:rPr>
        <w:t> </w:t>
      </w:r>
      <w:r w:rsidR="009B05E5">
        <w:rPr>
          <w:color w:val="auto"/>
        </w:rPr>
        <w:t>%</w:t>
      </w:r>
      <w:r w:rsidR="005D4EB2">
        <w:rPr>
          <w:color w:val="auto"/>
        </w:rPr>
        <w:t>)</w:t>
      </w:r>
      <w:r w:rsidR="00AF4318">
        <w:rPr>
          <w:color w:val="auto"/>
        </w:rPr>
        <w:t xml:space="preserve">. El </w:t>
      </w:r>
      <w:r w:rsidR="005D4EB2">
        <w:rPr>
          <w:color w:val="auto"/>
        </w:rPr>
        <w:t xml:space="preserve">personal no dependiente </w:t>
      </w:r>
      <w:r w:rsidR="00B1452C">
        <w:rPr>
          <w:color w:val="auto"/>
        </w:rPr>
        <w:t>de la razón social</w:t>
      </w:r>
      <w:r w:rsidR="00BB6E2A">
        <w:rPr>
          <w:color w:val="auto"/>
        </w:rPr>
        <w:t xml:space="preserve"> </w:t>
      </w:r>
      <w:r w:rsidR="006E43D9">
        <w:rPr>
          <w:color w:val="auto"/>
        </w:rPr>
        <w:t>retrocedió 2.9 % en el mismo periodo</w:t>
      </w:r>
      <w:r w:rsidR="00BF2CA0">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5C29ACAA" w:rsidR="00C1372B" w:rsidRDefault="006E43D9" w:rsidP="00573E16">
      <w:pPr>
        <w:pStyle w:val="p0"/>
        <w:keepLines w:val="0"/>
        <w:spacing w:before="0"/>
        <w:jc w:val="center"/>
        <w:rPr>
          <w:color w:val="auto"/>
        </w:rPr>
      </w:pPr>
      <w:r>
        <w:rPr>
          <w:noProof/>
        </w:rPr>
        <w:drawing>
          <wp:inline distT="0" distB="0" distL="0" distR="0" wp14:anchorId="45D1CE79" wp14:editId="1CEAD432">
            <wp:extent cx="5040000" cy="3240000"/>
            <wp:effectExtent l="0" t="0" r="2730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6EC4E3D2"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3D4FB017"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FF1335">
        <w:rPr>
          <w:color w:val="auto"/>
        </w:rPr>
        <w:t>ju</w:t>
      </w:r>
      <w:r w:rsidR="006E43D9">
        <w:rPr>
          <w:color w:val="auto"/>
        </w:rPr>
        <w:t>l</w:t>
      </w:r>
      <w:r w:rsidR="00FF1335">
        <w:rPr>
          <w:color w:val="auto"/>
        </w:rPr>
        <w:t>i</w:t>
      </w:r>
      <w:r w:rsidR="00F5608E">
        <w:rPr>
          <w:color w:val="auto"/>
        </w:rPr>
        <w:t>o</w:t>
      </w:r>
      <w:r w:rsidR="00B43853">
        <w:rPr>
          <w:color w:val="auto"/>
        </w:rPr>
        <w:t xml:space="preserve"> de</w:t>
      </w:r>
      <w:r w:rsidR="0002122A">
        <w:rPr>
          <w:color w:val="auto"/>
        </w:rPr>
        <w:t xml:space="preserve"> este</w:t>
      </w:r>
      <w:r w:rsidR="00B43853">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1452C">
        <w:rPr>
          <w:color w:val="auto"/>
        </w:rPr>
        <w:t>descendie</w:t>
      </w:r>
      <w:r w:rsidR="002C225B">
        <w:rPr>
          <w:color w:val="auto"/>
        </w:rPr>
        <w:t>ron</w:t>
      </w:r>
      <w:r w:rsidR="006558A9">
        <w:rPr>
          <w:color w:val="auto"/>
        </w:rPr>
        <w:t xml:space="preserve"> </w:t>
      </w:r>
      <w:r w:rsidR="00FF1335">
        <w:rPr>
          <w:color w:val="auto"/>
        </w:rPr>
        <w:t>0.</w:t>
      </w:r>
      <w:r w:rsidR="006E43D9">
        <w:rPr>
          <w:color w:val="auto"/>
        </w:rPr>
        <w:t>3</w:t>
      </w:r>
      <w:r w:rsidR="00B94E03">
        <w:rPr>
          <w:color w:val="auto"/>
        </w:rPr>
        <w:t xml:space="preserve"> por ciento</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527012">
        <w:rPr>
          <w:color w:val="auto"/>
        </w:rPr>
        <w:t xml:space="preserve">personal </w:t>
      </w:r>
      <w:r w:rsidR="008A7786">
        <w:rPr>
          <w:color w:val="auto"/>
        </w:rPr>
        <w:t xml:space="preserve">no </w:t>
      </w:r>
      <w:r w:rsidR="00527012">
        <w:rPr>
          <w:color w:val="auto"/>
        </w:rPr>
        <w:t xml:space="preserve">dependiente de la razón social </w:t>
      </w:r>
      <w:r w:rsidR="006E43D9">
        <w:rPr>
          <w:color w:val="auto"/>
        </w:rPr>
        <w:t>disminuy</w:t>
      </w:r>
      <w:r w:rsidR="00B1452C">
        <w:rPr>
          <w:color w:val="auto"/>
        </w:rPr>
        <w:t xml:space="preserve">eron </w:t>
      </w:r>
      <w:r w:rsidR="008A7786">
        <w:rPr>
          <w:color w:val="auto"/>
        </w:rPr>
        <w:t>5.7</w:t>
      </w:r>
      <w:r w:rsidR="00FF1335">
        <w:rPr>
          <w:color w:val="auto"/>
        </w:rPr>
        <w:t> </w:t>
      </w:r>
      <w:r w:rsidR="00527012">
        <w:rPr>
          <w:color w:val="auto"/>
        </w:rPr>
        <w:t xml:space="preserve">% y las correspondientes al </w:t>
      </w:r>
      <w:r w:rsidR="00FA1155">
        <w:rPr>
          <w:color w:val="auto"/>
        </w:rPr>
        <w:t xml:space="preserve">personal </w:t>
      </w:r>
      <w:r w:rsidR="00FA1155" w:rsidRPr="00632869">
        <w:rPr>
          <w:color w:val="auto"/>
        </w:rPr>
        <w:t>d</w:t>
      </w:r>
      <w:r w:rsidR="00FA1155" w:rsidRPr="00364F5C">
        <w:rPr>
          <w:color w:val="auto"/>
        </w:rPr>
        <w:t>ependiente</w:t>
      </w:r>
      <w:r w:rsidR="008A7786">
        <w:rPr>
          <w:color w:val="auto"/>
        </w:rPr>
        <w:t xml:space="preserve"> aumentaron </w:t>
      </w:r>
      <w:r w:rsidR="00FF1335">
        <w:rPr>
          <w:color w:val="auto"/>
        </w:rPr>
        <w:t>0.</w:t>
      </w:r>
      <w:r w:rsidR="008A7786">
        <w:rPr>
          <w:color w:val="auto"/>
        </w:rPr>
        <w:t>3</w:t>
      </w:r>
      <w:r w:rsidR="00B94E03">
        <w:rPr>
          <w:color w:val="auto"/>
        </w:rPr>
        <w:t xml:space="preserve"> por ciento</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23876A70" w:rsidR="00C1372B" w:rsidRDefault="008A7786" w:rsidP="00573E16">
      <w:pPr>
        <w:pStyle w:val="p0"/>
        <w:keepLines w:val="0"/>
        <w:spacing w:before="0"/>
        <w:jc w:val="center"/>
        <w:rPr>
          <w:rFonts w:ascii="Arial" w:hAnsi="Arial"/>
          <w:b/>
          <w:smallCaps/>
          <w:color w:val="auto"/>
          <w:sz w:val="22"/>
          <w:lang w:val="es-MX"/>
        </w:rPr>
      </w:pPr>
      <w:r>
        <w:rPr>
          <w:noProof/>
        </w:rPr>
        <w:drawing>
          <wp:inline distT="0" distB="0" distL="0" distR="0" wp14:anchorId="1D0B1206" wp14:editId="4CBF20A8">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459C85FC"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537D21BB" w:rsidR="00C1372B" w:rsidRDefault="00B94E03" w:rsidP="00573E16">
      <w:pPr>
        <w:pStyle w:val="texto0"/>
        <w:keepLines w:val="0"/>
        <w:widowControl w:val="0"/>
        <w:spacing w:before="480"/>
        <w:rPr>
          <w:color w:val="auto"/>
        </w:rPr>
      </w:pPr>
      <w:r>
        <w:rPr>
          <w:color w:val="auto"/>
        </w:rPr>
        <w:t xml:space="preserve">En el </w:t>
      </w:r>
      <w:r w:rsidR="00FF1335">
        <w:rPr>
          <w:color w:val="auto"/>
        </w:rPr>
        <w:t>s</w:t>
      </w:r>
      <w:r w:rsidR="008A7786">
        <w:rPr>
          <w:color w:val="auto"/>
        </w:rPr>
        <w:t>ép</w:t>
      </w:r>
      <w:r>
        <w:rPr>
          <w:color w:val="auto"/>
        </w:rPr>
        <w:t>t</w:t>
      </w:r>
      <w:r w:rsidR="008A7786">
        <w:rPr>
          <w:color w:val="auto"/>
        </w:rPr>
        <w:t>im</w:t>
      </w:r>
      <w:r>
        <w:rPr>
          <w:color w:val="auto"/>
        </w:rPr>
        <w:t>o mes</w:t>
      </w:r>
      <w:r w:rsidR="009A760C">
        <w:rPr>
          <w:color w:val="auto"/>
        </w:rPr>
        <w:t xml:space="preserve"> de 202</w:t>
      </w:r>
      <w:r w:rsidR="0002122A">
        <w:rPr>
          <w:color w:val="auto"/>
        </w:rPr>
        <w:t>2</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8A7786">
        <w:rPr>
          <w:color w:val="auto"/>
        </w:rPr>
        <w:t>crec</w:t>
      </w:r>
      <w:r w:rsidR="007119D7">
        <w:rPr>
          <w:color w:val="auto"/>
        </w:rPr>
        <w:t>i</w:t>
      </w:r>
      <w:r w:rsidR="009D6587">
        <w:rPr>
          <w:color w:val="auto"/>
        </w:rPr>
        <w:t>eron</w:t>
      </w:r>
      <w:r w:rsidR="004D7DA0">
        <w:rPr>
          <w:color w:val="auto"/>
        </w:rPr>
        <w:t xml:space="preserve"> </w:t>
      </w:r>
      <w:r w:rsidR="008A7786">
        <w:rPr>
          <w:color w:val="auto"/>
        </w:rPr>
        <w:t>0.3</w:t>
      </w:r>
      <w:r>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8A7786">
        <w:rPr>
          <w:rFonts w:cs="Arial"/>
          <w:color w:val="auto"/>
          <w:szCs w:val="24"/>
        </w:rPr>
        <w:t xml:space="preserve">los </w:t>
      </w:r>
      <w:r w:rsidR="008A7786" w:rsidRPr="00364F5C">
        <w:rPr>
          <w:color w:val="auto"/>
        </w:rPr>
        <w:t>s</w:t>
      </w:r>
      <w:r w:rsidR="008A7786">
        <w:rPr>
          <w:color w:val="auto"/>
        </w:rPr>
        <w:t>alarios</w:t>
      </w:r>
      <w:r w:rsidR="008A7786" w:rsidRPr="00364F5C">
        <w:rPr>
          <w:color w:val="auto"/>
        </w:rPr>
        <w:t xml:space="preserve"> pagados a </w:t>
      </w:r>
      <w:r w:rsidR="008A7786">
        <w:rPr>
          <w:color w:val="auto"/>
        </w:rPr>
        <w:t>obrer</w:t>
      </w:r>
      <w:r w:rsidR="008A7786" w:rsidRPr="00364F5C">
        <w:rPr>
          <w:color w:val="auto"/>
        </w:rPr>
        <w:t>os</w:t>
      </w:r>
      <w:r w:rsidR="008A7786">
        <w:rPr>
          <w:color w:val="auto"/>
        </w:rPr>
        <w:t xml:space="preserve"> </w:t>
      </w:r>
      <w:r w:rsidR="008A7786">
        <w:rPr>
          <w:rFonts w:cs="Arial"/>
          <w:color w:val="auto"/>
          <w:szCs w:val="24"/>
        </w:rPr>
        <w:t>incrementaron</w:t>
      </w:r>
      <w:r w:rsidR="008A7786">
        <w:rPr>
          <w:color w:val="auto"/>
        </w:rPr>
        <w:t xml:space="preserve"> </w:t>
      </w:r>
      <w:r w:rsidR="008A7786">
        <w:rPr>
          <w:rFonts w:cs="Arial"/>
          <w:color w:val="auto"/>
          <w:szCs w:val="24"/>
        </w:rPr>
        <w:t xml:space="preserve">0.3 % y </w:t>
      </w:r>
      <w:r w:rsidR="007119D7">
        <w:rPr>
          <w:rFonts w:cs="Arial"/>
          <w:color w:val="auto"/>
          <w:szCs w:val="24"/>
        </w:rPr>
        <w:t xml:space="preserve">los </w:t>
      </w:r>
      <w:r w:rsidR="007119D7" w:rsidRPr="00364F5C">
        <w:rPr>
          <w:color w:val="auto"/>
        </w:rPr>
        <w:t>s</w:t>
      </w:r>
      <w:r w:rsidR="007119D7">
        <w:rPr>
          <w:color w:val="auto"/>
        </w:rPr>
        <w:t>ueldos</w:t>
      </w:r>
      <w:r w:rsidR="007119D7" w:rsidRPr="00364F5C">
        <w:rPr>
          <w:color w:val="auto"/>
        </w:rPr>
        <w:t xml:space="preserve"> pagados a </w:t>
      </w:r>
      <w:r w:rsidR="007119D7">
        <w:rPr>
          <w:color w:val="auto"/>
        </w:rPr>
        <w:t>empleados</w:t>
      </w:r>
      <w:r w:rsidR="008A7786">
        <w:rPr>
          <w:color w:val="auto"/>
        </w:rPr>
        <w:t>, 0.1</w:t>
      </w:r>
      <w:r w:rsidR="007119D7">
        <w:rPr>
          <w:rFonts w:cs="Arial"/>
          <w:color w:val="auto"/>
          <w:szCs w:val="24"/>
        </w:rPr>
        <w:t xml:space="preserve"> </w:t>
      </w:r>
      <w:r w:rsidR="00337191">
        <w:rPr>
          <w:rFonts w:cs="Arial"/>
          <w:color w:val="auto"/>
          <w:szCs w:val="24"/>
        </w:rPr>
        <w:t>por ciento</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540B9FD8" w:rsidR="00C1372B" w:rsidRDefault="008A7786" w:rsidP="00573E16">
      <w:pPr>
        <w:widowControl w:val="0"/>
        <w:jc w:val="center"/>
        <w:rPr>
          <w:sz w:val="20"/>
        </w:rPr>
      </w:pPr>
      <w:r>
        <w:rPr>
          <w:noProof/>
        </w:rPr>
        <w:drawing>
          <wp:inline distT="0" distB="0" distL="0" distR="0" wp14:anchorId="5CFFFB15" wp14:editId="635037C2">
            <wp:extent cx="5039146" cy="3240000"/>
            <wp:effectExtent l="0" t="0" r="9525" b="1778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97605CB" w:rsidR="008735A9" w:rsidRPr="00567E8C" w:rsidRDefault="008735A9" w:rsidP="00237E9C">
      <w:pPr>
        <w:pStyle w:val="p0"/>
        <w:keepLines w:val="0"/>
        <w:spacing w:before="0"/>
        <w:ind w:left="1428" w:right="727"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w:t>
      </w:r>
      <w:r w:rsidR="00237E9C">
        <w:rPr>
          <w:rFonts w:ascii="Arial" w:hAnsi="Arial"/>
          <w:noProof/>
          <w:color w:val="auto"/>
          <w:sz w:val="16"/>
          <w:szCs w:val="16"/>
          <w:lang w:val="es-MX" w:eastAsia="es-MX"/>
        </w:rPr>
        <w:t>Índice Nacional de Precios al Consumidor (I</w:t>
      </w:r>
      <w:r w:rsidRPr="00567E8C">
        <w:rPr>
          <w:rFonts w:ascii="Arial" w:hAnsi="Arial"/>
          <w:noProof/>
          <w:color w:val="auto"/>
          <w:sz w:val="16"/>
          <w:szCs w:val="16"/>
          <w:lang w:val="es-MX" w:eastAsia="es-MX"/>
        </w:rPr>
        <w:t>NP</w:t>
      </w:r>
      <w:r w:rsidR="00A54319" w:rsidRPr="00567E8C">
        <w:rPr>
          <w:rFonts w:ascii="Arial" w:hAnsi="Arial"/>
          <w:noProof/>
          <w:color w:val="auto"/>
          <w:sz w:val="16"/>
          <w:szCs w:val="16"/>
          <w:lang w:val="es-MX" w:eastAsia="es-MX"/>
        </w:rPr>
        <w:t>C</w:t>
      </w:r>
      <w:r w:rsidR="00237E9C">
        <w:rPr>
          <w:rFonts w:ascii="Arial" w:hAnsi="Arial"/>
          <w:noProof/>
          <w:color w:val="auto"/>
          <w:sz w:val="16"/>
          <w:szCs w:val="16"/>
          <w:lang w:val="es-MX" w:eastAsia="es-MX"/>
        </w:rPr>
        <w:t>)</w:t>
      </w:r>
      <w:r w:rsidR="00745132">
        <w:rPr>
          <w:rFonts w:ascii="Arial" w:hAnsi="Arial"/>
          <w:noProof/>
          <w:color w:val="auto"/>
          <w:sz w:val="16"/>
          <w:szCs w:val="16"/>
          <w:lang w:val="es-MX" w:eastAsia="es-MX"/>
        </w:rPr>
        <w:t>,</w:t>
      </w:r>
      <w:r w:rsidR="00A54319" w:rsidRPr="00567E8C">
        <w:rPr>
          <w:rFonts w:ascii="Arial" w:hAnsi="Arial"/>
          <w:noProof/>
          <w:color w:val="auto"/>
          <w:sz w:val="16"/>
          <w:szCs w:val="16"/>
          <w:lang w:val="es-MX" w:eastAsia="es-MX"/>
        </w:rPr>
        <w:t xml:space="preserve">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20CD0085"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288E1723"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FF1335">
        <w:rPr>
          <w:color w:val="auto"/>
        </w:rPr>
        <w:t>ju</w:t>
      </w:r>
      <w:r w:rsidR="008A7786">
        <w:rPr>
          <w:color w:val="auto"/>
        </w:rPr>
        <w:t>l</w:t>
      </w:r>
      <w:r w:rsidR="00FF1335">
        <w:rPr>
          <w:color w:val="auto"/>
        </w:rPr>
        <w:t>i</w:t>
      </w:r>
      <w:r w:rsidR="00F5608E">
        <w:rPr>
          <w:color w:val="auto"/>
        </w:rPr>
        <w:t>o</w:t>
      </w:r>
      <w:r w:rsidR="0002122A">
        <w:rPr>
          <w:color w:val="auto"/>
        </w:rPr>
        <w:t xml:space="preserve">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8A7786">
        <w:rPr>
          <w:color w:val="auto"/>
        </w:rPr>
        <w:t>aument</w:t>
      </w:r>
      <w:r w:rsidR="006E1568">
        <w:rPr>
          <w:color w:val="auto"/>
        </w:rPr>
        <w:t>ó</w:t>
      </w:r>
      <w:r w:rsidR="00F81743">
        <w:rPr>
          <w:color w:val="auto"/>
        </w:rPr>
        <w:t xml:space="preserve"> </w:t>
      </w:r>
      <w:r w:rsidR="008A7786">
        <w:rPr>
          <w:color w:val="auto"/>
        </w:rPr>
        <w:t>2.3</w:t>
      </w:r>
      <w:r w:rsidR="00FF1335">
        <w:rPr>
          <w:color w:val="auto"/>
        </w:rPr>
        <w:t> </w:t>
      </w:r>
      <w:r w:rsidR="001441B7" w:rsidRPr="00B732F8">
        <w:rPr>
          <w:color w:val="auto"/>
        </w:rPr>
        <w:t>%</w:t>
      </w:r>
      <w:r w:rsidR="00AF4318">
        <w:rPr>
          <w:color w:val="auto"/>
        </w:rPr>
        <w:t>;</w:t>
      </w:r>
      <w:r w:rsidR="0040034C" w:rsidRPr="00B732F8">
        <w:rPr>
          <w:color w:val="auto"/>
        </w:rPr>
        <w:t xml:space="preserve"> </w:t>
      </w:r>
      <w:r w:rsidR="000923CF" w:rsidRPr="00B732F8">
        <w:rPr>
          <w:color w:val="auto"/>
        </w:rPr>
        <w:t>el personal ocupado total</w:t>
      </w:r>
      <w:r w:rsidR="002A03F3">
        <w:rPr>
          <w:color w:val="auto"/>
        </w:rPr>
        <w:t>,</w:t>
      </w:r>
      <w:r w:rsidR="000923CF" w:rsidRPr="00B732F8">
        <w:rPr>
          <w:color w:val="auto"/>
        </w:rPr>
        <w:t xml:space="preserve"> </w:t>
      </w:r>
      <w:r w:rsidR="008A7786">
        <w:rPr>
          <w:color w:val="auto"/>
        </w:rPr>
        <w:t>3</w:t>
      </w:r>
      <w:r w:rsidR="00A470FE">
        <w:rPr>
          <w:color w:val="auto"/>
        </w:rPr>
        <w:t> </w:t>
      </w:r>
      <w:r w:rsidR="000923CF">
        <w:rPr>
          <w:color w:val="auto"/>
        </w:rPr>
        <w:t>%</w:t>
      </w:r>
      <w:r w:rsidR="00AF4318">
        <w:rPr>
          <w:color w:val="auto"/>
        </w:rPr>
        <w:t>;</w:t>
      </w:r>
      <w:r w:rsidR="009A760C">
        <w:rPr>
          <w:color w:val="auto"/>
        </w:rPr>
        <w:t xml:space="preserve"> </w:t>
      </w:r>
      <w:r w:rsidR="008A7786" w:rsidRPr="00B732F8">
        <w:rPr>
          <w:color w:val="auto"/>
        </w:rPr>
        <w:t xml:space="preserve">las </w:t>
      </w:r>
      <w:r w:rsidR="008A7786" w:rsidRPr="00364F5C">
        <w:rPr>
          <w:color w:val="auto"/>
        </w:rPr>
        <w:t>remuneraciones medias reales pagadas</w:t>
      </w:r>
      <w:r w:rsidR="008A7786">
        <w:rPr>
          <w:color w:val="auto"/>
        </w:rPr>
        <w:t>, 2.8</w:t>
      </w:r>
      <w:r w:rsidR="00EB6AA8">
        <w:rPr>
          <w:color w:val="auto"/>
        </w:rPr>
        <w:t> </w:t>
      </w:r>
      <w:r w:rsidR="008A7786">
        <w:rPr>
          <w:color w:val="auto"/>
        </w:rPr>
        <w:t xml:space="preserve">% y </w:t>
      </w:r>
      <w:r w:rsidR="009A760C" w:rsidRPr="00364F5C">
        <w:rPr>
          <w:color w:val="auto"/>
        </w:rPr>
        <w:t>las</w:t>
      </w:r>
      <w:r w:rsidR="00FF1335" w:rsidRPr="00FF1335">
        <w:rPr>
          <w:color w:val="auto"/>
        </w:rPr>
        <w:t xml:space="preserve"> </w:t>
      </w:r>
      <w:r w:rsidR="00FF1335" w:rsidRPr="00B732F8">
        <w:rPr>
          <w:color w:val="auto"/>
        </w:rPr>
        <w:t>horas trabajadas</w:t>
      </w:r>
      <w:r w:rsidR="008A7786">
        <w:rPr>
          <w:color w:val="auto"/>
        </w:rPr>
        <w:t xml:space="preserve"> </w:t>
      </w:r>
      <w:r w:rsidR="00104E3D">
        <w:rPr>
          <w:color w:val="auto"/>
        </w:rPr>
        <w:t>disminuyeron</w:t>
      </w:r>
      <w:r w:rsidR="000F2B1A">
        <w:rPr>
          <w:color w:val="auto"/>
        </w:rPr>
        <w:t xml:space="preserve"> </w:t>
      </w:r>
      <w:r w:rsidR="00104E3D">
        <w:rPr>
          <w:color w:val="auto"/>
        </w:rPr>
        <w:t>0.2</w:t>
      </w:r>
      <w:r w:rsidR="00237E9C">
        <w:rPr>
          <w:color w:val="auto"/>
        </w:rPr>
        <w:t xml:space="preserve"> </w:t>
      </w:r>
      <w:r w:rsidR="00337191">
        <w:rPr>
          <w:color w:val="auto"/>
        </w:rPr>
        <w:t>por ciento</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9"/>
        <w:gridCol w:w="1423"/>
        <w:gridCol w:w="1423"/>
      </w:tblGrid>
      <w:tr w:rsidR="005A3B5E" w:rsidRPr="008004C2" w14:paraId="252C7F59" w14:textId="77777777" w:rsidTr="00F5608E">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719D36BC"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749CC39" w14:textId="13675A21"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ED41F17" w14:textId="77777777" w:rsidTr="00F5608E">
        <w:trPr>
          <w:trHeight w:val="340"/>
          <w:jc w:val="center"/>
        </w:trPr>
        <w:tc>
          <w:tcPr>
            <w:tcW w:w="5889"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71E4E9A"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0BA388C" w14:textId="67EFAA06" w:rsidR="005A3B5E" w:rsidRDefault="00A470FE" w:rsidP="009D6587">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Ju</w:t>
            </w:r>
            <w:r w:rsidR="00595A13">
              <w:rPr>
                <w:b w:val="0"/>
                <w:color w:val="auto"/>
                <w:spacing w:val="0"/>
                <w:sz w:val="18"/>
                <w:szCs w:val="18"/>
              </w:rPr>
              <w:t>l</w:t>
            </w:r>
            <w:r>
              <w:rPr>
                <w:b w:val="0"/>
                <w:color w:val="auto"/>
                <w:spacing w:val="0"/>
                <w:sz w:val="18"/>
                <w:szCs w:val="18"/>
              </w:rPr>
              <w:t>i</w:t>
            </w:r>
            <w:r w:rsidR="00F5608E">
              <w:rPr>
                <w:b w:val="0"/>
                <w:color w:val="auto"/>
                <w:spacing w:val="0"/>
                <w:sz w:val="18"/>
                <w:szCs w:val="18"/>
              </w:rPr>
              <w:t>o</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3181B18" w14:textId="602E7274" w:rsidR="005A3B5E" w:rsidRPr="008004C2" w:rsidRDefault="005A3B5E" w:rsidP="00F5608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sidR="00A470FE">
              <w:rPr>
                <w:rFonts w:cs="Arial"/>
                <w:b w:val="0"/>
                <w:color w:val="auto"/>
                <w:spacing w:val="0"/>
                <w:sz w:val="18"/>
                <w:szCs w:val="18"/>
              </w:rPr>
              <w:t>Ju</w:t>
            </w:r>
            <w:r w:rsidR="00595A13">
              <w:rPr>
                <w:rFonts w:cs="Arial"/>
                <w:b w:val="0"/>
                <w:color w:val="auto"/>
                <w:spacing w:val="0"/>
                <w:sz w:val="18"/>
                <w:szCs w:val="18"/>
              </w:rPr>
              <w:t>l</w:t>
            </w:r>
            <w:r>
              <w:rPr>
                <w:rFonts w:cs="Arial"/>
                <w:b w:val="0"/>
                <w:color w:val="auto"/>
                <w:spacing w:val="0"/>
                <w:sz w:val="18"/>
                <w:szCs w:val="18"/>
              </w:rPr>
              <w:t xml:space="preserve"> </w:t>
            </w:r>
          </w:p>
        </w:tc>
      </w:tr>
      <w:tr w:rsidR="00595A13" w:rsidRPr="008004C2" w14:paraId="56E8337C" w14:textId="77777777" w:rsidTr="00595A13">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B9981C" w14:textId="77777777" w:rsidR="00595A13" w:rsidRPr="00850235" w:rsidRDefault="00595A13" w:rsidP="00595A1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D5399" w14:textId="2D93A97F" w:rsidR="00595A13" w:rsidRPr="007A14D0" w:rsidRDefault="00595A13" w:rsidP="00595A13">
            <w:pPr>
              <w:tabs>
                <w:tab w:val="decimal" w:pos="602"/>
              </w:tabs>
              <w:jc w:val="left"/>
              <w:rPr>
                <w:b/>
                <w:bCs/>
                <w:color w:val="000000"/>
                <w:sz w:val="18"/>
                <w:szCs w:val="18"/>
                <w:lang w:val="es-MX" w:eastAsia="es-MX"/>
              </w:rPr>
            </w:pPr>
            <w:r>
              <w:rPr>
                <w:b/>
                <w:bCs/>
                <w:color w:val="000000"/>
                <w:sz w:val="18"/>
                <w:szCs w:val="18"/>
              </w:rPr>
              <w:t>1.9</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4CDDDD" w14:textId="10ABC6FE" w:rsidR="00595A13" w:rsidRPr="007A14D0" w:rsidRDefault="00595A13" w:rsidP="00595A13">
            <w:pPr>
              <w:tabs>
                <w:tab w:val="decimal" w:pos="579"/>
              </w:tabs>
              <w:jc w:val="left"/>
              <w:rPr>
                <w:b/>
                <w:bCs/>
                <w:color w:val="000000"/>
                <w:sz w:val="18"/>
                <w:szCs w:val="18"/>
              </w:rPr>
            </w:pPr>
            <w:r>
              <w:rPr>
                <w:b/>
                <w:bCs/>
                <w:color w:val="000000"/>
                <w:sz w:val="18"/>
                <w:szCs w:val="18"/>
              </w:rPr>
              <w:t>4.5</w:t>
            </w:r>
          </w:p>
        </w:tc>
      </w:tr>
      <w:tr w:rsidR="00595A13" w:rsidRPr="008004C2" w14:paraId="03CC3CAB"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0C11D6" w14:textId="77777777" w:rsidR="00595A13" w:rsidRPr="00850235" w:rsidRDefault="00595A13" w:rsidP="00595A1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1506E6" w14:textId="29287272" w:rsidR="00595A13" w:rsidRDefault="00595A13" w:rsidP="00595A13">
            <w:pPr>
              <w:tabs>
                <w:tab w:val="decimal" w:pos="602"/>
              </w:tabs>
              <w:jc w:val="left"/>
              <w:rPr>
                <w:color w:val="000000"/>
                <w:sz w:val="18"/>
                <w:szCs w:val="18"/>
              </w:rPr>
            </w:pPr>
            <w:r>
              <w:rPr>
                <w:color w:val="000000"/>
                <w:sz w:val="18"/>
                <w:szCs w:val="18"/>
              </w:rPr>
              <w:t>4.3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0B67C52" w14:textId="21AF4089" w:rsidR="00595A13" w:rsidRDefault="00595A13" w:rsidP="00595A13">
            <w:pPr>
              <w:tabs>
                <w:tab w:val="decimal" w:pos="579"/>
              </w:tabs>
              <w:jc w:val="left"/>
              <w:rPr>
                <w:color w:val="000000"/>
                <w:sz w:val="18"/>
                <w:szCs w:val="18"/>
              </w:rPr>
            </w:pPr>
            <w:r>
              <w:rPr>
                <w:color w:val="000000"/>
                <w:sz w:val="18"/>
                <w:szCs w:val="18"/>
              </w:rPr>
              <w:t>7.6</w:t>
            </w:r>
          </w:p>
        </w:tc>
      </w:tr>
      <w:tr w:rsidR="00595A13" w:rsidRPr="008004C2" w14:paraId="3F235A58"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402EA8" w14:textId="77777777" w:rsidR="00595A13" w:rsidRPr="00850235" w:rsidRDefault="00595A13" w:rsidP="00595A1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4AC843" w14:textId="7EC8D7BF" w:rsidR="00595A13" w:rsidRDefault="00595A13" w:rsidP="00595A13">
            <w:pPr>
              <w:tabs>
                <w:tab w:val="decimal" w:pos="602"/>
              </w:tabs>
              <w:jc w:val="left"/>
              <w:rPr>
                <w:color w:val="000000"/>
                <w:sz w:val="18"/>
                <w:szCs w:val="18"/>
              </w:rPr>
            </w:pPr>
            <w:r>
              <w:rPr>
                <w:color w:val="000000"/>
                <w:sz w:val="18"/>
                <w:szCs w:val="18"/>
              </w:rPr>
              <w:t>2.4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F17506" w14:textId="621CE677" w:rsidR="00595A13" w:rsidRDefault="00595A13" w:rsidP="00595A13">
            <w:pPr>
              <w:tabs>
                <w:tab w:val="decimal" w:pos="579"/>
              </w:tabs>
              <w:jc w:val="left"/>
              <w:rPr>
                <w:color w:val="000000"/>
                <w:sz w:val="18"/>
                <w:szCs w:val="18"/>
              </w:rPr>
            </w:pPr>
            <w:r>
              <w:rPr>
                <w:color w:val="000000"/>
                <w:sz w:val="18"/>
                <w:szCs w:val="18"/>
              </w:rPr>
              <w:t>1.4</w:t>
            </w:r>
          </w:p>
        </w:tc>
      </w:tr>
      <w:tr w:rsidR="00595A13" w:rsidRPr="008004C2" w14:paraId="3A0E11B4"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4DC2DA" w14:textId="77777777" w:rsidR="00595A13" w:rsidRPr="00850235" w:rsidRDefault="00595A13" w:rsidP="00595A1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438F9B7" w14:textId="7F230560" w:rsidR="00595A13" w:rsidRDefault="00595A13" w:rsidP="00595A13">
            <w:pPr>
              <w:tabs>
                <w:tab w:val="decimal" w:pos="602"/>
              </w:tabs>
              <w:jc w:val="left"/>
              <w:rPr>
                <w:color w:val="000000"/>
                <w:sz w:val="18"/>
                <w:szCs w:val="18"/>
              </w:rPr>
            </w:pPr>
            <w:r>
              <w:rPr>
                <w:color w:val="000000"/>
                <w:sz w:val="18"/>
                <w:szCs w:val="18"/>
              </w:rPr>
              <w:t>-11.2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D0B720" w14:textId="6C54FB7A" w:rsidR="00595A13" w:rsidRDefault="00595A13" w:rsidP="00595A13">
            <w:pPr>
              <w:tabs>
                <w:tab w:val="decimal" w:pos="579"/>
              </w:tabs>
              <w:jc w:val="left"/>
              <w:rPr>
                <w:color w:val="000000"/>
                <w:sz w:val="18"/>
                <w:szCs w:val="18"/>
              </w:rPr>
            </w:pPr>
            <w:r>
              <w:rPr>
                <w:color w:val="000000"/>
                <w:sz w:val="18"/>
                <w:szCs w:val="18"/>
              </w:rPr>
              <w:t>3.0</w:t>
            </w:r>
          </w:p>
        </w:tc>
      </w:tr>
      <w:tr w:rsidR="00595A13" w:rsidRPr="008004C2" w14:paraId="0D86F529"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CA0061" w14:textId="77777777" w:rsidR="00595A13" w:rsidRPr="00850235" w:rsidRDefault="00595A13" w:rsidP="00595A1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87D68DA" w14:textId="28957FB1" w:rsidR="00595A13" w:rsidRPr="007A14D0" w:rsidRDefault="00595A13" w:rsidP="00595A13">
            <w:pPr>
              <w:tabs>
                <w:tab w:val="decimal" w:pos="602"/>
              </w:tabs>
              <w:jc w:val="left"/>
              <w:rPr>
                <w:b/>
                <w:sz w:val="18"/>
                <w:szCs w:val="18"/>
              </w:rPr>
            </w:pPr>
            <w:r>
              <w:rPr>
                <w:b/>
                <w:bCs/>
                <w:color w:val="000000"/>
                <w:sz w:val="18"/>
                <w:szCs w:val="18"/>
              </w:rPr>
              <w:t>3.1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2C1DFB" w14:textId="49C75BA9" w:rsidR="00595A13" w:rsidRPr="007A14D0" w:rsidRDefault="00595A13" w:rsidP="00595A13">
            <w:pPr>
              <w:tabs>
                <w:tab w:val="decimal" w:pos="579"/>
              </w:tabs>
              <w:jc w:val="left"/>
              <w:rPr>
                <w:b/>
                <w:sz w:val="18"/>
                <w:szCs w:val="18"/>
              </w:rPr>
            </w:pPr>
            <w:r>
              <w:rPr>
                <w:b/>
                <w:bCs/>
                <w:color w:val="000000"/>
                <w:sz w:val="18"/>
                <w:szCs w:val="18"/>
              </w:rPr>
              <w:t>4.2</w:t>
            </w:r>
          </w:p>
        </w:tc>
      </w:tr>
      <w:tr w:rsidR="00595A13" w:rsidRPr="008004C2" w14:paraId="4F33C117"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77EA9B" w14:textId="77777777" w:rsidR="00595A13" w:rsidRPr="00850235" w:rsidRDefault="00595A13" w:rsidP="00595A1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700570" w14:textId="240CB353" w:rsidR="00595A13" w:rsidRDefault="00595A13" w:rsidP="00595A13">
            <w:pPr>
              <w:tabs>
                <w:tab w:val="decimal" w:pos="602"/>
              </w:tabs>
              <w:jc w:val="left"/>
              <w:rPr>
                <w:color w:val="000000"/>
                <w:sz w:val="18"/>
                <w:szCs w:val="18"/>
              </w:rPr>
            </w:pPr>
            <w:r>
              <w:rPr>
                <w:color w:val="000000"/>
                <w:sz w:val="18"/>
                <w:szCs w:val="18"/>
              </w:rPr>
              <w:t>10.5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08D7E52" w14:textId="6ADD132E" w:rsidR="00595A13" w:rsidRDefault="00595A13" w:rsidP="00595A13">
            <w:pPr>
              <w:tabs>
                <w:tab w:val="decimal" w:pos="579"/>
              </w:tabs>
              <w:jc w:val="left"/>
              <w:rPr>
                <w:color w:val="000000"/>
                <w:sz w:val="18"/>
                <w:szCs w:val="18"/>
              </w:rPr>
            </w:pPr>
            <w:r>
              <w:rPr>
                <w:color w:val="000000"/>
                <w:sz w:val="18"/>
                <w:szCs w:val="18"/>
              </w:rPr>
              <w:t>8.4</w:t>
            </w:r>
          </w:p>
        </w:tc>
      </w:tr>
      <w:tr w:rsidR="00595A13" w:rsidRPr="008004C2" w14:paraId="2F83F8C9"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837D21" w14:textId="77777777" w:rsidR="00595A13" w:rsidRPr="00850235" w:rsidRDefault="00595A13" w:rsidP="00595A1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641DE6" w14:textId="305587C2" w:rsidR="00595A13" w:rsidRDefault="00595A13" w:rsidP="00595A13">
            <w:pPr>
              <w:tabs>
                <w:tab w:val="decimal" w:pos="602"/>
              </w:tabs>
              <w:jc w:val="left"/>
              <w:rPr>
                <w:color w:val="000000"/>
                <w:sz w:val="18"/>
                <w:szCs w:val="18"/>
              </w:rPr>
            </w:pPr>
            <w:r>
              <w:rPr>
                <w:color w:val="000000"/>
                <w:sz w:val="18"/>
                <w:szCs w:val="18"/>
              </w:rPr>
              <w:t>-4.9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5DBE244" w14:textId="03644DA5" w:rsidR="00595A13" w:rsidRDefault="00595A13" w:rsidP="00595A13">
            <w:pPr>
              <w:tabs>
                <w:tab w:val="decimal" w:pos="579"/>
              </w:tabs>
              <w:jc w:val="left"/>
              <w:rPr>
                <w:color w:val="000000"/>
                <w:sz w:val="18"/>
                <w:szCs w:val="18"/>
              </w:rPr>
            </w:pPr>
            <w:r>
              <w:rPr>
                <w:color w:val="000000"/>
                <w:sz w:val="18"/>
                <w:szCs w:val="18"/>
              </w:rPr>
              <w:t>-0.4</w:t>
            </w:r>
          </w:p>
        </w:tc>
      </w:tr>
      <w:tr w:rsidR="00595A13" w:rsidRPr="008004C2" w14:paraId="55E1A18E"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EC05B1" w14:textId="77777777" w:rsidR="00595A13" w:rsidRPr="00850235" w:rsidRDefault="00595A13" w:rsidP="00595A1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A34CDE" w14:textId="2F2F4C09" w:rsidR="00595A13" w:rsidRDefault="00595A13" w:rsidP="00595A13">
            <w:pPr>
              <w:tabs>
                <w:tab w:val="decimal" w:pos="602"/>
              </w:tabs>
              <w:jc w:val="left"/>
              <w:rPr>
                <w:color w:val="000000"/>
                <w:sz w:val="18"/>
                <w:szCs w:val="18"/>
              </w:rPr>
            </w:pPr>
            <w:r>
              <w:rPr>
                <w:color w:val="000000"/>
                <w:sz w:val="18"/>
                <w:szCs w:val="18"/>
              </w:rPr>
              <w:t>2.9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C893FA" w14:textId="35665E37" w:rsidR="00595A13" w:rsidRDefault="00595A13" w:rsidP="00595A13">
            <w:pPr>
              <w:tabs>
                <w:tab w:val="decimal" w:pos="579"/>
              </w:tabs>
              <w:jc w:val="left"/>
              <w:rPr>
                <w:color w:val="000000"/>
                <w:sz w:val="18"/>
                <w:szCs w:val="18"/>
              </w:rPr>
            </w:pPr>
            <w:r>
              <w:rPr>
                <w:color w:val="000000"/>
                <w:sz w:val="18"/>
                <w:szCs w:val="18"/>
              </w:rPr>
              <w:t>4.8</w:t>
            </w:r>
          </w:p>
        </w:tc>
      </w:tr>
      <w:tr w:rsidR="00595A13" w:rsidRPr="008004C2" w14:paraId="0CC810D2"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FFA638" w14:textId="77777777" w:rsidR="00595A13" w:rsidRPr="00850235" w:rsidRDefault="00595A13" w:rsidP="00595A1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987FD2" w14:textId="36A94B97" w:rsidR="00595A13" w:rsidRDefault="00595A13" w:rsidP="00595A13">
            <w:pPr>
              <w:tabs>
                <w:tab w:val="decimal" w:pos="602"/>
              </w:tabs>
              <w:jc w:val="left"/>
              <w:rPr>
                <w:color w:val="000000"/>
                <w:sz w:val="18"/>
                <w:szCs w:val="18"/>
              </w:rPr>
            </w:pPr>
            <w:r>
              <w:rPr>
                <w:color w:val="000000"/>
                <w:sz w:val="18"/>
                <w:szCs w:val="18"/>
              </w:rPr>
              <w:t>11.5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A6C6E15" w14:textId="16AB5C43" w:rsidR="00595A13" w:rsidRDefault="00595A13" w:rsidP="00595A13">
            <w:pPr>
              <w:tabs>
                <w:tab w:val="decimal" w:pos="579"/>
              </w:tabs>
              <w:jc w:val="left"/>
              <w:rPr>
                <w:color w:val="000000"/>
                <w:sz w:val="18"/>
                <w:szCs w:val="18"/>
              </w:rPr>
            </w:pPr>
            <w:r>
              <w:rPr>
                <w:color w:val="000000"/>
                <w:sz w:val="18"/>
                <w:szCs w:val="18"/>
              </w:rPr>
              <w:t>14.5</w:t>
            </w:r>
          </w:p>
        </w:tc>
      </w:tr>
      <w:tr w:rsidR="00595A13" w:rsidRPr="008004C2" w14:paraId="21AFCF18"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39FF0F" w14:textId="77777777" w:rsidR="00595A13" w:rsidRPr="00850235" w:rsidRDefault="00595A13" w:rsidP="00595A1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FADA30" w14:textId="48414E16" w:rsidR="00595A13" w:rsidRDefault="00595A13" w:rsidP="00595A13">
            <w:pPr>
              <w:tabs>
                <w:tab w:val="decimal" w:pos="602"/>
              </w:tabs>
              <w:jc w:val="left"/>
              <w:rPr>
                <w:color w:val="000000"/>
                <w:sz w:val="18"/>
                <w:szCs w:val="18"/>
              </w:rPr>
            </w:pPr>
            <w:r>
              <w:rPr>
                <w:color w:val="000000"/>
                <w:sz w:val="18"/>
                <w:szCs w:val="18"/>
              </w:rPr>
              <w:t>11.5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391211A" w14:textId="79338E3F" w:rsidR="00595A13" w:rsidRDefault="00595A13" w:rsidP="00595A13">
            <w:pPr>
              <w:tabs>
                <w:tab w:val="decimal" w:pos="579"/>
              </w:tabs>
              <w:jc w:val="left"/>
              <w:rPr>
                <w:color w:val="000000"/>
                <w:sz w:val="18"/>
                <w:szCs w:val="18"/>
              </w:rPr>
            </w:pPr>
            <w:r>
              <w:rPr>
                <w:color w:val="000000"/>
                <w:sz w:val="18"/>
                <w:szCs w:val="18"/>
              </w:rPr>
              <w:t>16.3</w:t>
            </w:r>
          </w:p>
        </w:tc>
      </w:tr>
      <w:tr w:rsidR="00595A13" w:rsidRPr="008004C2" w14:paraId="617FEF0F"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A88DE1" w14:textId="77777777" w:rsidR="00595A13" w:rsidRPr="00850235" w:rsidRDefault="00595A13" w:rsidP="00595A1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57D97E" w14:textId="713CBB50" w:rsidR="00595A13" w:rsidRDefault="00595A13" w:rsidP="00595A13">
            <w:pPr>
              <w:tabs>
                <w:tab w:val="decimal" w:pos="602"/>
              </w:tabs>
              <w:jc w:val="left"/>
              <w:rPr>
                <w:color w:val="000000"/>
                <w:sz w:val="18"/>
                <w:szCs w:val="18"/>
              </w:rPr>
            </w:pPr>
            <w:r>
              <w:rPr>
                <w:color w:val="000000"/>
                <w:sz w:val="18"/>
                <w:szCs w:val="18"/>
              </w:rPr>
              <w:t>12.6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3F67D9" w14:textId="67D393EF" w:rsidR="00595A13" w:rsidRDefault="00595A13" w:rsidP="00595A13">
            <w:pPr>
              <w:tabs>
                <w:tab w:val="decimal" w:pos="579"/>
              </w:tabs>
              <w:jc w:val="left"/>
              <w:rPr>
                <w:color w:val="000000"/>
                <w:sz w:val="18"/>
                <w:szCs w:val="18"/>
              </w:rPr>
            </w:pPr>
            <w:r>
              <w:rPr>
                <w:color w:val="000000"/>
                <w:sz w:val="18"/>
                <w:szCs w:val="18"/>
              </w:rPr>
              <w:t>9.9</w:t>
            </w:r>
          </w:p>
        </w:tc>
      </w:tr>
      <w:tr w:rsidR="00595A13" w:rsidRPr="008004C2" w14:paraId="416895A8"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02FCC7" w14:textId="77777777" w:rsidR="00595A13" w:rsidRPr="00850235" w:rsidRDefault="00595A13" w:rsidP="00595A1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A8081B" w14:textId="1ED468F8" w:rsidR="00595A13" w:rsidRDefault="00595A13" w:rsidP="00595A13">
            <w:pPr>
              <w:tabs>
                <w:tab w:val="decimal" w:pos="602"/>
              </w:tabs>
              <w:jc w:val="left"/>
              <w:rPr>
                <w:color w:val="000000"/>
                <w:sz w:val="18"/>
                <w:szCs w:val="18"/>
              </w:rPr>
            </w:pPr>
            <w:r>
              <w:rPr>
                <w:color w:val="000000"/>
                <w:sz w:val="18"/>
                <w:szCs w:val="18"/>
              </w:rPr>
              <w:t>0.9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4BB4EC" w14:textId="03DA5E57" w:rsidR="00595A13" w:rsidRDefault="00595A13" w:rsidP="00595A13">
            <w:pPr>
              <w:tabs>
                <w:tab w:val="decimal" w:pos="579"/>
              </w:tabs>
              <w:jc w:val="left"/>
              <w:rPr>
                <w:color w:val="000000"/>
                <w:sz w:val="18"/>
                <w:szCs w:val="18"/>
              </w:rPr>
            </w:pPr>
            <w:r>
              <w:rPr>
                <w:color w:val="000000"/>
                <w:sz w:val="18"/>
                <w:szCs w:val="18"/>
              </w:rPr>
              <w:t>4.7</w:t>
            </w:r>
          </w:p>
        </w:tc>
      </w:tr>
      <w:tr w:rsidR="00595A13" w:rsidRPr="008004C2" w14:paraId="06F64CA2"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421DCA" w14:textId="77777777" w:rsidR="00595A13" w:rsidRPr="00850235" w:rsidRDefault="00595A13" w:rsidP="00595A1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7DC91D" w14:textId="24FE120E" w:rsidR="00595A13" w:rsidRDefault="00595A13" w:rsidP="00595A13">
            <w:pPr>
              <w:tabs>
                <w:tab w:val="decimal" w:pos="602"/>
              </w:tabs>
              <w:jc w:val="left"/>
              <w:rPr>
                <w:color w:val="000000"/>
                <w:sz w:val="18"/>
                <w:szCs w:val="18"/>
              </w:rPr>
            </w:pPr>
            <w:r>
              <w:rPr>
                <w:color w:val="000000"/>
                <w:sz w:val="18"/>
                <w:szCs w:val="18"/>
              </w:rPr>
              <w:t>-49.5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F994B9C" w14:textId="2F2BDD01" w:rsidR="00595A13" w:rsidRDefault="00595A13" w:rsidP="00595A13">
            <w:pPr>
              <w:tabs>
                <w:tab w:val="decimal" w:pos="579"/>
              </w:tabs>
              <w:jc w:val="left"/>
              <w:rPr>
                <w:color w:val="000000"/>
                <w:sz w:val="18"/>
                <w:szCs w:val="18"/>
              </w:rPr>
            </w:pPr>
            <w:r>
              <w:rPr>
                <w:color w:val="000000"/>
                <w:sz w:val="18"/>
                <w:szCs w:val="18"/>
              </w:rPr>
              <w:t>-52.7</w:t>
            </w:r>
          </w:p>
        </w:tc>
      </w:tr>
      <w:tr w:rsidR="00595A13" w:rsidRPr="008004C2" w14:paraId="31F949B2"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E695BB" w14:textId="77777777" w:rsidR="00595A13" w:rsidRPr="00850235" w:rsidRDefault="00595A13" w:rsidP="00595A1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0AE738" w14:textId="26BB575D" w:rsidR="00595A13" w:rsidRPr="007A14D0" w:rsidRDefault="00595A13" w:rsidP="00595A13">
            <w:pPr>
              <w:tabs>
                <w:tab w:val="decimal" w:pos="602"/>
              </w:tabs>
              <w:jc w:val="left"/>
              <w:rPr>
                <w:b/>
                <w:sz w:val="18"/>
                <w:szCs w:val="18"/>
              </w:rPr>
            </w:pPr>
            <w:r>
              <w:rPr>
                <w:b/>
                <w:bCs/>
                <w:color w:val="000000"/>
                <w:sz w:val="18"/>
                <w:szCs w:val="18"/>
              </w:rPr>
              <w:t>-1.3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5549B4" w14:textId="0D2AF545" w:rsidR="00595A13" w:rsidRPr="007A14D0" w:rsidRDefault="00595A13" w:rsidP="00595A13">
            <w:pPr>
              <w:tabs>
                <w:tab w:val="decimal" w:pos="579"/>
              </w:tabs>
              <w:jc w:val="left"/>
              <w:rPr>
                <w:b/>
                <w:sz w:val="18"/>
                <w:szCs w:val="18"/>
              </w:rPr>
            </w:pPr>
            <w:r>
              <w:rPr>
                <w:b/>
                <w:bCs/>
                <w:color w:val="000000"/>
                <w:sz w:val="18"/>
                <w:szCs w:val="18"/>
              </w:rPr>
              <w:t>3.5</w:t>
            </w:r>
          </w:p>
        </w:tc>
      </w:tr>
      <w:tr w:rsidR="00595A13" w:rsidRPr="008004C2" w14:paraId="6661DE47"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8CFA32" w14:textId="77777777" w:rsidR="00595A13" w:rsidRPr="00850235" w:rsidRDefault="00595A13" w:rsidP="00595A1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7236A" w14:textId="358F3111" w:rsidR="00595A13" w:rsidRDefault="00595A13" w:rsidP="00595A13">
            <w:pPr>
              <w:tabs>
                <w:tab w:val="decimal" w:pos="602"/>
              </w:tabs>
              <w:jc w:val="left"/>
              <w:rPr>
                <w:color w:val="000000"/>
                <w:sz w:val="18"/>
                <w:szCs w:val="18"/>
              </w:rPr>
            </w:pPr>
            <w:r>
              <w:rPr>
                <w:color w:val="000000"/>
                <w:sz w:val="18"/>
                <w:szCs w:val="18"/>
              </w:rPr>
              <w:t>5.5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C6456B" w14:textId="0BA63AAA" w:rsidR="00595A13" w:rsidRDefault="00595A13" w:rsidP="00595A13">
            <w:pPr>
              <w:tabs>
                <w:tab w:val="decimal" w:pos="579"/>
              </w:tabs>
              <w:jc w:val="left"/>
              <w:rPr>
                <w:color w:val="000000"/>
                <w:sz w:val="18"/>
                <w:szCs w:val="18"/>
              </w:rPr>
            </w:pPr>
            <w:r>
              <w:rPr>
                <w:color w:val="000000"/>
                <w:sz w:val="18"/>
                <w:szCs w:val="18"/>
              </w:rPr>
              <w:t>7.5</w:t>
            </w:r>
          </w:p>
        </w:tc>
      </w:tr>
      <w:tr w:rsidR="00595A13" w:rsidRPr="008004C2" w14:paraId="1969E4C1"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9943C6" w14:textId="77777777" w:rsidR="00595A13" w:rsidRPr="00850235" w:rsidRDefault="00595A13" w:rsidP="00595A1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C9F80B" w14:textId="476AAD4C" w:rsidR="00595A13" w:rsidRDefault="00595A13" w:rsidP="00595A13">
            <w:pPr>
              <w:tabs>
                <w:tab w:val="decimal" w:pos="602"/>
              </w:tabs>
              <w:jc w:val="left"/>
              <w:rPr>
                <w:color w:val="000000"/>
                <w:sz w:val="18"/>
                <w:szCs w:val="18"/>
              </w:rPr>
            </w:pPr>
            <w:r>
              <w:rPr>
                <w:color w:val="000000"/>
                <w:sz w:val="18"/>
                <w:szCs w:val="18"/>
              </w:rPr>
              <w:t>-8.9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43D942B" w14:textId="71AEF6E2" w:rsidR="00595A13" w:rsidRDefault="00595A13" w:rsidP="00595A13">
            <w:pPr>
              <w:tabs>
                <w:tab w:val="decimal" w:pos="579"/>
              </w:tabs>
              <w:jc w:val="left"/>
              <w:rPr>
                <w:color w:val="000000"/>
                <w:sz w:val="18"/>
                <w:szCs w:val="18"/>
              </w:rPr>
            </w:pPr>
            <w:r>
              <w:rPr>
                <w:color w:val="000000"/>
                <w:sz w:val="18"/>
                <w:szCs w:val="18"/>
              </w:rPr>
              <w:t>-1.1</w:t>
            </w:r>
          </w:p>
        </w:tc>
      </w:tr>
      <w:tr w:rsidR="00595A13" w:rsidRPr="008004C2" w14:paraId="03C3DFB6"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E797D42" w14:textId="77777777" w:rsidR="00595A13" w:rsidRPr="00850235" w:rsidRDefault="00595A13" w:rsidP="00595A1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C708D8" w14:textId="667B0064" w:rsidR="00595A13" w:rsidRDefault="00595A13" w:rsidP="00595A13">
            <w:pPr>
              <w:tabs>
                <w:tab w:val="decimal" w:pos="602"/>
              </w:tabs>
              <w:jc w:val="left"/>
              <w:rPr>
                <w:color w:val="000000"/>
                <w:sz w:val="18"/>
                <w:szCs w:val="18"/>
              </w:rPr>
            </w:pPr>
            <w:r>
              <w:rPr>
                <w:color w:val="000000"/>
                <w:sz w:val="18"/>
                <w:szCs w:val="18"/>
              </w:rPr>
              <w:t>-0.1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AB2555" w14:textId="5E640050" w:rsidR="00595A13" w:rsidRDefault="00595A13" w:rsidP="00595A13">
            <w:pPr>
              <w:tabs>
                <w:tab w:val="decimal" w:pos="579"/>
              </w:tabs>
              <w:jc w:val="left"/>
              <w:rPr>
                <w:color w:val="000000"/>
                <w:sz w:val="18"/>
                <w:szCs w:val="18"/>
              </w:rPr>
            </w:pPr>
            <w:r>
              <w:rPr>
                <w:color w:val="000000"/>
                <w:sz w:val="18"/>
                <w:szCs w:val="18"/>
              </w:rPr>
              <w:t>5.2</w:t>
            </w:r>
          </w:p>
        </w:tc>
      </w:tr>
      <w:tr w:rsidR="00595A13" w:rsidRPr="008004C2" w14:paraId="51F864DF"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69F494" w14:textId="77777777" w:rsidR="00595A13" w:rsidRPr="00850235" w:rsidRDefault="00595A13" w:rsidP="00595A1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D892BA" w14:textId="16E9E626" w:rsidR="00595A13" w:rsidRDefault="00595A13" w:rsidP="00595A13">
            <w:pPr>
              <w:tabs>
                <w:tab w:val="decimal" w:pos="602"/>
              </w:tabs>
              <w:jc w:val="left"/>
              <w:rPr>
                <w:color w:val="000000"/>
                <w:sz w:val="18"/>
                <w:szCs w:val="18"/>
              </w:rPr>
            </w:pPr>
            <w:r>
              <w:rPr>
                <w:color w:val="000000"/>
                <w:sz w:val="18"/>
                <w:szCs w:val="18"/>
              </w:rPr>
              <w:t>7.1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81D5EB" w14:textId="738273F4" w:rsidR="00595A13" w:rsidRDefault="00595A13" w:rsidP="00595A13">
            <w:pPr>
              <w:tabs>
                <w:tab w:val="decimal" w:pos="579"/>
              </w:tabs>
              <w:jc w:val="left"/>
              <w:rPr>
                <w:color w:val="000000"/>
                <w:sz w:val="18"/>
                <w:szCs w:val="18"/>
              </w:rPr>
            </w:pPr>
            <w:r>
              <w:rPr>
                <w:color w:val="000000"/>
                <w:sz w:val="18"/>
                <w:szCs w:val="18"/>
              </w:rPr>
              <w:t>13.9</w:t>
            </w:r>
          </w:p>
        </w:tc>
      </w:tr>
      <w:tr w:rsidR="00595A13" w:rsidRPr="008004C2" w14:paraId="5807871A"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42AA4F" w14:textId="77777777" w:rsidR="00595A13" w:rsidRPr="00850235" w:rsidRDefault="00595A13" w:rsidP="00595A1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8C76BC" w14:textId="22C84354" w:rsidR="00595A13" w:rsidRDefault="00595A13" w:rsidP="00595A13">
            <w:pPr>
              <w:tabs>
                <w:tab w:val="decimal" w:pos="602"/>
              </w:tabs>
              <w:jc w:val="left"/>
              <w:rPr>
                <w:color w:val="000000"/>
                <w:sz w:val="18"/>
                <w:szCs w:val="18"/>
              </w:rPr>
            </w:pPr>
            <w:r>
              <w:rPr>
                <w:color w:val="000000"/>
                <w:sz w:val="18"/>
                <w:szCs w:val="18"/>
              </w:rPr>
              <w:t>6.6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B3E28F" w14:textId="5A5EFCC5" w:rsidR="00595A13" w:rsidRDefault="00595A13" w:rsidP="00595A13">
            <w:pPr>
              <w:tabs>
                <w:tab w:val="decimal" w:pos="579"/>
              </w:tabs>
              <w:jc w:val="left"/>
              <w:rPr>
                <w:color w:val="000000"/>
                <w:sz w:val="18"/>
                <w:szCs w:val="18"/>
              </w:rPr>
            </w:pPr>
            <w:r>
              <w:rPr>
                <w:color w:val="000000"/>
                <w:sz w:val="18"/>
                <w:szCs w:val="18"/>
              </w:rPr>
              <w:t>15.4</w:t>
            </w:r>
          </w:p>
        </w:tc>
      </w:tr>
      <w:tr w:rsidR="00595A13" w:rsidRPr="008004C2" w14:paraId="69D6605F"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6D3A7" w14:textId="77777777" w:rsidR="00595A13" w:rsidRPr="00850235" w:rsidRDefault="00595A13" w:rsidP="00595A1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827406" w14:textId="603A1869" w:rsidR="00595A13" w:rsidRDefault="00595A13" w:rsidP="00595A13">
            <w:pPr>
              <w:tabs>
                <w:tab w:val="decimal" w:pos="602"/>
              </w:tabs>
              <w:jc w:val="left"/>
              <w:rPr>
                <w:color w:val="000000"/>
                <w:sz w:val="18"/>
                <w:szCs w:val="18"/>
              </w:rPr>
            </w:pPr>
            <w:r>
              <w:rPr>
                <w:color w:val="000000"/>
                <w:sz w:val="18"/>
                <w:szCs w:val="18"/>
              </w:rPr>
              <w:t>9.4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EA9F986" w14:textId="10519CD2" w:rsidR="00595A13" w:rsidRDefault="00595A13" w:rsidP="00595A13">
            <w:pPr>
              <w:tabs>
                <w:tab w:val="decimal" w:pos="579"/>
              </w:tabs>
              <w:jc w:val="left"/>
              <w:rPr>
                <w:color w:val="000000"/>
                <w:sz w:val="18"/>
                <w:szCs w:val="18"/>
              </w:rPr>
            </w:pPr>
            <w:r>
              <w:rPr>
                <w:color w:val="000000"/>
                <w:sz w:val="18"/>
                <w:szCs w:val="18"/>
              </w:rPr>
              <w:t>10.0</w:t>
            </w:r>
          </w:p>
        </w:tc>
      </w:tr>
      <w:tr w:rsidR="00595A13" w:rsidRPr="008004C2" w14:paraId="5F22BBEE"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BFC6B" w14:textId="77777777" w:rsidR="00595A13" w:rsidRPr="00850235" w:rsidRDefault="00595A13" w:rsidP="00595A1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4F81E3" w14:textId="7C924EFA" w:rsidR="00595A13" w:rsidRDefault="00595A13" w:rsidP="00595A13">
            <w:pPr>
              <w:tabs>
                <w:tab w:val="decimal" w:pos="602"/>
              </w:tabs>
              <w:jc w:val="left"/>
              <w:rPr>
                <w:color w:val="000000"/>
                <w:sz w:val="18"/>
                <w:szCs w:val="18"/>
              </w:rPr>
            </w:pPr>
            <w:r>
              <w:rPr>
                <w:color w:val="000000"/>
                <w:sz w:val="18"/>
                <w:szCs w:val="18"/>
              </w:rPr>
              <w:t>-1.0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D36ECAF" w14:textId="7C040DA2" w:rsidR="00595A13" w:rsidRDefault="00595A13" w:rsidP="00595A13">
            <w:pPr>
              <w:tabs>
                <w:tab w:val="decimal" w:pos="579"/>
              </w:tabs>
              <w:jc w:val="left"/>
              <w:rPr>
                <w:color w:val="000000"/>
                <w:sz w:val="18"/>
                <w:szCs w:val="18"/>
              </w:rPr>
            </w:pPr>
            <w:r>
              <w:rPr>
                <w:color w:val="000000"/>
                <w:sz w:val="18"/>
                <w:szCs w:val="18"/>
              </w:rPr>
              <w:t>4.2</w:t>
            </w:r>
          </w:p>
        </w:tc>
      </w:tr>
      <w:tr w:rsidR="00595A13" w:rsidRPr="008004C2" w14:paraId="24188E4D"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9088CE" w14:textId="77777777" w:rsidR="00595A13" w:rsidRPr="00850235" w:rsidRDefault="00595A13" w:rsidP="00595A1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DD1D88" w14:textId="1004C999" w:rsidR="00595A13" w:rsidRDefault="00595A13" w:rsidP="00595A13">
            <w:pPr>
              <w:tabs>
                <w:tab w:val="decimal" w:pos="602"/>
              </w:tabs>
              <w:jc w:val="left"/>
              <w:rPr>
                <w:color w:val="000000"/>
                <w:sz w:val="18"/>
                <w:szCs w:val="18"/>
              </w:rPr>
            </w:pPr>
            <w:r>
              <w:rPr>
                <w:color w:val="000000"/>
                <w:sz w:val="18"/>
                <w:szCs w:val="18"/>
              </w:rPr>
              <w:t>-53.2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6C2A3F3" w14:textId="542CFDB3" w:rsidR="00595A13" w:rsidRDefault="00595A13" w:rsidP="00595A13">
            <w:pPr>
              <w:tabs>
                <w:tab w:val="decimal" w:pos="579"/>
              </w:tabs>
              <w:jc w:val="left"/>
              <w:rPr>
                <w:color w:val="000000"/>
                <w:sz w:val="18"/>
                <w:szCs w:val="18"/>
              </w:rPr>
            </w:pPr>
            <w:r>
              <w:rPr>
                <w:color w:val="000000"/>
                <w:sz w:val="18"/>
                <w:szCs w:val="18"/>
              </w:rPr>
              <w:t>-53.9</w:t>
            </w:r>
          </w:p>
        </w:tc>
      </w:tr>
      <w:tr w:rsidR="00595A13" w:rsidRPr="008004C2" w14:paraId="58BD92EE"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D17DE89" w14:textId="77777777" w:rsidR="00595A13" w:rsidRPr="00850235" w:rsidRDefault="00595A13" w:rsidP="00595A1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C1214E" w14:textId="6C1EA41F" w:rsidR="00595A13" w:rsidRPr="007A14D0" w:rsidRDefault="00595A13" w:rsidP="00595A13">
            <w:pPr>
              <w:tabs>
                <w:tab w:val="decimal" w:pos="602"/>
              </w:tabs>
              <w:jc w:val="left"/>
              <w:rPr>
                <w:b/>
                <w:sz w:val="18"/>
                <w:szCs w:val="18"/>
              </w:rPr>
            </w:pPr>
            <w:r>
              <w:rPr>
                <w:b/>
                <w:bCs/>
                <w:color w:val="000000"/>
                <w:sz w:val="18"/>
                <w:szCs w:val="18"/>
              </w:rPr>
              <w:t>2.5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727B0FC" w14:textId="6BFD9502" w:rsidR="00595A13" w:rsidRPr="007A14D0" w:rsidRDefault="00595A13" w:rsidP="00595A13">
            <w:pPr>
              <w:tabs>
                <w:tab w:val="decimal" w:pos="579"/>
              </w:tabs>
              <w:jc w:val="left"/>
              <w:rPr>
                <w:b/>
                <w:sz w:val="18"/>
                <w:szCs w:val="18"/>
              </w:rPr>
            </w:pPr>
            <w:r>
              <w:rPr>
                <w:b/>
                <w:bCs/>
                <w:color w:val="000000"/>
                <w:sz w:val="18"/>
                <w:szCs w:val="18"/>
              </w:rPr>
              <w:t>1.9</w:t>
            </w:r>
          </w:p>
        </w:tc>
      </w:tr>
      <w:tr w:rsidR="00595A13" w:rsidRPr="008004C2" w14:paraId="6758B2B2"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BA9710" w14:textId="77777777" w:rsidR="00595A13" w:rsidRPr="00850235" w:rsidRDefault="00595A13" w:rsidP="00595A1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424284" w14:textId="14E68F85" w:rsidR="00595A13" w:rsidRDefault="00595A13" w:rsidP="00595A13">
            <w:pPr>
              <w:tabs>
                <w:tab w:val="decimal" w:pos="602"/>
              </w:tabs>
              <w:jc w:val="left"/>
              <w:rPr>
                <w:color w:val="000000"/>
                <w:sz w:val="18"/>
                <w:szCs w:val="18"/>
              </w:rPr>
            </w:pPr>
            <w:r>
              <w:rPr>
                <w:color w:val="000000"/>
                <w:sz w:val="18"/>
                <w:szCs w:val="18"/>
              </w:rPr>
              <w:t>10.1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FE859D" w14:textId="221463EF" w:rsidR="00595A13" w:rsidRDefault="00595A13" w:rsidP="00595A13">
            <w:pPr>
              <w:tabs>
                <w:tab w:val="decimal" w:pos="579"/>
              </w:tabs>
              <w:jc w:val="left"/>
              <w:rPr>
                <w:color w:val="000000"/>
                <w:sz w:val="18"/>
                <w:szCs w:val="18"/>
              </w:rPr>
            </w:pPr>
            <w:r>
              <w:rPr>
                <w:color w:val="000000"/>
                <w:sz w:val="18"/>
                <w:szCs w:val="18"/>
              </w:rPr>
              <w:t>4.5</w:t>
            </w:r>
          </w:p>
        </w:tc>
      </w:tr>
      <w:tr w:rsidR="00595A13" w:rsidRPr="008004C2" w14:paraId="2437E7A2"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CC4EA0" w14:textId="77777777" w:rsidR="00595A13" w:rsidRPr="00850235" w:rsidRDefault="00595A13" w:rsidP="00595A1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F1228C" w14:textId="5E48E989" w:rsidR="00595A13" w:rsidRDefault="00595A13" w:rsidP="00595A13">
            <w:pPr>
              <w:tabs>
                <w:tab w:val="decimal" w:pos="602"/>
              </w:tabs>
              <w:jc w:val="left"/>
              <w:rPr>
                <w:color w:val="000000"/>
                <w:sz w:val="18"/>
                <w:szCs w:val="18"/>
              </w:rPr>
            </w:pPr>
            <w:r>
              <w:rPr>
                <w:color w:val="000000"/>
                <w:sz w:val="18"/>
                <w:szCs w:val="18"/>
              </w:rPr>
              <w:t>-0.9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5C72734" w14:textId="1FBD1704" w:rsidR="00595A13" w:rsidRDefault="00595A13" w:rsidP="00595A13">
            <w:pPr>
              <w:tabs>
                <w:tab w:val="decimal" w:pos="579"/>
              </w:tabs>
              <w:jc w:val="left"/>
              <w:rPr>
                <w:color w:val="000000"/>
                <w:sz w:val="18"/>
                <w:szCs w:val="18"/>
              </w:rPr>
            </w:pPr>
            <w:r>
              <w:rPr>
                <w:color w:val="000000"/>
                <w:sz w:val="18"/>
                <w:szCs w:val="18"/>
              </w:rPr>
              <w:t>1.8</w:t>
            </w:r>
          </w:p>
        </w:tc>
      </w:tr>
      <w:tr w:rsidR="00595A13" w:rsidRPr="008004C2" w14:paraId="45C58213"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BE015B" w14:textId="77777777" w:rsidR="00595A13" w:rsidRPr="00850235" w:rsidRDefault="00595A13" w:rsidP="00595A1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46A8D3" w14:textId="1BE68BC6" w:rsidR="00595A13" w:rsidRDefault="00595A13" w:rsidP="00595A13">
            <w:pPr>
              <w:tabs>
                <w:tab w:val="decimal" w:pos="602"/>
              </w:tabs>
              <w:jc w:val="left"/>
              <w:rPr>
                <w:color w:val="000000"/>
                <w:sz w:val="18"/>
                <w:szCs w:val="18"/>
              </w:rPr>
            </w:pPr>
            <w:r>
              <w:rPr>
                <w:color w:val="000000"/>
                <w:sz w:val="18"/>
                <w:szCs w:val="18"/>
              </w:rPr>
              <w:t>-1.4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CC752EF" w14:textId="19284052" w:rsidR="00595A13" w:rsidRDefault="00595A13" w:rsidP="00595A13">
            <w:pPr>
              <w:tabs>
                <w:tab w:val="decimal" w:pos="579"/>
              </w:tabs>
              <w:jc w:val="left"/>
              <w:rPr>
                <w:color w:val="000000"/>
                <w:sz w:val="18"/>
                <w:szCs w:val="18"/>
              </w:rPr>
            </w:pPr>
            <w:r>
              <w:rPr>
                <w:color w:val="000000"/>
                <w:sz w:val="18"/>
                <w:szCs w:val="18"/>
              </w:rPr>
              <w:t>-2.4</w:t>
            </w:r>
          </w:p>
        </w:tc>
      </w:tr>
      <w:tr w:rsidR="00595A13" w:rsidRPr="008004C2" w14:paraId="052F8A8B" w14:textId="77777777" w:rsidTr="00595A1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1BF848" w14:textId="77777777" w:rsidR="00595A13" w:rsidRPr="00850235" w:rsidRDefault="00595A13" w:rsidP="00595A13">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10B2C7" w14:textId="63730A44" w:rsidR="00595A13" w:rsidRDefault="00595A13" w:rsidP="00595A13">
            <w:pPr>
              <w:tabs>
                <w:tab w:val="decimal" w:pos="602"/>
              </w:tabs>
              <w:jc w:val="left"/>
              <w:rPr>
                <w:color w:val="000000"/>
                <w:sz w:val="18"/>
                <w:szCs w:val="18"/>
              </w:rPr>
            </w:pPr>
            <w:r>
              <w:rPr>
                <w:color w:val="000000"/>
                <w:sz w:val="18"/>
                <w:szCs w:val="18"/>
              </w:rPr>
              <w:t>1.1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4A76737" w14:textId="5A7FC1D6" w:rsidR="00595A13" w:rsidRDefault="00595A13" w:rsidP="00595A13">
            <w:pPr>
              <w:tabs>
                <w:tab w:val="decimal" w:pos="579"/>
              </w:tabs>
              <w:jc w:val="left"/>
              <w:rPr>
                <w:color w:val="000000"/>
                <w:sz w:val="18"/>
                <w:szCs w:val="18"/>
              </w:rPr>
            </w:pPr>
            <w:r>
              <w:rPr>
                <w:color w:val="000000"/>
                <w:sz w:val="18"/>
                <w:szCs w:val="18"/>
              </w:rPr>
              <w:t>2.4</w:t>
            </w:r>
          </w:p>
        </w:tc>
      </w:tr>
      <w:tr w:rsidR="00595A13" w:rsidRPr="008004C2" w14:paraId="17B74127" w14:textId="77777777" w:rsidTr="00595A13">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BE296A5" w14:textId="77777777" w:rsidR="00595A13" w:rsidRPr="00850235" w:rsidRDefault="00595A13" w:rsidP="00595A13">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EB9E880" w14:textId="04E58503" w:rsidR="00595A13" w:rsidRDefault="00595A13" w:rsidP="00595A13">
            <w:pPr>
              <w:tabs>
                <w:tab w:val="decimal" w:pos="602"/>
              </w:tabs>
              <w:jc w:val="left"/>
              <w:rPr>
                <w:color w:val="000000"/>
                <w:sz w:val="18"/>
                <w:szCs w:val="18"/>
              </w:rPr>
            </w:pPr>
            <w:r>
              <w:rPr>
                <w:color w:val="000000"/>
                <w:sz w:val="18"/>
                <w:szCs w:val="18"/>
              </w:rPr>
              <w:t>5.3</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0D191E97" w14:textId="6727DC0A" w:rsidR="00595A13" w:rsidRDefault="00595A13" w:rsidP="00595A13">
            <w:pPr>
              <w:tabs>
                <w:tab w:val="decimal" w:pos="579"/>
              </w:tabs>
              <w:jc w:val="left"/>
              <w:rPr>
                <w:color w:val="000000"/>
                <w:sz w:val="18"/>
                <w:szCs w:val="18"/>
              </w:rPr>
            </w:pPr>
            <w:r>
              <w:rPr>
                <w:color w:val="000000"/>
                <w:sz w:val="18"/>
                <w:szCs w:val="18"/>
              </w:rPr>
              <w:t>2.7</w:t>
            </w:r>
          </w:p>
        </w:tc>
      </w:tr>
    </w:tbl>
    <w:p w14:paraId="0FD928FE" w14:textId="19954BB3"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 xml:space="preserve">de la </w:t>
      </w:r>
      <w:r w:rsidR="004D0508">
        <w:rPr>
          <w:rFonts w:cs="Arial"/>
          <w:b w:val="0"/>
          <w:color w:val="auto"/>
          <w:spacing w:val="0"/>
          <w:sz w:val="16"/>
          <w:szCs w:val="16"/>
        </w:rPr>
        <w:t>c</w:t>
      </w:r>
      <w:r>
        <w:rPr>
          <w:rFonts w:cs="Arial"/>
          <w:b w:val="0"/>
          <w:color w:val="auto"/>
          <w:spacing w:val="0"/>
          <w:sz w:val="16"/>
          <w:szCs w:val="16"/>
        </w:rPr>
        <w:t>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40E5E4A1"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0F13C843"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04F6762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5F92C884"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A470FE">
        <w:rPr>
          <w:b/>
          <w:smallCaps/>
          <w:color w:val="auto"/>
          <w:sz w:val="22"/>
        </w:rPr>
        <w:t>ju</w:t>
      </w:r>
      <w:r w:rsidR="00595A13">
        <w:rPr>
          <w:b/>
          <w:smallCaps/>
          <w:color w:val="auto"/>
          <w:sz w:val="22"/>
        </w:rPr>
        <w:t>l</w:t>
      </w:r>
      <w:r w:rsidR="00A470FE">
        <w:rPr>
          <w:b/>
          <w:smallCaps/>
          <w:color w:val="auto"/>
          <w:sz w:val="22"/>
        </w:rPr>
        <w:t>i</w:t>
      </w:r>
      <w:r w:rsidR="007A14D0">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7A14D0" w:rsidRPr="00AB6324" w14:paraId="77572E6A" w14:textId="77777777" w:rsidTr="007A14D0">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7A14D0" w:rsidRPr="00237133" w:rsidRDefault="007A14D0" w:rsidP="007A14D0">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7A14D0" w:rsidRPr="008F7142" w:rsidRDefault="007A14D0" w:rsidP="007A14D0">
            <w:pPr>
              <w:tabs>
                <w:tab w:val="decimal" w:pos="504"/>
              </w:tabs>
              <w:jc w:val="left"/>
              <w:rPr>
                <w:b/>
                <w:bCs/>
                <w:sz w:val="18"/>
                <w:szCs w:val="18"/>
                <w:lang w:val="es-MX" w:eastAsia="es-MX"/>
              </w:rPr>
            </w:pPr>
            <w:r w:rsidRPr="008F7142">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72E04838" w:rsidR="007A14D0" w:rsidRPr="008F7142" w:rsidRDefault="007A14D0" w:rsidP="007A14D0">
            <w:pPr>
              <w:tabs>
                <w:tab w:val="decimal" w:pos="504"/>
              </w:tabs>
              <w:jc w:val="left"/>
              <w:rPr>
                <w:b/>
                <w:bCs/>
                <w:sz w:val="18"/>
                <w:szCs w:val="18"/>
              </w:rPr>
            </w:pPr>
            <w:r w:rsidRPr="008F7142">
              <w:rPr>
                <w:b/>
                <w:bCs/>
                <w:sz w:val="18"/>
                <w:szCs w:val="18"/>
              </w:rPr>
              <w:t>4</w:t>
            </w:r>
            <w:r w:rsidR="00A470FE">
              <w:rPr>
                <w:b/>
                <w:bCs/>
                <w:sz w:val="18"/>
                <w:szCs w:val="18"/>
              </w:rPr>
              <w:t>2.</w:t>
            </w:r>
            <w:r w:rsidR="00595A13">
              <w:rPr>
                <w:b/>
                <w:bCs/>
                <w:sz w:val="18"/>
                <w:szCs w:val="18"/>
              </w:rPr>
              <w:t>8</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0249AED4" w:rsidR="007A14D0" w:rsidRPr="008F7142" w:rsidRDefault="007A14D0" w:rsidP="007A14D0">
            <w:pPr>
              <w:tabs>
                <w:tab w:val="decimal" w:pos="504"/>
              </w:tabs>
              <w:jc w:val="left"/>
              <w:rPr>
                <w:b/>
                <w:bCs/>
                <w:sz w:val="18"/>
                <w:szCs w:val="18"/>
              </w:rPr>
            </w:pPr>
            <w:r w:rsidRPr="008F7142">
              <w:rPr>
                <w:b/>
                <w:bCs/>
                <w:sz w:val="18"/>
                <w:szCs w:val="18"/>
              </w:rPr>
              <w:t>5</w:t>
            </w:r>
            <w:r w:rsidR="00595A13">
              <w:rPr>
                <w:b/>
                <w:bCs/>
                <w:sz w:val="18"/>
                <w:szCs w:val="18"/>
              </w:rPr>
              <w:t>7.2</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4E80DA2A"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00674AB9">
              <w:rPr>
                <w:b/>
                <w:bCs/>
                <w:sz w:val="18"/>
                <w:szCs w:val="18"/>
                <w:lang w:eastAsia="es-MX"/>
              </w:rPr>
              <w:t>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8F7142" w:rsidRDefault="00CD0ECF" w:rsidP="00C44937">
            <w:pPr>
              <w:tabs>
                <w:tab w:val="decimal" w:pos="504"/>
              </w:tabs>
              <w:jc w:val="left"/>
              <w:rPr>
                <w:b/>
                <w:bCs/>
                <w:sz w:val="18"/>
                <w:szCs w:val="18"/>
              </w:rPr>
            </w:pPr>
            <w:r w:rsidRPr="008F7142">
              <w:rPr>
                <w:b/>
                <w:bCs/>
                <w:sz w:val="18"/>
                <w:szCs w:val="18"/>
              </w:rPr>
              <w:t>100.0</w:t>
            </w:r>
          </w:p>
        </w:tc>
      </w:tr>
      <w:tr w:rsidR="00595A13" w:rsidRPr="00AB6324" w14:paraId="1E5B2419"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1A3C398C" w:rsidR="00595A13" w:rsidRPr="008F7142" w:rsidRDefault="00595A13" w:rsidP="00595A13">
            <w:pPr>
              <w:tabs>
                <w:tab w:val="decimal" w:pos="504"/>
              </w:tabs>
              <w:jc w:val="left"/>
              <w:rPr>
                <w:color w:val="000000"/>
                <w:sz w:val="18"/>
                <w:szCs w:val="18"/>
              </w:rPr>
            </w:pPr>
            <w:r>
              <w:rPr>
                <w:color w:val="000000"/>
                <w:sz w:val="18"/>
                <w:szCs w:val="18"/>
              </w:rPr>
              <w:t>47.0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0ED7D147" w:rsidR="00595A13" w:rsidRPr="008F7142" w:rsidRDefault="00595A13" w:rsidP="00595A13">
            <w:pPr>
              <w:tabs>
                <w:tab w:val="decimal" w:pos="504"/>
              </w:tabs>
              <w:jc w:val="left"/>
              <w:rPr>
                <w:color w:val="000000"/>
                <w:sz w:val="18"/>
                <w:szCs w:val="18"/>
              </w:rPr>
            </w:pPr>
            <w:r>
              <w:rPr>
                <w:color w:val="000000"/>
                <w:sz w:val="18"/>
                <w:szCs w:val="18"/>
              </w:rPr>
              <w:t>19.0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546CE60C" w:rsidR="00595A13" w:rsidRPr="008F7142" w:rsidRDefault="00595A13" w:rsidP="00595A13">
            <w:pPr>
              <w:tabs>
                <w:tab w:val="decimal" w:pos="504"/>
              </w:tabs>
              <w:jc w:val="left"/>
              <w:rPr>
                <w:color w:val="000000"/>
                <w:sz w:val="18"/>
                <w:szCs w:val="18"/>
              </w:rPr>
            </w:pPr>
            <w:r>
              <w:rPr>
                <w:color w:val="000000"/>
                <w:sz w:val="18"/>
                <w:szCs w:val="18"/>
              </w:rPr>
              <w:t>68.0</w:t>
            </w:r>
          </w:p>
        </w:tc>
      </w:tr>
      <w:tr w:rsidR="00595A13" w:rsidRPr="00AB6324" w14:paraId="36464503"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6980EA59" w:rsidR="00595A13" w:rsidRPr="008F7142" w:rsidRDefault="00595A13" w:rsidP="00595A13">
            <w:pPr>
              <w:tabs>
                <w:tab w:val="decimal" w:pos="504"/>
              </w:tabs>
              <w:jc w:val="left"/>
              <w:rPr>
                <w:color w:val="000000"/>
                <w:sz w:val="18"/>
                <w:szCs w:val="18"/>
              </w:rPr>
            </w:pPr>
            <w:r>
              <w:rPr>
                <w:color w:val="000000"/>
                <w:sz w:val="18"/>
                <w:szCs w:val="18"/>
              </w:rPr>
              <w:t>44.2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7115039E" w:rsidR="00595A13" w:rsidRPr="008F7142" w:rsidRDefault="00595A13" w:rsidP="00595A13">
            <w:pPr>
              <w:tabs>
                <w:tab w:val="decimal" w:pos="504"/>
              </w:tabs>
              <w:jc w:val="left"/>
              <w:rPr>
                <w:color w:val="000000"/>
                <w:sz w:val="18"/>
                <w:szCs w:val="18"/>
              </w:rPr>
            </w:pPr>
            <w:r>
              <w:rPr>
                <w:color w:val="000000"/>
                <w:sz w:val="18"/>
                <w:szCs w:val="18"/>
              </w:rPr>
              <w:t>78.3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70F26FAD" w:rsidR="00595A13" w:rsidRPr="008F7142" w:rsidRDefault="00595A13" w:rsidP="00595A13">
            <w:pPr>
              <w:tabs>
                <w:tab w:val="decimal" w:pos="504"/>
              </w:tabs>
              <w:jc w:val="left"/>
              <w:rPr>
                <w:color w:val="000000"/>
                <w:sz w:val="18"/>
                <w:szCs w:val="18"/>
              </w:rPr>
            </w:pPr>
            <w:r>
              <w:rPr>
                <w:color w:val="000000"/>
                <w:sz w:val="18"/>
                <w:szCs w:val="18"/>
              </w:rPr>
              <w:t>18.7</w:t>
            </w:r>
          </w:p>
        </w:tc>
      </w:tr>
      <w:tr w:rsidR="00595A13" w:rsidRPr="00AB6324" w14:paraId="43EF72CE"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37688A07" w:rsidR="00595A13" w:rsidRPr="008F7142" w:rsidRDefault="00595A13" w:rsidP="00595A13">
            <w:pPr>
              <w:tabs>
                <w:tab w:val="decimal" w:pos="504"/>
              </w:tabs>
              <w:jc w:val="left"/>
              <w:rPr>
                <w:color w:val="000000"/>
                <w:sz w:val="18"/>
                <w:szCs w:val="18"/>
              </w:rPr>
            </w:pPr>
            <w:r>
              <w:rPr>
                <w:color w:val="000000"/>
                <w:sz w:val="18"/>
                <w:szCs w:val="18"/>
              </w:rPr>
              <w:t>8.8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25AF78DA" w:rsidR="00595A13" w:rsidRPr="008F7142" w:rsidRDefault="00595A13" w:rsidP="00595A13">
            <w:pPr>
              <w:tabs>
                <w:tab w:val="decimal" w:pos="504"/>
              </w:tabs>
              <w:jc w:val="left"/>
              <w:rPr>
                <w:color w:val="000000"/>
                <w:sz w:val="18"/>
                <w:szCs w:val="18"/>
              </w:rPr>
            </w:pPr>
            <w:r>
              <w:rPr>
                <w:color w:val="000000"/>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62EFBF44" w:rsidR="00595A13" w:rsidRPr="008F7142" w:rsidRDefault="00595A13" w:rsidP="00595A13">
            <w:pPr>
              <w:tabs>
                <w:tab w:val="decimal" w:pos="504"/>
              </w:tabs>
              <w:jc w:val="left"/>
              <w:rPr>
                <w:color w:val="000000"/>
                <w:sz w:val="18"/>
                <w:szCs w:val="18"/>
              </w:rPr>
            </w:pPr>
            <w:r>
              <w:rPr>
                <w:color w:val="000000"/>
                <w:sz w:val="18"/>
                <w:szCs w:val="18"/>
              </w:rPr>
              <w:t>13.3</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F7142" w:rsidRDefault="002B37E4"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F7142" w:rsidRDefault="002B37E4"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F7142" w:rsidRDefault="002B37E4" w:rsidP="00C44937">
            <w:pPr>
              <w:tabs>
                <w:tab w:val="decimal" w:pos="504"/>
              </w:tabs>
              <w:jc w:val="left"/>
              <w:rPr>
                <w:b/>
                <w:bCs/>
                <w:sz w:val="18"/>
                <w:szCs w:val="18"/>
              </w:rPr>
            </w:pPr>
            <w:r w:rsidRPr="008F7142">
              <w:rPr>
                <w:b/>
                <w:bCs/>
                <w:sz w:val="18"/>
                <w:szCs w:val="18"/>
              </w:rPr>
              <w:t>100.0</w:t>
            </w:r>
          </w:p>
        </w:tc>
      </w:tr>
      <w:tr w:rsidR="00595A13" w:rsidRPr="00AB6324" w14:paraId="34420344"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595A13" w:rsidRPr="00AB6324" w:rsidRDefault="00595A13" w:rsidP="00595A13">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246B3975" w:rsidR="00595A13" w:rsidRPr="008F7142" w:rsidRDefault="00595A13" w:rsidP="00595A13">
            <w:pPr>
              <w:tabs>
                <w:tab w:val="decimal" w:pos="504"/>
              </w:tabs>
              <w:jc w:val="left"/>
              <w:rPr>
                <w:b/>
                <w:color w:val="000000"/>
                <w:sz w:val="18"/>
                <w:szCs w:val="18"/>
              </w:rPr>
            </w:pPr>
            <w:r>
              <w:rPr>
                <w:b/>
                <w:bCs/>
                <w:color w:val="000000"/>
                <w:sz w:val="18"/>
                <w:szCs w:val="18"/>
              </w:rPr>
              <w:t>40.4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3C51068B" w:rsidR="00595A13" w:rsidRPr="008F7142" w:rsidRDefault="00595A13" w:rsidP="00595A13">
            <w:pPr>
              <w:tabs>
                <w:tab w:val="decimal" w:pos="504"/>
              </w:tabs>
              <w:jc w:val="left"/>
              <w:rPr>
                <w:b/>
                <w:color w:val="000000"/>
                <w:sz w:val="18"/>
                <w:szCs w:val="18"/>
              </w:rPr>
            </w:pPr>
            <w:r>
              <w:rPr>
                <w:b/>
                <w:bCs/>
                <w:color w:val="000000"/>
                <w:sz w:val="18"/>
                <w:szCs w:val="18"/>
              </w:rPr>
              <w:t>8.2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1C04EEA0" w:rsidR="00595A13" w:rsidRPr="008F7142" w:rsidRDefault="00595A13" w:rsidP="00595A13">
            <w:pPr>
              <w:tabs>
                <w:tab w:val="decimal" w:pos="504"/>
              </w:tabs>
              <w:jc w:val="left"/>
              <w:rPr>
                <w:b/>
                <w:bCs/>
                <w:color w:val="000000"/>
                <w:sz w:val="18"/>
                <w:szCs w:val="18"/>
              </w:rPr>
            </w:pPr>
            <w:r>
              <w:rPr>
                <w:b/>
                <w:bCs/>
                <w:color w:val="000000"/>
                <w:sz w:val="18"/>
                <w:szCs w:val="18"/>
              </w:rPr>
              <w:t>64.5</w:t>
            </w:r>
          </w:p>
        </w:tc>
      </w:tr>
      <w:tr w:rsidR="00595A13" w:rsidRPr="0050326B" w14:paraId="4BC716D6"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20E183CA" w:rsidR="00595A13" w:rsidRPr="008F7142" w:rsidRDefault="00595A13" w:rsidP="00595A13">
            <w:pPr>
              <w:tabs>
                <w:tab w:val="decimal" w:pos="504"/>
              </w:tabs>
              <w:jc w:val="left"/>
              <w:rPr>
                <w:color w:val="000000"/>
                <w:sz w:val="18"/>
                <w:szCs w:val="18"/>
              </w:rPr>
            </w:pPr>
            <w:r>
              <w:rPr>
                <w:color w:val="000000"/>
                <w:sz w:val="18"/>
                <w:szCs w:val="18"/>
              </w:rPr>
              <w:t>17.2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68776489" w:rsidR="00595A13" w:rsidRPr="008F7142" w:rsidRDefault="00595A13" w:rsidP="00595A1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3707309D" w:rsidR="00595A13" w:rsidRPr="008F7142" w:rsidRDefault="00595A13" w:rsidP="00595A13">
            <w:pPr>
              <w:tabs>
                <w:tab w:val="decimal" w:pos="504"/>
              </w:tabs>
              <w:jc w:val="left"/>
              <w:rPr>
                <w:bCs/>
                <w:color w:val="000000"/>
                <w:sz w:val="18"/>
                <w:szCs w:val="18"/>
              </w:rPr>
            </w:pPr>
            <w:r>
              <w:rPr>
                <w:color w:val="000000"/>
                <w:sz w:val="18"/>
                <w:szCs w:val="18"/>
              </w:rPr>
              <w:t>30.1</w:t>
            </w:r>
          </w:p>
        </w:tc>
      </w:tr>
      <w:tr w:rsidR="00595A13" w:rsidRPr="00AB6324" w14:paraId="3ABE3E5E"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2E305047" w:rsidR="00595A13" w:rsidRPr="008F7142" w:rsidRDefault="00595A13" w:rsidP="00595A13">
            <w:pPr>
              <w:tabs>
                <w:tab w:val="decimal" w:pos="504"/>
              </w:tabs>
              <w:jc w:val="left"/>
              <w:rPr>
                <w:color w:val="000000"/>
                <w:sz w:val="18"/>
                <w:szCs w:val="18"/>
              </w:rPr>
            </w:pPr>
            <w:r>
              <w:rPr>
                <w:color w:val="000000"/>
                <w:sz w:val="18"/>
                <w:szCs w:val="18"/>
              </w:rPr>
              <w:t>20.8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0A018227" w:rsidR="00595A13" w:rsidRPr="008F7142" w:rsidRDefault="00595A13" w:rsidP="00595A13">
            <w:pPr>
              <w:tabs>
                <w:tab w:val="decimal" w:pos="504"/>
              </w:tabs>
              <w:jc w:val="left"/>
              <w:rPr>
                <w:color w:val="000000"/>
                <w:sz w:val="18"/>
                <w:szCs w:val="18"/>
              </w:rPr>
            </w:pPr>
            <w:r>
              <w:rPr>
                <w:color w:val="000000"/>
                <w:sz w:val="18"/>
                <w:szCs w:val="18"/>
              </w:rPr>
              <w:t>4.8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29DAC387" w:rsidR="00595A13" w:rsidRPr="008F7142" w:rsidRDefault="00595A13" w:rsidP="00595A13">
            <w:pPr>
              <w:tabs>
                <w:tab w:val="decimal" w:pos="504"/>
              </w:tabs>
              <w:jc w:val="left"/>
              <w:rPr>
                <w:bCs/>
                <w:color w:val="000000"/>
                <w:sz w:val="18"/>
                <w:szCs w:val="18"/>
              </w:rPr>
            </w:pPr>
            <w:r>
              <w:rPr>
                <w:color w:val="000000"/>
                <w:sz w:val="18"/>
                <w:szCs w:val="18"/>
              </w:rPr>
              <w:t>32.8</w:t>
            </w:r>
          </w:p>
        </w:tc>
      </w:tr>
      <w:tr w:rsidR="00595A13" w:rsidRPr="00AB6324" w14:paraId="3DCD9166"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35FFC729" w:rsidR="00595A13" w:rsidRPr="008F7142" w:rsidRDefault="00595A13" w:rsidP="00595A13">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767ECE9B" w:rsidR="00595A13" w:rsidRPr="008F7142" w:rsidRDefault="00595A13" w:rsidP="00595A13">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2F915A19" w:rsidR="00595A13" w:rsidRPr="008F7142" w:rsidRDefault="00595A13" w:rsidP="00595A13">
            <w:pPr>
              <w:tabs>
                <w:tab w:val="decimal" w:pos="504"/>
              </w:tabs>
              <w:jc w:val="left"/>
              <w:rPr>
                <w:bCs/>
                <w:color w:val="000000"/>
                <w:sz w:val="18"/>
                <w:szCs w:val="18"/>
              </w:rPr>
            </w:pPr>
            <w:r>
              <w:rPr>
                <w:color w:val="000000"/>
                <w:sz w:val="18"/>
                <w:szCs w:val="18"/>
              </w:rPr>
              <w:t>0.3</w:t>
            </w:r>
          </w:p>
        </w:tc>
      </w:tr>
      <w:tr w:rsidR="00595A13" w:rsidRPr="00AB6324" w14:paraId="6E2ABD3C"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35CC0C3C" w:rsidR="00595A13" w:rsidRPr="008F7142" w:rsidRDefault="00595A13" w:rsidP="00595A13">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044F5A11" w:rsidR="00595A13" w:rsidRPr="008F7142" w:rsidRDefault="00595A13" w:rsidP="00595A13">
            <w:pPr>
              <w:tabs>
                <w:tab w:val="decimal" w:pos="504"/>
              </w:tabs>
              <w:jc w:val="left"/>
              <w:rPr>
                <w:color w:val="000000"/>
                <w:sz w:val="18"/>
                <w:szCs w:val="18"/>
              </w:rPr>
            </w:pPr>
            <w:r>
              <w:rPr>
                <w:color w:val="000000"/>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4F5975E5" w:rsidR="00595A13" w:rsidRPr="008F7142" w:rsidRDefault="00595A13" w:rsidP="00595A13">
            <w:pPr>
              <w:tabs>
                <w:tab w:val="decimal" w:pos="504"/>
              </w:tabs>
              <w:jc w:val="left"/>
              <w:rPr>
                <w:bCs/>
                <w:color w:val="000000"/>
                <w:sz w:val="18"/>
                <w:szCs w:val="18"/>
              </w:rPr>
            </w:pPr>
            <w:r>
              <w:rPr>
                <w:color w:val="000000"/>
                <w:sz w:val="18"/>
                <w:szCs w:val="18"/>
              </w:rPr>
              <w:t>0.5</w:t>
            </w:r>
          </w:p>
        </w:tc>
      </w:tr>
      <w:tr w:rsidR="00595A13" w:rsidRPr="00AB6324" w14:paraId="18711438"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1DB511A7" w:rsidR="00595A13" w:rsidRPr="008F7142" w:rsidRDefault="00595A13" w:rsidP="00595A13">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42117CFE" w:rsidR="00595A13" w:rsidRPr="008F7142" w:rsidRDefault="00595A13" w:rsidP="00595A13">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562298C2" w:rsidR="00595A13" w:rsidRPr="008F7142" w:rsidRDefault="00595A13" w:rsidP="00595A13">
            <w:pPr>
              <w:tabs>
                <w:tab w:val="decimal" w:pos="504"/>
              </w:tabs>
              <w:jc w:val="left"/>
              <w:rPr>
                <w:bCs/>
                <w:color w:val="000000"/>
                <w:sz w:val="18"/>
                <w:szCs w:val="18"/>
              </w:rPr>
            </w:pPr>
            <w:r>
              <w:rPr>
                <w:color w:val="000000"/>
                <w:sz w:val="18"/>
                <w:szCs w:val="18"/>
              </w:rPr>
              <w:t>0.8</w:t>
            </w:r>
          </w:p>
        </w:tc>
      </w:tr>
      <w:tr w:rsidR="00595A13" w:rsidRPr="00ED0E0D" w14:paraId="72BD9646"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595A13" w:rsidRPr="00AB6324" w:rsidRDefault="00595A13" w:rsidP="00595A13">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49FB9836" w:rsidR="00595A13" w:rsidRPr="008F7142" w:rsidRDefault="00595A13" w:rsidP="00595A13">
            <w:pPr>
              <w:tabs>
                <w:tab w:val="decimal" w:pos="504"/>
              </w:tabs>
              <w:jc w:val="left"/>
              <w:rPr>
                <w:b/>
                <w:color w:val="000000"/>
                <w:sz w:val="18"/>
                <w:szCs w:val="18"/>
              </w:rPr>
            </w:pPr>
            <w:r>
              <w:rPr>
                <w:b/>
                <w:bCs/>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4D75A5D4" w:rsidR="00595A13" w:rsidRPr="008F7142" w:rsidRDefault="00595A13" w:rsidP="00595A13">
            <w:pPr>
              <w:tabs>
                <w:tab w:val="decimal" w:pos="504"/>
              </w:tabs>
              <w:jc w:val="left"/>
              <w:rPr>
                <w:b/>
                <w:color w:val="000000"/>
                <w:sz w:val="18"/>
                <w:szCs w:val="18"/>
              </w:rPr>
            </w:pPr>
            <w:r>
              <w:rPr>
                <w:b/>
                <w:bCs/>
                <w:color w:val="000000"/>
                <w:sz w:val="18"/>
                <w:szCs w:val="18"/>
              </w:rPr>
              <w:t>6.9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60A4DAA0" w:rsidR="00595A13" w:rsidRPr="008F7142" w:rsidRDefault="00595A13" w:rsidP="00595A13">
            <w:pPr>
              <w:tabs>
                <w:tab w:val="decimal" w:pos="504"/>
              </w:tabs>
              <w:jc w:val="left"/>
              <w:rPr>
                <w:b/>
                <w:bCs/>
                <w:color w:val="000000"/>
                <w:sz w:val="18"/>
                <w:szCs w:val="18"/>
              </w:rPr>
            </w:pPr>
            <w:r>
              <w:rPr>
                <w:b/>
                <w:bCs/>
                <w:color w:val="000000"/>
                <w:sz w:val="18"/>
                <w:szCs w:val="18"/>
              </w:rPr>
              <w:t>1.5</w:t>
            </w:r>
          </w:p>
        </w:tc>
      </w:tr>
      <w:tr w:rsidR="00595A13" w:rsidRPr="00AB6324" w14:paraId="3B1A3BDE"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2EF47BFC" w:rsidR="00595A13" w:rsidRPr="008F7142" w:rsidRDefault="00595A13" w:rsidP="00595A13">
            <w:pPr>
              <w:tabs>
                <w:tab w:val="decimal" w:pos="504"/>
              </w:tabs>
              <w:jc w:val="left"/>
              <w:rPr>
                <w:color w:val="000000"/>
                <w:sz w:val="18"/>
                <w:szCs w:val="18"/>
              </w:rPr>
            </w:pPr>
            <w:r>
              <w:rPr>
                <w:color w:val="000000"/>
                <w:sz w:val="18"/>
                <w:szCs w:val="18"/>
              </w:rPr>
              <w:t>2.9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202613EF" w:rsidR="00595A13" w:rsidRPr="008F7142" w:rsidRDefault="00595A13" w:rsidP="00595A13">
            <w:pPr>
              <w:tabs>
                <w:tab w:val="decimal" w:pos="504"/>
              </w:tabs>
              <w:jc w:val="left"/>
              <w:rPr>
                <w:color w:val="000000"/>
                <w:sz w:val="18"/>
                <w:szCs w:val="18"/>
              </w:rPr>
            </w:pPr>
            <w:r>
              <w:rPr>
                <w:color w:val="000000"/>
                <w:sz w:val="18"/>
                <w:szCs w:val="18"/>
              </w:rPr>
              <w:t>4.8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393E97FC" w:rsidR="00595A13" w:rsidRPr="008F7142" w:rsidRDefault="00595A13" w:rsidP="00595A13">
            <w:pPr>
              <w:tabs>
                <w:tab w:val="decimal" w:pos="504"/>
              </w:tabs>
              <w:jc w:val="left"/>
              <w:rPr>
                <w:bCs/>
                <w:color w:val="000000"/>
                <w:sz w:val="18"/>
                <w:szCs w:val="18"/>
              </w:rPr>
            </w:pPr>
            <w:r>
              <w:rPr>
                <w:color w:val="000000"/>
                <w:sz w:val="18"/>
                <w:szCs w:val="18"/>
              </w:rPr>
              <w:t>1.5</w:t>
            </w:r>
          </w:p>
        </w:tc>
      </w:tr>
      <w:tr w:rsidR="00595A13" w:rsidRPr="00AB6324" w14:paraId="66B7BEBB"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51973230" w:rsidR="00595A13" w:rsidRPr="008F7142" w:rsidRDefault="00595A13" w:rsidP="00595A13">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6793829F" w:rsidR="00595A13" w:rsidRPr="008F7142" w:rsidRDefault="00595A13" w:rsidP="00595A13">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216E4AEE" w:rsidR="00595A13" w:rsidRPr="008F7142" w:rsidRDefault="00595A13" w:rsidP="00595A13">
            <w:pPr>
              <w:tabs>
                <w:tab w:val="decimal" w:pos="504"/>
              </w:tabs>
              <w:jc w:val="left"/>
              <w:rPr>
                <w:bCs/>
                <w:color w:val="000000"/>
                <w:sz w:val="18"/>
                <w:szCs w:val="18"/>
              </w:rPr>
            </w:pPr>
            <w:r>
              <w:rPr>
                <w:color w:val="000000"/>
                <w:sz w:val="18"/>
                <w:szCs w:val="18"/>
              </w:rPr>
              <w:t>0.0</w:t>
            </w:r>
          </w:p>
        </w:tc>
      </w:tr>
      <w:tr w:rsidR="00595A13" w:rsidRPr="00AB6324" w14:paraId="6605027E"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0D4BDA88" w:rsidR="00595A13" w:rsidRPr="008F7142" w:rsidRDefault="00595A13" w:rsidP="00595A13">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7914F675" w:rsidR="00595A13" w:rsidRPr="008F7142" w:rsidRDefault="00595A13" w:rsidP="00595A1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0EAB6BBC" w:rsidR="00595A13" w:rsidRPr="008F7142" w:rsidRDefault="00595A13" w:rsidP="00595A13">
            <w:pPr>
              <w:tabs>
                <w:tab w:val="decimal" w:pos="504"/>
              </w:tabs>
              <w:jc w:val="left"/>
              <w:rPr>
                <w:bCs/>
                <w:color w:val="000000"/>
                <w:sz w:val="18"/>
                <w:szCs w:val="18"/>
              </w:rPr>
            </w:pPr>
            <w:r>
              <w:rPr>
                <w:color w:val="000000"/>
                <w:sz w:val="18"/>
                <w:szCs w:val="18"/>
              </w:rPr>
              <w:t>0.0</w:t>
            </w:r>
          </w:p>
        </w:tc>
      </w:tr>
      <w:tr w:rsidR="00595A13" w:rsidRPr="00D05BAD" w14:paraId="1F31647E"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595A13" w:rsidRPr="00AB6324" w:rsidRDefault="00595A13" w:rsidP="00595A13">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712C69AD" w:rsidR="00595A13" w:rsidRPr="008F7142" w:rsidRDefault="00595A13" w:rsidP="00595A13">
            <w:pPr>
              <w:tabs>
                <w:tab w:val="decimal" w:pos="504"/>
              </w:tabs>
              <w:jc w:val="left"/>
              <w:rPr>
                <w:b/>
                <w:color w:val="000000"/>
                <w:sz w:val="18"/>
                <w:szCs w:val="18"/>
              </w:rPr>
            </w:pPr>
            <w:r>
              <w:rPr>
                <w:b/>
                <w:bCs/>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3BFAEC16" w:rsidR="00595A13" w:rsidRPr="008F7142" w:rsidRDefault="00595A13" w:rsidP="00595A13">
            <w:pPr>
              <w:tabs>
                <w:tab w:val="decimal" w:pos="504"/>
              </w:tabs>
              <w:jc w:val="left"/>
              <w:rPr>
                <w:b/>
                <w:color w:val="000000"/>
                <w:sz w:val="18"/>
                <w:szCs w:val="18"/>
              </w:rPr>
            </w:pPr>
            <w:r>
              <w:rPr>
                <w:b/>
                <w:bCs/>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4390857D" w:rsidR="00595A13" w:rsidRPr="008F7142" w:rsidRDefault="00595A13" w:rsidP="00595A13">
            <w:pPr>
              <w:tabs>
                <w:tab w:val="decimal" w:pos="504"/>
              </w:tabs>
              <w:jc w:val="left"/>
              <w:rPr>
                <w:b/>
                <w:bCs/>
                <w:color w:val="000000"/>
                <w:sz w:val="18"/>
                <w:szCs w:val="18"/>
              </w:rPr>
            </w:pPr>
            <w:r>
              <w:rPr>
                <w:b/>
                <w:bCs/>
                <w:color w:val="000000"/>
                <w:sz w:val="18"/>
                <w:szCs w:val="18"/>
              </w:rPr>
              <w:t>3.4</w:t>
            </w:r>
          </w:p>
        </w:tc>
      </w:tr>
      <w:tr w:rsidR="00595A13" w:rsidRPr="00AB6324" w14:paraId="6FC923B1"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1ECFDD01" w:rsidR="00595A13" w:rsidRPr="008F7142" w:rsidRDefault="00595A13" w:rsidP="00595A13">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61A20152" w:rsidR="00595A13" w:rsidRPr="008F7142" w:rsidRDefault="00595A13" w:rsidP="00595A13">
            <w:pPr>
              <w:tabs>
                <w:tab w:val="decimal" w:pos="504"/>
              </w:tabs>
              <w:jc w:val="left"/>
              <w:rPr>
                <w:color w:val="000000"/>
                <w:sz w:val="18"/>
                <w:szCs w:val="18"/>
              </w:rPr>
            </w:pPr>
            <w:r>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301AD5A7" w:rsidR="00595A13" w:rsidRPr="008F7142" w:rsidRDefault="00595A13" w:rsidP="00595A13">
            <w:pPr>
              <w:tabs>
                <w:tab w:val="decimal" w:pos="504"/>
              </w:tabs>
              <w:jc w:val="left"/>
              <w:rPr>
                <w:bCs/>
                <w:color w:val="000000"/>
                <w:sz w:val="18"/>
                <w:szCs w:val="18"/>
              </w:rPr>
            </w:pPr>
            <w:r>
              <w:rPr>
                <w:color w:val="000000"/>
                <w:sz w:val="18"/>
                <w:szCs w:val="18"/>
              </w:rPr>
              <w:t>1.6</w:t>
            </w:r>
          </w:p>
        </w:tc>
      </w:tr>
      <w:tr w:rsidR="00595A13" w:rsidRPr="00AB6324" w14:paraId="41641427"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15D11146" w:rsidR="00595A13" w:rsidRPr="008F7142" w:rsidRDefault="00595A13" w:rsidP="00595A13">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0E133796" w:rsidR="00595A13" w:rsidRPr="008F7142" w:rsidRDefault="00595A13" w:rsidP="00595A1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74922CB0" w:rsidR="00595A13" w:rsidRPr="008F7142" w:rsidRDefault="00595A13" w:rsidP="00595A13">
            <w:pPr>
              <w:tabs>
                <w:tab w:val="decimal" w:pos="504"/>
              </w:tabs>
              <w:jc w:val="left"/>
              <w:rPr>
                <w:bCs/>
                <w:color w:val="000000"/>
                <w:sz w:val="18"/>
                <w:szCs w:val="18"/>
              </w:rPr>
            </w:pPr>
            <w:r>
              <w:rPr>
                <w:color w:val="000000"/>
                <w:sz w:val="18"/>
                <w:szCs w:val="18"/>
              </w:rPr>
              <w:t>1.6</w:t>
            </w:r>
          </w:p>
        </w:tc>
      </w:tr>
      <w:tr w:rsidR="00595A13" w:rsidRPr="00AB6324" w14:paraId="624D143E"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126E2A75" w:rsidR="00595A13" w:rsidRPr="008F7142" w:rsidRDefault="00595A13" w:rsidP="00595A13">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153FFA0F" w:rsidR="00595A13" w:rsidRPr="008F7142" w:rsidRDefault="00595A13" w:rsidP="00595A1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1746760F" w:rsidR="00595A13" w:rsidRPr="008F7142" w:rsidRDefault="00595A13" w:rsidP="00595A13">
            <w:pPr>
              <w:tabs>
                <w:tab w:val="decimal" w:pos="504"/>
              </w:tabs>
              <w:jc w:val="left"/>
              <w:rPr>
                <w:bCs/>
                <w:color w:val="000000"/>
                <w:sz w:val="18"/>
                <w:szCs w:val="18"/>
              </w:rPr>
            </w:pPr>
            <w:r>
              <w:rPr>
                <w:color w:val="000000"/>
                <w:sz w:val="18"/>
                <w:szCs w:val="18"/>
              </w:rPr>
              <w:t>0.1</w:t>
            </w:r>
          </w:p>
        </w:tc>
      </w:tr>
      <w:tr w:rsidR="00595A13" w:rsidRPr="00AB6324" w14:paraId="06AE12C3"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595A13" w:rsidRPr="00AB6324" w:rsidRDefault="00595A13" w:rsidP="00595A13">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7E1778F6" w:rsidR="00595A13" w:rsidRPr="008F7142" w:rsidRDefault="00595A13" w:rsidP="00595A13">
            <w:pPr>
              <w:tabs>
                <w:tab w:val="decimal" w:pos="504"/>
              </w:tabs>
              <w:jc w:val="left"/>
              <w:rPr>
                <w:b/>
                <w:color w:val="000000"/>
                <w:sz w:val="18"/>
                <w:szCs w:val="18"/>
              </w:rPr>
            </w:pPr>
            <w:r>
              <w:rPr>
                <w:b/>
                <w:bCs/>
                <w:color w:val="000000"/>
                <w:sz w:val="18"/>
                <w:szCs w:val="18"/>
              </w:rPr>
              <w:t>23.0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411B7C4E" w:rsidR="00595A13" w:rsidRPr="008F7142" w:rsidRDefault="00595A13" w:rsidP="00595A13">
            <w:pPr>
              <w:tabs>
                <w:tab w:val="decimal" w:pos="504"/>
              </w:tabs>
              <w:jc w:val="left"/>
              <w:rPr>
                <w:b/>
                <w:color w:val="000000"/>
                <w:sz w:val="18"/>
                <w:szCs w:val="18"/>
              </w:rPr>
            </w:pPr>
            <w:r>
              <w:rPr>
                <w:b/>
                <w:bCs/>
                <w:color w:val="000000"/>
                <w:sz w:val="18"/>
                <w:szCs w:val="18"/>
              </w:rPr>
              <w:t>41.9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01FC4C28" w:rsidR="00595A13" w:rsidRPr="008F7142" w:rsidRDefault="00595A13" w:rsidP="00595A13">
            <w:pPr>
              <w:tabs>
                <w:tab w:val="decimal" w:pos="504"/>
              </w:tabs>
              <w:jc w:val="left"/>
              <w:rPr>
                <w:b/>
                <w:bCs/>
                <w:color w:val="000000"/>
                <w:sz w:val="18"/>
                <w:szCs w:val="18"/>
              </w:rPr>
            </w:pPr>
            <w:r>
              <w:rPr>
                <w:b/>
                <w:bCs/>
                <w:color w:val="000000"/>
                <w:sz w:val="18"/>
                <w:szCs w:val="18"/>
              </w:rPr>
              <w:t>8.9</w:t>
            </w:r>
          </w:p>
        </w:tc>
      </w:tr>
      <w:tr w:rsidR="00595A13" w:rsidRPr="00AB6324" w14:paraId="1F80868C"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3E91533D" w:rsidR="00595A13" w:rsidRPr="008F7142" w:rsidRDefault="00595A13" w:rsidP="00595A13">
            <w:pPr>
              <w:tabs>
                <w:tab w:val="decimal" w:pos="504"/>
              </w:tabs>
              <w:jc w:val="left"/>
              <w:rPr>
                <w:color w:val="000000"/>
                <w:sz w:val="18"/>
                <w:szCs w:val="18"/>
              </w:rPr>
            </w:pPr>
            <w:r>
              <w:rPr>
                <w:color w:val="000000"/>
                <w:sz w:val="18"/>
                <w:szCs w:val="18"/>
              </w:rPr>
              <w:t>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0AF19BC4" w:rsidR="00595A13" w:rsidRPr="008F7142" w:rsidRDefault="00595A13" w:rsidP="00595A13">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53402D43" w:rsidR="00595A13" w:rsidRPr="008F7142" w:rsidRDefault="00595A13" w:rsidP="00595A13">
            <w:pPr>
              <w:tabs>
                <w:tab w:val="decimal" w:pos="504"/>
              </w:tabs>
              <w:jc w:val="left"/>
              <w:rPr>
                <w:bCs/>
                <w:color w:val="000000"/>
                <w:sz w:val="18"/>
                <w:szCs w:val="18"/>
              </w:rPr>
            </w:pPr>
            <w:r>
              <w:rPr>
                <w:color w:val="000000"/>
                <w:sz w:val="18"/>
                <w:szCs w:val="18"/>
              </w:rPr>
              <w:t>4.2</w:t>
            </w:r>
          </w:p>
        </w:tc>
      </w:tr>
      <w:tr w:rsidR="00595A13" w:rsidRPr="00AB6324" w14:paraId="1242CE04"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2C6841E6" w:rsidR="00595A13" w:rsidRPr="008F7142" w:rsidRDefault="00595A13" w:rsidP="00595A13">
            <w:pPr>
              <w:tabs>
                <w:tab w:val="decimal" w:pos="504"/>
              </w:tabs>
              <w:jc w:val="left"/>
              <w:rPr>
                <w:color w:val="000000"/>
                <w:sz w:val="18"/>
                <w:szCs w:val="18"/>
              </w:rPr>
            </w:pPr>
            <w:r>
              <w:rPr>
                <w:color w:val="000000"/>
                <w:sz w:val="18"/>
                <w:szCs w:val="18"/>
              </w:rPr>
              <w:t>14.6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5344CBBA" w:rsidR="00595A13" w:rsidRPr="008F7142" w:rsidRDefault="00595A13" w:rsidP="00595A13">
            <w:pPr>
              <w:tabs>
                <w:tab w:val="decimal" w:pos="504"/>
              </w:tabs>
              <w:jc w:val="left"/>
              <w:rPr>
                <w:color w:val="000000"/>
                <w:sz w:val="18"/>
                <w:szCs w:val="18"/>
              </w:rPr>
            </w:pPr>
            <w:r>
              <w:rPr>
                <w:color w:val="000000"/>
                <w:sz w:val="18"/>
                <w:szCs w:val="18"/>
              </w:rPr>
              <w:t>28.6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284AF743" w:rsidR="00595A13" w:rsidRPr="008F7142" w:rsidRDefault="00595A13" w:rsidP="00595A13">
            <w:pPr>
              <w:tabs>
                <w:tab w:val="decimal" w:pos="504"/>
              </w:tabs>
              <w:jc w:val="left"/>
              <w:rPr>
                <w:bCs/>
                <w:color w:val="000000"/>
                <w:sz w:val="18"/>
                <w:szCs w:val="18"/>
              </w:rPr>
            </w:pPr>
            <w:r>
              <w:rPr>
                <w:color w:val="000000"/>
                <w:sz w:val="18"/>
                <w:szCs w:val="18"/>
              </w:rPr>
              <w:t>4.1</w:t>
            </w:r>
          </w:p>
        </w:tc>
      </w:tr>
      <w:tr w:rsidR="00595A13" w:rsidRPr="00AB6324" w14:paraId="0F8C69A6"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595A13" w:rsidRPr="00AB6324" w:rsidRDefault="00595A13" w:rsidP="00595A13">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188566A6" w:rsidR="00595A13" w:rsidRPr="008F7142" w:rsidRDefault="00595A13" w:rsidP="00595A13">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660CA087" w:rsidR="00595A13" w:rsidRPr="008F7142" w:rsidRDefault="00595A13" w:rsidP="00595A13">
            <w:pPr>
              <w:tabs>
                <w:tab w:val="decimal" w:pos="504"/>
              </w:tabs>
              <w:jc w:val="left"/>
              <w:rPr>
                <w:color w:val="000000"/>
                <w:sz w:val="18"/>
                <w:szCs w:val="18"/>
              </w:rPr>
            </w:pPr>
            <w:r>
              <w:rPr>
                <w:color w:val="000000"/>
                <w:sz w:val="18"/>
                <w:szCs w:val="18"/>
              </w:rPr>
              <w:t>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3595A156" w:rsidR="00595A13" w:rsidRPr="008F7142" w:rsidRDefault="00595A13" w:rsidP="00595A13">
            <w:pPr>
              <w:tabs>
                <w:tab w:val="decimal" w:pos="504"/>
              </w:tabs>
              <w:jc w:val="left"/>
              <w:rPr>
                <w:color w:val="000000"/>
                <w:sz w:val="18"/>
                <w:szCs w:val="18"/>
              </w:rPr>
            </w:pPr>
            <w:r>
              <w:rPr>
                <w:color w:val="000000"/>
                <w:sz w:val="18"/>
                <w:szCs w:val="18"/>
              </w:rPr>
              <w:t>0.0</w:t>
            </w:r>
          </w:p>
        </w:tc>
      </w:tr>
      <w:tr w:rsidR="00595A13" w:rsidRPr="00AB6324" w14:paraId="2D6F54EF"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6F5A0317" w:rsidR="00595A13" w:rsidRPr="008F7142" w:rsidRDefault="00595A13" w:rsidP="00595A13">
            <w:pPr>
              <w:tabs>
                <w:tab w:val="decimal" w:pos="504"/>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7EF3CFD1" w:rsidR="00595A13" w:rsidRPr="008F7142" w:rsidRDefault="00595A13" w:rsidP="00595A13">
            <w:pPr>
              <w:tabs>
                <w:tab w:val="decimal" w:pos="504"/>
              </w:tabs>
              <w:jc w:val="left"/>
              <w:rPr>
                <w:color w:val="000000"/>
                <w:sz w:val="18"/>
                <w:szCs w:val="18"/>
              </w:rPr>
            </w:pPr>
            <w:r>
              <w:rPr>
                <w:color w:val="000000"/>
                <w:sz w:val="18"/>
                <w:szCs w:val="18"/>
              </w:rPr>
              <w:t>7.1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2933FBCB" w:rsidR="00595A13" w:rsidRPr="008F7142" w:rsidRDefault="00595A13" w:rsidP="00595A13">
            <w:pPr>
              <w:tabs>
                <w:tab w:val="decimal" w:pos="504"/>
              </w:tabs>
              <w:jc w:val="left"/>
              <w:rPr>
                <w:bCs/>
                <w:color w:val="000000"/>
                <w:sz w:val="18"/>
                <w:szCs w:val="18"/>
              </w:rPr>
            </w:pPr>
            <w:r>
              <w:rPr>
                <w:color w:val="000000"/>
                <w:sz w:val="18"/>
                <w:szCs w:val="18"/>
              </w:rPr>
              <w:t>0.4</w:t>
            </w:r>
          </w:p>
        </w:tc>
      </w:tr>
      <w:tr w:rsidR="00595A13" w:rsidRPr="00AB6324" w14:paraId="40E03176"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62FC69E6" w:rsidR="00595A13" w:rsidRPr="008F7142" w:rsidRDefault="00595A13" w:rsidP="00595A13">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6C1F5A2D" w:rsidR="00595A13" w:rsidRPr="008F7142" w:rsidRDefault="00595A13" w:rsidP="00595A13">
            <w:pPr>
              <w:tabs>
                <w:tab w:val="decimal" w:pos="504"/>
              </w:tabs>
              <w:jc w:val="left"/>
              <w:rPr>
                <w:color w:val="000000"/>
                <w:sz w:val="18"/>
                <w:szCs w:val="18"/>
              </w:rPr>
            </w:pPr>
            <w:r>
              <w:rPr>
                <w:color w:val="000000"/>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0EFF097E" w:rsidR="00595A13" w:rsidRPr="008F7142" w:rsidRDefault="00595A13" w:rsidP="00595A13">
            <w:pPr>
              <w:tabs>
                <w:tab w:val="decimal" w:pos="504"/>
              </w:tabs>
              <w:jc w:val="left"/>
              <w:rPr>
                <w:bCs/>
                <w:color w:val="000000"/>
                <w:sz w:val="18"/>
                <w:szCs w:val="18"/>
              </w:rPr>
            </w:pPr>
            <w:r>
              <w:rPr>
                <w:color w:val="000000"/>
                <w:sz w:val="18"/>
                <w:szCs w:val="18"/>
              </w:rPr>
              <w:t>0.0</w:t>
            </w:r>
          </w:p>
        </w:tc>
      </w:tr>
      <w:tr w:rsidR="00595A13" w:rsidRPr="00AB6324" w14:paraId="70F37212"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6F3F9C03" w:rsidR="00595A13" w:rsidRPr="008F7142" w:rsidRDefault="00595A13" w:rsidP="00595A13">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1D395F50" w:rsidR="00595A13" w:rsidRPr="008F7142" w:rsidRDefault="00595A13" w:rsidP="00595A13">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4F6758C4" w:rsidR="00595A13" w:rsidRPr="008F7142" w:rsidRDefault="00595A13" w:rsidP="00595A13">
            <w:pPr>
              <w:tabs>
                <w:tab w:val="decimal" w:pos="504"/>
              </w:tabs>
              <w:jc w:val="left"/>
              <w:rPr>
                <w:bCs/>
                <w:color w:val="000000"/>
                <w:sz w:val="18"/>
                <w:szCs w:val="18"/>
              </w:rPr>
            </w:pPr>
            <w:r>
              <w:rPr>
                <w:color w:val="000000"/>
                <w:sz w:val="18"/>
                <w:szCs w:val="18"/>
              </w:rPr>
              <w:t>0.1</w:t>
            </w:r>
          </w:p>
        </w:tc>
      </w:tr>
      <w:tr w:rsidR="00595A13" w:rsidRPr="00AB6324" w14:paraId="2008E8BF" w14:textId="77777777" w:rsidTr="00595A1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595A13" w:rsidRPr="00AB6324" w:rsidRDefault="00595A13" w:rsidP="00595A13">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0881957C" w:rsidR="00595A13" w:rsidRPr="008F7142" w:rsidRDefault="00595A13" w:rsidP="00595A13">
            <w:pPr>
              <w:tabs>
                <w:tab w:val="decimal" w:pos="504"/>
              </w:tabs>
              <w:jc w:val="left"/>
              <w:rPr>
                <w:b/>
                <w:color w:val="000000"/>
                <w:sz w:val="18"/>
                <w:szCs w:val="18"/>
              </w:rPr>
            </w:pPr>
            <w:r>
              <w:rPr>
                <w:b/>
                <w:bCs/>
                <w:color w:val="000000"/>
                <w:sz w:val="18"/>
                <w:szCs w:val="18"/>
              </w:rPr>
              <w:t>17.1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1DA80E75" w:rsidR="00595A13" w:rsidRPr="008F7142" w:rsidRDefault="00595A13" w:rsidP="00595A13">
            <w:pPr>
              <w:tabs>
                <w:tab w:val="decimal" w:pos="504"/>
              </w:tabs>
              <w:jc w:val="left"/>
              <w:rPr>
                <w:b/>
                <w:color w:val="000000"/>
                <w:sz w:val="18"/>
                <w:szCs w:val="18"/>
              </w:rPr>
            </w:pPr>
            <w:r>
              <w:rPr>
                <w:b/>
                <w:bCs/>
                <w:color w:val="000000"/>
                <w:sz w:val="18"/>
                <w:szCs w:val="18"/>
              </w:rPr>
              <w:t>39.9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42803618" w:rsidR="00595A13" w:rsidRPr="008F7142" w:rsidRDefault="00595A13" w:rsidP="00595A13">
            <w:pPr>
              <w:tabs>
                <w:tab w:val="decimal" w:pos="504"/>
              </w:tabs>
              <w:jc w:val="left"/>
              <w:rPr>
                <w:b/>
                <w:bCs/>
                <w:color w:val="000000"/>
                <w:sz w:val="18"/>
                <w:szCs w:val="18"/>
              </w:rPr>
            </w:pPr>
            <w:r>
              <w:rPr>
                <w:b/>
                <w:bCs/>
                <w:color w:val="000000"/>
                <w:sz w:val="18"/>
                <w:szCs w:val="18"/>
              </w:rPr>
              <w:t>0.0</w:t>
            </w:r>
          </w:p>
        </w:tc>
      </w:tr>
      <w:tr w:rsidR="00595A13" w:rsidRPr="00AB6324" w14:paraId="5FDC0235" w14:textId="77777777" w:rsidTr="00C4315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076268B7" w:rsidR="00595A13" w:rsidRPr="008F7142" w:rsidRDefault="00595A13" w:rsidP="00595A13">
            <w:pPr>
              <w:tabs>
                <w:tab w:val="decimal" w:pos="504"/>
              </w:tabs>
              <w:jc w:val="left"/>
              <w:rPr>
                <w:color w:val="000000"/>
                <w:sz w:val="18"/>
                <w:szCs w:val="18"/>
              </w:rPr>
            </w:pPr>
            <w:r>
              <w:rPr>
                <w:color w:val="000000"/>
                <w:sz w:val="18"/>
                <w:szCs w:val="18"/>
              </w:rPr>
              <w:t>15.1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776D7F0E" w:rsidR="00595A13" w:rsidRPr="008F7142" w:rsidRDefault="00595A13" w:rsidP="00C43159">
            <w:pPr>
              <w:tabs>
                <w:tab w:val="decimal" w:pos="504"/>
              </w:tabs>
              <w:jc w:val="left"/>
              <w:rPr>
                <w:color w:val="000000"/>
                <w:sz w:val="18"/>
                <w:szCs w:val="18"/>
              </w:rPr>
            </w:pPr>
            <w:r>
              <w:rPr>
                <w:color w:val="000000"/>
                <w:sz w:val="18"/>
                <w:szCs w:val="18"/>
              </w:rPr>
              <w:t>35.3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06CF999F" w:rsidR="00595A13" w:rsidRPr="008F7142" w:rsidRDefault="00595A13" w:rsidP="00C43159">
            <w:pPr>
              <w:tabs>
                <w:tab w:val="decimal" w:pos="504"/>
              </w:tabs>
              <w:jc w:val="left"/>
              <w:rPr>
                <w:bCs/>
                <w:color w:val="000000"/>
                <w:sz w:val="18"/>
                <w:szCs w:val="18"/>
              </w:rPr>
            </w:pPr>
            <w:r>
              <w:rPr>
                <w:color w:val="000000"/>
                <w:sz w:val="18"/>
                <w:szCs w:val="18"/>
              </w:rPr>
              <w:t>0.0</w:t>
            </w:r>
          </w:p>
        </w:tc>
      </w:tr>
      <w:tr w:rsidR="00595A13" w:rsidRPr="00AB6324" w14:paraId="679C1A2B" w14:textId="77777777" w:rsidTr="00C4315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26BB08F2" w:rsidR="00595A13" w:rsidRPr="008F7142" w:rsidRDefault="00595A13" w:rsidP="00595A13">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3B7835A4" w:rsidR="00595A13" w:rsidRPr="008F7142" w:rsidRDefault="00595A13" w:rsidP="00C43159">
            <w:pPr>
              <w:tabs>
                <w:tab w:val="decimal" w:pos="504"/>
              </w:tabs>
              <w:jc w:val="left"/>
              <w:rPr>
                <w:color w:val="000000"/>
                <w:sz w:val="18"/>
                <w:szCs w:val="18"/>
              </w:rPr>
            </w:pPr>
            <w:r>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7F94657D" w:rsidR="00595A13" w:rsidRPr="008F7142" w:rsidRDefault="00595A13" w:rsidP="00C43159">
            <w:pPr>
              <w:tabs>
                <w:tab w:val="decimal" w:pos="504"/>
              </w:tabs>
              <w:jc w:val="left"/>
              <w:rPr>
                <w:bCs/>
                <w:color w:val="000000"/>
                <w:sz w:val="18"/>
                <w:szCs w:val="18"/>
              </w:rPr>
            </w:pPr>
            <w:r>
              <w:rPr>
                <w:color w:val="000000"/>
                <w:sz w:val="18"/>
                <w:szCs w:val="18"/>
              </w:rPr>
              <w:t>0.0</w:t>
            </w:r>
          </w:p>
        </w:tc>
      </w:tr>
      <w:tr w:rsidR="00595A13" w:rsidRPr="00AB6324" w14:paraId="5BD073C6" w14:textId="77777777" w:rsidTr="00C4315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42C07AEB" w:rsidR="00595A13" w:rsidRPr="008F7142" w:rsidRDefault="00595A13" w:rsidP="00595A13">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2576F4FC" w:rsidR="00595A13" w:rsidRPr="008F7142" w:rsidRDefault="00595A13" w:rsidP="00C4315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439EFAF4" w:rsidR="00595A13" w:rsidRPr="008F7142" w:rsidRDefault="00595A13" w:rsidP="00C43159">
            <w:pPr>
              <w:tabs>
                <w:tab w:val="decimal" w:pos="504"/>
              </w:tabs>
              <w:jc w:val="left"/>
              <w:rPr>
                <w:bCs/>
                <w:color w:val="000000"/>
                <w:sz w:val="18"/>
                <w:szCs w:val="18"/>
              </w:rPr>
            </w:pPr>
            <w:r>
              <w:rPr>
                <w:color w:val="000000"/>
                <w:sz w:val="18"/>
                <w:szCs w:val="18"/>
              </w:rPr>
              <w:t>0.0</w:t>
            </w:r>
          </w:p>
        </w:tc>
      </w:tr>
      <w:tr w:rsidR="00595A13" w:rsidRPr="00A25D78" w14:paraId="78B3096F" w14:textId="77777777" w:rsidTr="00C4315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595A13" w:rsidRPr="00AB6324" w:rsidRDefault="00595A13" w:rsidP="00595A13">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4ECE455F" w:rsidR="00595A13" w:rsidRPr="008F7142" w:rsidRDefault="00595A13" w:rsidP="00595A13">
            <w:pPr>
              <w:tabs>
                <w:tab w:val="decimal" w:pos="504"/>
              </w:tabs>
              <w:jc w:val="left"/>
              <w:rPr>
                <w:b/>
                <w:color w:val="000000"/>
                <w:sz w:val="18"/>
                <w:szCs w:val="18"/>
              </w:rPr>
            </w:pPr>
            <w:r>
              <w:rPr>
                <w:b/>
                <w:bCs/>
                <w:color w:val="000000"/>
                <w:sz w:val="18"/>
                <w:szCs w:val="18"/>
              </w:rPr>
              <w:t>13.0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1E2E6CF4" w:rsidR="00595A13" w:rsidRPr="008F7142" w:rsidRDefault="00595A13" w:rsidP="00C43159">
            <w:pPr>
              <w:tabs>
                <w:tab w:val="decimal" w:pos="504"/>
              </w:tabs>
              <w:jc w:val="left"/>
              <w:rPr>
                <w:b/>
                <w:color w:val="000000"/>
                <w:sz w:val="18"/>
                <w:szCs w:val="18"/>
              </w:rPr>
            </w:pPr>
            <w:r>
              <w:rPr>
                <w:b/>
                <w:bCs/>
                <w:color w:val="000000"/>
                <w:sz w:val="18"/>
                <w:szCs w:val="18"/>
              </w:rPr>
              <w:t>1.4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5C2063D2" w:rsidR="00595A13" w:rsidRPr="008F7142" w:rsidRDefault="00595A13" w:rsidP="00C43159">
            <w:pPr>
              <w:tabs>
                <w:tab w:val="decimal" w:pos="504"/>
              </w:tabs>
              <w:jc w:val="left"/>
              <w:rPr>
                <w:b/>
                <w:bCs/>
                <w:color w:val="000000"/>
                <w:sz w:val="18"/>
                <w:szCs w:val="18"/>
              </w:rPr>
            </w:pPr>
            <w:r>
              <w:rPr>
                <w:b/>
                <w:bCs/>
                <w:color w:val="000000"/>
                <w:sz w:val="18"/>
                <w:szCs w:val="18"/>
              </w:rPr>
              <w:t>21.7</w:t>
            </w:r>
          </w:p>
        </w:tc>
      </w:tr>
      <w:tr w:rsidR="00595A13" w:rsidRPr="00AB6324" w14:paraId="6F6418F1" w14:textId="77777777" w:rsidTr="00C4315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2E939258" w:rsidR="00595A13" w:rsidRPr="008F7142" w:rsidRDefault="00595A13" w:rsidP="00595A13">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42E10668" w:rsidR="00595A13" w:rsidRPr="008F7142" w:rsidRDefault="00595A13" w:rsidP="00C43159">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4B81A943" w:rsidR="00595A13" w:rsidRPr="008F7142" w:rsidRDefault="00595A13" w:rsidP="00C43159">
            <w:pPr>
              <w:tabs>
                <w:tab w:val="decimal" w:pos="504"/>
              </w:tabs>
              <w:jc w:val="left"/>
              <w:rPr>
                <w:bCs/>
                <w:color w:val="000000"/>
                <w:sz w:val="18"/>
                <w:szCs w:val="18"/>
              </w:rPr>
            </w:pPr>
            <w:r>
              <w:rPr>
                <w:color w:val="000000"/>
                <w:sz w:val="18"/>
                <w:szCs w:val="18"/>
              </w:rPr>
              <w:t>7.9</w:t>
            </w:r>
          </w:p>
        </w:tc>
      </w:tr>
      <w:tr w:rsidR="00595A13" w:rsidRPr="00AB6324" w14:paraId="01AD5ABF" w14:textId="77777777" w:rsidTr="00C43159">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70090FD0" w:rsidR="00595A13" w:rsidRPr="008F7142" w:rsidRDefault="00595A13" w:rsidP="00595A13">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608E1989" w:rsidR="00595A13" w:rsidRPr="008F7142" w:rsidRDefault="00595A13" w:rsidP="00C43159">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4B859B43" w:rsidR="00595A13" w:rsidRPr="008F7142" w:rsidRDefault="00595A13" w:rsidP="00C43159">
            <w:pPr>
              <w:tabs>
                <w:tab w:val="decimal" w:pos="504"/>
              </w:tabs>
              <w:jc w:val="left"/>
              <w:rPr>
                <w:bCs/>
                <w:color w:val="000000"/>
                <w:sz w:val="18"/>
                <w:szCs w:val="18"/>
              </w:rPr>
            </w:pPr>
            <w:r>
              <w:rPr>
                <w:color w:val="000000"/>
                <w:sz w:val="18"/>
                <w:szCs w:val="18"/>
              </w:rPr>
              <w:t>3.0</w:t>
            </w:r>
          </w:p>
        </w:tc>
      </w:tr>
      <w:tr w:rsidR="00595A13" w:rsidRPr="00AB6324" w14:paraId="7E2414E0" w14:textId="77777777" w:rsidTr="00C4315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6F527DB2" w:rsidR="00595A13" w:rsidRPr="008F7142" w:rsidRDefault="00595A13" w:rsidP="00595A13">
            <w:pPr>
              <w:tabs>
                <w:tab w:val="decimal" w:pos="504"/>
              </w:tabs>
              <w:jc w:val="left"/>
              <w:rPr>
                <w:color w:val="000000"/>
                <w:sz w:val="18"/>
                <w:szCs w:val="18"/>
              </w:rPr>
            </w:pPr>
            <w:r>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6B46ED53" w:rsidR="00595A13" w:rsidRPr="008F7142" w:rsidRDefault="00595A13" w:rsidP="00C43159">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21C9FA9A" w:rsidR="00595A13" w:rsidRPr="008F7142" w:rsidRDefault="00595A13" w:rsidP="00C43159">
            <w:pPr>
              <w:tabs>
                <w:tab w:val="decimal" w:pos="504"/>
              </w:tabs>
              <w:jc w:val="left"/>
              <w:rPr>
                <w:bCs/>
                <w:color w:val="000000"/>
                <w:sz w:val="18"/>
                <w:szCs w:val="18"/>
              </w:rPr>
            </w:pPr>
            <w:r>
              <w:rPr>
                <w:color w:val="000000"/>
                <w:sz w:val="18"/>
                <w:szCs w:val="18"/>
              </w:rPr>
              <w:t>3.7</w:t>
            </w:r>
          </w:p>
        </w:tc>
      </w:tr>
      <w:tr w:rsidR="00595A13" w:rsidRPr="00AB6324" w14:paraId="6E97B5E6" w14:textId="77777777" w:rsidTr="00C43159">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595A13" w:rsidRPr="00AB6324" w:rsidRDefault="00595A13" w:rsidP="00595A13">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74D892DB" w:rsidR="00595A13" w:rsidRPr="008F7142" w:rsidRDefault="00595A13" w:rsidP="00595A13">
            <w:pPr>
              <w:tabs>
                <w:tab w:val="decimal" w:pos="504"/>
              </w:tabs>
              <w:jc w:val="left"/>
              <w:rPr>
                <w:color w:val="000000"/>
                <w:sz w:val="18"/>
                <w:szCs w:val="18"/>
              </w:rPr>
            </w:pPr>
            <w:r>
              <w:rPr>
                <w:color w:val="000000"/>
                <w:sz w:val="18"/>
                <w:szCs w:val="18"/>
              </w:rPr>
              <w:t>4.3</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56F481A8" w:rsidR="00595A13" w:rsidRPr="008F7142" w:rsidRDefault="00595A13" w:rsidP="00C43159">
            <w:pPr>
              <w:tabs>
                <w:tab w:val="decimal" w:pos="504"/>
              </w:tabs>
              <w:jc w:val="left"/>
              <w:rPr>
                <w:color w:val="000000"/>
                <w:sz w:val="18"/>
                <w:szCs w:val="18"/>
              </w:rPr>
            </w:pPr>
            <w:r>
              <w:rPr>
                <w:color w:val="000000"/>
                <w:sz w:val="18"/>
                <w:szCs w:val="18"/>
              </w:rPr>
              <w:t>0.7</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297121A3" w:rsidR="00595A13" w:rsidRPr="008F7142" w:rsidRDefault="00595A13" w:rsidP="00C43159">
            <w:pPr>
              <w:tabs>
                <w:tab w:val="decimal" w:pos="504"/>
              </w:tabs>
              <w:jc w:val="left"/>
              <w:rPr>
                <w:bCs/>
                <w:color w:val="000000"/>
                <w:sz w:val="18"/>
                <w:szCs w:val="18"/>
              </w:rPr>
            </w:pPr>
            <w:r>
              <w:rPr>
                <w:color w:val="000000"/>
                <w:sz w:val="18"/>
                <w:szCs w:val="18"/>
              </w:rPr>
              <w:t>7.1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0AAF1512"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9C80DD4"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4E9146DD"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A470FE">
        <w:rPr>
          <w:b/>
          <w:smallCaps/>
          <w:color w:val="auto"/>
          <w:sz w:val="22"/>
        </w:rPr>
        <w:t>ju</w:t>
      </w:r>
      <w:r w:rsidR="00C43159">
        <w:rPr>
          <w:b/>
          <w:smallCaps/>
          <w:color w:val="auto"/>
          <w:sz w:val="22"/>
        </w:rPr>
        <w:t>l</w:t>
      </w:r>
      <w:r w:rsidR="00A470FE">
        <w:rPr>
          <w:b/>
          <w:smallCaps/>
          <w:color w:val="auto"/>
          <w:sz w:val="22"/>
        </w:rPr>
        <w:t>i</w:t>
      </w:r>
      <w:r w:rsidR="00D73E69">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04446C" w:rsidRPr="00DB4A8C" w14:paraId="4EA9882D"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04446C" w:rsidRPr="000F7BB1" w:rsidRDefault="0004446C" w:rsidP="0004446C">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22A51BF9" w:rsidR="0004446C" w:rsidRPr="008F7142" w:rsidRDefault="0004446C" w:rsidP="0004446C">
            <w:pPr>
              <w:tabs>
                <w:tab w:val="decimal" w:pos="356"/>
              </w:tabs>
              <w:jc w:val="left"/>
              <w:rPr>
                <w:b/>
                <w:bCs/>
                <w:sz w:val="18"/>
                <w:szCs w:val="18"/>
                <w:lang w:val="es-MX" w:eastAsia="es-MX"/>
              </w:rPr>
            </w:pPr>
            <w:r w:rsidRPr="008F7142">
              <w:rPr>
                <w:b/>
                <w:bCs/>
                <w:color w:val="000000"/>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269E29A7" w:rsidR="0004446C" w:rsidRPr="008F7142" w:rsidRDefault="0004446C" w:rsidP="0004446C">
            <w:pPr>
              <w:tabs>
                <w:tab w:val="decimal" w:pos="515"/>
              </w:tabs>
              <w:jc w:val="left"/>
              <w:rPr>
                <w:bCs/>
                <w:sz w:val="18"/>
                <w:szCs w:val="18"/>
              </w:rPr>
            </w:pPr>
            <w:r w:rsidRPr="008F7142">
              <w:rPr>
                <w:b/>
                <w:bCs/>
                <w:color w:val="000000"/>
                <w:sz w:val="18"/>
                <w:szCs w:val="18"/>
              </w:rPr>
              <w:t>100.0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426DF6BB"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68D88035"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31B81852" w:rsidR="0004446C" w:rsidRPr="008F7142" w:rsidRDefault="0004446C" w:rsidP="0004446C">
            <w:pPr>
              <w:tabs>
                <w:tab w:val="decimal" w:pos="531"/>
              </w:tabs>
              <w:jc w:val="left"/>
              <w:rPr>
                <w:bCs/>
                <w:sz w:val="18"/>
                <w:szCs w:val="18"/>
              </w:rPr>
            </w:pPr>
            <w:r w:rsidRPr="008F7142">
              <w:rPr>
                <w:b/>
                <w:bCs/>
                <w:color w:val="000000"/>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08A1CDD6"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50F099DF" w:rsidR="0004446C" w:rsidRPr="008F7142" w:rsidRDefault="0004446C" w:rsidP="0004446C">
            <w:pPr>
              <w:tabs>
                <w:tab w:val="decimal" w:pos="452"/>
              </w:tabs>
              <w:jc w:val="left"/>
              <w:rPr>
                <w:bCs/>
                <w:sz w:val="18"/>
                <w:szCs w:val="18"/>
              </w:rPr>
            </w:pPr>
            <w:r w:rsidRPr="008F7142">
              <w:rPr>
                <w:b/>
                <w:bCs/>
                <w:color w:val="000000"/>
                <w:sz w:val="18"/>
                <w:szCs w:val="18"/>
              </w:rPr>
              <w:t>100.0</w:t>
            </w:r>
          </w:p>
        </w:tc>
      </w:tr>
      <w:tr w:rsidR="00C43159" w:rsidRPr="00DB4A8C" w14:paraId="2662609A"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6255B0A4" w:rsidR="00C43159" w:rsidRPr="008F7142" w:rsidRDefault="00C43159" w:rsidP="00C43159">
            <w:pPr>
              <w:tabs>
                <w:tab w:val="decimal" w:pos="332"/>
              </w:tabs>
              <w:jc w:val="left"/>
              <w:rPr>
                <w:b/>
                <w:bCs/>
                <w:color w:val="000000"/>
                <w:sz w:val="18"/>
                <w:szCs w:val="18"/>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536486A1" w:rsidR="00C43159" w:rsidRPr="008F7142" w:rsidRDefault="00C43159" w:rsidP="00C43159">
            <w:pPr>
              <w:tabs>
                <w:tab w:val="decimal" w:pos="515"/>
              </w:tabs>
              <w:jc w:val="left"/>
              <w:rPr>
                <w:bCs/>
                <w:color w:val="000000"/>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21C13632" w:rsidR="00C43159" w:rsidRPr="008F7142" w:rsidRDefault="00C43159" w:rsidP="00C43159">
            <w:pPr>
              <w:tabs>
                <w:tab w:val="decimal" w:pos="503"/>
              </w:tabs>
              <w:jc w:val="left"/>
              <w:rPr>
                <w:bCs/>
                <w:color w:val="000000"/>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629A1DFF" w:rsidR="00C43159" w:rsidRPr="008F7142" w:rsidRDefault="00C43159" w:rsidP="00C43159">
            <w:pPr>
              <w:tabs>
                <w:tab w:val="decimal" w:pos="503"/>
              </w:tabs>
              <w:jc w:val="left"/>
              <w:rPr>
                <w:bCs/>
                <w:color w:val="000000"/>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678102F6" w:rsidR="00C43159" w:rsidRPr="008F7142" w:rsidRDefault="00C43159" w:rsidP="00C43159">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63CFADD7"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6F6AF13F" w:rsidR="00C43159" w:rsidRPr="008F7142" w:rsidRDefault="00C43159" w:rsidP="00C43159">
            <w:pPr>
              <w:tabs>
                <w:tab w:val="decimal" w:pos="452"/>
              </w:tabs>
              <w:jc w:val="left"/>
              <w:rPr>
                <w:bCs/>
                <w:color w:val="000000"/>
                <w:sz w:val="18"/>
                <w:szCs w:val="18"/>
              </w:rPr>
            </w:pPr>
            <w:r>
              <w:rPr>
                <w:color w:val="000000"/>
                <w:sz w:val="18"/>
                <w:szCs w:val="18"/>
              </w:rPr>
              <w:t>0.5</w:t>
            </w:r>
          </w:p>
        </w:tc>
      </w:tr>
      <w:tr w:rsidR="00C43159" w:rsidRPr="00DB4A8C" w14:paraId="433ACB18"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034C3C6B" w:rsidR="00C43159" w:rsidRPr="008F7142" w:rsidRDefault="00C43159" w:rsidP="00C43159">
            <w:pPr>
              <w:tabs>
                <w:tab w:val="decimal" w:pos="332"/>
              </w:tabs>
              <w:jc w:val="left"/>
              <w:rPr>
                <w:b/>
                <w:bCs/>
                <w:color w:val="000000"/>
                <w:sz w:val="18"/>
                <w:szCs w:val="18"/>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58B9B11D" w:rsidR="00C43159" w:rsidRPr="008F7142" w:rsidRDefault="00C43159" w:rsidP="00C43159">
            <w:pPr>
              <w:tabs>
                <w:tab w:val="decimal" w:pos="515"/>
              </w:tabs>
              <w:jc w:val="left"/>
              <w:rPr>
                <w:bCs/>
                <w:color w:val="000000"/>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4EC0B1BA" w:rsidR="00C43159" w:rsidRPr="008F7142" w:rsidRDefault="00C43159" w:rsidP="00C43159">
            <w:pPr>
              <w:tabs>
                <w:tab w:val="decimal" w:pos="503"/>
              </w:tabs>
              <w:jc w:val="left"/>
              <w:rPr>
                <w:bCs/>
                <w:color w:val="000000"/>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2C38D19A" w:rsidR="00C43159" w:rsidRPr="008F7142" w:rsidRDefault="00C43159" w:rsidP="00C43159">
            <w:pPr>
              <w:tabs>
                <w:tab w:val="decimal" w:pos="503"/>
              </w:tabs>
              <w:jc w:val="left"/>
              <w:rPr>
                <w:bCs/>
                <w:color w:val="000000"/>
                <w:sz w:val="18"/>
                <w:szCs w:val="18"/>
              </w:rPr>
            </w:pPr>
            <w:r>
              <w:rPr>
                <w:color w:val="000000"/>
                <w:sz w:val="18"/>
                <w:szCs w:val="18"/>
              </w:rPr>
              <w:t>11.5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637223AB" w:rsidR="00C43159" w:rsidRPr="008F7142" w:rsidRDefault="00C43159" w:rsidP="00C43159">
            <w:pPr>
              <w:tabs>
                <w:tab w:val="decimal" w:pos="531"/>
              </w:tabs>
              <w:jc w:val="left"/>
              <w:rPr>
                <w:bCs/>
                <w:color w:val="000000"/>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25C6A5D3" w:rsidR="00C43159" w:rsidRPr="008F7142" w:rsidRDefault="00C43159" w:rsidP="00C43159">
            <w:pPr>
              <w:tabs>
                <w:tab w:val="decimal" w:pos="503"/>
              </w:tabs>
              <w:jc w:val="left"/>
              <w:rPr>
                <w:bCs/>
                <w:color w:val="000000"/>
                <w:sz w:val="18"/>
                <w:szCs w:val="18"/>
              </w:rPr>
            </w:pPr>
            <w:r>
              <w:rPr>
                <w:color w:val="000000"/>
                <w:sz w:val="18"/>
                <w:szCs w:val="18"/>
              </w:rPr>
              <w:t>1.8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7A5C77F1" w:rsidR="00C43159" w:rsidRPr="008F7142" w:rsidRDefault="00C43159" w:rsidP="00C43159">
            <w:pPr>
              <w:tabs>
                <w:tab w:val="decimal" w:pos="452"/>
              </w:tabs>
              <w:jc w:val="left"/>
              <w:rPr>
                <w:bCs/>
                <w:color w:val="000000"/>
                <w:sz w:val="18"/>
                <w:szCs w:val="18"/>
              </w:rPr>
            </w:pPr>
            <w:r>
              <w:rPr>
                <w:color w:val="000000"/>
                <w:sz w:val="18"/>
                <w:szCs w:val="18"/>
              </w:rPr>
              <w:t>5.4</w:t>
            </w:r>
          </w:p>
        </w:tc>
      </w:tr>
      <w:tr w:rsidR="00C43159" w:rsidRPr="00DB4A8C" w14:paraId="07CA2037"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6439E7A7" w:rsidR="00C43159" w:rsidRPr="008F7142" w:rsidRDefault="00C43159" w:rsidP="00C43159">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6188A75F" w:rsidR="00C43159" w:rsidRPr="008F7142" w:rsidRDefault="00C43159" w:rsidP="00C43159">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0B1BBC3D" w:rsidR="00C43159" w:rsidRPr="008F7142" w:rsidRDefault="00C43159" w:rsidP="00C4315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28FAFA15" w:rsidR="00C43159" w:rsidRPr="008F7142" w:rsidRDefault="00C43159" w:rsidP="00C43159">
            <w:pPr>
              <w:tabs>
                <w:tab w:val="decimal" w:pos="503"/>
              </w:tabs>
              <w:jc w:val="left"/>
              <w:rPr>
                <w:bCs/>
                <w:color w:val="000000"/>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4CCAA161" w:rsidR="00C43159" w:rsidRPr="008F7142" w:rsidRDefault="00C43159" w:rsidP="00C43159">
            <w:pPr>
              <w:tabs>
                <w:tab w:val="decimal" w:pos="531"/>
              </w:tabs>
              <w:jc w:val="left"/>
              <w:rPr>
                <w:bCs/>
                <w:color w:val="000000"/>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0711D7CC"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0601A13F" w:rsidR="00C43159" w:rsidRPr="008F7142" w:rsidRDefault="00C43159" w:rsidP="00C43159">
            <w:pPr>
              <w:tabs>
                <w:tab w:val="decimal" w:pos="452"/>
              </w:tabs>
              <w:jc w:val="left"/>
              <w:rPr>
                <w:bCs/>
                <w:color w:val="000000"/>
                <w:sz w:val="18"/>
                <w:szCs w:val="18"/>
              </w:rPr>
            </w:pPr>
            <w:r>
              <w:rPr>
                <w:color w:val="000000"/>
                <w:sz w:val="18"/>
                <w:szCs w:val="18"/>
              </w:rPr>
              <w:t>0.8</w:t>
            </w:r>
          </w:p>
        </w:tc>
      </w:tr>
      <w:tr w:rsidR="00C43159" w:rsidRPr="00DB4A8C" w14:paraId="43445295"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487F3D7B" w:rsidR="00C43159" w:rsidRPr="008F7142" w:rsidRDefault="00C43159" w:rsidP="00C43159">
            <w:pPr>
              <w:tabs>
                <w:tab w:val="decimal" w:pos="332"/>
              </w:tabs>
              <w:jc w:val="left"/>
              <w:rPr>
                <w:b/>
                <w:bCs/>
                <w:color w:val="000000"/>
                <w:sz w:val="18"/>
                <w:szCs w:val="18"/>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76CAEE1E" w:rsidR="00C43159" w:rsidRPr="008F7142" w:rsidRDefault="00C43159" w:rsidP="00C43159">
            <w:pPr>
              <w:tabs>
                <w:tab w:val="decimal" w:pos="515"/>
              </w:tabs>
              <w:jc w:val="left"/>
              <w:rPr>
                <w:bCs/>
                <w:color w:val="000000"/>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339B4965" w:rsidR="00C43159" w:rsidRPr="008F7142" w:rsidRDefault="00C43159" w:rsidP="00C43159">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3C823035" w:rsidR="00C43159" w:rsidRPr="008F7142" w:rsidRDefault="00C43159" w:rsidP="00C43159">
            <w:pPr>
              <w:tabs>
                <w:tab w:val="decimal" w:pos="503"/>
              </w:tabs>
              <w:jc w:val="left"/>
              <w:rPr>
                <w:bCs/>
                <w:color w:val="000000"/>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77F4B30D" w:rsidR="00C43159" w:rsidRPr="008F7142" w:rsidRDefault="00C43159" w:rsidP="00C43159">
            <w:pPr>
              <w:tabs>
                <w:tab w:val="decimal" w:pos="531"/>
              </w:tabs>
              <w:jc w:val="left"/>
              <w:rPr>
                <w:bCs/>
                <w:color w:val="000000"/>
                <w:sz w:val="18"/>
                <w:szCs w:val="18"/>
              </w:rPr>
            </w:pPr>
            <w:r>
              <w:rPr>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0A3C7D28" w:rsidR="00C43159" w:rsidRPr="008F7142" w:rsidRDefault="00C43159" w:rsidP="00C43159">
            <w:pPr>
              <w:tabs>
                <w:tab w:val="decimal" w:pos="503"/>
              </w:tabs>
              <w:jc w:val="left"/>
              <w:rPr>
                <w:bCs/>
                <w:color w:val="000000"/>
                <w:sz w:val="18"/>
                <w:szCs w:val="18"/>
              </w:rPr>
            </w:pPr>
            <w:r>
              <w:rPr>
                <w:color w:val="000000"/>
                <w:sz w:val="18"/>
                <w:szCs w:val="18"/>
              </w:rPr>
              <w:t>13.4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2EE7F7EC" w:rsidR="00C43159" w:rsidRPr="008F7142" w:rsidRDefault="00C43159" w:rsidP="00C43159">
            <w:pPr>
              <w:tabs>
                <w:tab w:val="decimal" w:pos="452"/>
              </w:tabs>
              <w:jc w:val="left"/>
              <w:rPr>
                <w:bCs/>
                <w:color w:val="000000"/>
                <w:sz w:val="18"/>
                <w:szCs w:val="18"/>
              </w:rPr>
            </w:pPr>
            <w:r>
              <w:rPr>
                <w:color w:val="000000"/>
                <w:sz w:val="18"/>
                <w:szCs w:val="18"/>
              </w:rPr>
              <w:t>0.9</w:t>
            </w:r>
          </w:p>
        </w:tc>
      </w:tr>
      <w:tr w:rsidR="00C43159" w:rsidRPr="00DB4A8C" w14:paraId="2B31BAA6"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022D2480" w:rsidR="00C43159" w:rsidRPr="008F7142" w:rsidRDefault="00C43159" w:rsidP="00C43159">
            <w:pPr>
              <w:tabs>
                <w:tab w:val="decimal" w:pos="332"/>
              </w:tabs>
              <w:jc w:val="left"/>
              <w:rPr>
                <w:b/>
                <w:bCs/>
                <w:color w:val="000000"/>
                <w:sz w:val="18"/>
                <w:szCs w:val="18"/>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172C5E3F" w:rsidR="00C43159" w:rsidRPr="008F7142" w:rsidRDefault="00C43159" w:rsidP="00C43159">
            <w:pPr>
              <w:tabs>
                <w:tab w:val="decimal" w:pos="515"/>
              </w:tabs>
              <w:jc w:val="left"/>
              <w:rPr>
                <w:bCs/>
                <w:color w:val="000000"/>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521E136B" w:rsidR="00C43159" w:rsidRPr="008F7142" w:rsidRDefault="00C43159" w:rsidP="00C43159">
            <w:pPr>
              <w:tabs>
                <w:tab w:val="decimal" w:pos="503"/>
              </w:tabs>
              <w:jc w:val="left"/>
              <w:rPr>
                <w:bCs/>
                <w:color w:val="000000"/>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1CAD3090" w:rsidR="00C43159" w:rsidRPr="008F7142" w:rsidRDefault="00C43159" w:rsidP="00C43159">
            <w:pPr>
              <w:tabs>
                <w:tab w:val="decimal" w:pos="503"/>
              </w:tabs>
              <w:jc w:val="left"/>
              <w:rPr>
                <w:bCs/>
                <w:color w:val="000000"/>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3F038180" w:rsidR="00C43159" w:rsidRPr="008F7142" w:rsidRDefault="00C43159" w:rsidP="00C43159">
            <w:pPr>
              <w:tabs>
                <w:tab w:val="decimal" w:pos="531"/>
              </w:tabs>
              <w:jc w:val="left"/>
              <w:rPr>
                <w:bCs/>
                <w:color w:val="000000"/>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0748BC81"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6527E709" w:rsidR="00C43159" w:rsidRPr="008F7142" w:rsidRDefault="00C43159" w:rsidP="00C43159">
            <w:pPr>
              <w:tabs>
                <w:tab w:val="decimal" w:pos="452"/>
              </w:tabs>
              <w:jc w:val="left"/>
              <w:rPr>
                <w:bCs/>
                <w:color w:val="000000"/>
                <w:sz w:val="18"/>
                <w:szCs w:val="18"/>
              </w:rPr>
            </w:pPr>
            <w:r>
              <w:rPr>
                <w:color w:val="000000"/>
                <w:sz w:val="18"/>
                <w:szCs w:val="18"/>
              </w:rPr>
              <w:t>3.0</w:t>
            </w:r>
          </w:p>
        </w:tc>
      </w:tr>
      <w:tr w:rsidR="00C43159" w:rsidRPr="00DB4A8C" w14:paraId="66F53B7C"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48290D22" w:rsidR="00C43159" w:rsidRPr="008F7142" w:rsidRDefault="00C43159" w:rsidP="00C43159">
            <w:pPr>
              <w:tabs>
                <w:tab w:val="decimal" w:pos="332"/>
              </w:tabs>
              <w:jc w:val="left"/>
              <w:rPr>
                <w:b/>
                <w:bCs/>
                <w:color w:val="000000"/>
                <w:sz w:val="18"/>
                <w:szCs w:val="18"/>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45283F29" w:rsidR="00C43159" w:rsidRPr="008F7142" w:rsidRDefault="00C43159" w:rsidP="00C43159">
            <w:pPr>
              <w:tabs>
                <w:tab w:val="decimal" w:pos="515"/>
              </w:tabs>
              <w:jc w:val="left"/>
              <w:rPr>
                <w:bCs/>
                <w:color w:val="000000"/>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48556A28" w:rsidR="00C43159" w:rsidRPr="008F7142" w:rsidRDefault="00C43159" w:rsidP="00C43159">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2D783EA2" w:rsidR="00C43159" w:rsidRPr="008F7142" w:rsidRDefault="00C43159" w:rsidP="00C43159">
            <w:pPr>
              <w:tabs>
                <w:tab w:val="decimal" w:pos="503"/>
              </w:tabs>
              <w:jc w:val="left"/>
              <w:rPr>
                <w:bCs/>
                <w:color w:val="000000"/>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33D7F9E4" w:rsidR="00C43159" w:rsidRPr="008F7142" w:rsidRDefault="00C43159" w:rsidP="00C43159">
            <w:pPr>
              <w:tabs>
                <w:tab w:val="decimal" w:pos="531"/>
              </w:tabs>
              <w:jc w:val="left"/>
              <w:rPr>
                <w:bCs/>
                <w:color w:val="000000"/>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618885D4"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37AAC305" w:rsidR="00C43159" w:rsidRPr="008F7142" w:rsidRDefault="00C43159" w:rsidP="00C43159">
            <w:pPr>
              <w:tabs>
                <w:tab w:val="decimal" w:pos="452"/>
              </w:tabs>
              <w:jc w:val="left"/>
              <w:rPr>
                <w:bCs/>
                <w:color w:val="000000"/>
                <w:sz w:val="18"/>
                <w:szCs w:val="18"/>
              </w:rPr>
            </w:pPr>
            <w:r>
              <w:rPr>
                <w:color w:val="000000"/>
                <w:sz w:val="18"/>
                <w:szCs w:val="18"/>
              </w:rPr>
              <w:t>1.3</w:t>
            </w:r>
          </w:p>
        </w:tc>
      </w:tr>
      <w:tr w:rsidR="00C43159" w:rsidRPr="00DB4A8C" w14:paraId="74693B9E"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34AC132D" w:rsidR="00C43159" w:rsidRPr="008F7142" w:rsidRDefault="00C43159" w:rsidP="00C43159">
            <w:pPr>
              <w:tabs>
                <w:tab w:val="decimal" w:pos="332"/>
              </w:tabs>
              <w:jc w:val="left"/>
              <w:rPr>
                <w:b/>
                <w:bCs/>
                <w:color w:val="000000"/>
                <w:sz w:val="18"/>
                <w:szCs w:val="18"/>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67C255B3" w:rsidR="00C43159" w:rsidRPr="008F7142" w:rsidRDefault="00C43159" w:rsidP="00C43159">
            <w:pPr>
              <w:tabs>
                <w:tab w:val="decimal" w:pos="515"/>
              </w:tabs>
              <w:jc w:val="left"/>
              <w:rPr>
                <w:bCs/>
                <w:color w:val="000000"/>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3A71ECEC" w:rsidR="00C43159" w:rsidRPr="008F7142" w:rsidRDefault="00C43159" w:rsidP="00C43159">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3320C6E0" w:rsidR="00C43159" w:rsidRPr="008F7142" w:rsidRDefault="00C43159" w:rsidP="00C43159">
            <w:pPr>
              <w:tabs>
                <w:tab w:val="decimal" w:pos="503"/>
              </w:tabs>
              <w:jc w:val="left"/>
              <w:rPr>
                <w:bCs/>
                <w:color w:val="000000"/>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6B39D8A4" w:rsidR="00C43159" w:rsidRPr="008F7142" w:rsidRDefault="00C43159" w:rsidP="00C43159">
            <w:pPr>
              <w:tabs>
                <w:tab w:val="decimal" w:pos="531"/>
              </w:tabs>
              <w:jc w:val="left"/>
              <w:rPr>
                <w:bCs/>
                <w:color w:val="000000"/>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13C3003D"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2F384A6D" w:rsidR="00C43159" w:rsidRPr="008F7142" w:rsidRDefault="00C43159" w:rsidP="00C43159">
            <w:pPr>
              <w:tabs>
                <w:tab w:val="decimal" w:pos="452"/>
              </w:tabs>
              <w:jc w:val="left"/>
              <w:rPr>
                <w:bCs/>
                <w:color w:val="000000"/>
                <w:sz w:val="18"/>
                <w:szCs w:val="18"/>
              </w:rPr>
            </w:pPr>
            <w:r>
              <w:rPr>
                <w:color w:val="000000"/>
                <w:sz w:val="18"/>
                <w:szCs w:val="18"/>
              </w:rPr>
              <w:t>0.7</w:t>
            </w:r>
          </w:p>
        </w:tc>
      </w:tr>
      <w:tr w:rsidR="00C43159" w:rsidRPr="00DB4A8C" w14:paraId="6B04747E"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1F04C434" w:rsidR="00C43159" w:rsidRPr="008F7142" w:rsidRDefault="00C43159" w:rsidP="00C43159">
            <w:pPr>
              <w:tabs>
                <w:tab w:val="decimal" w:pos="332"/>
              </w:tabs>
              <w:jc w:val="left"/>
              <w:rPr>
                <w:b/>
                <w:bCs/>
                <w:color w:val="000000"/>
                <w:sz w:val="18"/>
                <w:szCs w:val="18"/>
              </w:rPr>
            </w:pPr>
            <w:r>
              <w:rPr>
                <w:b/>
                <w:bCs/>
                <w:color w:val="000000"/>
                <w:sz w:val="18"/>
                <w:szCs w:val="18"/>
              </w:rPr>
              <w:t>4.3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175F3593" w:rsidR="00C43159" w:rsidRPr="008F7142" w:rsidRDefault="00C43159" w:rsidP="00C43159">
            <w:pPr>
              <w:tabs>
                <w:tab w:val="decimal" w:pos="515"/>
              </w:tabs>
              <w:jc w:val="left"/>
              <w:rPr>
                <w:bCs/>
                <w:color w:val="000000"/>
                <w:sz w:val="18"/>
                <w:szCs w:val="18"/>
              </w:rPr>
            </w:pPr>
            <w:r>
              <w:rPr>
                <w:color w:val="000000"/>
                <w:sz w:val="18"/>
                <w:szCs w:val="18"/>
              </w:rPr>
              <w:t>6.3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4DE2118E" w:rsidR="00C43159" w:rsidRPr="008F7142" w:rsidRDefault="00C43159" w:rsidP="00C43159">
            <w:pPr>
              <w:tabs>
                <w:tab w:val="decimal" w:pos="503"/>
              </w:tabs>
              <w:jc w:val="left"/>
              <w:rPr>
                <w:bCs/>
                <w:color w:val="000000"/>
                <w:sz w:val="18"/>
                <w:szCs w:val="18"/>
              </w:rPr>
            </w:pPr>
            <w:r>
              <w:rPr>
                <w:color w:val="000000"/>
                <w:sz w:val="18"/>
                <w:szCs w:val="18"/>
              </w:rPr>
              <w:t>13.3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452789BE" w:rsidR="00C43159" w:rsidRPr="008F7142" w:rsidRDefault="00C43159" w:rsidP="00C43159">
            <w:pPr>
              <w:tabs>
                <w:tab w:val="decimal" w:pos="503"/>
              </w:tabs>
              <w:jc w:val="left"/>
              <w:rPr>
                <w:bCs/>
                <w:color w:val="000000"/>
                <w:sz w:val="18"/>
                <w:szCs w:val="18"/>
              </w:rPr>
            </w:pPr>
            <w:r>
              <w:rPr>
                <w:color w:val="000000"/>
                <w:sz w:val="18"/>
                <w:szCs w:val="18"/>
              </w:rPr>
              <w:t>11.5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4D391A38" w:rsidR="00C43159" w:rsidRPr="008F7142" w:rsidRDefault="00C43159" w:rsidP="00C43159">
            <w:pPr>
              <w:tabs>
                <w:tab w:val="decimal" w:pos="531"/>
              </w:tabs>
              <w:jc w:val="left"/>
              <w:rPr>
                <w:bCs/>
                <w:color w:val="000000"/>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471862FD"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78B781A4" w:rsidR="00C43159" w:rsidRPr="008F7142" w:rsidRDefault="00C43159" w:rsidP="00C43159">
            <w:pPr>
              <w:tabs>
                <w:tab w:val="decimal" w:pos="452"/>
              </w:tabs>
              <w:jc w:val="left"/>
              <w:rPr>
                <w:bCs/>
                <w:color w:val="000000"/>
                <w:sz w:val="18"/>
                <w:szCs w:val="18"/>
              </w:rPr>
            </w:pPr>
            <w:r>
              <w:rPr>
                <w:color w:val="000000"/>
                <w:sz w:val="18"/>
                <w:szCs w:val="18"/>
              </w:rPr>
              <w:t>3.3</w:t>
            </w:r>
          </w:p>
        </w:tc>
      </w:tr>
      <w:tr w:rsidR="00C43159" w:rsidRPr="00DB4A8C" w14:paraId="45778FF7"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C43159" w:rsidRPr="000F7BB1" w:rsidRDefault="00C43159" w:rsidP="00C4315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09A1A0B0" w:rsidR="00C43159" w:rsidRPr="008F7142" w:rsidRDefault="00C43159" w:rsidP="00C43159">
            <w:pPr>
              <w:tabs>
                <w:tab w:val="decimal" w:pos="332"/>
              </w:tabs>
              <w:jc w:val="left"/>
              <w:rPr>
                <w:b/>
                <w:bCs/>
                <w:color w:val="000000"/>
                <w:sz w:val="18"/>
                <w:szCs w:val="18"/>
              </w:rPr>
            </w:pPr>
            <w:r>
              <w:rPr>
                <w:b/>
                <w:bCs/>
                <w:color w:val="000000"/>
                <w:sz w:val="18"/>
                <w:szCs w:val="18"/>
              </w:rPr>
              <w:t>7.0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07F65D62" w:rsidR="00C43159" w:rsidRPr="008F7142" w:rsidRDefault="00C43159" w:rsidP="00C43159">
            <w:pPr>
              <w:tabs>
                <w:tab w:val="decimal" w:pos="515"/>
              </w:tabs>
              <w:jc w:val="left"/>
              <w:rPr>
                <w:bCs/>
                <w:color w:val="000000"/>
                <w:sz w:val="18"/>
                <w:szCs w:val="18"/>
              </w:rPr>
            </w:pPr>
            <w:r>
              <w:rPr>
                <w:color w:val="000000"/>
                <w:sz w:val="18"/>
                <w:szCs w:val="18"/>
              </w:rPr>
              <w:t>12.4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09BBB93A" w:rsidR="00C43159" w:rsidRPr="008F7142" w:rsidRDefault="00C43159" w:rsidP="00C43159">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62D4F4BA" w:rsidR="00C43159" w:rsidRPr="008F7142" w:rsidRDefault="00C43159" w:rsidP="00C43159">
            <w:pPr>
              <w:tabs>
                <w:tab w:val="decimal" w:pos="503"/>
              </w:tabs>
              <w:jc w:val="left"/>
              <w:rPr>
                <w:bCs/>
                <w:color w:val="000000"/>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63BDB669" w:rsidR="00C43159" w:rsidRPr="008F7142" w:rsidRDefault="00C43159" w:rsidP="00C43159">
            <w:pPr>
              <w:tabs>
                <w:tab w:val="decimal" w:pos="531"/>
              </w:tabs>
              <w:jc w:val="left"/>
              <w:rPr>
                <w:bCs/>
                <w:color w:val="000000"/>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5DCAC7C9"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2CD22D33" w:rsidR="00C43159" w:rsidRPr="008F7142" w:rsidRDefault="00C43159" w:rsidP="00C43159">
            <w:pPr>
              <w:tabs>
                <w:tab w:val="decimal" w:pos="452"/>
              </w:tabs>
              <w:jc w:val="left"/>
              <w:rPr>
                <w:bCs/>
                <w:color w:val="000000"/>
                <w:sz w:val="18"/>
                <w:szCs w:val="18"/>
              </w:rPr>
            </w:pPr>
            <w:r>
              <w:rPr>
                <w:color w:val="000000"/>
                <w:sz w:val="18"/>
                <w:szCs w:val="18"/>
              </w:rPr>
              <w:t>12.7</w:t>
            </w:r>
          </w:p>
        </w:tc>
      </w:tr>
      <w:tr w:rsidR="00C43159" w:rsidRPr="00DB4A8C" w14:paraId="5B7DF1DC"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66D3389E" w:rsidR="00C43159" w:rsidRPr="008F7142" w:rsidRDefault="00C43159" w:rsidP="00C43159">
            <w:pPr>
              <w:tabs>
                <w:tab w:val="decimal" w:pos="332"/>
              </w:tabs>
              <w:jc w:val="left"/>
              <w:rPr>
                <w:b/>
                <w:bCs/>
                <w:color w:val="000000"/>
                <w:sz w:val="18"/>
                <w:szCs w:val="18"/>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5B768C15" w:rsidR="00C43159" w:rsidRPr="008F7142" w:rsidRDefault="00C43159" w:rsidP="00C43159">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1DEFA5F3" w:rsidR="00C43159" w:rsidRPr="008F7142" w:rsidRDefault="00C43159" w:rsidP="00C43159">
            <w:pPr>
              <w:tabs>
                <w:tab w:val="decimal" w:pos="503"/>
              </w:tabs>
              <w:jc w:val="left"/>
              <w:rPr>
                <w:bCs/>
                <w:color w:val="000000"/>
                <w:sz w:val="18"/>
                <w:szCs w:val="18"/>
              </w:rPr>
            </w:pPr>
            <w:r>
              <w:rPr>
                <w:color w:val="000000"/>
                <w:sz w:val="18"/>
                <w:szCs w:val="18"/>
              </w:rPr>
              <w:t>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545099D9" w:rsidR="00C43159" w:rsidRPr="008F7142" w:rsidRDefault="00C43159" w:rsidP="00C43159">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1109A836" w:rsidR="00C43159" w:rsidRPr="008F7142" w:rsidRDefault="00C43159" w:rsidP="00C43159">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64486FC4"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46038FCA" w:rsidR="00C43159" w:rsidRPr="008F7142" w:rsidRDefault="00C43159" w:rsidP="00C43159">
            <w:pPr>
              <w:tabs>
                <w:tab w:val="decimal" w:pos="452"/>
              </w:tabs>
              <w:jc w:val="left"/>
              <w:rPr>
                <w:bCs/>
                <w:color w:val="000000"/>
                <w:sz w:val="18"/>
                <w:szCs w:val="18"/>
              </w:rPr>
            </w:pPr>
            <w:r>
              <w:rPr>
                <w:color w:val="000000"/>
                <w:sz w:val="18"/>
                <w:szCs w:val="18"/>
              </w:rPr>
              <w:t>1.7</w:t>
            </w:r>
          </w:p>
        </w:tc>
      </w:tr>
      <w:tr w:rsidR="00C43159" w:rsidRPr="00DB4A8C" w14:paraId="0A3E3287"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295EF5E6" w:rsidR="00C43159" w:rsidRPr="008F7142" w:rsidRDefault="00C43159" w:rsidP="00C43159">
            <w:pPr>
              <w:tabs>
                <w:tab w:val="decimal" w:pos="332"/>
              </w:tabs>
              <w:jc w:val="left"/>
              <w:rPr>
                <w:b/>
                <w:bCs/>
                <w:color w:val="000000"/>
                <w:sz w:val="18"/>
                <w:szCs w:val="18"/>
              </w:rPr>
            </w:pPr>
            <w:r>
              <w:rPr>
                <w:b/>
                <w:bCs/>
                <w:color w:val="000000"/>
                <w:sz w:val="18"/>
                <w:szCs w:val="18"/>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620F8661" w:rsidR="00C43159" w:rsidRPr="008F7142" w:rsidRDefault="00C43159" w:rsidP="00C43159">
            <w:pPr>
              <w:tabs>
                <w:tab w:val="decimal" w:pos="515"/>
              </w:tabs>
              <w:jc w:val="left"/>
              <w:rPr>
                <w:bCs/>
                <w:color w:val="000000"/>
                <w:sz w:val="18"/>
                <w:szCs w:val="18"/>
              </w:rPr>
            </w:pPr>
            <w:r>
              <w:rPr>
                <w:color w:val="000000"/>
                <w:sz w:val="18"/>
                <w:szCs w:val="18"/>
              </w:rPr>
              <w:t>6.4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768D5300" w:rsidR="00C43159" w:rsidRPr="008F7142" w:rsidRDefault="00C43159" w:rsidP="00C43159">
            <w:pPr>
              <w:tabs>
                <w:tab w:val="decimal" w:pos="503"/>
              </w:tabs>
              <w:jc w:val="left"/>
              <w:rPr>
                <w:bCs/>
                <w:color w:val="000000"/>
                <w:sz w:val="18"/>
                <w:szCs w:val="18"/>
              </w:rPr>
            </w:pPr>
            <w:r>
              <w:rPr>
                <w:color w:val="000000"/>
                <w:sz w:val="18"/>
                <w:szCs w:val="18"/>
              </w:rPr>
              <w:t>8.6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31283463" w:rsidR="00C43159" w:rsidRPr="008F7142" w:rsidRDefault="00C43159" w:rsidP="00C43159">
            <w:pPr>
              <w:tabs>
                <w:tab w:val="decimal" w:pos="503"/>
              </w:tabs>
              <w:jc w:val="left"/>
              <w:rPr>
                <w:bCs/>
                <w:color w:val="000000"/>
                <w:sz w:val="18"/>
                <w:szCs w:val="18"/>
              </w:rPr>
            </w:pPr>
            <w:r>
              <w:rPr>
                <w:color w:val="000000"/>
                <w:sz w:val="18"/>
                <w:szCs w:val="18"/>
              </w:rPr>
              <w:t>3.0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1F5AA35A" w:rsidR="00C43159" w:rsidRPr="008F7142" w:rsidRDefault="00C43159" w:rsidP="00C43159">
            <w:pPr>
              <w:tabs>
                <w:tab w:val="decimal" w:pos="531"/>
              </w:tabs>
              <w:jc w:val="left"/>
              <w:rPr>
                <w:bCs/>
                <w:color w:val="000000"/>
                <w:sz w:val="18"/>
                <w:szCs w:val="18"/>
              </w:rPr>
            </w:pPr>
            <w:r>
              <w:rPr>
                <w:color w:val="000000"/>
                <w:sz w:val="18"/>
                <w:szCs w:val="18"/>
              </w:rPr>
              <w:t>7.0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7E8DB9C1" w:rsidR="00C43159" w:rsidRPr="008F7142" w:rsidRDefault="00C43159" w:rsidP="00C43159">
            <w:pPr>
              <w:tabs>
                <w:tab w:val="decimal" w:pos="503"/>
              </w:tabs>
              <w:jc w:val="left"/>
              <w:rPr>
                <w:bCs/>
                <w:color w:val="000000"/>
                <w:sz w:val="18"/>
                <w:szCs w:val="18"/>
              </w:rPr>
            </w:pPr>
            <w:r>
              <w:rPr>
                <w:color w:val="000000"/>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36318974" w:rsidR="00C43159" w:rsidRPr="008F7142" w:rsidRDefault="00C43159" w:rsidP="00C43159">
            <w:pPr>
              <w:tabs>
                <w:tab w:val="decimal" w:pos="452"/>
              </w:tabs>
              <w:jc w:val="left"/>
              <w:rPr>
                <w:bCs/>
                <w:color w:val="000000"/>
                <w:sz w:val="18"/>
                <w:szCs w:val="18"/>
              </w:rPr>
            </w:pPr>
            <w:r>
              <w:rPr>
                <w:color w:val="000000"/>
                <w:sz w:val="18"/>
                <w:szCs w:val="18"/>
              </w:rPr>
              <w:t>2.3</w:t>
            </w:r>
          </w:p>
        </w:tc>
      </w:tr>
      <w:tr w:rsidR="00C43159" w:rsidRPr="00DB4A8C" w14:paraId="58B56CB8"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45222F93" w:rsidR="00C43159" w:rsidRPr="008F7142" w:rsidRDefault="00C43159" w:rsidP="00C43159">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3AA61534" w:rsidR="00C43159" w:rsidRPr="008F7142" w:rsidRDefault="00C43159" w:rsidP="00C43159">
            <w:pPr>
              <w:tabs>
                <w:tab w:val="decimal" w:pos="515"/>
              </w:tabs>
              <w:jc w:val="left"/>
              <w:rPr>
                <w:bCs/>
                <w:color w:val="000000"/>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5616120C" w:rsidR="00C43159" w:rsidRPr="008F7142" w:rsidRDefault="00C43159" w:rsidP="00C43159">
            <w:pPr>
              <w:tabs>
                <w:tab w:val="decimal" w:pos="503"/>
              </w:tabs>
              <w:jc w:val="left"/>
              <w:rPr>
                <w:bCs/>
                <w:color w:val="000000"/>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6BAED173" w:rsidR="00C43159" w:rsidRPr="008F7142" w:rsidRDefault="00C43159" w:rsidP="00C43159">
            <w:pPr>
              <w:tabs>
                <w:tab w:val="decimal" w:pos="503"/>
              </w:tabs>
              <w:jc w:val="left"/>
              <w:rPr>
                <w:bCs/>
                <w:color w:val="000000"/>
                <w:sz w:val="18"/>
                <w:szCs w:val="18"/>
              </w:rPr>
            </w:pPr>
            <w:r>
              <w:rPr>
                <w:color w:val="000000"/>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79AAC31A" w:rsidR="00C43159" w:rsidRPr="008F7142" w:rsidRDefault="00C43159" w:rsidP="00C43159">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08371F4B"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48799CCC" w:rsidR="00C43159" w:rsidRPr="008F7142" w:rsidRDefault="00C43159" w:rsidP="00C43159">
            <w:pPr>
              <w:tabs>
                <w:tab w:val="decimal" w:pos="452"/>
              </w:tabs>
              <w:jc w:val="left"/>
              <w:rPr>
                <w:bCs/>
                <w:color w:val="000000"/>
                <w:sz w:val="18"/>
                <w:szCs w:val="18"/>
              </w:rPr>
            </w:pPr>
            <w:r>
              <w:rPr>
                <w:color w:val="000000"/>
                <w:sz w:val="18"/>
                <w:szCs w:val="18"/>
              </w:rPr>
              <w:t>0.5</w:t>
            </w:r>
          </w:p>
        </w:tc>
      </w:tr>
      <w:tr w:rsidR="00C43159" w:rsidRPr="00DB4A8C" w14:paraId="2F374B92"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0240D745" w:rsidR="00C43159" w:rsidRPr="008F7142" w:rsidRDefault="00C43159" w:rsidP="00C43159">
            <w:pPr>
              <w:tabs>
                <w:tab w:val="decimal" w:pos="332"/>
              </w:tabs>
              <w:jc w:val="left"/>
              <w:rPr>
                <w:b/>
                <w:bCs/>
                <w:color w:val="000000"/>
                <w:sz w:val="18"/>
                <w:szCs w:val="18"/>
              </w:rPr>
            </w:pPr>
            <w:r>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68BD2CE5" w:rsidR="00C43159" w:rsidRPr="008F7142" w:rsidRDefault="00C43159" w:rsidP="00C43159">
            <w:pPr>
              <w:tabs>
                <w:tab w:val="decimal" w:pos="515"/>
              </w:tabs>
              <w:jc w:val="left"/>
              <w:rPr>
                <w:bCs/>
                <w:color w:val="000000"/>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393C0989" w:rsidR="00C43159" w:rsidRPr="008F7142" w:rsidRDefault="00C43159" w:rsidP="00C43159">
            <w:pPr>
              <w:tabs>
                <w:tab w:val="decimal" w:pos="503"/>
              </w:tabs>
              <w:jc w:val="left"/>
              <w:rPr>
                <w:bCs/>
                <w:color w:val="000000"/>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64921EEB" w:rsidR="00C43159" w:rsidRPr="008F7142" w:rsidRDefault="00C43159" w:rsidP="00C43159">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5B93CEE0" w:rsidR="00C43159" w:rsidRPr="008F7142" w:rsidRDefault="00C43159" w:rsidP="00C43159">
            <w:pPr>
              <w:tabs>
                <w:tab w:val="decimal" w:pos="531"/>
              </w:tabs>
              <w:jc w:val="left"/>
              <w:rPr>
                <w:bCs/>
                <w:color w:val="000000"/>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1A8BA366" w:rsidR="00C43159" w:rsidRPr="008F7142" w:rsidRDefault="00C43159" w:rsidP="00C43159">
            <w:pPr>
              <w:tabs>
                <w:tab w:val="decimal" w:pos="503"/>
              </w:tabs>
              <w:jc w:val="left"/>
              <w:rPr>
                <w:bCs/>
                <w:color w:val="000000"/>
                <w:sz w:val="18"/>
                <w:szCs w:val="18"/>
              </w:rPr>
            </w:pPr>
            <w:r>
              <w:rPr>
                <w:color w:val="000000"/>
                <w:sz w:val="18"/>
                <w:szCs w:val="18"/>
              </w:rPr>
              <w:t>20.7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2BD26A5C" w:rsidR="00C43159" w:rsidRPr="008F7142" w:rsidRDefault="00C43159" w:rsidP="00C43159">
            <w:pPr>
              <w:tabs>
                <w:tab w:val="decimal" w:pos="452"/>
              </w:tabs>
              <w:jc w:val="left"/>
              <w:rPr>
                <w:bCs/>
                <w:color w:val="000000"/>
                <w:sz w:val="18"/>
                <w:szCs w:val="18"/>
              </w:rPr>
            </w:pPr>
            <w:r>
              <w:rPr>
                <w:color w:val="000000"/>
                <w:sz w:val="18"/>
                <w:szCs w:val="18"/>
              </w:rPr>
              <w:t>0.2</w:t>
            </w:r>
          </w:p>
        </w:tc>
      </w:tr>
      <w:tr w:rsidR="00C43159" w:rsidRPr="00DB4A8C" w14:paraId="05C60158"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3AB2F7F3" w:rsidR="00C43159" w:rsidRPr="008F7142" w:rsidRDefault="00C43159" w:rsidP="00C43159">
            <w:pPr>
              <w:tabs>
                <w:tab w:val="decimal" w:pos="332"/>
              </w:tabs>
              <w:jc w:val="left"/>
              <w:rPr>
                <w:b/>
                <w:bCs/>
                <w:color w:val="000000"/>
                <w:sz w:val="18"/>
                <w:szCs w:val="18"/>
              </w:rPr>
            </w:pPr>
            <w:r>
              <w:rPr>
                <w:b/>
                <w:bCs/>
                <w:color w:val="000000"/>
                <w:sz w:val="18"/>
                <w:szCs w:val="18"/>
              </w:rPr>
              <w:t>7.6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49EE4A97" w:rsidR="00C43159" w:rsidRPr="008F7142" w:rsidRDefault="00C43159" w:rsidP="00C43159">
            <w:pPr>
              <w:tabs>
                <w:tab w:val="decimal" w:pos="515"/>
              </w:tabs>
              <w:jc w:val="left"/>
              <w:rPr>
                <w:bCs/>
                <w:color w:val="000000"/>
                <w:sz w:val="18"/>
                <w:szCs w:val="18"/>
              </w:rPr>
            </w:pPr>
            <w:r>
              <w:rPr>
                <w:color w:val="000000"/>
                <w:sz w:val="18"/>
                <w:szCs w:val="18"/>
              </w:rPr>
              <w:t>10.5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6A81E317" w:rsidR="00C43159" w:rsidRPr="008F7142" w:rsidRDefault="00C43159" w:rsidP="00C43159">
            <w:pPr>
              <w:tabs>
                <w:tab w:val="decimal" w:pos="503"/>
              </w:tabs>
              <w:jc w:val="left"/>
              <w:rPr>
                <w:bCs/>
                <w:color w:val="000000"/>
                <w:sz w:val="18"/>
                <w:szCs w:val="18"/>
              </w:rPr>
            </w:pPr>
            <w:r>
              <w:rPr>
                <w:color w:val="000000"/>
                <w:sz w:val="18"/>
                <w:szCs w:val="18"/>
              </w:rPr>
              <w:t>5.4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4271A66F" w:rsidR="00C43159" w:rsidRPr="008F7142" w:rsidRDefault="00C43159" w:rsidP="00C43159">
            <w:pPr>
              <w:tabs>
                <w:tab w:val="decimal" w:pos="503"/>
              </w:tabs>
              <w:jc w:val="left"/>
              <w:rPr>
                <w:bCs/>
                <w:color w:val="000000"/>
                <w:sz w:val="18"/>
                <w:szCs w:val="18"/>
              </w:rPr>
            </w:pPr>
            <w:r>
              <w:rPr>
                <w:color w:val="000000"/>
                <w:sz w:val="18"/>
                <w:szCs w:val="18"/>
              </w:rPr>
              <w:t>6.3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3F0F208E" w:rsidR="00C43159" w:rsidRPr="008F7142" w:rsidRDefault="00C43159" w:rsidP="00C43159">
            <w:pPr>
              <w:tabs>
                <w:tab w:val="decimal" w:pos="531"/>
              </w:tabs>
              <w:jc w:val="left"/>
              <w:rPr>
                <w:bCs/>
                <w:color w:val="000000"/>
                <w:sz w:val="18"/>
                <w:szCs w:val="18"/>
              </w:rPr>
            </w:pPr>
            <w:r>
              <w:rPr>
                <w:color w:val="000000"/>
                <w:sz w:val="18"/>
                <w:szCs w:val="18"/>
              </w:rPr>
              <w:t>8.7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147089B4"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37800237" w:rsidR="00C43159" w:rsidRPr="008F7142" w:rsidRDefault="00C43159" w:rsidP="00C43159">
            <w:pPr>
              <w:tabs>
                <w:tab w:val="decimal" w:pos="452"/>
              </w:tabs>
              <w:jc w:val="left"/>
              <w:rPr>
                <w:bCs/>
                <w:color w:val="000000"/>
                <w:sz w:val="18"/>
                <w:szCs w:val="18"/>
              </w:rPr>
            </w:pPr>
            <w:r>
              <w:rPr>
                <w:color w:val="000000"/>
                <w:sz w:val="18"/>
                <w:szCs w:val="18"/>
              </w:rPr>
              <w:t>7.2</w:t>
            </w:r>
          </w:p>
        </w:tc>
      </w:tr>
      <w:tr w:rsidR="00C43159" w:rsidRPr="00DB4A8C" w14:paraId="0EC219C3"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234A18D9" w:rsidR="00C43159" w:rsidRPr="008F7142" w:rsidRDefault="00C43159" w:rsidP="00C43159">
            <w:pPr>
              <w:tabs>
                <w:tab w:val="decimal" w:pos="332"/>
              </w:tabs>
              <w:jc w:val="left"/>
              <w:rPr>
                <w:b/>
                <w:bCs/>
                <w:color w:val="000000"/>
                <w:sz w:val="18"/>
                <w:szCs w:val="18"/>
              </w:rPr>
            </w:pPr>
            <w:r>
              <w:rPr>
                <w:b/>
                <w:bCs/>
                <w:color w:val="000000"/>
                <w:sz w:val="18"/>
                <w:szCs w:val="18"/>
              </w:rPr>
              <w:t>7.9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027E4F95" w:rsidR="00C43159" w:rsidRPr="008F7142" w:rsidRDefault="00C43159" w:rsidP="00C43159">
            <w:pPr>
              <w:tabs>
                <w:tab w:val="decimal" w:pos="515"/>
              </w:tabs>
              <w:jc w:val="left"/>
              <w:rPr>
                <w:bCs/>
                <w:color w:val="000000"/>
                <w:sz w:val="18"/>
                <w:szCs w:val="18"/>
              </w:rPr>
            </w:pPr>
            <w:r>
              <w:rPr>
                <w:color w:val="000000"/>
                <w:sz w:val="18"/>
                <w:szCs w:val="18"/>
              </w:rPr>
              <w:t>6.1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4E9AB2AD" w:rsidR="00C43159" w:rsidRPr="008F7142" w:rsidRDefault="00C43159" w:rsidP="00C43159">
            <w:pPr>
              <w:tabs>
                <w:tab w:val="decimal" w:pos="503"/>
              </w:tabs>
              <w:jc w:val="left"/>
              <w:rPr>
                <w:bCs/>
                <w:color w:val="000000"/>
                <w:sz w:val="18"/>
                <w:szCs w:val="18"/>
              </w:rPr>
            </w:pPr>
            <w:r>
              <w:rPr>
                <w:color w:val="000000"/>
                <w:sz w:val="18"/>
                <w:szCs w:val="18"/>
              </w:rPr>
              <w:t>5.6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7336507B" w:rsidR="00C43159" w:rsidRPr="008F7142" w:rsidRDefault="00C43159" w:rsidP="00C43159">
            <w:pPr>
              <w:tabs>
                <w:tab w:val="decimal" w:pos="503"/>
              </w:tabs>
              <w:jc w:val="left"/>
              <w:rPr>
                <w:bCs/>
                <w:color w:val="000000"/>
                <w:sz w:val="18"/>
                <w:szCs w:val="18"/>
              </w:rPr>
            </w:pPr>
            <w:r>
              <w:rPr>
                <w:color w:val="000000"/>
                <w:sz w:val="18"/>
                <w:szCs w:val="18"/>
              </w:rPr>
              <w:t>5.8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5AD9E7DE" w:rsidR="00C43159" w:rsidRPr="008F7142" w:rsidRDefault="00C43159" w:rsidP="00C43159">
            <w:pPr>
              <w:tabs>
                <w:tab w:val="decimal" w:pos="531"/>
              </w:tabs>
              <w:jc w:val="left"/>
              <w:rPr>
                <w:bCs/>
                <w:color w:val="000000"/>
                <w:sz w:val="18"/>
                <w:szCs w:val="18"/>
              </w:rPr>
            </w:pPr>
            <w:r>
              <w:rPr>
                <w:color w:val="000000"/>
                <w:sz w:val="18"/>
                <w:szCs w:val="18"/>
              </w:rPr>
              <w:t>21.1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64234D7B"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40229C4C" w:rsidR="00C43159" w:rsidRPr="008F7142" w:rsidRDefault="00C43159" w:rsidP="00C43159">
            <w:pPr>
              <w:tabs>
                <w:tab w:val="decimal" w:pos="452"/>
              </w:tabs>
              <w:jc w:val="left"/>
              <w:rPr>
                <w:bCs/>
                <w:color w:val="000000"/>
                <w:sz w:val="18"/>
                <w:szCs w:val="18"/>
              </w:rPr>
            </w:pPr>
            <w:r>
              <w:rPr>
                <w:color w:val="000000"/>
                <w:sz w:val="18"/>
                <w:szCs w:val="18"/>
              </w:rPr>
              <w:t>1.7</w:t>
            </w:r>
          </w:p>
        </w:tc>
      </w:tr>
      <w:tr w:rsidR="00C43159" w:rsidRPr="00DB4A8C" w14:paraId="53509A45"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55B7D074" w:rsidR="00C43159" w:rsidRPr="008F7142" w:rsidRDefault="00C43159" w:rsidP="00C43159">
            <w:pPr>
              <w:tabs>
                <w:tab w:val="decimal" w:pos="332"/>
              </w:tabs>
              <w:jc w:val="left"/>
              <w:rPr>
                <w:b/>
                <w:bCs/>
                <w:color w:val="000000"/>
                <w:sz w:val="18"/>
                <w:szCs w:val="18"/>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234DF3CE" w:rsidR="00C43159" w:rsidRPr="008F7142" w:rsidRDefault="00C43159" w:rsidP="00C43159">
            <w:pPr>
              <w:tabs>
                <w:tab w:val="decimal" w:pos="515"/>
              </w:tabs>
              <w:jc w:val="left"/>
              <w:rPr>
                <w:bCs/>
                <w:color w:val="000000"/>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088BE62E" w:rsidR="00C43159" w:rsidRPr="008F7142" w:rsidRDefault="00C43159" w:rsidP="00C43159">
            <w:pPr>
              <w:tabs>
                <w:tab w:val="decimal" w:pos="503"/>
              </w:tabs>
              <w:jc w:val="left"/>
              <w:rPr>
                <w:bCs/>
                <w:color w:val="000000"/>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7193262E" w:rsidR="00C43159" w:rsidRPr="008F7142" w:rsidRDefault="00C43159" w:rsidP="00C43159">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0AF039C3" w:rsidR="00C43159" w:rsidRPr="008F7142" w:rsidRDefault="00C43159" w:rsidP="00C43159">
            <w:pPr>
              <w:tabs>
                <w:tab w:val="decimal" w:pos="531"/>
              </w:tabs>
              <w:jc w:val="left"/>
              <w:rPr>
                <w:bCs/>
                <w:color w:val="000000"/>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2D3AED80"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0BCB5392" w:rsidR="00C43159" w:rsidRPr="008F7142" w:rsidRDefault="00C43159" w:rsidP="00C43159">
            <w:pPr>
              <w:tabs>
                <w:tab w:val="decimal" w:pos="452"/>
              </w:tabs>
              <w:jc w:val="left"/>
              <w:rPr>
                <w:bCs/>
                <w:color w:val="000000"/>
                <w:sz w:val="18"/>
                <w:szCs w:val="18"/>
              </w:rPr>
            </w:pPr>
            <w:r>
              <w:rPr>
                <w:color w:val="000000"/>
                <w:sz w:val="18"/>
                <w:szCs w:val="18"/>
              </w:rPr>
              <w:t>0.3</w:t>
            </w:r>
          </w:p>
        </w:tc>
      </w:tr>
      <w:tr w:rsidR="00C43159" w:rsidRPr="00DB4A8C" w14:paraId="653BD56B"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6296BF84" w:rsidR="00C43159" w:rsidRPr="008F7142" w:rsidRDefault="00C43159" w:rsidP="00C43159">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024D914B" w:rsidR="00C43159" w:rsidRPr="008F7142" w:rsidRDefault="00C43159" w:rsidP="00C43159">
            <w:pPr>
              <w:tabs>
                <w:tab w:val="decimal" w:pos="515"/>
              </w:tabs>
              <w:jc w:val="left"/>
              <w:rPr>
                <w:bCs/>
                <w:color w:val="000000"/>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41BF3BC5" w:rsidR="00C43159" w:rsidRPr="008F7142" w:rsidRDefault="00C43159" w:rsidP="00C43159">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171E3425" w:rsidR="00C43159" w:rsidRPr="008F7142" w:rsidRDefault="00C43159" w:rsidP="00C43159">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6695123B" w:rsidR="00C43159" w:rsidRPr="008F7142" w:rsidRDefault="00C43159" w:rsidP="00C43159">
            <w:pPr>
              <w:tabs>
                <w:tab w:val="decimal" w:pos="531"/>
              </w:tabs>
              <w:jc w:val="left"/>
              <w:rPr>
                <w:bCs/>
                <w:color w:val="000000"/>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31B63C8D"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56559624" w:rsidR="00C43159" w:rsidRPr="008F7142" w:rsidRDefault="00C43159" w:rsidP="00C43159">
            <w:pPr>
              <w:tabs>
                <w:tab w:val="decimal" w:pos="452"/>
              </w:tabs>
              <w:jc w:val="left"/>
              <w:rPr>
                <w:bCs/>
                <w:color w:val="000000"/>
                <w:sz w:val="18"/>
                <w:szCs w:val="18"/>
              </w:rPr>
            </w:pPr>
            <w:r>
              <w:rPr>
                <w:color w:val="000000"/>
                <w:sz w:val="18"/>
                <w:szCs w:val="18"/>
              </w:rPr>
              <w:t>0.1</w:t>
            </w:r>
          </w:p>
        </w:tc>
      </w:tr>
      <w:tr w:rsidR="00C43159" w:rsidRPr="00DB4A8C" w14:paraId="436E54F0"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0AC70019" w:rsidR="00C43159" w:rsidRPr="008F7142" w:rsidRDefault="00C43159" w:rsidP="00C43159">
            <w:pPr>
              <w:tabs>
                <w:tab w:val="decimal" w:pos="332"/>
              </w:tabs>
              <w:jc w:val="left"/>
              <w:rPr>
                <w:b/>
                <w:bCs/>
                <w:color w:val="000000"/>
                <w:sz w:val="18"/>
                <w:szCs w:val="18"/>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3FE5450A" w:rsidR="00C43159" w:rsidRPr="008F7142" w:rsidRDefault="00C43159" w:rsidP="00C43159">
            <w:pPr>
              <w:tabs>
                <w:tab w:val="decimal" w:pos="515"/>
              </w:tabs>
              <w:jc w:val="left"/>
              <w:rPr>
                <w:bCs/>
                <w:color w:val="000000"/>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7920C567" w:rsidR="00C43159" w:rsidRPr="008F7142" w:rsidRDefault="00C43159" w:rsidP="00C43159">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74A89F4C" w:rsidR="00C43159" w:rsidRPr="008F7142" w:rsidRDefault="00C43159" w:rsidP="00C43159">
            <w:pPr>
              <w:tabs>
                <w:tab w:val="decimal" w:pos="503"/>
              </w:tabs>
              <w:jc w:val="left"/>
              <w:rPr>
                <w:bCs/>
                <w:color w:val="000000"/>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4898CA46" w:rsidR="00C43159" w:rsidRPr="008F7142" w:rsidRDefault="00C43159" w:rsidP="00C43159">
            <w:pPr>
              <w:tabs>
                <w:tab w:val="decimal" w:pos="531"/>
              </w:tabs>
              <w:jc w:val="left"/>
              <w:rPr>
                <w:bCs/>
                <w:color w:val="000000"/>
                <w:sz w:val="18"/>
                <w:szCs w:val="18"/>
              </w:rPr>
            </w:pPr>
            <w:r>
              <w:rPr>
                <w:color w:val="000000"/>
                <w:sz w:val="18"/>
                <w:szCs w:val="18"/>
              </w:rPr>
              <w:t>5.2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6E5D692C"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4E179230" w:rsidR="00C43159" w:rsidRPr="008F7142" w:rsidRDefault="00C43159" w:rsidP="00C43159">
            <w:pPr>
              <w:tabs>
                <w:tab w:val="decimal" w:pos="452"/>
              </w:tabs>
              <w:jc w:val="left"/>
              <w:rPr>
                <w:bCs/>
                <w:color w:val="000000"/>
                <w:sz w:val="18"/>
                <w:szCs w:val="18"/>
              </w:rPr>
            </w:pPr>
            <w:r>
              <w:rPr>
                <w:color w:val="000000"/>
                <w:sz w:val="18"/>
                <w:szCs w:val="18"/>
              </w:rPr>
              <w:t>0.7</w:t>
            </w:r>
          </w:p>
        </w:tc>
      </w:tr>
      <w:tr w:rsidR="00C43159" w:rsidRPr="00DB4A8C" w14:paraId="5E87613D"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1083B403" w:rsidR="00C43159" w:rsidRPr="008F7142" w:rsidRDefault="00C43159" w:rsidP="00C43159">
            <w:pPr>
              <w:tabs>
                <w:tab w:val="decimal" w:pos="332"/>
              </w:tabs>
              <w:jc w:val="left"/>
              <w:rPr>
                <w:b/>
                <w:bCs/>
                <w:color w:val="000000"/>
                <w:sz w:val="18"/>
                <w:szCs w:val="18"/>
              </w:rPr>
            </w:pPr>
            <w:r>
              <w:rPr>
                <w:b/>
                <w:bCs/>
                <w:color w:val="000000"/>
                <w:sz w:val="18"/>
                <w:szCs w:val="18"/>
              </w:rPr>
              <w:t>9.2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618EF1B5" w:rsidR="00C43159" w:rsidRPr="008F7142" w:rsidRDefault="00C43159" w:rsidP="00C43159">
            <w:pPr>
              <w:tabs>
                <w:tab w:val="decimal" w:pos="515"/>
              </w:tabs>
              <w:jc w:val="left"/>
              <w:rPr>
                <w:bCs/>
                <w:color w:val="000000"/>
                <w:sz w:val="18"/>
                <w:szCs w:val="18"/>
              </w:rPr>
            </w:pPr>
            <w:r>
              <w:rPr>
                <w:color w:val="000000"/>
                <w:sz w:val="18"/>
                <w:szCs w:val="18"/>
              </w:rPr>
              <w:t>15.4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5C451329" w:rsidR="00C43159" w:rsidRPr="008F7142" w:rsidRDefault="00C43159" w:rsidP="00C43159">
            <w:pPr>
              <w:tabs>
                <w:tab w:val="decimal" w:pos="503"/>
              </w:tabs>
              <w:jc w:val="left"/>
              <w:rPr>
                <w:bCs/>
                <w:color w:val="000000"/>
                <w:sz w:val="18"/>
                <w:szCs w:val="18"/>
              </w:rPr>
            </w:pPr>
            <w:r>
              <w:rPr>
                <w:color w:val="000000"/>
                <w:sz w:val="18"/>
                <w:szCs w:val="18"/>
              </w:rPr>
              <w:t>11.7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6122EDAC" w:rsidR="00C43159" w:rsidRPr="008F7142" w:rsidRDefault="00C43159" w:rsidP="00C43159">
            <w:pPr>
              <w:tabs>
                <w:tab w:val="decimal" w:pos="503"/>
              </w:tabs>
              <w:jc w:val="left"/>
              <w:rPr>
                <w:bCs/>
                <w:color w:val="000000"/>
                <w:sz w:val="18"/>
                <w:szCs w:val="18"/>
              </w:rPr>
            </w:pPr>
            <w:r>
              <w:rPr>
                <w:color w:val="000000"/>
                <w:sz w:val="18"/>
                <w:szCs w:val="18"/>
              </w:rPr>
              <w:t>9.3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1987BA4D" w:rsidR="00C43159" w:rsidRPr="008F7142" w:rsidRDefault="00C43159" w:rsidP="00C43159">
            <w:pPr>
              <w:tabs>
                <w:tab w:val="decimal" w:pos="531"/>
              </w:tabs>
              <w:jc w:val="left"/>
              <w:rPr>
                <w:bCs/>
                <w:color w:val="000000"/>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15F9511E"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4230CB0F" w:rsidR="00C43159" w:rsidRPr="008F7142" w:rsidRDefault="00C43159" w:rsidP="00C43159">
            <w:pPr>
              <w:tabs>
                <w:tab w:val="decimal" w:pos="452"/>
              </w:tabs>
              <w:jc w:val="left"/>
              <w:rPr>
                <w:bCs/>
                <w:color w:val="000000"/>
                <w:sz w:val="18"/>
                <w:szCs w:val="18"/>
              </w:rPr>
            </w:pPr>
            <w:r>
              <w:rPr>
                <w:color w:val="000000"/>
                <w:sz w:val="18"/>
                <w:szCs w:val="18"/>
              </w:rPr>
              <w:t>13.3</w:t>
            </w:r>
          </w:p>
        </w:tc>
      </w:tr>
      <w:tr w:rsidR="00C43159" w:rsidRPr="00DB4A8C" w14:paraId="49876030"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20AC1E3B" w:rsidR="00C43159" w:rsidRPr="008F7142" w:rsidRDefault="00C43159" w:rsidP="00C43159">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4018E8B2" w:rsidR="00C43159" w:rsidRPr="008F7142" w:rsidRDefault="00C43159" w:rsidP="00C43159">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25193DD5" w:rsidR="00C43159" w:rsidRPr="008F7142" w:rsidRDefault="00C43159" w:rsidP="00C4315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600CEA17" w:rsidR="00C43159" w:rsidRPr="008F7142" w:rsidRDefault="00C43159" w:rsidP="00C43159">
            <w:pPr>
              <w:tabs>
                <w:tab w:val="decimal" w:pos="503"/>
              </w:tabs>
              <w:jc w:val="left"/>
              <w:rPr>
                <w:bCs/>
                <w:color w:val="000000"/>
                <w:sz w:val="18"/>
                <w:szCs w:val="18"/>
              </w:rPr>
            </w:pPr>
            <w:r>
              <w:rPr>
                <w:color w:val="000000"/>
                <w:sz w:val="18"/>
                <w:szCs w:val="18"/>
              </w:rPr>
              <w:t>5.5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6758415D" w:rsidR="00C43159" w:rsidRPr="008F7142" w:rsidRDefault="00C43159" w:rsidP="00C43159">
            <w:pPr>
              <w:tabs>
                <w:tab w:val="decimal" w:pos="531"/>
              </w:tabs>
              <w:jc w:val="left"/>
              <w:rPr>
                <w:bCs/>
                <w:color w:val="000000"/>
                <w:sz w:val="18"/>
                <w:szCs w:val="18"/>
              </w:rPr>
            </w:pPr>
            <w:r>
              <w:rPr>
                <w:color w:val="000000"/>
                <w:sz w:val="18"/>
                <w:szCs w:val="18"/>
              </w:rPr>
              <w:t>6.2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3CFD2BC2"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116BC4EA" w:rsidR="00C43159" w:rsidRPr="008F7142" w:rsidRDefault="00C43159" w:rsidP="00C43159">
            <w:pPr>
              <w:tabs>
                <w:tab w:val="decimal" w:pos="452"/>
              </w:tabs>
              <w:jc w:val="left"/>
              <w:rPr>
                <w:bCs/>
                <w:color w:val="000000"/>
                <w:sz w:val="18"/>
                <w:szCs w:val="18"/>
              </w:rPr>
            </w:pPr>
            <w:r>
              <w:rPr>
                <w:color w:val="000000"/>
                <w:sz w:val="18"/>
                <w:szCs w:val="18"/>
              </w:rPr>
              <w:t>0.1</w:t>
            </w:r>
          </w:p>
        </w:tc>
      </w:tr>
      <w:tr w:rsidR="00C43159" w:rsidRPr="00DB4A8C" w14:paraId="0E9EAB73"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0B9D81D3" w:rsidR="00C43159" w:rsidRPr="008F7142" w:rsidRDefault="00C43159" w:rsidP="00C43159">
            <w:pPr>
              <w:tabs>
                <w:tab w:val="decimal" w:pos="332"/>
              </w:tabs>
              <w:jc w:val="left"/>
              <w:rPr>
                <w:b/>
                <w:bCs/>
                <w:color w:val="000000"/>
                <w:sz w:val="18"/>
                <w:szCs w:val="18"/>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378630E6" w:rsidR="00C43159" w:rsidRPr="008F7142" w:rsidRDefault="00C43159" w:rsidP="00C43159">
            <w:pPr>
              <w:tabs>
                <w:tab w:val="decimal" w:pos="515"/>
              </w:tabs>
              <w:jc w:val="left"/>
              <w:rPr>
                <w:bCs/>
                <w:color w:val="000000"/>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78F06A73" w:rsidR="00C43159" w:rsidRPr="008F7142" w:rsidRDefault="00C43159" w:rsidP="00C43159">
            <w:pPr>
              <w:tabs>
                <w:tab w:val="decimal" w:pos="503"/>
              </w:tabs>
              <w:jc w:val="left"/>
              <w:rPr>
                <w:bCs/>
                <w:color w:val="000000"/>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79F8234F" w:rsidR="00C43159" w:rsidRPr="008F7142" w:rsidRDefault="00C43159" w:rsidP="00C43159">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3378E1B3" w:rsidR="00C43159" w:rsidRPr="008F7142" w:rsidRDefault="00C43159" w:rsidP="00C43159">
            <w:pPr>
              <w:tabs>
                <w:tab w:val="decimal" w:pos="531"/>
              </w:tabs>
              <w:jc w:val="left"/>
              <w:rPr>
                <w:bCs/>
                <w:color w:val="000000"/>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63A0D5C2"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160335A8" w:rsidR="00C43159" w:rsidRPr="008F7142" w:rsidRDefault="00C43159" w:rsidP="00C43159">
            <w:pPr>
              <w:tabs>
                <w:tab w:val="decimal" w:pos="452"/>
              </w:tabs>
              <w:jc w:val="left"/>
              <w:rPr>
                <w:bCs/>
                <w:color w:val="000000"/>
                <w:sz w:val="18"/>
                <w:szCs w:val="18"/>
              </w:rPr>
            </w:pPr>
            <w:r>
              <w:rPr>
                <w:color w:val="000000"/>
                <w:sz w:val="18"/>
                <w:szCs w:val="18"/>
              </w:rPr>
              <w:t>1.5</w:t>
            </w:r>
          </w:p>
        </w:tc>
      </w:tr>
      <w:tr w:rsidR="00C43159" w:rsidRPr="00DB4A8C" w14:paraId="3D9BD678"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4CB93C81" w:rsidR="00C43159" w:rsidRPr="008F7142" w:rsidRDefault="00C43159" w:rsidP="00C43159">
            <w:pPr>
              <w:tabs>
                <w:tab w:val="decimal" w:pos="332"/>
              </w:tabs>
              <w:jc w:val="left"/>
              <w:rPr>
                <w:b/>
                <w:bCs/>
                <w:color w:val="000000"/>
                <w:sz w:val="18"/>
                <w:szCs w:val="18"/>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01096A50" w:rsidR="00C43159" w:rsidRPr="008F7142" w:rsidRDefault="00C43159" w:rsidP="00C43159">
            <w:pPr>
              <w:tabs>
                <w:tab w:val="decimal" w:pos="515"/>
              </w:tabs>
              <w:jc w:val="left"/>
              <w:rPr>
                <w:bCs/>
                <w:color w:val="000000"/>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79410E63" w:rsidR="00C43159" w:rsidRPr="008F7142" w:rsidRDefault="00C43159" w:rsidP="00C43159">
            <w:pPr>
              <w:tabs>
                <w:tab w:val="decimal" w:pos="503"/>
              </w:tabs>
              <w:jc w:val="left"/>
              <w:rPr>
                <w:bCs/>
                <w:color w:val="000000"/>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40923FA5" w:rsidR="00C43159" w:rsidRPr="008F7142" w:rsidRDefault="00C43159" w:rsidP="00C43159">
            <w:pPr>
              <w:tabs>
                <w:tab w:val="decimal" w:pos="503"/>
              </w:tabs>
              <w:jc w:val="left"/>
              <w:rPr>
                <w:bCs/>
                <w:color w:val="000000"/>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388C41BC" w:rsidR="00C43159" w:rsidRPr="008F7142" w:rsidRDefault="00C43159" w:rsidP="00C43159">
            <w:pPr>
              <w:tabs>
                <w:tab w:val="decimal" w:pos="531"/>
              </w:tabs>
              <w:jc w:val="left"/>
              <w:rPr>
                <w:bCs/>
                <w:color w:val="000000"/>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7E27C7D8"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1A770056" w:rsidR="00C43159" w:rsidRPr="008F7142" w:rsidRDefault="00C43159" w:rsidP="00C43159">
            <w:pPr>
              <w:tabs>
                <w:tab w:val="decimal" w:pos="452"/>
              </w:tabs>
              <w:jc w:val="left"/>
              <w:rPr>
                <w:bCs/>
                <w:color w:val="000000"/>
                <w:sz w:val="18"/>
                <w:szCs w:val="18"/>
              </w:rPr>
            </w:pPr>
            <w:r>
              <w:rPr>
                <w:color w:val="000000"/>
                <w:sz w:val="18"/>
                <w:szCs w:val="18"/>
              </w:rPr>
              <w:t>3.5</w:t>
            </w:r>
          </w:p>
        </w:tc>
      </w:tr>
      <w:tr w:rsidR="00C43159" w:rsidRPr="00DB4A8C" w14:paraId="55EA5D46"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6673D0FB" w:rsidR="00C43159" w:rsidRPr="008F7142" w:rsidRDefault="00C43159" w:rsidP="00C43159">
            <w:pPr>
              <w:tabs>
                <w:tab w:val="decimal" w:pos="332"/>
              </w:tabs>
              <w:jc w:val="left"/>
              <w:rPr>
                <w:b/>
                <w:bCs/>
                <w:color w:val="000000"/>
                <w:sz w:val="18"/>
                <w:szCs w:val="18"/>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2067EADB" w:rsidR="00C43159" w:rsidRPr="008F7142" w:rsidRDefault="00C43159" w:rsidP="00C43159">
            <w:pPr>
              <w:tabs>
                <w:tab w:val="decimal" w:pos="515"/>
              </w:tabs>
              <w:jc w:val="left"/>
              <w:rPr>
                <w:bCs/>
                <w:color w:val="000000"/>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7E68B683" w:rsidR="00C43159" w:rsidRPr="008F7142" w:rsidRDefault="00C43159" w:rsidP="00C43159">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25D7080D" w:rsidR="00C43159" w:rsidRPr="008F7142" w:rsidRDefault="00C43159" w:rsidP="00C43159">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0CA8169B" w:rsidR="00C43159" w:rsidRPr="008F7142" w:rsidRDefault="00C43159" w:rsidP="00C43159">
            <w:pPr>
              <w:tabs>
                <w:tab w:val="decimal" w:pos="531"/>
              </w:tabs>
              <w:jc w:val="left"/>
              <w:rPr>
                <w:bCs/>
                <w:color w:val="000000"/>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3EE52C75"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60D8B398" w:rsidR="00C43159" w:rsidRPr="008F7142" w:rsidRDefault="00C43159" w:rsidP="00C43159">
            <w:pPr>
              <w:tabs>
                <w:tab w:val="decimal" w:pos="452"/>
              </w:tabs>
              <w:jc w:val="left"/>
              <w:rPr>
                <w:bCs/>
                <w:color w:val="000000"/>
                <w:sz w:val="18"/>
                <w:szCs w:val="18"/>
              </w:rPr>
            </w:pPr>
            <w:r>
              <w:rPr>
                <w:color w:val="000000"/>
                <w:sz w:val="18"/>
                <w:szCs w:val="18"/>
              </w:rPr>
              <w:t>2.6</w:t>
            </w:r>
          </w:p>
        </w:tc>
      </w:tr>
      <w:tr w:rsidR="00C43159" w:rsidRPr="00DB4A8C" w14:paraId="4AEA4F2B"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5626429E" w:rsidR="00C43159" w:rsidRPr="008F7142" w:rsidRDefault="00C43159" w:rsidP="00C43159">
            <w:pPr>
              <w:tabs>
                <w:tab w:val="decimal" w:pos="332"/>
              </w:tabs>
              <w:jc w:val="left"/>
              <w:rPr>
                <w:b/>
                <w:bCs/>
                <w:color w:val="000000"/>
                <w:sz w:val="18"/>
                <w:szCs w:val="18"/>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05DDBF2E" w:rsidR="00C43159" w:rsidRPr="008F7142" w:rsidRDefault="00C43159" w:rsidP="00C43159">
            <w:pPr>
              <w:tabs>
                <w:tab w:val="decimal" w:pos="515"/>
              </w:tabs>
              <w:jc w:val="left"/>
              <w:rPr>
                <w:bCs/>
                <w:color w:val="000000"/>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29EC089D" w:rsidR="00C43159" w:rsidRPr="008F7142" w:rsidRDefault="00C43159" w:rsidP="00C43159">
            <w:pPr>
              <w:tabs>
                <w:tab w:val="decimal" w:pos="503"/>
              </w:tabs>
              <w:jc w:val="left"/>
              <w:rPr>
                <w:bCs/>
                <w:color w:val="000000"/>
                <w:sz w:val="18"/>
                <w:szCs w:val="18"/>
              </w:rPr>
            </w:pPr>
            <w:r>
              <w:rPr>
                <w:color w:val="000000"/>
                <w:sz w:val="18"/>
                <w:szCs w:val="18"/>
              </w:rPr>
              <w:t>5.3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00082043" w:rsidR="00C43159" w:rsidRPr="008F7142" w:rsidRDefault="00C43159" w:rsidP="00C43159">
            <w:pPr>
              <w:tabs>
                <w:tab w:val="decimal" w:pos="503"/>
              </w:tabs>
              <w:jc w:val="left"/>
              <w:rPr>
                <w:bCs/>
                <w:color w:val="000000"/>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363946B9" w:rsidR="00C43159" w:rsidRPr="008F7142" w:rsidRDefault="00C43159" w:rsidP="00C43159">
            <w:pPr>
              <w:tabs>
                <w:tab w:val="decimal" w:pos="531"/>
              </w:tabs>
              <w:jc w:val="left"/>
              <w:rPr>
                <w:bCs/>
                <w:color w:val="000000"/>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14833830" w:rsidR="00C43159" w:rsidRPr="008F7142" w:rsidRDefault="00C43159" w:rsidP="00C43159">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2C38854C" w:rsidR="00C43159" w:rsidRPr="008F7142" w:rsidRDefault="00C43159" w:rsidP="00C43159">
            <w:pPr>
              <w:tabs>
                <w:tab w:val="decimal" w:pos="452"/>
              </w:tabs>
              <w:jc w:val="left"/>
              <w:rPr>
                <w:bCs/>
                <w:color w:val="000000"/>
                <w:sz w:val="18"/>
                <w:szCs w:val="18"/>
              </w:rPr>
            </w:pPr>
            <w:r>
              <w:rPr>
                <w:color w:val="000000"/>
                <w:sz w:val="18"/>
                <w:szCs w:val="18"/>
              </w:rPr>
              <w:t>2.5</w:t>
            </w:r>
          </w:p>
        </w:tc>
      </w:tr>
      <w:tr w:rsidR="00C43159" w:rsidRPr="00DB4A8C" w14:paraId="7AC56261"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37527D0E" w:rsidR="00C43159" w:rsidRPr="008F7142" w:rsidRDefault="00C43159" w:rsidP="00C43159">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4212D3B3" w:rsidR="00C43159" w:rsidRPr="008F7142" w:rsidRDefault="00C43159" w:rsidP="00C43159">
            <w:pPr>
              <w:tabs>
                <w:tab w:val="decimal" w:pos="515"/>
              </w:tabs>
              <w:jc w:val="left"/>
              <w:rPr>
                <w:bCs/>
                <w:color w:val="000000"/>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0E9A49BD" w:rsidR="00C43159" w:rsidRPr="008F7142" w:rsidRDefault="00C43159" w:rsidP="00C43159">
            <w:pPr>
              <w:tabs>
                <w:tab w:val="decimal" w:pos="503"/>
              </w:tabs>
              <w:jc w:val="left"/>
              <w:rPr>
                <w:bCs/>
                <w:color w:val="000000"/>
                <w:sz w:val="18"/>
                <w:szCs w:val="18"/>
              </w:rPr>
            </w:pPr>
            <w:r>
              <w:rPr>
                <w:color w:val="000000"/>
                <w:sz w:val="18"/>
                <w:szCs w:val="18"/>
              </w:rPr>
              <w:t>12.9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67A03B78" w:rsidR="00C43159" w:rsidRPr="008F7142" w:rsidRDefault="00C43159" w:rsidP="00C43159">
            <w:pPr>
              <w:tabs>
                <w:tab w:val="decimal" w:pos="503"/>
              </w:tabs>
              <w:jc w:val="left"/>
              <w:rPr>
                <w:bCs/>
                <w:color w:val="000000"/>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38DB8A83" w:rsidR="00C43159" w:rsidRPr="008F7142" w:rsidRDefault="00C43159" w:rsidP="00C43159">
            <w:pPr>
              <w:tabs>
                <w:tab w:val="decimal" w:pos="531"/>
              </w:tabs>
              <w:jc w:val="left"/>
              <w:rPr>
                <w:bCs/>
                <w:color w:val="000000"/>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7487B7FF"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4EC06A82" w:rsidR="00C43159" w:rsidRPr="008F7142" w:rsidRDefault="00C43159" w:rsidP="00C43159">
            <w:pPr>
              <w:tabs>
                <w:tab w:val="decimal" w:pos="452"/>
              </w:tabs>
              <w:jc w:val="left"/>
              <w:rPr>
                <w:bCs/>
                <w:color w:val="000000"/>
                <w:sz w:val="18"/>
                <w:szCs w:val="18"/>
              </w:rPr>
            </w:pPr>
            <w:r>
              <w:rPr>
                <w:color w:val="000000"/>
                <w:sz w:val="18"/>
                <w:szCs w:val="18"/>
              </w:rPr>
              <w:t>2.2</w:t>
            </w:r>
          </w:p>
        </w:tc>
      </w:tr>
      <w:tr w:rsidR="00C43159" w:rsidRPr="00DB4A8C" w14:paraId="41FAD0E6"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3E9E77DF" w:rsidR="00C43159" w:rsidRPr="008F7142" w:rsidRDefault="00C43159" w:rsidP="00C43159">
            <w:pPr>
              <w:tabs>
                <w:tab w:val="decimal" w:pos="332"/>
              </w:tabs>
              <w:jc w:val="left"/>
              <w:rPr>
                <w:b/>
                <w:bCs/>
                <w:color w:val="000000"/>
                <w:sz w:val="18"/>
                <w:szCs w:val="18"/>
              </w:rPr>
            </w:pPr>
            <w:r>
              <w:rPr>
                <w:b/>
                <w:bCs/>
                <w:color w:val="000000"/>
                <w:sz w:val="18"/>
                <w:szCs w:val="18"/>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48079AA3" w:rsidR="00C43159" w:rsidRPr="008F7142" w:rsidRDefault="00C43159" w:rsidP="00C43159">
            <w:pPr>
              <w:tabs>
                <w:tab w:val="decimal" w:pos="515"/>
              </w:tabs>
              <w:jc w:val="left"/>
              <w:rPr>
                <w:bCs/>
                <w:color w:val="000000"/>
                <w:sz w:val="18"/>
                <w:szCs w:val="18"/>
              </w:rPr>
            </w:pPr>
            <w:r>
              <w:rPr>
                <w:color w:val="000000"/>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121830E3" w:rsidR="00C43159" w:rsidRPr="008F7142" w:rsidRDefault="00C43159" w:rsidP="00C43159">
            <w:pPr>
              <w:tabs>
                <w:tab w:val="decimal" w:pos="503"/>
              </w:tabs>
              <w:jc w:val="left"/>
              <w:rPr>
                <w:bCs/>
                <w:color w:val="000000"/>
                <w:sz w:val="18"/>
                <w:szCs w:val="18"/>
              </w:rPr>
            </w:pPr>
            <w:r>
              <w:rPr>
                <w:color w:val="000000"/>
                <w:sz w:val="18"/>
                <w:szCs w:val="18"/>
              </w:rPr>
              <w:t>13.8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4E675031" w:rsidR="00C43159" w:rsidRPr="008F7142" w:rsidRDefault="00C43159" w:rsidP="00C43159">
            <w:pPr>
              <w:tabs>
                <w:tab w:val="decimal" w:pos="503"/>
              </w:tabs>
              <w:jc w:val="left"/>
              <w:rPr>
                <w:bCs/>
                <w:color w:val="000000"/>
                <w:sz w:val="18"/>
                <w:szCs w:val="18"/>
              </w:rPr>
            </w:pPr>
            <w:r>
              <w:rPr>
                <w:color w:val="000000"/>
                <w:sz w:val="18"/>
                <w:szCs w:val="18"/>
              </w:rPr>
              <w:t>10.8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765F1D34" w:rsidR="00C43159" w:rsidRPr="008F7142" w:rsidRDefault="00C43159" w:rsidP="00C43159">
            <w:pPr>
              <w:tabs>
                <w:tab w:val="decimal" w:pos="531"/>
              </w:tabs>
              <w:jc w:val="left"/>
              <w:rPr>
                <w:bCs/>
                <w:color w:val="000000"/>
                <w:sz w:val="18"/>
                <w:szCs w:val="18"/>
              </w:rPr>
            </w:pPr>
            <w:r>
              <w:rPr>
                <w:color w:val="000000"/>
                <w:sz w:val="18"/>
                <w:szCs w:val="18"/>
              </w:rPr>
              <w:t>3.8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52B1BBA8" w:rsidR="00C43159" w:rsidRPr="008F7142" w:rsidRDefault="00C43159" w:rsidP="00C43159">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47381547" w:rsidR="00C43159" w:rsidRPr="008F7142" w:rsidRDefault="00C43159" w:rsidP="00C43159">
            <w:pPr>
              <w:tabs>
                <w:tab w:val="decimal" w:pos="452"/>
              </w:tabs>
              <w:jc w:val="left"/>
              <w:rPr>
                <w:bCs/>
                <w:color w:val="000000"/>
                <w:sz w:val="18"/>
                <w:szCs w:val="18"/>
              </w:rPr>
            </w:pPr>
            <w:r>
              <w:rPr>
                <w:color w:val="000000"/>
                <w:sz w:val="18"/>
                <w:szCs w:val="18"/>
              </w:rPr>
              <w:t>12.6</w:t>
            </w:r>
          </w:p>
        </w:tc>
      </w:tr>
      <w:tr w:rsidR="00C43159" w:rsidRPr="00DB4A8C" w14:paraId="7C6AA1EF"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6CCD9E22" w:rsidR="00C43159" w:rsidRPr="008F7142" w:rsidRDefault="00C43159" w:rsidP="00C43159">
            <w:pPr>
              <w:tabs>
                <w:tab w:val="decimal" w:pos="332"/>
              </w:tabs>
              <w:jc w:val="left"/>
              <w:rPr>
                <w:b/>
                <w:bCs/>
                <w:color w:val="000000"/>
                <w:sz w:val="18"/>
                <w:szCs w:val="18"/>
              </w:rPr>
            </w:pPr>
            <w:r>
              <w:rPr>
                <w:b/>
                <w:bCs/>
                <w:color w:val="000000"/>
                <w:sz w:val="18"/>
                <w:szCs w:val="18"/>
              </w:rPr>
              <w:t>12.0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3B705560" w:rsidR="00C43159" w:rsidRPr="008F7142" w:rsidRDefault="00C43159" w:rsidP="00C43159">
            <w:pPr>
              <w:tabs>
                <w:tab w:val="decimal" w:pos="515"/>
              </w:tabs>
              <w:jc w:val="left"/>
              <w:rPr>
                <w:bCs/>
                <w:color w:val="000000"/>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003711B4" w:rsidR="00C43159" w:rsidRPr="008F7142" w:rsidRDefault="00C43159" w:rsidP="00C43159">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5FCEB577" w:rsidR="00C43159" w:rsidRPr="008F7142" w:rsidRDefault="00C43159" w:rsidP="00C43159">
            <w:pPr>
              <w:tabs>
                <w:tab w:val="decimal" w:pos="503"/>
              </w:tabs>
              <w:jc w:val="left"/>
              <w:rPr>
                <w:bCs/>
                <w:color w:val="000000"/>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644FC65F" w:rsidR="00C43159" w:rsidRPr="008F7142" w:rsidRDefault="00C43159" w:rsidP="00C43159">
            <w:pPr>
              <w:tabs>
                <w:tab w:val="decimal" w:pos="531"/>
              </w:tabs>
              <w:jc w:val="left"/>
              <w:rPr>
                <w:bCs/>
                <w:color w:val="000000"/>
                <w:sz w:val="18"/>
                <w:szCs w:val="18"/>
              </w:rPr>
            </w:pPr>
            <w:r>
              <w:rPr>
                <w:color w:val="000000"/>
                <w:sz w:val="18"/>
                <w:szCs w:val="18"/>
              </w:rPr>
              <w:t>5.2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5DDD01A5" w:rsidR="00C43159" w:rsidRPr="008F7142" w:rsidRDefault="00C43159" w:rsidP="00C43159">
            <w:pPr>
              <w:tabs>
                <w:tab w:val="decimal" w:pos="503"/>
              </w:tabs>
              <w:jc w:val="left"/>
              <w:rPr>
                <w:bCs/>
                <w:color w:val="000000"/>
                <w:sz w:val="18"/>
                <w:szCs w:val="18"/>
              </w:rPr>
            </w:pPr>
            <w:r>
              <w:rPr>
                <w:color w:val="000000"/>
                <w:sz w:val="18"/>
                <w:szCs w:val="18"/>
              </w:rPr>
              <w:t>56.8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2B8EE4A9" w:rsidR="00C43159" w:rsidRPr="008F7142" w:rsidRDefault="00C43159" w:rsidP="00C43159">
            <w:pPr>
              <w:tabs>
                <w:tab w:val="decimal" w:pos="452"/>
              </w:tabs>
              <w:jc w:val="left"/>
              <w:rPr>
                <w:bCs/>
                <w:color w:val="000000"/>
                <w:sz w:val="18"/>
                <w:szCs w:val="18"/>
              </w:rPr>
            </w:pPr>
            <w:r>
              <w:rPr>
                <w:color w:val="000000"/>
                <w:sz w:val="18"/>
                <w:szCs w:val="18"/>
              </w:rPr>
              <w:t>3.5</w:t>
            </w:r>
          </w:p>
        </w:tc>
      </w:tr>
      <w:tr w:rsidR="00C43159" w:rsidRPr="00DB4A8C" w14:paraId="24E33955"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6CC04AA8" w:rsidR="00C43159" w:rsidRPr="008F7142" w:rsidRDefault="00C43159" w:rsidP="00C43159">
            <w:pPr>
              <w:tabs>
                <w:tab w:val="decimal" w:pos="332"/>
              </w:tabs>
              <w:jc w:val="left"/>
              <w:rPr>
                <w:b/>
                <w:bCs/>
                <w:color w:val="000000"/>
                <w:sz w:val="18"/>
                <w:szCs w:val="18"/>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2E3930D8" w:rsidR="00C43159" w:rsidRPr="008F7142" w:rsidRDefault="00C43159" w:rsidP="00C43159">
            <w:pPr>
              <w:tabs>
                <w:tab w:val="decimal" w:pos="515"/>
              </w:tabs>
              <w:jc w:val="left"/>
              <w:rPr>
                <w:bCs/>
                <w:color w:val="000000"/>
                <w:sz w:val="18"/>
                <w:szCs w:val="18"/>
              </w:rPr>
            </w:pPr>
            <w:r>
              <w:rPr>
                <w:color w:val="000000"/>
                <w:sz w:val="18"/>
                <w:szCs w:val="18"/>
              </w:rPr>
              <w:t>2.9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0207A914" w:rsidR="00C43159" w:rsidRPr="008F7142" w:rsidRDefault="00C43159" w:rsidP="00C4315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183A666B" w:rsidR="00C43159" w:rsidRPr="008F7142" w:rsidRDefault="00C43159" w:rsidP="00C43159">
            <w:pPr>
              <w:tabs>
                <w:tab w:val="decimal" w:pos="503"/>
              </w:tabs>
              <w:jc w:val="left"/>
              <w:rPr>
                <w:bCs/>
                <w:color w:val="000000"/>
                <w:sz w:val="18"/>
                <w:szCs w:val="18"/>
              </w:rPr>
            </w:pPr>
            <w:r>
              <w:rPr>
                <w:color w:val="000000"/>
                <w:sz w:val="18"/>
                <w:szCs w:val="18"/>
              </w:rPr>
              <w:t>10.7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7A01574E" w:rsidR="00C43159" w:rsidRPr="008F7142" w:rsidRDefault="00C43159" w:rsidP="00C43159">
            <w:pPr>
              <w:tabs>
                <w:tab w:val="decimal" w:pos="531"/>
              </w:tabs>
              <w:jc w:val="left"/>
              <w:rPr>
                <w:bCs/>
                <w:color w:val="000000"/>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4DCF86E6" w:rsidR="00C43159" w:rsidRPr="008F7142" w:rsidRDefault="00C43159" w:rsidP="00C43159">
            <w:pPr>
              <w:tabs>
                <w:tab w:val="decimal" w:pos="503"/>
              </w:tabs>
              <w:jc w:val="left"/>
              <w:rPr>
                <w:bCs/>
                <w:color w:val="000000"/>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4836829D" w:rsidR="00C43159" w:rsidRPr="008F7142" w:rsidRDefault="00C43159" w:rsidP="00C43159">
            <w:pPr>
              <w:tabs>
                <w:tab w:val="decimal" w:pos="452"/>
              </w:tabs>
              <w:jc w:val="left"/>
              <w:rPr>
                <w:bCs/>
                <w:color w:val="000000"/>
                <w:sz w:val="18"/>
                <w:szCs w:val="18"/>
              </w:rPr>
            </w:pPr>
            <w:r>
              <w:rPr>
                <w:color w:val="000000"/>
                <w:sz w:val="18"/>
                <w:szCs w:val="18"/>
              </w:rPr>
              <w:t>5.4</w:t>
            </w:r>
          </w:p>
        </w:tc>
      </w:tr>
      <w:tr w:rsidR="00C43159" w:rsidRPr="00DB4A8C" w14:paraId="3022B647"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4E56DEEE" w:rsidR="00C43159" w:rsidRPr="008F7142" w:rsidRDefault="00C43159" w:rsidP="00C43159">
            <w:pPr>
              <w:tabs>
                <w:tab w:val="decimal" w:pos="332"/>
              </w:tabs>
              <w:jc w:val="left"/>
              <w:rPr>
                <w:b/>
                <w:bCs/>
                <w:color w:val="000000"/>
                <w:sz w:val="18"/>
                <w:szCs w:val="18"/>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78FCB484" w:rsidR="00C43159" w:rsidRPr="008F7142" w:rsidRDefault="00C43159" w:rsidP="00C43159">
            <w:pPr>
              <w:tabs>
                <w:tab w:val="decimal" w:pos="515"/>
              </w:tabs>
              <w:jc w:val="left"/>
              <w:rPr>
                <w:bCs/>
                <w:color w:val="000000"/>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2DFBD7A9" w:rsidR="00C43159" w:rsidRPr="008F7142" w:rsidRDefault="00C43159" w:rsidP="00C43159">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11EE306F" w:rsidR="00C43159" w:rsidRPr="008F7142" w:rsidRDefault="00C43159" w:rsidP="00C43159">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0B4A0DA4" w:rsidR="00C43159" w:rsidRPr="008F7142" w:rsidRDefault="00C43159" w:rsidP="00C43159">
            <w:pPr>
              <w:tabs>
                <w:tab w:val="decimal" w:pos="531"/>
              </w:tabs>
              <w:jc w:val="left"/>
              <w:rPr>
                <w:bCs/>
                <w:color w:val="000000"/>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3DE6537B"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2A4C9060" w:rsidR="00C43159" w:rsidRPr="008F7142" w:rsidRDefault="00C43159" w:rsidP="00C43159">
            <w:pPr>
              <w:tabs>
                <w:tab w:val="decimal" w:pos="452"/>
              </w:tabs>
              <w:jc w:val="left"/>
              <w:rPr>
                <w:bCs/>
                <w:color w:val="000000"/>
                <w:sz w:val="18"/>
                <w:szCs w:val="18"/>
              </w:rPr>
            </w:pPr>
            <w:r>
              <w:rPr>
                <w:color w:val="000000"/>
                <w:sz w:val="18"/>
                <w:szCs w:val="18"/>
              </w:rPr>
              <w:t>0.1</w:t>
            </w:r>
          </w:p>
        </w:tc>
      </w:tr>
      <w:tr w:rsidR="00C43159" w:rsidRPr="00DB4A8C" w14:paraId="3AD574C2"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26435520" w:rsidR="00C43159" w:rsidRPr="008F7142" w:rsidRDefault="00C43159" w:rsidP="00C43159">
            <w:pPr>
              <w:tabs>
                <w:tab w:val="decimal" w:pos="332"/>
              </w:tabs>
              <w:jc w:val="left"/>
              <w:rPr>
                <w:b/>
                <w:bCs/>
                <w:color w:val="000000"/>
                <w:sz w:val="18"/>
                <w:szCs w:val="18"/>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3A7C16B7" w:rsidR="00C43159" w:rsidRPr="008F7142" w:rsidRDefault="00C43159" w:rsidP="00C43159">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61DE7F78" w:rsidR="00C43159" w:rsidRPr="008F7142" w:rsidRDefault="00C43159" w:rsidP="00C43159">
            <w:pPr>
              <w:tabs>
                <w:tab w:val="decimal" w:pos="503"/>
              </w:tabs>
              <w:jc w:val="left"/>
              <w:rPr>
                <w:bCs/>
                <w:color w:val="000000"/>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69F2977D" w:rsidR="00C43159" w:rsidRPr="008F7142" w:rsidRDefault="00C43159" w:rsidP="00C43159">
            <w:pPr>
              <w:tabs>
                <w:tab w:val="decimal" w:pos="503"/>
              </w:tabs>
              <w:jc w:val="left"/>
              <w:rPr>
                <w:bCs/>
                <w:color w:val="000000"/>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19C90018" w:rsidR="00C43159" w:rsidRPr="008F7142" w:rsidRDefault="00C43159" w:rsidP="00C43159">
            <w:pPr>
              <w:tabs>
                <w:tab w:val="decimal" w:pos="531"/>
              </w:tabs>
              <w:jc w:val="left"/>
              <w:rPr>
                <w:bCs/>
                <w:color w:val="000000"/>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012F93C9" w:rsidR="00C43159" w:rsidRPr="008F7142" w:rsidRDefault="00C43159" w:rsidP="00C43159">
            <w:pPr>
              <w:tabs>
                <w:tab w:val="decimal" w:pos="503"/>
              </w:tabs>
              <w:jc w:val="left"/>
              <w:rPr>
                <w:bCs/>
                <w:color w:val="000000"/>
                <w:sz w:val="18"/>
                <w:szCs w:val="18"/>
              </w:rPr>
            </w:pPr>
            <w:r>
              <w:rPr>
                <w:color w:val="000000"/>
                <w:sz w:val="18"/>
                <w:szCs w:val="18"/>
              </w:rPr>
              <w:t>4.3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0FC70E4C" w:rsidR="00C43159" w:rsidRPr="008F7142" w:rsidRDefault="00C43159" w:rsidP="00C43159">
            <w:pPr>
              <w:tabs>
                <w:tab w:val="decimal" w:pos="452"/>
              </w:tabs>
              <w:jc w:val="left"/>
              <w:rPr>
                <w:bCs/>
                <w:color w:val="000000"/>
                <w:sz w:val="18"/>
                <w:szCs w:val="18"/>
              </w:rPr>
            </w:pPr>
            <w:r>
              <w:rPr>
                <w:color w:val="000000"/>
                <w:sz w:val="18"/>
                <w:szCs w:val="18"/>
              </w:rPr>
              <w:t>7.2</w:t>
            </w:r>
          </w:p>
        </w:tc>
      </w:tr>
      <w:tr w:rsidR="00C43159" w:rsidRPr="00DB4A8C" w14:paraId="7E54BD09" w14:textId="77777777" w:rsidTr="00C4315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500A100A" w:rsidR="00C43159" w:rsidRPr="008F7142" w:rsidRDefault="00C43159" w:rsidP="00C43159">
            <w:pPr>
              <w:tabs>
                <w:tab w:val="decimal" w:pos="332"/>
              </w:tabs>
              <w:jc w:val="left"/>
              <w:rPr>
                <w:b/>
                <w:bCs/>
                <w:color w:val="000000"/>
                <w:sz w:val="18"/>
                <w:szCs w:val="18"/>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47D72665" w:rsidR="00C43159" w:rsidRPr="008F7142" w:rsidRDefault="00C43159" w:rsidP="00C43159">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33C5BF8E" w:rsidR="00C43159" w:rsidRPr="008F7142" w:rsidRDefault="00C43159" w:rsidP="00C43159">
            <w:pPr>
              <w:tabs>
                <w:tab w:val="decimal" w:pos="503"/>
              </w:tabs>
              <w:jc w:val="left"/>
              <w:rPr>
                <w:bCs/>
                <w:color w:val="000000"/>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2AE60FD5" w:rsidR="00C43159" w:rsidRPr="008F7142" w:rsidRDefault="00C43159" w:rsidP="00C43159">
            <w:pPr>
              <w:tabs>
                <w:tab w:val="decimal" w:pos="503"/>
              </w:tabs>
              <w:jc w:val="left"/>
              <w:rPr>
                <w:bCs/>
                <w:color w:val="000000"/>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58B0297D" w:rsidR="00C43159" w:rsidRPr="008F7142" w:rsidRDefault="00C43159" w:rsidP="00C43159">
            <w:pPr>
              <w:tabs>
                <w:tab w:val="decimal" w:pos="531"/>
              </w:tabs>
              <w:jc w:val="left"/>
              <w:rPr>
                <w:bCs/>
                <w:color w:val="000000"/>
                <w:sz w:val="18"/>
                <w:szCs w:val="18"/>
              </w:rPr>
            </w:pPr>
            <w:r>
              <w:rPr>
                <w:color w:val="000000"/>
                <w:sz w:val="18"/>
                <w:szCs w:val="18"/>
              </w:rPr>
              <w:t>6.4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6E930BCA"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78592684" w:rsidR="00C43159" w:rsidRPr="008F7142" w:rsidRDefault="00C43159" w:rsidP="00C43159">
            <w:pPr>
              <w:tabs>
                <w:tab w:val="decimal" w:pos="452"/>
              </w:tabs>
              <w:jc w:val="left"/>
              <w:rPr>
                <w:bCs/>
                <w:color w:val="000000"/>
                <w:sz w:val="18"/>
                <w:szCs w:val="18"/>
              </w:rPr>
            </w:pPr>
            <w:r>
              <w:rPr>
                <w:color w:val="000000"/>
                <w:sz w:val="18"/>
                <w:szCs w:val="18"/>
              </w:rPr>
              <w:t>1.3</w:t>
            </w:r>
          </w:p>
        </w:tc>
      </w:tr>
      <w:tr w:rsidR="00C43159" w:rsidRPr="00DB4A8C" w14:paraId="0B076305" w14:textId="3710DB7B" w:rsidTr="00C4315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C43159" w:rsidRPr="000F7BB1" w:rsidRDefault="00C43159" w:rsidP="00C4315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7C87708C" w:rsidR="00C43159" w:rsidRPr="008F7142" w:rsidRDefault="00C43159" w:rsidP="00C43159">
            <w:pPr>
              <w:tabs>
                <w:tab w:val="decimal" w:pos="332"/>
              </w:tabs>
              <w:jc w:val="left"/>
              <w:rPr>
                <w:b/>
                <w:bCs/>
                <w:color w:val="000000"/>
                <w:sz w:val="18"/>
                <w:szCs w:val="18"/>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56B5EADD" w:rsidR="00C43159" w:rsidRPr="008F7142" w:rsidRDefault="00C43159" w:rsidP="00C43159">
            <w:pPr>
              <w:tabs>
                <w:tab w:val="decimal" w:pos="515"/>
              </w:tabs>
              <w:jc w:val="left"/>
              <w:rPr>
                <w:bCs/>
                <w:color w:val="000000"/>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497E4904" w:rsidR="00C43159" w:rsidRPr="008F7142" w:rsidRDefault="00C43159" w:rsidP="00C43159">
            <w:pPr>
              <w:tabs>
                <w:tab w:val="decimal" w:pos="503"/>
              </w:tabs>
              <w:jc w:val="left"/>
              <w:rPr>
                <w:bCs/>
                <w:color w:val="000000"/>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5632DA3E" w:rsidR="00C43159" w:rsidRPr="008F7142" w:rsidRDefault="00C43159" w:rsidP="00C43159">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1D0360F0" w:rsidR="00C43159" w:rsidRPr="008F7142" w:rsidRDefault="00C43159" w:rsidP="00C43159">
            <w:pPr>
              <w:tabs>
                <w:tab w:val="decimal" w:pos="531"/>
              </w:tabs>
              <w:jc w:val="left"/>
              <w:rPr>
                <w:bCs/>
                <w:color w:val="000000"/>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1E454303" w:rsidR="00C43159" w:rsidRPr="008F7142" w:rsidRDefault="00C43159" w:rsidP="00C43159">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4ABB836D" w:rsidR="00C43159" w:rsidRPr="008F7142" w:rsidRDefault="00C43159" w:rsidP="00C43159">
            <w:pPr>
              <w:tabs>
                <w:tab w:val="decimal" w:pos="452"/>
              </w:tabs>
              <w:jc w:val="left"/>
              <w:rPr>
                <w:bCs/>
                <w:color w:val="000000"/>
                <w:sz w:val="18"/>
                <w:szCs w:val="18"/>
              </w:rPr>
            </w:pPr>
            <w:r>
              <w:rPr>
                <w:color w:val="000000"/>
                <w:sz w:val="18"/>
                <w:szCs w:val="18"/>
              </w:rPr>
              <w:t>1.1</w:t>
            </w:r>
          </w:p>
        </w:tc>
      </w:tr>
    </w:tbl>
    <w:bookmarkEnd w:id="3"/>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0BF8A003"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5C1F5720"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224AFDA" w14:textId="742F7570" w:rsidR="008F7142" w:rsidRDefault="00392C2E" w:rsidP="008F7142">
      <w:pPr>
        <w:pStyle w:val="Textoindependiente"/>
        <w:ind w:right="117"/>
        <w:rPr>
          <w:color w:val="auto"/>
          <w:lang w:val="es-MX" w:eastAsia="es-MX"/>
        </w:rPr>
      </w:pPr>
      <w:bookmarkStart w:id="4" w:name="_Hlk69983536"/>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005732BE" w:rsidRPr="005732BE">
        <w:rPr>
          <w:color w:val="auto"/>
          <w:lang w:val="es-MX" w:eastAsia="es-MX"/>
        </w:rPr>
        <w:t>Encuesta Nacional de Empresas Constructoras (ENEC)</w:t>
      </w:r>
      <w:r w:rsidRPr="00392C2E">
        <w:rPr>
          <w:color w:val="auto"/>
          <w:lang w:val="es-MX" w:eastAsia="es-MX"/>
        </w:rPr>
        <w:t xml:space="preserve">, correspondiente a </w:t>
      </w:r>
      <w:r w:rsidR="00231319">
        <w:rPr>
          <w:color w:val="auto"/>
          <w:lang w:val="es-MX" w:eastAsia="es-MX"/>
        </w:rPr>
        <w:t>ju</w:t>
      </w:r>
      <w:r w:rsidR="00C43159">
        <w:rPr>
          <w:color w:val="auto"/>
          <w:lang w:val="es-MX" w:eastAsia="es-MX"/>
        </w:rPr>
        <w:t>l</w:t>
      </w:r>
      <w:r w:rsidR="00231319">
        <w:rPr>
          <w:color w:val="auto"/>
          <w:lang w:val="es-MX" w:eastAsia="es-MX"/>
        </w:rPr>
        <w:t>i</w:t>
      </w:r>
      <w:r w:rsidRPr="00392C2E">
        <w:rPr>
          <w:color w:val="auto"/>
          <w:lang w:val="es-MX" w:eastAsia="es-MX"/>
        </w:rPr>
        <w:t>o</w:t>
      </w:r>
      <w:r w:rsidR="00D56346">
        <w:rPr>
          <w:color w:val="auto"/>
          <w:lang w:val="es-MX" w:eastAsia="es-MX"/>
        </w:rPr>
        <w:t xml:space="preserve"> de</w:t>
      </w:r>
      <w:r w:rsidRPr="00392C2E">
        <w:rPr>
          <w:color w:val="auto"/>
          <w:lang w:val="es-MX" w:eastAsia="es-MX"/>
        </w:rPr>
        <w:t xml:space="preserve"> 2022</w:t>
      </w:r>
      <w:r w:rsidR="00EB6AA8">
        <w:rPr>
          <w:color w:val="auto"/>
          <w:lang w:val="es-MX" w:eastAsia="es-MX"/>
        </w:rPr>
        <w:t>,</w:t>
      </w:r>
      <w:r w:rsidRPr="00392C2E">
        <w:rPr>
          <w:color w:val="auto"/>
          <w:lang w:val="es-MX" w:eastAsia="es-MX"/>
        </w:rPr>
        <w:t xml:space="preserve"> registró porcentajes apropiados conforme al diseño estadístico de la encuesta</w:t>
      </w:r>
      <w:r w:rsidR="00480C9B">
        <w:rPr>
          <w:color w:val="auto"/>
          <w:lang w:val="es-MX" w:eastAsia="es-MX"/>
        </w:rPr>
        <w:t>,</w:t>
      </w:r>
      <w:r>
        <w:rPr>
          <w:color w:val="auto"/>
          <w:lang w:val="es-MX" w:eastAsia="es-MX"/>
        </w:rPr>
        <w:t xml:space="preserve"> </w:t>
      </w:r>
      <w:r w:rsidR="00C73591" w:rsidRPr="002321FE">
        <w:rPr>
          <w:color w:val="auto"/>
          <w:lang w:val="es-MX" w:eastAsia="es-MX"/>
        </w:rPr>
        <w:t>la cual no se concentró en algún dominio de estudio en particular y permitió la generación de estadísticas con niveles adecuados de cobertura y precisión</w:t>
      </w:r>
      <w:r w:rsidR="00480C9B">
        <w:rPr>
          <w:color w:val="auto"/>
          <w:lang w:val="es-MX" w:eastAsia="es-MX"/>
        </w:rPr>
        <w:t>.</w:t>
      </w:r>
    </w:p>
    <w:p w14:paraId="2224CD14" w14:textId="61A4DF61" w:rsidR="00DE0E3F" w:rsidRPr="00EE61FE" w:rsidRDefault="00661A77" w:rsidP="00DE0E3F">
      <w:pPr>
        <w:pStyle w:val="p0"/>
        <w:keepLines w:val="0"/>
        <w:widowControl/>
        <w:rPr>
          <w:rFonts w:ascii="Arial" w:hAnsi="Arial"/>
          <w:color w:val="auto"/>
        </w:rPr>
      </w:pPr>
      <w:r>
        <w:rPr>
          <w:rFonts w:ascii="Arial" w:hAnsi="Arial"/>
          <w:color w:val="auto"/>
          <w:lang w:val="es-MX"/>
        </w:rPr>
        <w:t>Las</w:t>
      </w:r>
      <w:r w:rsidR="00DE0E3F" w:rsidRPr="00B9521D">
        <w:rPr>
          <w:rFonts w:ascii="Arial" w:hAnsi="Arial"/>
          <w:color w:val="auto"/>
          <w:lang w:val="es-MX"/>
        </w:rPr>
        <w:t xml:space="preserve"> cifras desestacionalizadas y de tendencia-ciclo pueden estar sujetas a revisiones </w:t>
      </w:r>
      <w:r w:rsidR="000E4995">
        <w:rPr>
          <w:rFonts w:ascii="Arial" w:hAnsi="Arial"/>
          <w:color w:val="auto"/>
          <w:lang w:val="es-MX"/>
        </w:rPr>
        <w:t xml:space="preserve">por el </w:t>
      </w:r>
      <w:r w:rsidR="00DE0E3F" w:rsidRPr="00B9521D">
        <w:rPr>
          <w:rFonts w:ascii="Arial" w:hAnsi="Arial"/>
          <w:color w:val="auto"/>
          <w:lang w:val="es-MX"/>
        </w:rPr>
        <w:t>impacto de la emergencia sanitaria de</w:t>
      </w:r>
      <w:r w:rsidR="00F008E5">
        <w:rPr>
          <w:rFonts w:ascii="Arial" w:hAnsi="Arial"/>
          <w:color w:val="auto"/>
          <w:lang w:val="es-MX"/>
        </w:rPr>
        <w:t xml:space="preserve"> </w:t>
      </w:r>
      <w:r w:rsidR="00DE0E3F" w:rsidRPr="00B9521D">
        <w:rPr>
          <w:rFonts w:ascii="Arial" w:hAnsi="Arial"/>
          <w:color w:val="auto"/>
          <w:lang w:val="es-MX"/>
        </w:rPr>
        <w:t>l</w:t>
      </w:r>
      <w:r w:rsidR="00F008E5">
        <w:rPr>
          <w:rFonts w:ascii="Arial" w:hAnsi="Arial"/>
          <w:color w:val="auto"/>
          <w:lang w:val="es-MX"/>
        </w:rPr>
        <w:t>a</w:t>
      </w:r>
      <w:r w:rsidR="00DE0E3F" w:rsidRPr="00B9521D">
        <w:rPr>
          <w:rFonts w:ascii="Arial" w:hAnsi="Arial"/>
          <w:color w:val="auto"/>
          <w:lang w:val="es-MX"/>
        </w:rPr>
        <w:t xml:space="preserve"> COVID-19. La estrategia </w:t>
      </w:r>
      <w:r w:rsidR="000E4995">
        <w:rPr>
          <w:rFonts w:ascii="Arial" w:hAnsi="Arial"/>
          <w:color w:val="auto"/>
          <w:lang w:val="es-MX"/>
        </w:rPr>
        <w:t>que siguió</w:t>
      </w:r>
      <w:r w:rsidR="00DE0E3F" w:rsidRPr="00B9521D">
        <w:rPr>
          <w:rFonts w:ascii="Arial" w:hAnsi="Arial"/>
          <w:color w:val="auto"/>
          <w:lang w:val="es-MX"/>
        </w:rPr>
        <w:t xml:space="preserve"> el INEGI </w:t>
      </w:r>
      <w:r w:rsidR="000E4995">
        <w:rPr>
          <w:rFonts w:ascii="Arial" w:hAnsi="Arial"/>
          <w:color w:val="auto"/>
          <w:lang w:val="es-MX"/>
        </w:rPr>
        <w:t xml:space="preserve">fue </w:t>
      </w:r>
      <w:r w:rsidR="00DE0E3F" w:rsidRPr="00B9521D">
        <w:rPr>
          <w:rFonts w:ascii="Arial" w:hAnsi="Arial"/>
          <w:color w:val="auto"/>
          <w:lang w:val="es-MX"/>
        </w:rPr>
        <w:t>revisar cada serie de tiempo y analizar la necesidad de incluir algún tratamiento especial</w:t>
      </w:r>
      <w:r w:rsidR="00B20C80">
        <w:rPr>
          <w:rFonts w:ascii="Arial" w:hAnsi="Arial"/>
          <w:color w:val="auto"/>
          <w:lang w:val="es-MX"/>
        </w:rPr>
        <w:t>, como el de</w:t>
      </w:r>
      <w:r w:rsidR="00DE0E3F" w:rsidRPr="00B9521D">
        <w:rPr>
          <w:rFonts w:ascii="Arial" w:hAnsi="Arial"/>
          <w:color w:val="auto"/>
          <w:lang w:val="es-MX"/>
        </w:rPr>
        <w:t xml:space="preserve"> </w:t>
      </w:r>
      <w:r w:rsidR="00F008E5">
        <w:rPr>
          <w:rFonts w:ascii="Arial" w:hAnsi="Arial"/>
          <w:i/>
          <w:color w:val="auto"/>
          <w:lang w:val="es-MX"/>
        </w:rPr>
        <w:t>O</w:t>
      </w:r>
      <w:r w:rsidR="00DE0E3F" w:rsidRPr="00B66060">
        <w:rPr>
          <w:rFonts w:ascii="Arial" w:hAnsi="Arial"/>
          <w:i/>
          <w:color w:val="auto"/>
          <w:lang w:val="es-MX"/>
        </w:rPr>
        <w:t>utliers</w:t>
      </w:r>
      <w:r w:rsidR="00B20C80">
        <w:rPr>
          <w:rFonts w:ascii="Arial" w:hAnsi="Arial"/>
          <w:i/>
          <w:color w:val="auto"/>
          <w:lang w:val="es-MX"/>
        </w:rPr>
        <w:t>,</w:t>
      </w:r>
      <w:r w:rsidR="00DE0E3F" w:rsidRPr="00B9521D">
        <w:rPr>
          <w:rFonts w:ascii="Arial" w:hAnsi="Arial"/>
          <w:color w:val="auto"/>
          <w:lang w:val="es-MX"/>
        </w:rPr>
        <w:t xml:space="preserve"> en los modelos de ajuste estacional para los meses de la contingencia. Lo anterior </w:t>
      </w:r>
      <w:r w:rsidR="0023430D">
        <w:rPr>
          <w:rFonts w:ascii="Arial" w:hAnsi="Arial"/>
          <w:color w:val="auto"/>
          <w:lang w:val="es-MX"/>
        </w:rPr>
        <w:t>para</w:t>
      </w:r>
      <w:r w:rsidR="00DE0E3F" w:rsidRPr="00B9521D">
        <w:rPr>
          <w:rFonts w:ascii="Arial" w:hAnsi="Arial"/>
          <w:color w:val="auto"/>
          <w:lang w:val="es-MX"/>
        </w:rPr>
        <w:t xml:space="preserve"> que los grandes cambios en las cifras originales no influy</w:t>
      </w:r>
      <w:r w:rsidR="0002122C">
        <w:rPr>
          <w:rFonts w:ascii="Arial" w:hAnsi="Arial"/>
          <w:color w:val="auto"/>
          <w:lang w:val="es-MX"/>
        </w:rPr>
        <w:t>er</w:t>
      </w:r>
      <w:r w:rsidR="00DE0E3F" w:rsidRPr="00B9521D">
        <w:rPr>
          <w:rFonts w:ascii="Arial" w:hAnsi="Arial"/>
          <w:color w:val="auto"/>
          <w:lang w:val="es-MX"/>
        </w:rPr>
        <w:t xml:space="preserve">an de manera desproporcionada </w:t>
      </w:r>
      <w:r w:rsidR="00E45785">
        <w:rPr>
          <w:rFonts w:ascii="Arial" w:hAnsi="Arial"/>
          <w:color w:val="auto"/>
          <w:lang w:val="es-MX"/>
        </w:rPr>
        <w:t>sobre</w:t>
      </w:r>
      <w:r w:rsidR="00E45785" w:rsidRPr="00B9521D">
        <w:rPr>
          <w:rFonts w:ascii="Arial" w:hAnsi="Arial"/>
          <w:color w:val="auto"/>
          <w:lang w:val="es-MX"/>
        </w:rPr>
        <w:t xml:space="preserve"> </w:t>
      </w:r>
      <w:r w:rsidR="00DE0E3F" w:rsidRPr="00B9521D">
        <w:rPr>
          <w:rFonts w:ascii="Arial" w:hAnsi="Arial"/>
          <w:color w:val="auto"/>
          <w:lang w:val="es-MX"/>
        </w:rPr>
        <w:t>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40419F63" w:rsidR="00DE0E3F" w:rsidRDefault="00DE0E3F" w:rsidP="00DE0E3F">
      <w:pPr>
        <w:pStyle w:val="texto0"/>
        <w:keepLines w:val="0"/>
        <w:rPr>
          <w:color w:val="auto"/>
        </w:rPr>
      </w:pPr>
      <w:r>
        <w:rPr>
          <w:color w:val="auto"/>
        </w:rPr>
        <w:t xml:space="preserve">La </w:t>
      </w:r>
      <w:r w:rsidR="0002122C">
        <w:rPr>
          <w:color w:val="auto"/>
        </w:rPr>
        <w:t>ENEC</w:t>
      </w:r>
      <w:r>
        <w:rPr>
          <w:color w:val="auto"/>
        </w:rPr>
        <w:t xml:space="preserve"> genera información estadística, confiable y oportuna sobre indicadores económicos que permiten conocer la evolución y comportamiento de la actividad económica que realizan las empresas constructoras en el país.</w:t>
      </w:r>
    </w:p>
    <w:p w14:paraId="1D0F76C0" w14:textId="3B308595" w:rsidR="00DE0E3F" w:rsidRPr="003A54B4" w:rsidRDefault="00DE0E3F" w:rsidP="00DE0E3F">
      <w:pPr>
        <w:pStyle w:val="Pa8"/>
        <w:spacing w:before="240" w:line="240" w:lineRule="auto"/>
        <w:jc w:val="both"/>
        <w:rPr>
          <w:lang w:val="es-ES_tradnl"/>
        </w:rPr>
      </w:pPr>
      <w:r>
        <w:rPr>
          <w:lang w:val="es-ES_tradnl" w:eastAsia="es-MX"/>
        </w:rPr>
        <w:t xml:space="preserve">La encuesta </w:t>
      </w:r>
      <w:r w:rsidR="00B81CBB">
        <w:rPr>
          <w:lang w:val="es-ES_tradnl" w:eastAsia="es-MX"/>
        </w:rPr>
        <w:t>utiliza</w:t>
      </w:r>
      <w:r w:rsidR="00B81CBB" w:rsidRPr="003A54B4">
        <w:rPr>
          <w:lang w:val="es-ES_tradnl" w:eastAsia="es-MX"/>
        </w:rPr>
        <w:t xml:space="preserve"> </w:t>
      </w:r>
      <w:r w:rsidRPr="003A54B4">
        <w:rPr>
          <w:lang w:val="es-ES_tradnl" w:eastAsia="es-MX"/>
        </w:rPr>
        <w:t>el Sistema de Clasificación Industrial de América del Norte (SCIAN) 2013 y la Norma Técnica del Proceso de Producción de Información Estadística y Geográfica</w:t>
      </w:r>
      <w:r w:rsidR="001577F3">
        <w:rPr>
          <w:lang w:val="es-ES_tradnl" w:eastAsia="es-MX"/>
        </w:rPr>
        <w:t>.</w:t>
      </w:r>
      <w:r w:rsidRPr="003A54B4">
        <w:rPr>
          <w:lang w:val="es-ES_tradnl" w:eastAsia="es-MX"/>
        </w:rPr>
        <w:t xml:space="preserve"> </w:t>
      </w:r>
      <w:r w:rsidR="001577F3">
        <w:rPr>
          <w:lang w:val="es-ES_tradnl" w:eastAsia="es-MX"/>
        </w:rPr>
        <w:t>Amb</w:t>
      </w:r>
      <w:r w:rsidR="000F11CD">
        <w:rPr>
          <w:lang w:val="es-ES_tradnl" w:eastAsia="es-MX"/>
        </w:rPr>
        <w:t>o</w:t>
      </w:r>
      <w:r w:rsidR="001577F3">
        <w:rPr>
          <w:lang w:val="es-ES_tradnl" w:eastAsia="es-MX"/>
        </w:rPr>
        <w:t>s</w:t>
      </w:r>
      <w:r w:rsidRPr="003A54B4">
        <w:rPr>
          <w:lang w:val="es-ES_tradnl" w:eastAsia="es-MX"/>
        </w:rPr>
        <w:t xml:space="preserve"> proporcionan un marco normativo regulatorio de la producción de información estadística en México.</w:t>
      </w:r>
    </w:p>
    <w:p w14:paraId="754B5A85" w14:textId="6255F3FC"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20DF2D30" w:rsidR="00DE0E3F" w:rsidRPr="00080F5F" w:rsidRDefault="00DE0E3F" w:rsidP="00DE0E3F">
      <w:pPr>
        <w:pStyle w:val="Pa8"/>
        <w:keepLines/>
        <w:spacing w:before="240" w:line="240" w:lineRule="auto"/>
        <w:jc w:val="both"/>
        <w:rPr>
          <w:lang w:val="es-MX"/>
        </w:rPr>
      </w:pPr>
      <w:r w:rsidRPr="00634351">
        <w:rPr>
          <w:lang w:val="es-ES_tradnl"/>
        </w:rPr>
        <w:t xml:space="preserve">El diseño conceptual, el instrumento de captación, los procesos de validación, los tabulados, la valoración de la producción y la temporalidad de generación de indicadores </w:t>
      </w:r>
      <w:r w:rsidR="00B636D1">
        <w:rPr>
          <w:lang w:val="es-ES_tradnl"/>
        </w:rPr>
        <w:t>se</w:t>
      </w:r>
      <w:r w:rsidR="00B636D1" w:rsidRPr="00634351">
        <w:rPr>
          <w:lang w:val="es-ES_tradnl"/>
        </w:rPr>
        <w:t xml:space="preserve"> </w:t>
      </w:r>
      <w:r w:rsidRPr="00634351">
        <w:rPr>
          <w:lang w:val="es-ES_tradnl"/>
        </w:rPr>
        <w:t>basa</w:t>
      </w:r>
      <w:r w:rsidR="00B636D1">
        <w:rPr>
          <w:lang w:val="es-ES_tradnl"/>
        </w:rPr>
        <w:t>n</w:t>
      </w:r>
      <w:r w:rsidRPr="00634351">
        <w:rPr>
          <w:lang w:val="es-ES_tradnl"/>
        </w:rPr>
        <w:t xml:space="preserve"> en las </w:t>
      </w:r>
      <w:r w:rsidRPr="004E4444">
        <w:rPr>
          <w:i/>
          <w:iCs/>
          <w:lang w:val="es-ES_tradnl"/>
        </w:rPr>
        <w:t xml:space="preserve">Recomendaciones Internacionales para Estadísticas Industriales </w:t>
      </w:r>
      <w:r w:rsidR="007A18D3">
        <w:rPr>
          <w:i/>
          <w:iCs/>
          <w:lang w:val="es-ES_tradnl"/>
        </w:rPr>
        <w:t xml:space="preserve">2008 </w:t>
      </w:r>
      <w:r w:rsidRPr="007A18D3">
        <w:rPr>
          <w:lang w:val="es-ES_tradnl"/>
        </w:rPr>
        <w:t>de la Organización</w:t>
      </w:r>
      <w:r w:rsidRPr="00634351">
        <w:rPr>
          <w:lang w:val="es-ES_tradnl"/>
        </w:rPr>
        <w:t xml:space="preserve"> de las Naciones Unidas</w:t>
      </w:r>
      <w:r w:rsidR="00A31619">
        <w:rPr>
          <w:lang w:val="es-ES_tradnl"/>
        </w:rPr>
        <w:t xml:space="preserve"> (ONU)</w:t>
      </w:r>
      <w:r>
        <w:rPr>
          <w:lang w:val="es-ES_tradnl"/>
        </w:rPr>
        <w:t>.</w:t>
      </w:r>
    </w:p>
    <w:p w14:paraId="37C20EC1" w14:textId="3C19EF42"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709CC09D" w:rsidR="003169F3" w:rsidRPr="00AF302E" w:rsidRDefault="00DE0E3F" w:rsidP="005732BE">
      <w:pPr>
        <w:pStyle w:val="Textoindependiente"/>
        <w:rPr>
          <w:color w:val="auto"/>
        </w:rPr>
      </w:pPr>
      <w:r w:rsidRPr="00AF302E">
        <w:rPr>
          <w:color w:val="auto"/>
        </w:rPr>
        <w:t xml:space="preserve">La cobertura geográfica de la encuesta es a nivel nacional y por entidad federativa. </w:t>
      </w:r>
      <w:r w:rsidR="00425721">
        <w:rPr>
          <w:color w:val="auto"/>
        </w:rPr>
        <w:t>E</w:t>
      </w:r>
      <w:r w:rsidRPr="00AF302E">
        <w:rPr>
          <w:color w:val="auto"/>
        </w:rPr>
        <w:t xml:space="preserve">n su diseño estadístico </w:t>
      </w:r>
      <w:r w:rsidR="00425721">
        <w:rPr>
          <w:color w:val="auto"/>
        </w:rPr>
        <w:t xml:space="preserve">incluye </w:t>
      </w:r>
      <w:r w:rsidRPr="00AF302E">
        <w:rPr>
          <w:color w:val="auto"/>
        </w:rPr>
        <w:t xml:space="preserve">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606B6BE9" w:rsidR="003169F3" w:rsidRPr="00AF302E" w:rsidRDefault="00DE0E3F" w:rsidP="005732BE">
      <w:pPr>
        <w:pStyle w:val="Textoindependiente"/>
        <w:widowControl w:val="0"/>
        <w:numPr>
          <w:ilvl w:val="0"/>
          <w:numId w:val="25"/>
        </w:numPr>
        <w:ind w:left="323" w:hanging="323"/>
        <w:rPr>
          <w:color w:val="auto"/>
        </w:rPr>
      </w:pPr>
      <w:r w:rsidRPr="00AF302E">
        <w:rPr>
          <w:color w:val="auto"/>
        </w:rPr>
        <w:lastRenderedPageBreak/>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3930128A"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6A453C37" w14:textId="49FC96A9"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31EDF278" w14:textId="43D2B693" w:rsidR="00DE0E3F" w:rsidRDefault="00DE0E3F" w:rsidP="005732BE">
      <w:pPr>
        <w:pStyle w:val="Textoindependiente"/>
        <w:widowControl w:val="0"/>
        <w:rPr>
          <w:color w:val="auto"/>
        </w:rPr>
      </w:pPr>
      <w:r w:rsidRPr="00AF302E">
        <w:rPr>
          <w:color w:val="auto"/>
        </w:rPr>
        <w:t xml:space="preserve">En cuanto a la cobertura temática, la encuesta obtiene información para las siguientes variables: personal ocupado </w:t>
      </w:r>
      <w:r w:rsidR="00CE4632">
        <w:rPr>
          <w:color w:val="auto"/>
        </w:rPr>
        <w:t>(</w:t>
      </w:r>
      <w:r>
        <w:rPr>
          <w:color w:val="auto"/>
        </w:rPr>
        <w:t>dependiente</w:t>
      </w:r>
      <w:r w:rsidRPr="00AF302E">
        <w:rPr>
          <w:color w:val="auto"/>
        </w:rPr>
        <w:t xml:space="preserve"> y </w:t>
      </w:r>
      <w:r>
        <w:rPr>
          <w:color w:val="auto"/>
        </w:rPr>
        <w:t xml:space="preserve">no dependiente de la </w:t>
      </w:r>
      <w:r w:rsidRPr="00AF302E">
        <w:rPr>
          <w:color w:val="auto"/>
        </w:rPr>
        <w:t>razón social</w:t>
      </w:r>
      <w:r w:rsidR="005F0AC8">
        <w:rPr>
          <w:color w:val="auto"/>
        </w:rPr>
        <w:t>)</w:t>
      </w:r>
      <w:r w:rsidR="00B94CBF">
        <w:rPr>
          <w:color w:val="auto"/>
        </w:rPr>
        <w:t>,</w:t>
      </w:r>
      <w:r w:rsidRPr="00AF302E">
        <w:rPr>
          <w:color w:val="auto"/>
        </w:rPr>
        <w:t xml:space="preserve"> días y horas trabajadas</w:t>
      </w:r>
      <w:r w:rsidR="00B94CBF">
        <w:rPr>
          <w:color w:val="auto"/>
        </w:rPr>
        <w:t>,</w:t>
      </w:r>
      <w:r w:rsidRPr="00AF302E">
        <w:rPr>
          <w:color w:val="auto"/>
        </w:rPr>
        <w:t xml:space="preserve"> remuneraciones</w:t>
      </w:r>
      <w:r w:rsidR="00B94CBF">
        <w:rPr>
          <w:color w:val="auto"/>
        </w:rPr>
        <w:t>,</w:t>
      </w:r>
      <w:r w:rsidR="00B94CBF" w:rsidRPr="00AF302E">
        <w:rPr>
          <w:color w:val="auto"/>
        </w:rPr>
        <w:t xml:space="preserve"> </w:t>
      </w:r>
      <w:r w:rsidRPr="00AF302E">
        <w:rPr>
          <w:color w:val="auto"/>
        </w:rPr>
        <w:t>gastos e ingresos en la ejecución de obras y servicios</w:t>
      </w:r>
      <w:r w:rsidR="00C70760">
        <w:rPr>
          <w:color w:val="auto"/>
        </w:rPr>
        <w:t xml:space="preserve">, </w:t>
      </w:r>
      <w:r w:rsidR="00FF24A7">
        <w:rPr>
          <w:color w:val="auto"/>
        </w:rPr>
        <w:t>así como</w:t>
      </w:r>
      <w:r w:rsidR="00450FF8">
        <w:rPr>
          <w:color w:val="auto"/>
        </w:rPr>
        <w:t xml:space="preserve"> el</w:t>
      </w:r>
      <w:r w:rsidRPr="00AF302E">
        <w:rPr>
          <w:color w:val="auto"/>
        </w:rPr>
        <w:t xml:space="preserve"> valor de la</w:t>
      </w:r>
      <w:r>
        <w:rPr>
          <w:color w:val="auto"/>
        </w:rPr>
        <w:t>s</w:t>
      </w:r>
      <w:r w:rsidRPr="00AF302E">
        <w:rPr>
          <w:color w:val="auto"/>
        </w:rPr>
        <w:t xml:space="preserve"> obra</w:t>
      </w:r>
      <w:r>
        <w:rPr>
          <w:color w:val="auto"/>
        </w:rPr>
        <w:t>s o trabajos ejecutados por la empresa.</w:t>
      </w:r>
    </w:p>
    <w:p w14:paraId="107BBFD0" w14:textId="30E09511"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rsidR="003D1110">
        <w:t>con base en e</w:t>
      </w:r>
      <w:r>
        <w:t>l</w:t>
      </w:r>
      <w:r w:rsidRPr="00AF302E">
        <w:t xml:space="preserve"> avance físico de los mismos, en el mes de referencia.</w:t>
      </w:r>
    </w:p>
    <w:p w14:paraId="767A3659" w14:textId="0F85DD1C" w:rsidR="00DE0E3F" w:rsidRPr="00AF302E" w:rsidRDefault="00DE0E3F" w:rsidP="00B67B3D">
      <w:pPr>
        <w:widowControl w:val="0"/>
        <w:spacing w:before="240"/>
      </w:pPr>
      <w:r w:rsidRPr="00AF302E">
        <w:t xml:space="preserve">Por tipo de obra, la ENEC incluye </w:t>
      </w:r>
      <w:r w:rsidR="008532FB">
        <w:t>seis</w:t>
      </w:r>
      <w:r w:rsidRPr="00AF302E">
        <w:t xml:space="preserve"> grandes tipos</w:t>
      </w:r>
      <w:r w:rsidR="007953AF">
        <w:t xml:space="preserve"> de construcciones</w:t>
      </w:r>
      <w:r w:rsidRPr="00AF302E">
        <w:t xml:space="preserve">: </w:t>
      </w:r>
      <w:r w:rsidR="00D20D3D">
        <w:t>e</w:t>
      </w:r>
      <w:r w:rsidRPr="00AF302E">
        <w:t xml:space="preserve">dificación; </w:t>
      </w:r>
      <w:r w:rsidR="00D20D3D">
        <w:t>a</w:t>
      </w:r>
      <w:r w:rsidRPr="00AF302E">
        <w:t xml:space="preserve">gua, </w:t>
      </w:r>
      <w:r>
        <w:t>r</w:t>
      </w:r>
      <w:r w:rsidRPr="00AF302E">
        <w:t xml:space="preserve">iego y </w:t>
      </w:r>
      <w:r>
        <w:t>s</w:t>
      </w:r>
      <w:r w:rsidRPr="00AF302E">
        <w:t xml:space="preserve">aneamiento; </w:t>
      </w:r>
      <w:r w:rsidR="00D20D3D">
        <w:t>e</w:t>
      </w:r>
      <w:r w:rsidRPr="00AF302E">
        <w:t xml:space="preserve">lectricidad y </w:t>
      </w:r>
      <w:r>
        <w:t>telec</w:t>
      </w:r>
      <w:r w:rsidRPr="00AF302E">
        <w:t xml:space="preserve">omunicaciones; </w:t>
      </w:r>
      <w:r w:rsidR="00D20D3D">
        <w:t>t</w:t>
      </w:r>
      <w:r w:rsidRPr="00AF302E">
        <w:t>ransporte</w:t>
      </w:r>
      <w:r>
        <w:t xml:space="preserve"> y urbanización</w:t>
      </w:r>
      <w:r w:rsidRPr="00AF302E">
        <w:t xml:space="preserve">; </w:t>
      </w:r>
      <w:r w:rsidR="00D20D3D">
        <w:t>p</w:t>
      </w:r>
      <w:r w:rsidRPr="00AF302E">
        <w:t xml:space="preserve">etróleo y </w:t>
      </w:r>
      <w:r>
        <w:t>p</w:t>
      </w:r>
      <w:r w:rsidRPr="00AF302E">
        <w:t>etroquímica</w:t>
      </w:r>
      <w:r w:rsidR="004D0508">
        <w:t>,</w:t>
      </w:r>
      <w:r w:rsidRPr="00AF302E">
        <w:t xml:space="preserve"> y </w:t>
      </w:r>
      <w:r w:rsidR="00D20D3D">
        <w:t>o</w:t>
      </w:r>
      <w:r w:rsidRPr="00AF302E">
        <w:t>tras.</w:t>
      </w:r>
    </w:p>
    <w:p w14:paraId="4983DF7B" w14:textId="25B69EE0" w:rsidR="00DE0E3F" w:rsidRPr="00AF302E" w:rsidRDefault="00E52C9E" w:rsidP="003F58A0">
      <w:pPr>
        <w:keepNext/>
        <w:keepLines/>
        <w:widowControl w:val="0"/>
        <w:spacing w:before="240"/>
      </w:pPr>
      <w:r>
        <w:t>Nótese</w:t>
      </w:r>
      <w:r w:rsidR="00DE0E3F" w:rsidRPr="00AF302E">
        <w:t xml:space="preserve"> que las empresas constructoras pueden generar cualquier tipo de obra independientemente del subsector SCIAN en el que se clasifi</w:t>
      </w:r>
      <w:r w:rsidR="006E3E15">
        <w:t>quen</w:t>
      </w:r>
      <w:r w:rsidR="00DE0E3F" w:rsidRPr="00AF302E">
        <w:t xml:space="preserve">. Por ejemplo, una unidad económica ubicada en el subsector </w:t>
      </w:r>
      <w:r w:rsidR="003E6168">
        <w:t>de 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de </w:t>
      </w:r>
      <w:r w:rsidR="003E6168">
        <w:t>e</w:t>
      </w:r>
      <w:r w:rsidR="00DE0E3F" w:rsidRPr="00AF302E">
        <w:t>dificación no es igual al tipo de obra del mismo nombre.</w:t>
      </w:r>
    </w:p>
    <w:p w14:paraId="632141EE" w14:textId="1E6FD172" w:rsidR="00DE0E3F" w:rsidRPr="00612DD9"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0DEB35E9" w14:textId="3A40690C" w:rsidR="00DE0E3F" w:rsidRPr="003D2E03" w:rsidRDefault="00DE0E3F" w:rsidP="00DE0E3F">
      <w:pPr>
        <w:pStyle w:val="Textoindependiente"/>
        <w:rPr>
          <w:color w:val="auto"/>
        </w:rPr>
      </w:pPr>
      <w:r w:rsidRPr="003D2E03">
        <w:rPr>
          <w:color w:val="auto"/>
        </w:rPr>
        <w:lastRenderedPageBreak/>
        <w:t>El marco de muestreo está integrado por 17</w:t>
      </w:r>
      <w:r w:rsidR="00661A77">
        <w:rPr>
          <w:color w:val="auto"/>
        </w:rPr>
        <w:t xml:space="preserve"> </w:t>
      </w:r>
      <w:r w:rsidRPr="003D2E03">
        <w:rPr>
          <w:color w:val="auto"/>
        </w:rPr>
        <w:t>895 empresas y se conformó por los resultados definitivos de los Censos Económicos 2014</w:t>
      </w:r>
      <w:r w:rsidR="004D0508">
        <w:rPr>
          <w:color w:val="auto"/>
        </w:rPr>
        <w:t xml:space="preserve"> (CE 2014)</w:t>
      </w:r>
      <w:r w:rsidRPr="003D2E03">
        <w:rPr>
          <w:color w:val="auto"/>
        </w:rPr>
        <w:t>, actualizados por el Registro Estadístico de Negocios de México.</w:t>
      </w:r>
    </w:p>
    <w:p w14:paraId="137FD515" w14:textId="62F78C5A"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 con certeza a las empresas con más de 75 millones de pesos anuales en el valor de producción o </w:t>
      </w:r>
      <w:r w:rsidR="00946195">
        <w:rPr>
          <w:color w:val="auto"/>
        </w:rPr>
        <w:t xml:space="preserve">con </w:t>
      </w:r>
      <w:r>
        <w:rPr>
          <w:color w:val="auto"/>
        </w:rPr>
        <w:t xml:space="preserve">personal ocupado mayor o igual a 250. </w:t>
      </w:r>
    </w:p>
    <w:p w14:paraId="5207914B" w14:textId="0A4E1355" w:rsidR="00E0053A" w:rsidRDefault="00DE0E3F" w:rsidP="00E0053A">
      <w:pPr>
        <w:pStyle w:val="Textoindependiente"/>
        <w:rPr>
          <w:color w:val="auto"/>
        </w:rPr>
      </w:pPr>
      <w:r w:rsidRPr="003D2E03">
        <w:rPr>
          <w:color w:val="auto"/>
        </w:rPr>
        <w:t>Para el cálculo de tamaño de muestra se utilizó un nivel de confianza de 95</w:t>
      </w:r>
      <w:r w:rsidR="00231319">
        <w:rPr>
          <w:color w:val="auto"/>
        </w:rPr>
        <w:t> </w:t>
      </w:r>
      <w:r w:rsidRPr="003D2E03">
        <w:rPr>
          <w:color w:val="auto"/>
        </w:rPr>
        <w:t>%, error relativo de 12</w:t>
      </w:r>
      <w:r w:rsidR="00231319">
        <w:rPr>
          <w:color w:val="auto"/>
        </w:rPr>
        <w:t> </w:t>
      </w:r>
      <w:r w:rsidRPr="003D2E03">
        <w:rPr>
          <w:color w:val="auto"/>
        </w:rPr>
        <w:t>% y una tasa de no respuesta esperada de 20</w:t>
      </w:r>
      <w:r w:rsidR="00661A77">
        <w:rPr>
          <w:color w:val="auto"/>
        </w:rPr>
        <w:t xml:space="preserve"> por ciento</w:t>
      </w:r>
      <w:r w:rsidR="003169F3" w:rsidRPr="003D2E03">
        <w:rPr>
          <w:color w:val="auto"/>
        </w:rPr>
        <w:t>.</w:t>
      </w:r>
    </w:p>
    <w:p w14:paraId="1DC476FE" w14:textId="075DC164" w:rsidR="003169F3" w:rsidRPr="00E0053A" w:rsidRDefault="003169F3" w:rsidP="00C73591">
      <w:pPr>
        <w:pStyle w:val="Textoindependiente"/>
        <w:spacing w:before="48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2C3497D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2D8D351A" w14:textId="5CD611D8"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4FA14BEC"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7781101" w14:textId="3FDD295A"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31C5833B"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E180FE1" w14:textId="6199EED5"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4D87F169"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00584D82" w14:textId="7C4A756C"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59B14C3C" w14:textId="2634D227"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20696E64"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3C515296" w14:textId="6B627F4F"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5BFE4F26"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6D0D1C2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676BB031"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1D0DEC2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68EB5AF2"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6CDFB96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25938854" w14:textId="709653BB"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p>
    <w:p w14:paraId="27E1D5E2" w14:textId="04440DA1" w:rsidR="00DE0E3F" w:rsidRDefault="00DE0E3F" w:rsidP="00DE0E3F">
      <w:pPr>
        <w:pStyle w:val="Textoindependiente"/>
        <w:rPr>
          <w:color w:val="auto"/>
        </w:rPr>
      </w:pPr>
      <w:r w:rsidRPr="003D2E03">
        <w:rPr>
          <w:color w:val="auto"/>
        </w:rPr>
        <w:lastRenderedPageBreak/>
        <w:t>El tamaño de muestra total es de 3</w:t>
      </w:r>
      <w:r w:rsidR="00661A77">
        <w:rPr>
          <w:color w:val="auto"/>
        </w:rPr>
        <w:t xml:space="preserve"> </w:t>
      </w:r>
      <w:r w:rsidRPr="003D2E03">
        <w:rPr>
          <w:color w:val="auto"/>
        </w:rPr>
        <w:t>492 empresas</w:t>
      </w:r>
      <w:r w:rsidR="004639C2">
        <w:rPr>
          <w:color w:val="auto"/>
        </w:rPr>
        <w:t xml:space="preserve"> y se</w:t>
      </w:r>
      <w:r w:rsidRPr="003D2E03">
        <w:rPr>
          <w:color w:val="auto"/>
        </w:rPr>
        <w:t xml:space="preserve"> considera a las empresas incluidas con certeza. </w:t>
      </w:r>
    </w:p>
    <w:p w14:paraId="633AC7EE" w14:textId="2D1DB1F0" w:rsidR="003169F3" w:rsidRPr="00567E8C" w:rsidRDefault="00DE0E3F" w:rsidP="0000034A">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w:t>
      </w:r>
      <w:r w:rsidR="0000034A">
        <w:rPr>
          <w:color w:val="auto"/>
          <w:lang w:val="es-MX"/>
        </w:rPr>
        <w:t xml:space="preserve"> (INPC)</w:t>
      </w:r>
      <w:r w:rsidRPr="00567E8C">
        <w:rPr>
          <w:color w:val="auto"/>
          <w:lang w:val="es-MX"/>
        </w:rPr>
        <w:t xml:space="preserve">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w:t>
      </w:r>
      <w:r w:rsidR="0000034A">
        <w:rPr>
          <w:color w:val="auto"/>
          <w:lang w:val="es-MX"/>
        </w:rPr>
        <w:t xml:space="preserve"> (INPP)</w:t>
      </w:r>
      <w:r w:rsidRPr="00567E8C">
        <w:rPr>
          <w:color w:val="auto"/>
          <w:lang w:val="es-MX"/>
        </w:rPr>
        <w:t xml:space="preserve"> base julio de 2019</w:t>
      </w:r>
      <w:r w:rsidRPr="00D13C0E">
        <w:rPr>
          <w:color w:val="auto"/>
          <w:lang w:val="es-MX"/>
        </w:rPr>
        <w:t>=100</w:t>
      </w:r>
      <w:r w:rsidR="002E7B16">
        <w:rPr>
          <w:color w:val="auto"/>
          <w:lang w:val="es-MX"/>
        </w:rPr>
        <w:t>,</w:t>
      </w:r>
      <w:r w:rsidRPr="00567E8C">
        <w:rPr>
          <w:color w:val="auto"/>
          <w:lang w:val="es-MX"/>
        </w:rPr>
        <w:t xml:space="preserve"> ambos rebasificados </w:t>
      </w:r>
      <w:r w:rsidR="0000034A" w:rsidRPr="00567E8C">
        <w:rPr>
          <w:color w:val="auto"/>
          <w:lang w:val="es-MX"/>
        </w:rPr>
        <w:t>al año 2013</w:t>
      </w:r>
      <w:r w:rsidR="0000034A">
        <w:rPr>
          <w:color w:val="auto"/>
          <w:lang w:val="es-MX"/>
        </w:rPr>
        <w:t>.</w:t>
      </w:r>
    </w:p>
    <w:p w14:paraId="1E45541D" w14:textId="7C7BEB24"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67400526" w:rsidR="00DE0E3F"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w:t>
      </w:r>
      <w:r w:rsidR="00DE0E3F" w:rsidRPr="00C10870">
        <w:rPr>
          <w:lang w:val="es-MX"/>
        </w:rPr>
        <w:t>los Indicado</w:t>
      </w:r>
      <w:r w:rsidR="00DE0E3F">
        <w:rPr>
          <w:lang w:val="es-MX"/>
        </w:rPr>
        <w:t xml:space="preserve">res de Precisión 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 </w:t>
      </w:r>
      <w:hyperlink r:id="rId26" w:history="1">
        <w:r w:rsidR="00DE0E3F" w:rsidRPr="003C548C">
          <w:rPr>
            <w:rStyle w:val="Hipervnculo"/>
            <w:lang w:val="es-MX"/>
          </w:rPr>
          <w:t>https://www.inegi.org.mx/programas/enec/2013/</w:t>
        </w:r>
      </w:hyperlink>
    </w:p>
    <w:bookmarkEnd w:id="4"/>
    <w:p w14:paraId="340F216A" w14:textId="259A645C" w:rsidR="003C1231" w:rsidRPr="00B043BE" w:rsidRDefault="0002122C" w:rsidP="003C1231">
      <w:pPr>
        <w:pStyle w:val="texto0"/>
        <w:keepLines w:val="0"/>
        <w:rPr>
          <w:color w:val="auto"/>
        </w:rPr>
      </w:pPr>
      <w:r>
        <w:rPr>
          <w:color w:val="auto"/>
        </w:rPr>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4381B620" w14:textId="6F075A44" w:rsidR="003C1231" w:rsidRDefault="0002122C" w:rsidP="003C123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p>
    <w:p w14:paraId="6234C290" w14:textId="2A2AF44A"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003D00EE">
        <w:rPr>
          <w:color w:val="auto"/>
        </w:rPr>
        <w:t xml:space="preserve"> evolución</w:t>
      </w:r>
      <w:r w:rsidR="0023430D">
        <w:rPr>
          <w:color w:val="auto"/>
        </w:rPr>
        <w:t>,</w:t>
      </w:r>
      <w:r w:rsidRPr="00B043BE">
        <w:rPr>
          <w:color w:val="auto"/>
        </w:rPr>
        <w:t xml:space="preserve"> </w:t>
      </w:r>
      <w:r w:rsidR="00FF71ED">
        <w:rPr>
          <w:color w:val="auto"/>
        </w:rPr>
        <w:t>pues</w:t>
      </w:r>
      <w:r w:rsidR="003D00EE">
        <w:rPr>
          <w:color w:val="auto"/>
        </w:rPr>
        <w:t xml:space="preserve"> en el corto plazo</w:t>
      </w:r>
      <w:r w:rsidR="0023430D">
        <w:rPr>
          <w:color w:val="auto"/>
        </w:rPr>
        <w:t>,</w:t>
      </w:r>
      <w:r w:rsidR="003D00EE">
        <w:rPr>
          <w:color w:val="auto"/>
        </w:rPr>
        <w:t xml:space="preserve"> </w:t>
      </w:r>
      <w:r w:rsidRPr="00B043BE">
        <w:rPr>
          <w:color w:val="auto"/>
        </w:rPr>
        <w:t>identific</w:t>
      </w:r>
      <w:r w:rsidR="003D00EE">
        <w:rPr>
          <w:color w:val="auto"/>
        </w:rPr>
        <w:t>a</w:t>
      </w:r>
      <w:r w:rsidRPr="00B043BE">
        <w:rPr>
          <w:color w:val="auto"/>
        </w:rPr>
        <w:t xml:space="preserve"> la posible dirección de los movimientos </w:t>
      </w:r>
      <w:r w:rsidR="0023430D">
        <w:rPr>
          <w:color w:val="auto"/>
        </w:rPr>
        <w:t xml:space="preserve">de </w:t>
      </w:r>
      <w:r w:rsidRPr="00B043BE">
        <w:rPr>
          <w:color w:val="auto"/>
        </w:rPr>
        <w:t>la variable en cuestión.</w:t>
      </w:r>
    </w:p>
    <w:p w14:paraId="1D18FF75" w14:textId="4CEA8F54"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630CE99E" w14:textId="77777777" w:rsidR="003C1231" w:rsidRPr="00D53C68" w:rsidRDefault="006C258E" w:rsidP="0023430D">
      <w:pPr>
        <w:rPr>
          <w:rStyle w:val="Hipervnculo"/>
        </w:rPr>
      </w:pPr>
      <w:hyperlink r:id="rId27" w:history="1">
        <w:r w:rsidR="003C1231" w:rsidRPr="00D53C68">
          <w:rPr>
            <w:rStyle w:val="Hipervnculo"/>
          </w:rPr>
          <w:t>https://www.inegi.org.mx/app/biblioteca/ficha.html?upc=702825099060</w:t>
        </w:r>
      </w:hyperlink>
    </w:p>
    <w:p w14:paraId="0F1DBFC2" w14:textId="77777777" w:rsidR="00C73591" w:rsidRDefault="00C73591">
      <w:pPr>
        <w:jc w:val="left"/>
        <w:rPr>
          <w:rFonts w:cs="Times New Roman"/>
          <w:szCs w:val="20"/>
          <w:lang w:val="es-MX"/>
        </w:rPr>
      </w:pPr>
      <w:r>
        <w:br w:type="page"/>
      </w:r>
    </w:p>
    <w:p w14:paraId="016B427F" w14:textId="623C4402" w:rsidR="003C1231" w:rsidRDefault="0096669B" w:rsidP="005732BE">
      <w:pPr>
        <w:pStyle w:val="texto0"/>
        <w:keepLines w:val="0"/>
        <w:rPr>
          <w:color w:val="auto"/>
        </w:rPr>
      </w:pPr>
      <w:r w:rsidRPr="00B043BE">
        <w:rPr>
          <w:noProof/>
          <w:color w:val="auto"/>
          <w:lang w:eastAsia="es-MX"/>
        </w:rPr>
        <w:lastRenderedPageBreak/>
        <w:drawing>
          <wp:anchor distT="0" distB="0" distL="114300" distR="114300" simplePos="0" relativeHeight="251659264" behindDoc="0" locked="0" layoutInCell="1" allowOverlap="1" wp14:anchorId="0AE2AB6D" wp14:editId="2C3401F8">
            <wp:simplePos x="0" y="0"/>
            <wp:positionH relativeFrom="column">
              <wp:posOffset>1632688</wp:posOffset>
            </wp:positionH>
            <wp:positionV relativeFrom="paragraph">
              <wp:posOffset>527050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506EE1">
        <w:rPr>
          <w:color w:val="auto"/>
        </w:rPr>
        <w:t xml:space="preserve"> (BIE)</w:t>
      </w:r>
      <w:r w:rsidR="003D00EE">
        <w:rPr>
          <w:color w:val="auto"/>
        </w:rPr>
        <w:t>. Selecci</w:t>
      </w:r>
      <w:r w:rsidR="00506EE1">
        <w:rPr>
          <w:color w:val="auto"/>
        </w:rPr>
        <w:t>one</w:t>
      </w:r>
      <w:r w:rsidR="003D00EE">
        <w:rPr>
          <w:color w:val="auto"/>
        </w:rPr>
        <w:t xml:space="preserve"> </w:t>
      </w:r>
      <w:r w:rsidR="00506EE1" w:rsidRPr="001C47BD">
        <w:rPr>
          <w:color w:val="auto"/>
        </w:rPr>
        <w:t xml:space="preserve">«Indicadores económicos de coyuntura, Encuesta </w:t>
      </w:r>
      <w:r w:rsidR="00C73591">
        <w:rPr>
          <w:color w:val="auto"/>
        </w:rPr>
        <w:t>N</w:t>
      </w:r>
      <w:r w:rsidR="00AA4F6E">
        <w:rPr>
          <w:color w:val="auto"/>
        </w:rPr>
        <w:t xml:space="preserve">acional de </w:t>
      </w:r>
      <w:r w:rsidR="00C73591">
        <w:rPr>
          <w:color w:val="auto"/>
        </w:rPr>
        <w:t>E</w:t>
      </w:r>
      <w:r w:rsidR="00AA4F6E">
        <w:rPr>
          <w:color w:val="auto"/>
        </w:rPr>
        <w:t>mpresa</w:t>
      </w:r>
      <w:r w:rsidR="005C468C">
        <w:rPr>
          <w:color w:val="auto"/>
        </w:rPr>
        <w:t>s</w:t>
      </w:r>
      <w:r w:rsidR="00AA4F6E">
        <w:rPr>
          <w:color w:val="auto"/>
        </w:rPr>
        <w:t xml:space="preserve"> </w:t>
      </w:r>
      <w:r w:rsidR="00C73591">
        <w:rPr>
          <w:color w:val="auto"/>
        </w:rPr>
        <w:t>C</w:t>
      </w:r>
      <w:r w:rsidR="00AA4F6E">
        <w:rPr>
          <w:color w:val="auto"/>
        </w:rPr>
        <w:t>onstructoras</w:t>
      </w:r>
      <w:r w:rsidR="00506EE1" w:rsidRPr="001C47BD">
        <w:rPr>
          <w:color w:val="auto"/>
        </w:rPr>
        <w:t xml:space="preserve">» </w:t>
      </w:r>
      <w:r w:rsidR="00506EE1">
        <w:rPr>
          <w:color w:val="auto"/>
        </w:rPr>
        <w:t>y vaya a</w:t>
      </w:r>
      <w:r w:rsidR="00506EE1" w:rsidRPr="00F87E34">
        <w:rPr>
          <w:color w:val="auto"/>
        </w:rPr>
        <w:t xml:space="preserve">l icono de </w:t>
      </w:r>
      <w:r w:rsidR="00506EE1" w:rsidRPr="00E07064">
        <w:rPr>
          <w:color w:val="auto"/>
          <w:spacing w:val="-2"/>
        </w:rPr>
        <w:t>información</w:t>
      </w:r>
      <w:r w:rsidR="00E07064" w:rsidRPr="00E07064">
        <w:rPr>
          <w:color w:val="auto"/>
          <w:spacing w:val="-2"/>
        </w:rPr>
        <w:t xml:space="preserve"> </w:t>
      </w:r>
      <w:r w:rsidR="00B20C80" w:rsidRPr="00E07064">
        <w:rPr>
          <w:color w:val="auto"/>
          <w:spacing w:val="-2"/>
        </w:rPr>
        <w:t xml:space="preserve">   </w:t>
      </w:r>
      <w:r w:rsidR="003C1231" w:rsidRPr="00E07064">
        <w:rPr>
          <w:color w:val="auto"/>
          <w:spacing w:val="-2"/>
        </w:rPr>
        <w:t xml:space="preserve">correspondiente a las </w:t>
      </w:r>
      <w:r w:rsidR="000F450B" w:rsidRPr="00E07064">
        <w:rPr>
          <w:rFonts w:cs="Arial"/>
          <w:color w:val="auto"/>
          <w:spacing w:val="-2"/>
        </w:rPr>
        <w:t>«</w:t>
      </w:r>
      <w:r w:rsidR="003C1231" w:rsidRPr="00E07064">
        <w:rPr>
          <w:color w:val="auto"/>
          <w:spacing w:val="-2"/>
        </w:rPr>
        <w:t>series desestacionalizadas y de tendencia</w:t>
      </w:r>
      <w:r w:rsidR="00B543A8" w:rsidRPr="00E07064">
        <w:rPr>
          <w:color w:val="auto"/>
          <w:spacing w:val="-2"/>
        </w:rPr>
        <w:noBreakHyphen/>
      </w:r>
      <w:r w:rsidR="003C1231" w:rsidRPr="00E07064">
        <w:rPr>
          <w:color w:val="auto"/>
          <w:spacing w:val="-2"/>
        </w:rPr>
        <w:t>ciclo</w:t>
      </w:r>
      <w:r w:rsidR="000F450B" w:rsidRPr="00E07064">
        <w:rPr>
          <w:rFonts w:cs="Arial"/>
          <w:color w:val="auto"/>
          <w:spacing w:val="-2"/>
        </w:rPr>
        <w:t>»</w:t>
      </w:r>
      <w:r w:rsidR="003C1231" w:rsidRPr="00E07064">
        <w:rPr>
          <w:color w:val="auto"/>
          <w:spacing w:val="-2"/>
        </w:rPr>
        <w:t>.</w:t>
      </w:r>
    </w:p>
    <w:p w14:paraId="1D550C63" w14:textId="01E240FA" w:rsidR="00DE0E3F" w:rsidRPr="003806EC" w:rsidRDefault="005063F5" w:rsidP="00DE0E3F">
      <w:pPr>
        <w:widowControl w:val="0"/>
        <w:spacing w:before="280"/>
      </w:pPr>
      <w:r>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52CE926D" w14:textId="0238B22E" w:rsidR="00DE0E3F" w:rsidRPr="00C749C6" w:rsidRDefault="000F450B" w:rsidP="000F450B">
      <w:pPr>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r w:rsidR="0023430D">
        <w:tab/>
      </w:r>
      <w:r w:rsidR="00DE0E3F" w:rsidRPr="00C10870">
        <w:t xml:space="preserve">Tema: </w:t>
      </w:r>
      <w:hyperlink r:id="rId29" w:history="1">
        <w:r w:rsidR="00DE0E3F" w:rsidRPr="00C749C6">
          <w:rPr>
            <w:rStyle w:val="Hipervnculo"/>
          </w:rPr>
          <w:t>https://www.inegi.org.mx/temas/construccion/</w:t>
        </w:r>
      </w:hyperlink>
    </w:p>
    <w:p w14:paraId="59D43923" w14:textId="7246EEC3" w:rsidR="00DE0E3F" w:rsidRDefault="0023430D" w:rsidP="000F450B">
      <w:pPr>
        <w:widowControl w:val="0"/>
        <w:tabs>
          <w:tab w:val="left" w:pos="426"/>
        </w:tabs>
        <w:rPr>
          <w:rStyle w:val="Hipervnculo"/>
        </w:rPr>
      </w:pPr>
      <w:r>
        <w:tab/>
      </w:r>
      <w:r w:rsidR="00DE0E3F">
        <w:t xml:space="preserve">Programa: </w:t>
      </w:r>
      <w:hyperlink r:id="rId30" w:history="1">
        <w:r w:rsidR="00DE0E3F" w:rsidRPr="00C749C6">
          <w:rPr>
            <w:rStyle w:val="Hipervnculo"/>
          </w:rPr>
          <w:t>https://www.inegi.org.mx/programas/enec/2013/</w:t>
        </w:r>
      </w:hyperlink>
    </w:p>
    <w:p w14:paraId="2642B3B1" w14:textId="2F13CE5C" w:rsidR="00913CEA" w:rsidRPr="00C10870" w:rsidRDefault="00913CEA" w:rsidP="000F450B">
      <w:pPr>
        <w:widowControl w:val="0"/>
        <w:tabs>
          <w:tab w:val="left" w:pos="426"/>
        </w:tabs>
      </w:pPr>
      <w:r>
        <w:tab/>
      </w:r>
      <w:r w:rsidRPr="00480C9B">
        <w:t>B</w:t>
      </w:r>
      <w:r w:rsidR="00E06C29">
        <w:t>IE</w:t>
      </w:r>
      <w:r w:rsidRPr="00480C9B">
        <w:t xml:space="preserve">: </w:t>
      </w:r>
      <w:hyperlink r:id="rId31" w:history="1">
        <w:r w:rsidRPr="00480C9B">
          <w:rPr>
            <w:rStyle w:val="Hipervnculo"/>
          </w:rPr>
          <w:t>https://www.inegi.org.mx/app/indicadores/?tm=0</w:t>
        </w:r>
      </w:hyperlink>
    </w:p>
    <w:sectPr w:rsidR="00913CEA" w:rsidRPr="00C10870" w:rsidSect="003F58A0">
      <w:headerReference w:type="default" r:id="rId32"/>
      <w:footerReference w:type="default" r:id="rId33"/>
      <w:pgSz w:w="12242" w:h="15842" w:code="119"/>
      <w:pgMar w:top="2552" w:right="1418" w:bottom="1134" w:left="1418"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50C40" w14:textId="77777777" w:rsidR="006C258E" w:rsidRDefault="006C258E">
      <w:r>
        <w:separator/>
      </w:r>
    </w:p>
  </w:endnote>
  <w:endnote w:type="continuationSeparator" w:id="0">
    <w:p w14:paraId="5772F82B" w14:textId="77777777" w:rsidR="006C258E" w:rsidRDefault="006C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CA16" w14:textId="77777777" w:rsidR="006A6D03" w:rsidRPr="00975B1E" w:rsidRDefault="006A6D03" w:rsidP="00DA1715">
    <w:pPr>
      <w:pStyle w:val="Piedepgina"/>
      <w:jc w:val="center"/>
      <w:rPr>
        <w:b/>
        <w:bCs/>
        <w:color w:val="002060"/>
        <w:sz w:val="20"/>
        <w:szCs w:val="20"/>
      </w:rPr>
    </w:pPr>
    <w:r w:rsidRPr="00975B1E">
      <w:rPr>
        <w:b/>
        <w:bCs/>
        <w:color w:val="002060"/>
        <w:sz w:val="20"/>
        <w:szCs w:val="20"/>
      </w:rPr>
      <w:t>COMUNICACIÓN SOCIAL</w:t>
    </w:r>
  </w:p>
  <w:p w14:paraId="021E84C3" w14:textId="77777777" w:rsidR="006A6D03" w:rsidRPr="007B4B63" w:rsidRDefault="006A6D03" w:rsidP="00DA171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1F16EF" w:rsidRPr="00AA4BA2" w:rsidRDefault="001F16EF" w:rsidP="003076C4">
    <w:pPr>
      <w:pStyle w:val="Piedepgina"/>
      <w:jc w:val="center"/>
      <w:rPr>
        <w:b/>
        <w:color w:val="002060"/>
        <w:sz w:val="20"/>
        <w:szCs w:val="20"/>
        <w:lang w:val="es-MX"/>
      </w:rPr>
    </w:pPr>
    <w:r w:rsidRPr="00AA4BA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8FF95" w14:textId="77777777" w:rsidR="006C258E" w:rsidRDefault="006C258E">
      <w:r>
        <w:separator/>
      </w:r>
    </w:p>
  </w:footnote>
  <w:footnote w:type="continuationSeparator" w:id="0">
    <w:p w14:paraId="11A3D799" w14:textId="77777777" w:rsidR="006C258E" w:rsidRDefault="006C258E">
      <w:r>
        <w:continuationSeparator/>
      </w:r>
    </w:p>
  </w:footnote>
  <w:footnote w:id="1">
    <w:p w14:paraId="769A4219" w14:textId="77777777" w:rsidR="006A6D03" w:rsidRPr="00BF4A44" w:rsidRDefault="006A6D03" w:rsidP="006A6D03">
      <w:pPr>
        <w:pStyle w:val="Textonotapie"/>
        <w:ind w:left="196" w:right="-93"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2">
    <w:p w14:paraId="16E6B58A" w14:textId="77777777" w:rsidR="006A6D03" w:rsidRDefault="006A6D03" w:rsidP="006A6D03">
      <w:pPr>
        <w:pStyle w:val="Textonotapie"/>
        <w:widowControl w:val="0"/>
        <w:ind w:left="170" w:right="-93" w:hanging="170"/>
        <w:rPr>
          <w:sz w:val="16"/>
          <w:szCs w:val="16"/>
        </w:rPr>
      </w:pPr>
      <w:r w:rsidRPr="000F7BB1">
        <w:rPr>
          <w:rStyle w:val="Refdenotaalpie"/>
          <w:sz w:val="18"/>
          <w:szCs w:val="18"/>
        </w:rPr>
        <w:footnoteRef/>
      </w:r>
      <w:r>
        <w:rPr>
          <w:sz w:val="16"/>
          <w:szCs w:val="16"/>
        </w:rPr>
        <w:tab/>
      </w:r>
      <w:r w:rsidRPr="00640658">
        <w:rPr>
          <w:sz w:val="16"/>
          <w:szCs w:val="16"/>
        </w:rPr>
        <w:t>El valor de producción que aquí se presenta se deriva de la Encuesta Nacional de Empresas Constructoras</w:t>
      </w:r>
      <w:r>
        <w:rPr>
          <w:sz w:val="16"/>
          <w:szCs w:val="16"/>
        </w:rPr>
        <w:t xml:space="preserve"> (ENEC)</w:t>
      </w:r>
      <w:r w:rsidRPr="00640658">
        <w:rPr>
          <w:sz w:val="16"/>
          <w:szCs w:val="16"/>
        </w:rPr>
        <w:t xml:space="preserve">.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 xml:space="preserve">de la </w:t>
      </w:r>
      <w:r>
        <w:rPr>
          <w:sz w:val="16"/>
          <w:szCs w:val="16"/>
        </w:rPr>
        <w:t>c</w:t>
      </w:r>
      <w:r w:rsidRPr="00640658">
        <w:rPr>
          <w:sz w:val="16"/>
          <w:szCs w:val="16"/>
        </w:rPr>
        <w:t>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 xml:space="preserve"> (SCNM).</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2BCF3DBC" w14:textId="77777777" w:rsidR="006A6D03" w:rsidRPr="00630ED7" w:rsidRDefault="006A6D03" w:rsidP="006A6D03">
      <w:pPr>
        <w:pStyle w:val="Textonotapie"/>
        <w:widowControl w:val="0"/>
        <w:ind w:left="170" w:right="-93" w:hanging="170"/>
        <w:rPr>
          <w:sz w:val="16"/>
          <w:szCs w:val="10"/>
          <w:lang w:val="es-MX"/>
        </w:rPr>
      </w:pPr>
    </w:p>
  </w:footnote>
  <w:footnote w:id="3">
    <w:p w14:paraId="0C14DAD5" w14:textId="0079D177" w:rsidR="001F16EF" w:rsidRPr="00A75030" w:rsidRDefault="001F16EF"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1D87" w14:textId="2E1EA4FA" w:rsidR="006A6D03" w:rsidRPr="009F7BBC" w:rsidRDefault="006A6D03" w:rsidP="00DA171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1B97E98" wp14:editId="243A8974">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972FF0">
      <w:rPr>
        <w:b/>
        <w:color w:val="002060"/>
      </w:rPr>
      <w:t>554</w:t>
    </w:r>
    <w:r w:rsidRPr="009F7BBC">
      <w:rPr>
        <w:b/>
        <w:color w:val="002060"/>
      </w:rPr>
      <w:t>/22</w:t>
    </w:r>
  </w:p>
  <w:p w14:paraId="75F9A1C6" w14:textId="77777777" w:rsidR="006A6D03" w:rsidRPr="009F7BBC" w:rsidRDefault="006A6D03" w:rsidP="00DA1715">
    <w:pPr>
      <w:pStyle w:val="Encabezado"/>
      <w:ind w:left="-567" w:right="49"/>
      <w:jc w:val="right"/>
      <w:rPr>
        <w:b/>
        <w:color w:val="002060"/>
        <w:lang w:val="pt-BR"/>
      </w:rPr>
    </w:pPr>
    <w:r w:rsidRPr="009F7BBC">
      <w:rPr>
        <w:b/>
        <w:color w:val="002060"/>
        <w:lang w:val="pt-BR"/>
      </w:rPr>
      <w:t>2</w:t>
    </w:r>
    <w:r>
      <w:rPr>
        <w:b/>
        <w:color w:val="002060"/>
        <w:lang w:val="pt-BR"/>
      </w:rPr>
      <w:t>2</w:t>
    </w:r>
    <w:r w:rsidRPr="009F7BBC">
      <w:rPr>
        <w:b/>
        <w:color w:val="002060"/>
        <w:lang w:val="pt-BR"/>
      </w:rPr>
      <w:t xml:space="preserve"> DE </w:t>
    </w:r>
    <w:r>
      <w:rPr>
        <w:b/>
        <w:color w:val="002060"/>
        <w:lang w:val="pt-BR"/>
      </w:rPr>
      <w:t xml:space="preserve">SEPTIEMBRE </w:t>
    </w:r>
    <w:r w:rsidRPr="009F7BBC">
      <w:rPr>
        <w:b/>
        <w:color w:val="002060"/>
        <w:lang w:val="pt-BR"/>
      </w:rPr>
      <w:t>DE 2022</w:t>
    </w:r>
  </w:p>
  <w:p w14:paraId="04C0320D" w14:textId="77777777" w:rsidR="006A6D03" w:rsidRPr="009F7BBC" w:rsidRDefault="006A6D03" w:rsidP="00DA1715">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5C4CDFC8" w14:textId="77777777" w:rsidR="006A6D03" w:rsidRDefault="006A6D03" w:rsidP="00DA1715">
    <w:pPr>
      <w:pStyle w:val="Encabezado"/>
      <w:ind w:right="49"/>
      <w:jc w:val="center"/>
    </w:pPr>
  </w:p>
  <w:p w14:paraId="0C31EB4E" w14:textId="77777777" w:rsidR="006A6D03" w:rsidRDefault="006A6D03"/>
  <w:p w14:paraId="721CB52C" w14:textId="77777777" w:rsidR="006A6D03" w:rsidRDefault="006A6D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07E96F26" w:rsidR="001F16EF" w:rsidRDefault="001F16EF" w:rsidP="006A6D03">
    <w:pPr>
      <w:pStyle w:val="Encabezado"/>
      <w:jc w:val="center"/>
    </w:pPr>
    <w:r>
      <w:rPr>
        <w:noProof/>
        <w:lang w:val="es-MX" w:eastAsia="es-MX"/>
      </w:rPr>
      <w:drawing>
        <wp:inline distT="0" distB="0" distL="0" distR="0" wp14:anchorId="0BDA3EC4" wp14:editId="3D5D8D79">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34A"/>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77FD2"/>
    <w:rsid w:val="0008013E"/>
    <w:rsid w:val="0008027F"/>
    <w:rsid w:val="00080313"/>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16AC"/>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C0608"/>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2C5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625"/>
    <w:rsid w:val="00103748"/>
    <w:rsid w:val="00103847"/>
    <w:rsid w:val="00103913"/>
    <w:rsid w:val="00104E3D"/>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301E6"/>
    <w:rsid w:val="001304F2"/>
    <w:rsid w:val="00130C4C"/>
    <w:rsid w:val="0013132D"/>
    <w:rsid w:val="001313EB"/>
    <w:rsid w:val="0013222E"/>
    <w:rsid w:val="00134364"/>
    <w:rsid w:val="00134904"/>
    <w:rsid w:val="001349AB"/>
    <w:rsid w:val="00134F4E"/>
    <w:rsid w:val="00134FB0"/>
    <w:rsid w:val="001350AC"/>
    <w:rsid w:val="001352EC"/>
    <w:rsid w:val="00135E0B"/>
    <w:rsid w:val="001361A8"/>
    <w:rsid w:val="001362FC"/>
    <w:rsid w:val="001365A5"/>
    <w:rsid w:val="001368CC"/>
    <w:rsid w:val="001372CA"/>
    <w:rsid w:val="00137AFD"/>
    <w:rsid w:val="0014012A"/>
    <w:rsid w:val="00140AD8"/>
    <w:rsid w:val="00140BE4"/>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D0B"/>
    <w:rsid w:val="001912FB"/>
    <w:rsid w:val="00191608"/>
    <w:rsid w:val="00191664"/>
    <w:rsid w:val="00192065"/>
    <w:rsid w:val="00193A49"/>
    <w:rsid w:val="001941AA"/>
    <w:rsid w:val="00194DF0"/>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0EC7"/>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477"/>
    <w:rsid w:val="001D478B"/>
    <w:rsid w:val="001D4970"/>
    <w:rsid w:val="001D4A97"/>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0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6EF"/>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2DE"/>
    <w:rsid w:val="001F65A4"/>
    <w:rsid w:val="001F65E0"/>
    <w:rsid w:val="001F6EE3"/>
    <w:rsid w:val="001F7362"/>
    <w:rsid w:val="001F7AE9"/>
    <w:rsid w:val="001F7CFD"/>
    <w:rsid w:val="00200F7C"/>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3A4"/>
    <w:rsid w:val="002126CD"/>
    <w:rsid w:val="00213773"/>
    <w:rsid w:val="00213B0E"/>
    <w:rsid w:val="00213CBC"/>
    <w:rsid w:val="002141FB"/>
    <w:rsid w:val="002146CA"/>
    <w:rsid w:val="002147D6"/>
    <w:rsid w:val="00214C0A"/>
    <w:rsid w:val="0021575B"/>
    <w:rsid w:val="00215783"/>
    <w:rsid w:val="0021669B"/>
    <w:rsid w:val="00216876"/>
    <w:rsid w:val="00216968"/>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319"/>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188"/>
    <w:rsid w:val="0023624C"/>
    <w:rsid w:val="0023658F"/>
    <w:rsid w:val="002366FA"/>
    <w:rsid w:val="00236872"/>
    <w:rsid w:val="00236890"/>
    <w:rsid w:val="002368C0"/>
    <w:rsid w:val="002369BE"/>
    <w:rsid w:val="00236CC2"/>
    <w:rsid w:val="00236CDE"/>
    <w:rsid w:val="00236FAD"/>
    <w:rsid w:val="0023763A"/>
    <w:rsid w:val="00237D7D"/>
    <w:rsid w:val="00237E9C"/>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394B"/>
    <w:rsid w:val="002641D9"/>
    <w:rsid w:val="002643C5"/>
    <w:rsid w:val="00264780"/>
    <w:rsid w:val="00264917"/>
    <w:rsid w:val="002651EC"/>
    <w:rsid w:val="00265219"/>
    <w:rsid w:val="00265A8E"/>
    <w:rsid w:val="00265DAA"/>
    <w:rsid w:val="00265DC2"/>
    <w:rsid w:val="0026638C"/>
    <w:rsid w:val="00266549"/>
    <w:rsid w:val="00266F00"/>
    <w:rsid w:val="002670EF"/>
    <w:rsid w:val="002671A2"/>
    <w:rsid w:val="00267A38"/>
    <w:rsid w:val="00267E14"/>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C2"/>
    <w:rsid w:val="002C47FB"/>
    <w:rsid w:val="002C4A37"/>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621"/>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C8E"/>
    <w:rsid w:val="003D0E1F"/>
    <w:rsid w:val="003D1110"/>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841"/>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39C2"/>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0C9B"/>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08"/>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0D9"/>
    <w:rsid w:val="004E34C7"/>
    <w:rsid w:val="004E356A"/>
    <w:rsid w:val="004E375D"/>
    <w:rsid w:val="004E3850"/>
    <w:rsid w:val="004E3FC1"/>
    <w:rsid w:val="004E4444"/>
    <w:rsid w:val="004E58EA"/>
    <w:rsid w:val="004E5F65"/>
    <w:rsid w:val="004E5FAB"/>
    <w:rsid w:val="004E6544"/>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3F5"/>
    <w:rsid w:val="0050671D"/>
    <w:rsid w:val="0050672C"/>
    <w:rsid w:val="00506C4C"/>
    <w:rsid w:val="00506EE1"/>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51"/>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13"/>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68C"/>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4EB2"/>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163"/>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29"/>
    <w:rsid w:val="00606EE7"/>
    <w:rsid w:val="00606FAA"/>
    <w:rsid w:val="006079FC"/>
    <w:rsid w:val="00607C10"/>
    <w:rsid w:val="00611540"/>
    <w:rsid w:val="00611BA6"/>
    <w:rsid w:val="00612D19"/>
    <w:rsid w:val="0061330F"/>
    <w:rsid w:val="00613641"/>
    <w:rsid w:val="006136A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BD2"/>
    <w:rsid w:val="00695D95"/>
    <w:rsid w:val="00695DDA"/>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6D03"/>
    <w:rsid w:val="006A75C5"/>
    <w:rsid w:val="006A7657"/>
    <w:rsid w:val="006A777A"/>
    <w:rsid w:val="006A79A3"/>
    <w:rsid w:val="006A7AE9"/>
    <w:rsid w:val="006A7C9D"/>
    <w:rsid w:val="006B0264"/>
    <w:rsid w:val="006B1007"/>
    <w:rsid w:val="006B1E2B"/>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58E"/>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3D9"/>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A35"/>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8A8"/>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77F"/>
    <w:rsid w:val="00742891"/>
    <w:rsid w:val="00742C3D"/>
    <w:rsid w:val="00742DAD"/>
    <w:rsid w:val="00742EAB"/>
    <w:rsid w:val="00743455"/>
    <w:rsid w:val="007435B8"/>
    <w:rsid w:val="007435FE"/>
    <w:rsid w:val="0074399B"/>
    <w:rsid w:val="007444AE"/>
    <w:rsid w:val="007447C6"/>
    <w:rsid w:val="007449FE"/>
    <w:rsid w:val="00744CEC"/>
    <w:rsid w:val="00745132"/>
    <w:rsid w:val="00745A05"/>
    <w:rsid w:val="00745C74"/>
    <w:rsid w:val="00745F8E"/>
    <w:rsid w:val="00746564"/>
    <w:rsid w:val="00746721"/>
    <w:rsid w:val="00747109"/>
    <w:rsid w:val="00747741"/>
    <w:rsid w:val="007505F4"/>
    <w:rsid w:val="007508F9"/>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A7E46"/>
    <w:rsid w:val="007B12B0"/>
    <w:rsid w:val="007B1392"/>
    <w:rsid w:val="007B157D"/>
    <w:rsid w:val="007B1785"/>
    <w:rsid w:val="007B17CF"/>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916"/>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66C"/>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10"/>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4B6F"/>
    <w:rsid w:val="008C4BB2"/>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4FA2"/>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5AE7"/>
    <w:rsid w:val="008F63DF"/>
    <w:rsid w:val="008F64E5"/>
    <w:rsid w:val="008F677E"/>
    <w:rsid w:val="008F6867"/>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CEA"/>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3A9"/>
    <w:rsid w:val="00920D5D"/>
    <w:rsid w:val="00920E01"/>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69B"/>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2FF0"/>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5D9"/>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41A"/>
    <w:rsid w:val="009A46D4"/>
    <w:rsid w:val="009A5501"/>
    <w:rsid w:val="009A570A"/>
    <w:rsid w:val="009A5AE0"/>
    <w:rsid w:val="009A6621"/>
    <w:rsid w:val="009A6AEA"/>
    <w:rsid w:val="009A6CC5"/>
    <w:rsid w:val="009A760C"/>
    <w:rsid w:val="009A7DD2"/>
    <w:rsid w:val="009A7EC5"/>
    <w:rsid w:val="009B05E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587"/>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0FE"/>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775"/>
    <w:rsid w:val="00AA488F"/>
    <w:rsid w:val="00AA4BA2"/>
    <w:rsid w:val="00AA4F6E"/>
    <w:rsid w:val="00AA5515"/>
    <w:rsid w:val="00AA5581"/>
    <w:rsid w:val="00AA567F"/>
    <w:rsid w:val="00AA583C"/>
    <w:rsid w:val="00AA5AFD"/>
    <w:rsid w:val="00AA65CF"/>
    <w:rsid w:val="00AA6A88"/>
    <w:rsid w:val="00AA7AAE"/>
    <w:rsid w:val="00AA7CB3"/>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5D0"/>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18"/>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CDB"/>
    <w:rsid w:val="00B26E65"/>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3F26"/>
    <w:rsid w:val="00B543A8"/>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63D4"/>
    <w:rsid w:val="00BB6E2A"/>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7B4"/>
    <w:rsid w:val="00C42A6C"/>
    <w:rsid w:val="00C42B60"/>
    <w:rsid w:val="00C43159"/>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282"/>
    <w:rsid w:val="00C71A56"/>
    <w:rsid w:val="00C72254"/>
    <w:rsid w:val="00C730CC"/>
    <w:rsid w:val="00C73591"/>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6D17"/>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4DB"/>
    <w:rsid w:val="00D46AF6"/>
    <w:rsid w:val="00D46DBF"/>
    <w:rsid w:val="00D46EF5"/>
    <w:rsid w:val="00D46F26"/>
    <w:rsid w:val="00D46F6E"/>
    <w:rsid w:val="00D47591"/>
    <w:rsid w:val="00D50F4A"/>
    <w:rsid w:val="00D51083"/>
    <w:rsid w:val="00D51089"/>
    <w:rsid w:val="00D5228C"/>
    <w:rsid w:val="00D52421"/>
    <w:rsid w:val="00D52888"/>
    <w:rsid w:val="00D52E06"/>
    <w:rsid w:val="00D532AE"/>
    <w:rsid w:val="00D53650"/>
    <w:rsid w:val="00D53970"/>
    <w:rsid w:val="00D53C32"/>
    <w:rsid w:val="00D53C68"/>
    <w:rsid w:val="00D553C7"/>
    <w:rsid w:val="00D55CAB"/>
    <w:rsid w:val="00D56346"/>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E69"/>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B9"/>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C29"/>
    <w:rsid w:val="00E06FD6"/>
    <w:rsid w:val="00E07064"/>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785"/>
    <w:rsid w:val="00E45B97"/>
    <w:rsid w:val="00E46852"/>
    <w:rsid w:val="00E46AB1"/>
    <w:rsid w:val="00E479FF"/>
    <w:rsid w:val="00E51392"/>
    <w:rsid w:val="00E515B1"/>
    <w:rsid w:val="00E51662"/>
    <w:rsid w:val="00E52206"/>
    <w:rsid w:val="00E5269A"/>
    <w:rsid w:val="00E52C9E"/>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0A2"/>
    <w:rsid w:val="00E673C1"/>
    <w:rsid w:val="00E675F1"/>
    <w:rsid w:val="00E67C5C"/>
    <w:rsid w:val="00E67E55"/>
    <w:rsid w:val="00E70504"/>
    <w:rsid w:val="00E71198"/>
    <w:rsid w:val="00E71E4F"/>
    <w:rsid w:val="00E7209E"/>
    <w:rsid w:val="00E72486"/>
    <w:rsid w:val="00E724EF"/>
    <w:rsid w:val="00E7264E"/>
    <w:rsid w:val="00E72651"/>
    <w:rsid w:val="00E7303D"/>
    <w:rsid w:val="00E73957"/>
    <w:rsid w:val="00E73BC3"/>
    <w:rsid w:val="00E73C90"/>
    <w:rsid w:val="00E73D3A"/>
    <w:rsid w:val="00E7412C"/>
    <w:rsid w:val="00E743A1"/>
    <w:rsid w:val="00E74BC5"/>
    <w:rsid w:val="00E74F05"/>
    <w:rsid w:val="00E7518B"/>
    <w:rsid w:val="00E753B2"/>
    <w:rsid w:val="00E7593F"/>
    <w:rsid w:val="00E75D3F"/>
    <w:rsid w:val="00E76497"/>
    <w:rsid w:val="00E76834"/>
    <w:rsid w:val="00E76C33"/>
    <w:rsid w:val="00E76DF3"/>
    <w:rsid w:val="00E8011B"/>
    <w:rsid w:val="00E801FE"/>
    <w:rsid w:val="00E80768"/>
    <w:rsid w:val="00E80E1E"/>
    <w:rsid w:val="00E82135"/>
    <w:rsid w:val="00E826F4"/>
    <w:rsid w:val="00E82862"/>
    <w:rsid w:val="00E82CA0"/>
    <w:rsid w:val="00E82E17"/>
    <w:rsid w:val="00E8380F"/>
    <w:rsid w:val="00E83B68"/>
    <w:rsid w:val="00E84AD4"/>
    <w:rsid w:val="00E8534F"/>
    <w:rsid w:val="00E854EA"/>
    <w:rsid w:val="00E85EC9"/>
    <w:rsid w:val="00E866D2"/>
    <w:rsid w:val="00E86BAE"/>
    <w:rsid w:val="00E876A3"/>
    <w:rsid w:val="00E87C3B"/>
    <w:rsid w:val="00E87DC5"/>
    <w:rsid w:val="00E903A5"/>
    <w:rsid w:val="00E90A19"/>
    <w:rsid w:val="00E91460"/>
    <w:rsid w:val="00E915F1"/>
    <w:rsid w:val="00E91BDF"/>
    <w:rsid w:val="00E91C42"/>
    <w:rsid w:val="00E92341"/>
    <w:rsid w:val="00E92DA5"/>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A67"/>
    <w:rsid w:val="00EB4B58"/>
    <w:rsid w:val="00EB4E5F"/>
    <w:rsid w:val="00EB5197"/>
    <w:rsid w:val="00EB5282"/>
    <w:rsid w:val="00EB5629"/>
    <w:rsid w:val="00EB5734"/>
    <w:rsid w:val="00EB5B4B"/>
    <w:rsid w:val="00EB6025"/>
    <w:rsid w:val="00EB6AA8"/>
    <w:rsid w:val="00EB739F"/>
    <w:rsid w:val="00EB75EB"/>
    <w:rsid w:val="00EB7605"/>
    <w:rsid w:val="00EB76CB"/>
    <w:rsid w:val="00EB7BD8"/>
    <w:rsid w:val="00EC089D"/>
    <w:rsid w:val="00EC0DD3"/>
    <w:rsid w:val="00EC101A"/>
    <w:rsid w:val="00EC1394"/>
    <w:rsid w:val="00EC1F4A"/>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0D4"/>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7F6"/>
    <w:rsid w:val="00ED6EAA"/>
    <w:rsid w:val="00EE0174"/>
    <w:rsid w:val="00EE01D1"/>
    <w:rsid w:val="00EE02E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74"/>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B28"/>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1F"/>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6D0C"/>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335"/>
    <w:rsid w:val="00FF1744"/>
    <w:rsid w:val="00FF2265"/>
    <w:rsid w:val="00FF24A7"/>
    <w:rsid w:val="00FF2630"/>
    <w:rsid w:val="00FF3496"/>
    <w:rsid w:val="00FF37AA"/>
    <w:rsid w:val="00FF3CA1"/>
    <w:rsid w:val="00FF3CBD"/>
    <w:rsid w:val="00FF4177"/>
    <w:rsid w:val="00FF4675"/>
    <w:rsid w:val="00FF48C8"/>
    <w:rsid w:val="00FF6229"/>
    <w:rsid w:val="00FF71ED"/>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6A6D0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indicadores/?tm=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nec/2013/" TargetMode="Externa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Datos!$C$137:$C$208</c:f>
              <c:numCache>
                <c:formatCode>#,##0_)</c:formatCode>
                <c:ptCount val="67"/>
                <c:pt idx="0">
                  <c:v>33353221.289413702</c:v>
                </c:pt>
                <c:pt idx="1">
                  <c:v>33392965.701762501</c:v>
                </c:pt>
                <c:pt idx="2">
                  <c:v>32470591.442913301</c:v>
                </c:pt>
                <c:pt idx="3">
                  <c:v>33095044.380731501</c:v>
                </c:pt>
                <c:pt idx="4">
                  <c:v>32393791.141063899</c:v>
                </c:pt>
                <c:pt idx="5">
                  <c:v>31932184.169790201</c:v>
                </c:pt>
                <c:pt idx="6">
                  <c:v>32273415.205658801</c:v>
                </c:pt>
                <c:pt idx="7">
                  <c:v>32550544.9258238</c:v>
                </c:pt>
                <c:pt idx="8">
                  <c:v>32617709.662794899</c:v>
                </c:pt>
                <c:pt idx="9">
                  <c:v>33179085.540483002</c:v>
                </c:pt>
                <c:pt idx="10">
                  <c:v>32940516.440764301</c:v>
                </c:pt>
                <c:pt idx="11">
                  <c:v>33731378.916334502</c:v>
                </c:pt>
                <c:pt idx="12">
                  <c:v>32517472.966158301</c:v>
                </c:pt>
                <c:pt idx="13">
                  <c:v>31849246.6629797</c:v>
                </c:pt>
                <c:pt idx="14">
                  <c:v>32668718.141327702</c:v>
                </c:pt>
                <c:pt idx="15">
                  <c:v>32127779.8985136</c:v>
                </c:pt>
                <c:pt idx="16">
                  <c:v>33561696.069675103</c:v>
                </c:pt>
                <c:pt idx="17">
                  <c:v>32327108.050958499</c:v>
                </c:pt>
                <c:pt idx="18">
                  <c:v>31920006.7603871</c:v>
                </c:pt>
                <c:pt idx="19">
                  <c:v>31699584.3378428</c:v>
                </c:pt>
                <c:pt idx="20">
                  <c:v>31355067.3097951</c:v>
                </c:pt>
                <c:pt idx="21">
                  <c:v>31044869.940162402</c:v>
                </c:pt>
                <c:pt idx="22">
                  <c:v>30544023.845163699</c:v>
                </c:pt>
                <c:pt idx="23">
                  <c:v>30804150.310920399</c:v>
                </c:pt>
                <c:pt idx="24">
                  <c:v>31827087.596812401</c:v>
                </c:pt>
                <c:pt idx="25">
                  <c:v>30875555.741921399</c:v>
                </c:pt>
                <c:pt idx="26">
                  <c:v>30544068.734492399</c:v>
                </c:pt>
                <c:pt idx="27">
                  <c:v>30201860.792109799</c:v>
                </c:pt>
                <c:pt idx="28">
                  <c:v>29926882.052901998</c:v>
                </c:pt>
                <c:pt idx="29">
                  <c:v>29855256.145487599</c:v>
                </c:pt>
                <c:pt idx="30">
                  <c:v>29204648.358911298</c:v>
                </c:pt>
                <c:pt idx="31">
                  <c:v>28527717.548668601</c:v>
                </c:pt>
                <c:pt idx="32">
                  <c:v>28042113.5043246</c:v>
                </c:pt>
                <c:pt idx="33">
                  <c:v>27620198.337446298</c:v>
                </c:pt>
                <c:pt idx="34">
                  <c:v>27842294.545793101</c:v>
                </c:pt>
                <c:pt idx="35">
                  <c:v>27603641.8913805</c:v>
                </c:pt>
                <c:pt idx="36">
                  <c:v>27361236.851151701</c:v>
                </c:pt>
                <c:pt idx="37">
                  <c:v>27094515.15949</c:v>
                </c:pt>
                <c:pt idx="38">
                  <c:v>26279634.478976801</c:v>
                </c:pt>
                <c:pt idx="39">
                  <c:v>23585780.067263499</c:v>
                </c:pt>
                <c:pt idx="40">
                  <c:v>22132283.121679101</c:v>
                </c:pt>
                <c:pt idx="41">
                  <c:v>21972019.8148151</c:v>
                </c:pt>
                <c:pt idx="42">
                  <c:v>22528282.808960699</c:v>
                </c:pt>
                <c:pt idx="43">
                  <c:v>22734931.5984382</c:v>
                </c:pt>
                <c:pt idx="44">
                  <c:v>22628111.112072699</c:v>
                </c:pt>
                <c:pt idx="45">
                  <c:v>23375275.016507</c:v>
                </c:pt>
                <c:pt idx="46">
                  <c:v>22351323.747497901</c:v>
                </c:pt>
                <c:pt idx="47">
                  <c:v>22436760.0283213</c:v>
                </c:pt>
                <c:pt idx="48">
                  <c:v>22331157.989606299</c:v>
                </c:pt>
                <c:pt idx="49">
                  <c:v>22865040.035985701</c:v>
                </c:pt>
                <c:pt idx="50">
                  <c:v>23720051.590047002</c:v>
                </c:pt>
                <c:pt idx="51">
                  <c:v>23577829.682857499</c:v>
                </c:pt>
                <c:pt idx="52">
                  <c:v>23340289.329386</c:v>
                </c:pt>
                <c:pt idx="53">
                  <c:v>22725286.157579999</c:v>
                </c:pt>
                <c:pt idx="54">
                  <c:v>23774283.0325629</c:v>
                </c:pt>
                <c:pt idx="55">
                  <c:v>23886542.653028298</c:v>
                </c:pt>
                <c:pt idx="56">
                  <c:v>24294770.766886201</c:v>
                </c:pt>
                <c:pt idx="57">
                  <c:v>24269824.1782034</c:v>
                </c:pt>
                <c:pt idx="58">
                  <c:v>24263150.544353999</c:v>
                </c:pt>
                <c:pt idx="59">
                  <c:v>23897240.9632302</c:v>
                </c:pt>
                <c:pt idx="60">
                  <c:v>24441218.455854502</c:v>
                </c:pt>
                <c:pt idx="61">
                  <c:v>23914531.9711169</c:v>
                </c:pt>
                <c:pt idx="62">
                  <c:v>24459105.774551298</c:v>
                </c:pt>
                <c:pt idx="63">
                  <c:v>23909331.116096601</c:v>
                </c:pt>
                <c:pt idx="64">
                  <c:v>24351294.9152155</c:v>
                </c:pt>
                <c:pt idx="65">
                  <c:v>24361161.973414999</c:v>
                </c:pt>
                <c:pt idx="66">
                  <c:v>24324484.036234401</c:v>
                </c:pt>
              </c:numCache>
            </c:numRef>
          </c:val>
          <c:extLst>
            <c:ext xmlns:c16="http://schemas.microsoft.com/office/drawing/2014/chart" uri="{C3380CC4-5D6E-409C-BE32-E72D297353CC}">
              <c16:uniqueId val="{00000000-B268-4957-BC15-BFAA0049FAED}"/>
            </c:ext>
          </c:extLst>
        </c:ser>
        <c:dLbls>
          <c:showLegendKey val="0"/>
          <c:showVal val="1"/>
          <c:showCatName val="0"/>
          <c:showSerName val="0"/>
          <c:showPercent val="0"/>
          <c:showBubbleSize val="0"/>
        </c:dLbls>
        <c:gapWidth val="50"/>
        <c:axId val="261713816"/>
        <c:axId val="25910883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Datos!$D$137:$D$208</c:f>
              <c:numCache>
                <c:formatCode>#,##0_)</c:formatCode>
                <c:ptCount val="67"/>
                <c:pt idx="0">
                  <c:v>33361423.298204798</c:v>
                </c:pt>
                <c:pt idx="1">
                  <c:v>33180668.2762619</c:v>
                </c:pt>
                <c:pt idx="2">
                  <c:v>32917325.5203855</c:v>
                </c:pt>
                <c:pt idx="3">
                  <c:v>32640733.208454601</c:v>
                </c:pt>
                <c:pt idx="4">
                  <c:v>32428252.522289999</c:v>
                </c:pt>
                <c:pt idx="5">
                  <c:v>32333742.567200199</c:v>
                </c:pt>
                <c:pt idx="6">
                  <c:v>32370219.616462901</c:v>
                </c:pt>
                <c:pt idx="7">
                  <c:v>32516111.278992102</c:v>
                </c:pt>
                <c:pt idx="8">
                  <c:v>32686933.1612923</c:v>
                </c:pt>
                <c:pt idx="9">
                  <c:v>32812291.554776002</c:v>
                </c:pt>
                <c:pt idx="10">
                  <c:v>32845309.2500985</c:v>
                </c:pt>
                <c:pt idx="11">
                  <c:v>32762999.71288</c:v>
                </c:pt>
                <c:pt idx="12">
                  <c:v>32627944.935915299</c:v>
                </c:pt>
                <c:pt idx="13">
                  <c:v>32503245.148514301</c:v>
                </c:pt>
                <c:pt idx="14">
                  <c:v>32414411.439343099</c:v>
                </c:pt>
                <c:pt idx="15">
                  <c:v>32354284.166485298</c:v>
                </c:pt>
                <c:pt idx="16">
                  <c:v>32290154.6661244</c:v>
                </c:pt>
                <c:pt idx="17">
                  <c:v>32159381.1399212</c:v>
                </c:pt>
                <c:pt idx="18">
                  <c:v>31938478.038254399</c:v>
                </c:pt>
                <c:pt idx="19">
                  <c:v>31643769.652271401</c:v>
                </c:pt>
                <c:pt idx="20">
                  <c:v>31335842.458106201</c:v>
                </c:pt>
                <c:pt idx="21">
                  <c:v>31078782.1513553</c:v>
                </c:pt>
                <c:pt idx="22">
                  <c:v>30900159.3715083</c:v>
                </c:pt>
                <c:pt idx="23">
                  <c:v>30798734.846518401</c:v>
                </c:pt>
                <c:pt idx="24">
                  <c:v>30733388.0053108</c:v>
                </c:pt>
                <c:pt idx="25">
                  <c:v>30661299.227190599</c:v>
                </c:pt>
                <c:pt idx="26">
                  <c:v>30538119.190823302</c:v>
                </c:pt>
                <c:pt idx="27">
                  <c:v>30323825.827807698</c:v>
                </c:pt>
                <c:pt idx="28">
                  <c:v>29993708.989877202</c:v>
                </c:pt>
                <c:pt idx="29">
                  <c:v>29567436.987542</c:v>
                </c:pt>
                <c:pt idx="30">
                  <c:v>29098162.067551099</c:v>
                </c:pt>
                <c:pt idx="31">
                  <c:v>28635984.038501199</c:v>
                </c:pt>
                <c:pt idx="32">
                  <c:v>28239572.688701</c:v>
                </c:pt>
                <c:pt idx="33">
                  <c:v>27925303.034290999</c:v>
                </c:pt>
                <c:pt idx="34">
                  <c:v>27687155.953811102</c:v>
                </c:pt>
                <c:pt idx="35">
                  <c:v>27483322.050577</c:v>
                </c:pt>
                <c:pt idx="36">
                  <c:v>27247741.5869793</c:v>
                </c:pt>
                <c:pt idx="37">
                  <c:v>26923223.490896098</c:v>
                </c:pt>
                <c:pt idx="38">
                  <c:v>26519800.094896</c:v>
                </c:pt>
                <c:pt idx="39">
                  <c:v>23415585.572686099</c:v>
                </c:pt>
                <c:pt idx="40">
                  <c:v>23083007.6469783</c:v>
                </c:pt>
                <c:pt idx="41">
                  <c:v>22839300.5770615</c:v>
                </c:pt>
                <c:pt idx="42">
                  <c:v>22683349.1447961</c:v>
                </c:pt>
                <c:pt idx="43">
                  <c:v>22587797.485742699</c:v>
                </c:pt>
                <c:pt idx="44">
                  <c:v>22522968.1711361</c:v>
                </c:pt>
                <c:pt idx="45">
                  <c:v>22471327.980742101</c:v>
                </c:pt>
                <c:pt idx="46">
                  <c:v>22456712.964830302</c:v>
                </c:pt>
                <c:pt idx="47">
                  <c:v>22497996.793647699</c:v>
                </c:pt>
                <c:pt idx="48">
                  <c:v>22616234.780781601</c:v>
                </c:pt>
                <c:pt idx="49">
                  <c:v>22807822.193489999</c:v>
                </c:pt>
                <c:pt idx="50">
                  <c:v>23035376.8181624</c:v>
                </c:pt>
                <c:pt idx="51">
                  <c:v>23259201.575777899</c:v>
                </c:pt>
                <c:pt idx="52">
                  <c:v>23461869.4411465</c:v>
                </c:pt>
                <c:pt idx="53">
                  <c:v>23649179.676185299</c:v>
                </c:pt>
                <c:pt idx="54">
                  <c:v>23817597.159218799</c:v>
                </c:pt>
                <c:pt idx="55">
                  <c:v>23972382.3978884</c:v>
                </c:pt>
                <c:pt idx="56">
                  <c:v>24097034.510993101</c:v>
                </c:pt>
                <c:pt idx="57">
                  <c:v>24182121.9174909</c:v>
                </c:pt>
                <c:pt idx="58">
                  <c:v>24215522.729409799</c:v>
                </c:pt>
                <c:pt idx="59">
                  <c:v>24201122.326608799</c:v>
                </c:pt>
                <c:pt idx="60">
                  <c:v>24174922.929753501</c:v>
                </c:pt>
                <c:pt idx="61">
                  <c:v>24163333.6044873</c:v>
                </c:pt>
                <c:pt idx="62">
                  <c:v>24180858.4984053</c:v>
                </c:pt>
                <c:pt idx="63">
                  <c:v>24219537.827479701</c:v>
                </c:pt>
                <c:pt idx="64">
                  <c:v>24255325.963415999</c:v>
                </c:pt>
                <c:pt idx="65">
                  <c:v>24275284.670092899</c:v>
                </c:pt>
                <c:pt idx="66">
                  <c:v>24286185.230219699</c:v>
                </c:pt>
              </c:numCache>
            </c:numRef>
          </c:val>
          <c:smooth val="0"/>
          <c:extLst>
            <c:ext xmlns:c16="http://schemas.microsoft.com/office/drawing/2014/chart" uri="{C3380CC4-5D6E-409C-BE32-E72D297353CC}">
              <c16:uniqueId val="{00000001-B268-4957-BC15-BFAA0049FAED}"/>
            </c:ext>
          </c:extLst>
        </c:ser>
        <c:dLbls>
          <c:showLegendKey val="0"/>
          <c:showVal val="1"/>
          <c:showCatName val="0"/>
          <c:showSerName val="0"/>
          <c:showPercent val="0"/>
          <c:showBubbleSize val="0"/>
        </c:dLbls>
        <c:marker val="1"/>
        <c:smooth val="0"/>
        <c:axId val="261713816"/>
        <c:axId val="259108832"/>
      </c:lineChart>
      <c:catAx>
        <c:axId val="261713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9108832"/>
        <c:crosses val="autoZero"/>
        <c:auto val="1"/>
        <c:lblAlgn val="ctr"/>
        <c:lblOffset val="100"/>
        <c:tickLblSkip val="1"/>
        <c:tickMarkSkip val="12"/>
        <c:noMultiLvlLbl val="1"/>
      </c:catAx>
      <c:valAx>
        <c:axId val="25910883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7138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Datos!$C$137:$C$208</c:f>
              <c:numCache>
                <c:formatCode>#,##0_)</c:formatCode>
                <c:ptCount val="67"/>
                <c:pt idx="0">
                  <c:v>33353221.289413702</c:v>
                </c:pt>
                <c:pt idx="1">
                  <c:v>33392965.701762501</c:v>
                </c:pt>
                <c:pt idx="2">
                  <c:v>32470591.442913301</c:v>
                </c:pt>
                <c:pt idx="3">
                  <c:v>33095044.380731501</c:v>
                </c:pt>
                <c:pt idx="4">
                  <c:v>32393791.141063899</c:v>
                </c:pt>
                <c:pt idx="5">
                  <c:v>31932184.169790201</c:v>
                </c:pt>
                <c:pt idx="6">
                  <c:v>32273415.205658801</c:v>
                </c:pt>
                <c:pt idx="7">
                  <c:v>32550544.9258238</c:v>
                </c:pt>
                <c:pt idx="8">
                  <c:v>32617709.662794899</c:v>
                </c:pt>
                <c:pt idx="9">
                  <c:v>33179085.540483002</c:v>
                </c:pt>
                <c:pt idx="10">
                  <c:v>32940516.440764301</c:v>
                </c:pt>
                <c:pt idx="11">
                  <c:v>33731378.916334502</c:v>
                </c:pt>
                <c:pt idx="12">
                  <c:v>32517472.966158301</c:v>
                </c:pt>
                <c:pt idx="13">
                  <c:v>31849246.6629797</c:v>
                </c:pt>
                <c:pt idx="14">
                  <c:v>32668718.141327702</c:v>
                </c:pt>
                <c:pt idx="15">
                  <c:v>32127779.8985136</c:v>
                </c:pt>
                <c:pt idx="16">
                  <c:v>33561696.069675103</c:v>
                </c:pt>
                <c:pt idx="17">
                  <c:v>32327108.050958499</c:v>
                </c:pt>
                <c:pt idx="18">
                  <c:v>31920006.7603871</c:v>
                </c:pt>
                <c:pt idx="19">
                  <c:v>31699584.3378428</c:v>
                </c:pt>
                <c:pt idx="20">
                  <c:v>31355067.3097951</c:v>
                </c:pt>
                <c:pt idx="21">
                  <c:v>31044869.940162402</c:v>
                </c:pt>
                <c:pt idx="22">
                  <c:v>30544023.845163699</c:v>
                </c:pt>
                <c:pt idx="23">
                  <c:v>30804150.310920399</c:v>
                </c:pt>
                <c:pt idx="24">
                  <c:v>31827087.596812401</c:v>
                </c:pt>
                <c:pt idx="25">
                  <c:v>30875555.741921399</c:v>
                </c:pt>
                <c:pt idx="26">
                  <c:v>30544068.734492399</c:v>
                </c:pt>
                <c:pt idx="27">
                  <c:v>30201860.792109799</c:v>
                </c:pt>
                <c:pt idx="28">
                  <c:v>29926882.052901998</c:v>
                </c:pt>
                <c:pt idx="29">
                  <c:v>29855256.145487599</c:v>
                </c:pt>
                <c:pt idx="30">
                  <c:v>29204648.358911298</c:v>
                </c:pt>
                <c:pt idx="31">
                  <c:v>28527717.548668601</c:v>
                </c:pt>
                <c:pt idx="32">
                  <c:v>28042113.5043246</c:v>
                </c:pt>
                <c:pt idx="33">
                  <c:v>27620198.337446298</c:v>
                </c:pt>
                <c:pt idx="34">
                  <c:v>27842294.545793101</c:v>
                </c:pt>
                <c:pt idx="35">
                  <c:v>27603641.8913805</c:v>
                </c:pt>
                <c:pt idx="36">
                  <c:v>27361236.851151701</c:v>
                </c:pt>
                <c:pt idx="37">
                  <c:v>27094515.15949</c:v>
                </c:pt>
                <c:pt idx="38">
                  <c:v>26279634.478976801</c:v>
                </c:pt>
                <c:pt idx="39">
                  <c:v>23585780.067263499</c:v>
                </c:pt>
                <c:pt idx="40">
                  <c:v>22132283.121679101</c:v>
                </c:pt>
                <c:pt idx="41">
                  <c:v>21972019.8148151</c:v>
                </c:pt>
                <c:pt idx="42">
                  <c:v>22528282.808960699</c:v>
                </c:pt>
                <c:pt idx="43">
                  <c:v>22734931.5984382</c:v>
                </c:pt>
                <c:pt idx="44">
                  <c:v>22628111.112072699</c:v>
                </c:pt>
                <c:pt idx="45">
                  <c:v>23375275.016507</c:v>
                </c:pt>
                <c:pt idx="46">
                  <c:v>22351323.747497901</c:v>
                </c:pt>
                <c:pt idx="47">
                  <c:v>22436760.0283213</c:v>
                </c:pt>
                <c:pt idx="48">
                  <c:v>22331157.989606299</c:v>
                </c:pt>
                <c:pt idx="49">
                  <c:v>22865040.035985701</c:v>
                </c:pt>
                <c:pt idx="50">
                  <c:v>23720051.590047002</c:v>
                </c:pt>
                <c:pt idx="51">
                  <c:v>23577829.682857499</c:v>
                </c:pt>
                <c:pt idx="52">
                  <c:v>23340289.329386</c:v>
                </c:pt>
                <c:pt idx="53">
                  <c:v>22725286.157579999</c:v>
                </c:pt>
                <c:pt idx="54">
                  <c:v>23774283.0325629</c:v>
                </c:pt>
                <c:pt idx="55">
                  <c:v>23886542.653028298</c:v>
                </c:pt>
                <c:pt idx="56">
                  <c:v>24294770.766886201</c:v>
                </c:pt>
                <c:pt idx="57">
                  <c:v>24269824.1782034</c:v>
                </c:pt>
                <c:pt idx="58">
                  <c:v>24263150.544353999</c:v>
                </c:pt>
                <c:pt idx="59">
                  <c:v>23897240.9632302</c:v>
                </c:pt>
                <c:pt idx="60">
                  <c:v>24441218.455854502</c:v>
                </c:pt>
                <c:pt idx="61">
                  <c:v>23914531.9711169</c:v>
                </c:pt>
                <c:pt idx="62">
                  <c:v>24459105.774551298</c:v>
                </c:pt>
                <c:pt idx="63">
                  <c:v>23909331.116096601</c:v>
                </c:pt>
                <c:pt idx="64">
                  <c:v>24351294.9152155</c:v>
                </c:pt>
                <c:pt idx="65">
                  <c:v>24361161.973414999</c:v>
                </c:pt>
                <c:pt idx="66">
                  <c:v>24324484.036234401</c:v>
                </c:pt>
              </c:numCache>
            </c:numRef>
          </c:val>
          <c:extLst>
            <c:ext xmlns:c16="http://schemas.microsoft.com/office/drawing/2014/chart" uri="{C3380CC4-5D6E-409C-BE32-E72D297353CC}">
              <c16:uniqueId val="{00000000-CA91-4CB8-A2A0-3F4455C02C02}"/>
            </c:ext>
          </c:extLst>
        </c:ser>
        <c:dLbls>
          <c:showLegendKey val="0"/>
          <c:showVal val="1"/>
          <c:showCatName val="0"/>
          <c:showSerName val="0"/>
          <c:showPercent val="0"/>
          <c:showBubbleSize val="0"/>
        </c:dLbls>
        <c:gapWidth val="50"/>
        <c:axId val="261713816"/>
        <c:axId val="25910883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Datos!$D$137:$D$208</c:f>
              <c:numCache>
                <c:formatCode>#,##0_)</c:formatCode>
                <c:ptCount val="67"/>
                <c:pt idx="0">
                  <c:v>33361423.298204798</c:v>
                </c:pt>
                <c:pt idx="1">
                  <c:v>33180668.2762619</c:v>
                </c:pt>
                <c:pt idx="2">
                  <c:v>32917325.5203855</c:v>
                </c:pt>
                <c:pt idx="3">
                  <c:v>32640733.208454601</c:v>
                </c:pt>
                <c:pt idx="4">
                  <c:v>32428252.522289999</c:v>
                </c:pt>
                <c:pt idx="5">
                  <c:v>32333742.567200199</c:v>
                </c:pt>
                <c:pt idx="6">
                  <c:v>32370219.616462901</c:v>
                </c:pt>
                <c:pt idx="7">
                  <c:v>32516111.278992102</c:v>
                </c:pt>
                <c:pt idx="8">
                  <c:v>32686933.1612923</c:v>
                </c:pt>
                <c:pt idx="9">
                  <c:v>32812291.554776002</c:v>
                </c:pt>
                <c:pt idx="10">
                  <c:v>32845309.2500985</c:v>
                </c:pt>
                <c:pt idx="11">
                  <c:v>32762999.71288</c:v>
                </c:pt>
                <c:pt idx="12">
                  <c:v>32627944.935915299</c:v>
                </c:pt>
                <c:pt idx="13">
                  <c:v>32503245.148514301</c:v>
                </c:pt>
                <c:pt idx="14">
                  <c:v>32414411.439343099</c:v>
                </c:pt>
                <c:pt idx="15">
                  <c:v>32354284.166485298</c:v>
                </c:pt>
                <c:pt idx="16">
                  <c:v>32290154.6661244</c:v>
                </c:pt>
                <c:pt idx="17">
                  <c:v>32159381.1399212</c:v>
                </c:pt>
                <c:pt idx="18">
                  <c:v>31938478.038254399</c:v>
                </c:pt>
                <c:pt idx="19">
                  <c:v>31643769.652271401</c:v>
                </c:pt>
                <c:pt idx="20">
                  <c:v>31335842.458106201</c:v>
                </c:pt>
                <c:pt idx="21">
                  <c:v>31078782.1513553</c:v>
                </c:pt>
                <c:pt idx="22">
                  <c:v>30900159.3715083</c:v>
                </c:pt>
                <c:pt idx="23">
                  <c:v>30798734.846518401</c:v>
                </c:pt>
                <c:pt idx="24">
                  <c:v>30733388.0053108</c:v>
                </c:pt>
                <c:pt idx="25">
                  <c:v>30661299.227190599</c:v>
                </c:pt>
                <c:pt idx="26">
                  <c:v>30538119.190823302</c:v>
                </c:pt>
                <c:pt idx="27">
                  <c:v>30323825.827807698</c:v>
                </c:pt>
                <c:pt idx="28">
                  <c:v>29993708.989877202</c:v>
                </c:pt>
                <c:pt idx="29">
                  <c:v>29567436.987542</c:v>
                </c:pt>
                <c:pt idx="30">
                  <c:v>29098162.067551099</c:v>
                </c:pt>
                <c:pt idx="31">
                  <c:v>28635984.038501199</c:v>
                </c:pt>
                <c:pt idx="32">
                  <c:v>28239572.688701</c:v>
                </c:pt>
                <c:pt idx="33">
                  <c:v>27925303.034290999</c:v>
                </c:pt>
                <c:pt idx="34">
                  <c:v>27687155.953811102</c:v>
                </c:pt>
                <c:pt idx="35">
                  <c:v>27483322.050577</c:v>
                </c:pt>
                <c:pt idx="36">
                  <c:v>27247741.5869793</c:v>
                </c:pt>
                <c:pt idx="37">
                  <c:v>26923223.490896098</c:v>
                </c:pt>
                <c:pt idx="38">
                  <c:v>26519800.094896</c:v>
                </c:pt>
                <c:pt idx="39">
                  <c:v>23415585.572686099</c:v>
                </c:pt>
                <c:pt idx="40">
                  <c:v>23083007.6469783</c:v>
                </c:pt>
                <c:pt idx="41">
                  <c:v>22839300.5770615</c:v>
                </c:pt>
                <c:pt idx="42">
                  <c:v>22683349.1447961</c:v>
                </c:pt>
                <c:pt idx="43">
                  <c:v>22587797.485742699</c:v>
                </c:pt>
                <c:pt idx="44">
                  <c:v>22522968.1711361</c:v>
                </c:pt>
                <c:pt idx="45">
                  <c:v>22471327.980742101</c:v>
                </c:pt>
                <c:pt idx="46">
                  <c:v>22456712.964830302</c:v>
                </c:pt>
                <c:pt idx="47">
                  <c:v>22497996.793647699</c:v>
                </c:pt>
                <c:pt idx="48">
                  <c:v>22616234.780781601</c:v>
                </c:pt>
                <c:pt idx="49">
                  <c:v>22807822.193489999</c:v>
                </c:pt>
                <c:pt idx="50">
                  <c:v>23035376.8181624</c:v>
                </c:pt>
                <c:pt idx="51">
                  <c:v>23259201.575777899</c:v>
                </c:pt>
                <c:pt idx="52">
                  <c:v>23461869.4411465</c:v>
                </c:pt>
                <c:pt idx="53">
                  <c:v>23649179.676185299</c:v>
                </c:pt>
                <c:pt idx="54">
                  <c:v>23817597.159218799</c:v>
                </c:pt>
                <c:pt idx="55">
                  <c:v>23972382.3978884</c:v>
                </c:pt>
                <c:pt idx="56">
                  <c:v>24097034.510993101</c:v>
                </c:pt>
                <c:pt idx="57">
                  <c:v>24182121.9174909</c:v>
                </c:pt>
                <c:pt idx="58">
                  <c:v>24215522.729409799</c:v>
                </c:pt>
                <c:pt idx="59">
                  <c:v>24201122.326608799</c:v>
                </c:pt>
                <c:pt idx="60">
                  <c:v>24174922.929753501</c:v>
                </c:pt>
                <c:pt idx="61">
                  <c:v>24163333.6044873</c:v>
                </c:pt>
                <c:pt idx="62">
                  <c:v>24180858.4984053</c:v>
                </c:pt>
                <c:pt idx="63">
                  <c:v>24219537.827479701</c:v>
                </c:pt>
                <c:pt idx="64">
                  <c:v>24255325.963415999</c:v>
                </c:pt>
                <c:pt idx="65">
                  <c:v>24275284.670092899</c:v>
                </c:pt>
                <c:pt idx="66">
                  <c:v>24286185.230219699</c:v>
                </c:pt>
              </c:numCache>
            </c:numRef>
          </c:val>
          <c:smooth val="0"/>
          <c:extLst>
            <c:ext xmlns:c16="http://schemas.microsoft.com/office/drawing/2014/chart" uri="{C3380CC4-5D6E-409C-BE32-E72D297353CC}">
              <c16:uniqueId val="{00000001-CA91-4CB8-A2A0-3F4455C02C02}"/>
            </c:ext>
          </c:extLst>
        </c:ser>
        <c:dLbls>
          <c:showLegendKey val="0"/>
          <c:showVal val="1"/>
          <c:showCatName val="0"/>
          <c:showSerName val="0"/>
          <c:showPercent val="0"/>
          <c:showBubbleSize val="0"/>
        </c:dLbls>
        <c:marker val="1"/>
        <c:smooth val="0"/>
        <c:axId val="261713816"/>
        <c:axId val="259108832"/>
      </c:lineChart>
      <c:catAx>
        <c:axId val="261713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9108832"/>
        <c:crosses val="autoZero"/>
        <c:auto val="1"/>
        <c:lblAlgn val="ctr"/>
        <c:lblOffset val="100"/>
        <c:tickLblSkip val="1"/>
        <c:tickMarkSkip val="12"/>
        <c:noMultiLvlLbl val="1"/>
      </c:catAx>
      <c:valAx>
        <c:axId val="25910883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7138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Datos!$E$137:$E$208</c:f>
              <c:numCache>
                <c:formatCode>#,##0_)</c:formatCode>
                <c:ptCount val="67"/>
                <c:pt idx="0">
                  <c:v>533796.85255573096</c:v>
                </c:pt>
                <c:pt idx="1">
                  <c:v>536306.08111933095</c:v>
                </c:pt>
                <c:pt idx="2">
                  <c:v>539454.84217901202</c:v>
                </c:pt>
                <c:pt idx="3">
                  <c:v>525549.78445383103</c:v>
                </c:pt>
                <c:pt idx="4">
                  <c:v>528360.68561568996</c:v>
                </c:pt>
                <c:pt idx="5">
                  <c:v>524251.45211326802</c:v>
                </c:pt>
                <c:pt idx="6">
                  <c:v>517573.21921704902</c:v>
                </c:pt>
                <c:pt idx="7">
                  <c:v>526658.30598500697</c:v>
                </c:pt>
                <c:pt idx="8">
                  <c:v>523834.44954325299</c:v>
                </c:pt>
                <c:pt idx="9">
                  <c:v>530734.45627544203</c:v>
                </c:pt>
                <c:pt idx="10">
                  <c:v>526225.63944799802</c:v>
                </c:pt>
                <c:pt idx="11">
                  <c:v>529999.98472644796</c:v>
                </c:pt>
                <c:pt idx="12">
                  <c:v>549068.07189586398</c:v>
                </c:pt>
                <c:pt idx="13">
                  <c:v>533510.37409200205</c:v>
                </c:pt>
                <c:pt idx="14">
                  <c:v>534148.47176701797</c:v>
                </c:pt>
                <c:pt idx="15">
                  <c:v>532031.67485484295</c:v>
                </c:pt>
                <c:pt idx="16">
                  <c:v>533451.12669760606</c:v>
                </c:pt>
                <c:pt idx="17">
                  <c:v>533565.447493179</c:v>
                </c:pt>
                <c:pt idx="18">
                  <c:v>530693.03478446906</c:v>
                </c:pt>
                <c:pt idx="19">
                  <c:v>524085.194405446</c:v>
                </c:pt>
                <c:pt idx="20">
                  <c:v>516281.088644473</c:v>
                </c:pt>
                <c:pt idx="21">
                  <c:v>508476.56036558998</c:v>
                </c:pt>
                <c:pt idx="22">
                  <c:v>500334.72201911401</c:v>
                </c:pt>
                <c:pt idx="23">
                  <c:v>507568.99197746499</c:v>
                </c:pt>
                <c:pt idx="24">
                  <c:v>530673.27169896301</c:v>
                </c:pt>
                <c:pt idx="25">
                  <c:v>521586.26623562002</c:v>
                </c:pt>
                <c:pt idx="26">
                  <c:v>511131.69340096298</c:v>
                </c:pt>
                <c:pt idx="27">
                  <c:v>507185.294613901</c:v>
                </c:pt>
                <c:pt idx="28">
                  <c:v>508576.15968107397</c:v>
                </c:pt>
                <c:pt idx="29">
                  <c:v>506116.73061188799</c:v>
                </c:pt>
                <c:pt idx="30">
                  <c:v>504004.58130470797</c:v>
                </c:pt>
                <c:pt idx="31">
                  <c:v>501345.16582492198</c:v>
                </c:pt>
                <c:pt idx="32">
                  <c:v>502537.403930709</c:v>
                </c:pt>
                <c:pt idx="33">
                  <c:v>500989.40274958499</c:v>
                </c:pt>
                <c:pt idx="34">
                  <c:v>496557.51264577499</c:v>
                </c:pt>
                <c:pt idx="35">
                  <c:v>499218.12606817001</c:v>
                </c:pt>
                <c:pt idx="36">
                  <c:v>482958.71171844797</c:v>
                </c:pt>
                <c:pt idx="37">
                  <c:v>478216.84019080497</c:v>
                </c:pt>
                <c:pt idx="38">
                  <c:v>467385.422248088</c:v>
                </c:pt>
                <c:pt idx="39">
                  <c:v>424874.52295308601</c:v>
                </c:pt>
                <c:pt idx="40">
                  <c:v>413454.70678847597</c:v>
                </c:pt>
                <c:pt idx="41">
                  <c:v>418915.00548433501</c:v>
                </c:pt>
                <c:pt idx="42">
                  <c:v>422373.66862697498</c:v>
                </c:pt>
                <c:pt idx="43">
                  <c:v>424873.63228844898</c:v>
                </c:pt>
                <c:pt idx="44">
                  <c:v>426169.98206090101</c:v>
                </c:pt>
                <c:pt idx="45">
                  <c:v>429903.14508802298</c:v>
                </c:pt>
                <c:pt idx="46">
                  <c:v>431938.31762020098</c:v>
                </c:pt>
                <c:pt idx="47">
                  <c:v>436121.00102879002</c:v>
                </c:pt>
                <c:pt idx="48">
                  <c:v>436489.67077973101</c:v>
                </c:pt>
                <c:pt idx="49">
                  <c:v>438124.46504169499</c:v>
                </c:pt>
                <c:pt idx="50">
                  <c:v>442876.27463800902</c:v>
                </c:pt>
                <c:pt idx="51">
                  <c:v>446445.85773758398</c:v>
                </c:pt>
                <c:pt idx="52">
                  <c:v>451847.16396944301</c:v>
                </c:pt>
                <c:pt idx="53">
                  <c:v>454538.17491617898</c:v>
                </c:pt>
                <c:pt idx="54">
                  <c:v>453683.446613573</c:v>
                </c:pt>
                <c:pt idx="55">
                  <c:v>454700.89973106701</c:v>
                </c:pt>
                <c:pt idx="56">
                  <c:v>455146.57925373601</c:v>
                </c:pt>
                <c:pt idx="57">
                  <c:v>454687.06308201898</c:v>
                </c:pt>
                <c:pt idx="58">
                  <c:v>457335.44141115301</c:v>
                </c:pt>
                <c:pt idx="59">
                  <c:v>459264.89388057101</c:v>
                </c:pt>
                <c:pt idx="60">
                  <c:v>452921.31488694198</c:v>
                </c:pt>
                <c:pt idx="61">
                  <c:v>464077.753251218</c:v>
                </c:pt>
                <c:pt idx="62">
                  <c:v>477857.24328420399</c:v>
                </c:pt>
                <c:pt idx="63">
                  <c:v>467996.60196609597</c:v>
                </c:pt>
                <c:pt idx="64">
                  <c:v>464983.53979005403</c:v>
                </c:pt>
                <c:pt idx="65">
                  <c:v>461334.80201726902</c:v>
                </c:pt>
                <c:pt idx="66">
                  <c:v>467362.24066644697</c:v>
                </c:pt>
              </c:numCache>
            </c:numRef>
          </c:val>
          <c:extLst>
            <c:ext xmlns:c16="http://schemas.microsoft.com/office/drawing/2014/chart" uri="{C3380CC4-5D6E-409C-BE32-E72D297353CC}">
              <c16:uniqueId val="{00000000-9E4E-40E0-AAA5-155B2E920C32}"/>
            </c:ext>
          </c:extLst>
        </c:ser>
        <c:dLbls>
          <c:showLegendKey val="0"/>
          <c:showVal val="1"/>
          <c:showCatName val="0"/>
          <c:showSerName val="0"/>
          <c:showPercent val="0"/>
          <c:showBubbleSize val="0"/>
        </c:dLbls>
        <c:gapWidth val="50"/>
        <c:axId val="262404064"/>
        <c:axId val="262404448"/>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Datos!$F$137:$F$208</c:f>
              <c:numCache>
                <c:formatCode>#,##0_)</c:formatCode>
                <c:ptCount val="67"/>
                <c:pt idx="0">
                  <c:v>534798.35635832197</c:v>
                </c:pt>
                <c:pt idx="1">
                  <c:v>534180.25278189103</c:v>
                </c:pt>
                <c:pt idx="2">
                  <c:v>532376.29115013499</c:v>
                </c:pt>
                <c:pt idx="3">
                  <c:v>529741.39204274304</c:v>
                </c:pt>
                <c:pt idx="4">
                  <c:v>527023.22244089702</c:v>
                </c:pt>
                <c:pt idx="5">
                  <c:v>524947.59525365697</c:v>
                </c:pt>
                <c:pt idx="6">
                  <c:v>523971.96061327099</c:v>
                </c:pt>
                <c:pt idx="7">
                  <c:v>524214.50102713198</c:v>
                </c:pt>
                <c:pt idx="8">
                  <c:v>525373.34217718104</c:v>
                </c:pt>
                <c:pt idx="9">
                  <c:v>526996.37073376705</c:v>
                </c:pt>
                <c:pt idx="10">
                  <c:v>528695.041851555</c:v>
                </c:pt>
                <c:pt idx="11">
                  <c:v>530305.81357973197</c:v>
                </c:pt>
                <c:pt idx="12">
                  <c:v>531606.78932671295</c:v>
                </c:pt>
                <c:pt idx="13">
                  <c:v>532738.27054974902</c:v>
                </c:pt>
                <c:pt idx="14">
                  <c:v>533727.55839235405</c:v>
                </c:pt>
                <c:pt idx="15">
                  <c:v>534215.52466425102</c:v>
                </c:pt>
                <c:pt idx="16">
                  <c:v>533629.96847095096</c:v>
                </c:pt>
                <c:pt idx="17">
                  <c:v>531464.93390784296</c:v>
                </c:pt>
                <c:pt idx="18">
                  <c:v>527729.35330888804</c:v>
                </c:pt>
                <c:pt idx="19">
                  <c:v>522797.35715769802</c:v>
                </c:pt>
                <c:pt idx="20">
                  <c:v>517583.82959321002</c:v>
                </c:pt>
                <c:pt idx="21">
                  <c:v>513225.436314488</c:v>
                </c:pt>
                <c:pt idx="22">
                  <c:v>510461.20862315001</c:v>
                </c:pt>
                <c:pt idx="23">
                  <c:v>509437.66424684098</c:v>
                </c:pt>
                <c:pt idx="24">
                  <c:v>509578.65155820298</c:v>
                </c:pt>
                <c:pt idx="25">
                  <c:v>510009.103104265</c:v>
                </c:pt>
                <c:pt idx="26">
                  <c:v>509924.78291990102</c:v>
                </c:pt>
                <c:pt idx="27">
                  <c:v>509041.49434164597</c:v>
                </c:pt>
                <c:pt idx="28">
                  <c:v>507627.41974496603</c:v>
                </c:pt>
                <c:pt idx="29">
                  <c:v>506150.32254830498</c:v>
                </c:pt>
                <c:pt idx="30">
                  <c:v>504796.61046792998</c:v>
                </c:pt>
                <c:pt idx="31">
                  <c:v>503464.680212226</c:v>
                </c:pt>
                <c:pt idx="32">
                  <c:v>501732.70709242701</c:v>
                </c:pt>
                <c:pt idx="33">
                  <c:v>498941.575865019</c:v>
                </c:pt>
                <c:pt idx="34">
                  <c:v>494885.52576751</c:v>
                </c:pt>
                <c:pt idx="35">
                  <c:v>489628.75502689002</c:v>
                </c:pt>
                <c:pt idx="36">
                  <c:v>483521.082123567</c:v>
                </c:pt>
                <c:pt idx="37">
                  <c:v>477430.49956083298</c:v>
                </c:pt>
                <c:pt idx="38">
                  <c:v>472407.36579589802</c:v>
                </c:pt>
                <c:pt idx="39">
                  <c:v>419988.47029573802</c:v>
                </c:pt>
                <c:pt idx="40">
                  <c:v>418914.22364396398</c:v>
                </c:pt>
                <c:pt idx="41">
                  <c:v>419447.21336215001</c:v>
                </c:pt>
                <c:pt idx="42">
                  <c:v>421240.12468757899</c:v>
                </c:pt>
                <c:pt idx="43">
                  <c:v>423845.28838098201</c:v>
                </c:pt>
                <c:pt idx="44">
                  <c:v>426730.653395987</c:v>
                </c:pt>
                <c:pt idx="45">
                  <c:v>429508.73816763802</c:v>
                </c:pt>
                <c:pt idx="46">
                  <c:v>432050.25792317599</c:v>
                </c:pt>
                <c:pt idx="47">
                  <c:v>434394.63077770901</c:v>
                </c:pt>
                <c:pt idx="48">
                  <c:v>437013.38182662003</c:v>
                </c:pt>
                <c:pt idx="49">
                  <c:v>440052.34128491097</c:v>
                </c:pt>
                <c:pt idx="50">
                  <c:v>443442.872439089</c:v>
                </c:pt>
                <c:pt idx="51">
                  <c:v>446949.094488025</c:v>
                </c:pt>
                <c:pt idx="52">
                  <c:v>450141.18530227401</c:v>
                </c:pt>
                <c:pt idx="53">
                  <c:v>452575.66772004298</c:v>
                </c:pt>
                <c:pt idx="54">
                  <c:v>454070.53980346001</c:v>
                </c:pt>
                <c:pt idx="55">
                  <c:v>454802.36321273597</c:v>
                </c:pt>
                <c:pt idx="56">
                  <c:v>455308.95935103198</c:v>
                </c:pt>
                <c:pt idx="57">
                  <c:v>456109.22628911003</c:v>
                </c:pt>
                <c:pt idx="58">
                  <c:v>457559.671407199</c:v>
                </c:pt>
                <c:pt idx="59">
                  <c:v>459671.50725779199</c:v>
                </c:pt>
                <c:pt idx="60">
                  <c:v>461927.08466387202</c:v>
                </c:pt>
                <c:pt idx="61">
                  <c:v>463844.57299030601</c:v>
                </c:pt>
                <c:pt idx="62">
                  <c:v>465091.10625354399</c:v>
                </c:pt>
                <c:pt idx="63">
                  <c:v>465659.659191221</c:v>
                </c:pt>
                <c:pt idx="64">
                  <c:v>465893.39967908699</c:v>
                </c:pt>
                <c:pt idx="65">
                  <c:v>466150.369910746</c:v>
                </c:pt>
                <c:pt idx="66">
                  <c:v>466619.28320846503</c:v>
                </c:pt>
              </c:numCache>
            </c:numRef>
          </c:val>
          <c:smooth val="0"/>
          <c:extLst>
            <c:ext xmlns:c16="http://schemas.microsoft.com/office/drawing/2014/chart" uri="{C3380CC4-5D6E-409C-BE32-E72D297353CC}">
              <c16:uniqueId val="{00000001-9E4E-40E0-AAA5-155B2E920C32}"/>
            </c:ext>
          </c:extLst>
        </c:ser>
        <c:dLbls>
          <c:showLegendKey val="0"/>
          <c:showVal val="1"/>
          <c:showCatName val="0"/>
          <c:showSerName val="0"/>
          <c:showPercent val="0"/>
          <c:showBubbleSize val="0"/>
        </c:dLbls>
        <c:marker val="1"/>
        <c:smooth val="0"/>
        <c:axId val="262404064"/>
        <c:axId val="262404448"/>
      </c:lineChart>
      <c:catAx>
        <c:axId val="26240406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62404448"/>
        <c:crosses val="autoZero"/>
        <c:auto val="1"/>
        <c:lblAlgn val="ctr"/>
        <c:lblOffset val="100"/>
        <c:tickLblSkip val="1"/>
        <c:tickMarkSkip val="12"/>
        <c:noMultiLvlLbl val="1"/>
      </c:catAx>
      <c:valAx>
        <c:axId val="262404448"/>
        <c:scaling>
          <c:orientation val="minMax"/>
          <c:max val="590000"/>
          <c:min val="390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2404064"/>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Datos!$G$137:$G$208</c:f>
              <c:numCache>
                <c:formatCode>#,##0_)</c:formatCode>
                <c:ptCount val="67"/>
                <c:pt idx="0">
                  <c:v>110033.726293322</c:v>
                </c:pt>
                <c:pt idx="1">
                  <c:v>109753.38549628999</c:v>
                </c:pt>
                <c:pt idx="2">
                  <c:v>112241.36994085999</c:v>
                </c:pt>
                <c:pt idx="3">
                  <c:v>108162.005190896</c:v>
                </c:pt>
                <c:pt idx="4">
                  <c:v>109675.190473458</c:v>
                </c:pt>
                <c:pt idx="5">
                  <c:v>109441.415865524</c:v>
                </c:pt>
                <c:pt idx="6">
                  <c:v>108235.30570173101</c:v>
                </c:pt>
                <c:pt idx="7">
                  <c:v>110042.557117469</c:v>
                </c:pt>
                <c:pt idx="8">
                  <c:v>108774.395388529</c:v>
                </c:pt>
                <c:pt idx="9">
                  <c:v>109832.75252993801</c:v>
                </c:pt>
                <c:pt idx="10">
                  <c:v>107996.07629838301</c:v>
                </c:pt>
                <c:pt idx="11">
                  <c:v>108185.37703406101</c:v>
                </c:pt>
                <c:pt idx="12">
                  <c:v>109658.143971582</c:v>
                </c:pt>
                <c:pt idx="13">
                  <c:v>108446.726922268</c:v>
                </c:pt>
                <c:pt idx="14">
                  <c:v>108264.29301636999</c:v>
                </c:pt>
                <c:pt idx="15">
                  <c:v>110337.511072768</c:v>
                </c:pt>
                <c:pt idx="16">
                  <c:v>108202.83295232301</c:v>
                </c:pt>
                <c:pt idx="17">
                  <c:v>108435.780969233</c:v>
                </c:pt>
                <c:pt idx="18">
                  <c:v>106123.3026315</c:v>
                </c:pt>
                <c:pt idx="19">
                  <c:v>104373.364040934</c:v>
                </c:pt>
                <c:pt idx="20">
                  <c:v>104431.36813343401</c:v>
                </c:pt>
                <c:pt idx="21">
                  <c:v>103086.59532207</c:v>
                </c:pt>
                <c:pt idx="22">
                  <c:v>100059.763767029</c:v>
                </c:pt>
                <c:pt idx="23">
                  <c:v>101227.21884455001</c:v>
                </c:pt>
                <c:pt idx="24">
                  <c:v>107013.214297029</c:v>
                </c:pt>
                <c:pt idx="25">
                  <c:v>107878.586918363</c:v>
                </c:pt>
                <c:pt idx="26">
                  <c:v>103853.58767558901</c:v>
                </c:pt>
                <c:pt idx="27">
                  <c:v>101572.514488909</c:v>
                </c:pt>
                <c:pt idx="28">
                  <c:v>102290.514018954</c:v>
                </c:pt>
                <c:pt idx="29">
                  <c:v>101100.82788770999</c:v>
                </c:pt>
                <c:pt idx="30">
                  <c:v>100146.475748558</c:v>
                </c:pt>
                <c:pt idx="31">
                  <c:v>100407.956791862</c:v>
                </c:pt>
                <c:pt idx="32">
                  <c:v>101212.081395232</c:v>
                </c:pt>
                <c:pt idx="33">
                  <c:v>100157.98825369299</c:v>
                </c:pt>
                <c:pt idx="34">
                  <c:v>99274.619858727194</c:v>
                </c:pt>
                <c:pt idx="35">
                  <c:v>99106.411817047207</c:v>
                </c:pt>
                <c:pt idx="36">
                  <c:v>97132.947559551598</c:v>
                </c:pt>
                <c:pt idx="37">
                  <c:v>98959.708813508798</c:v>
                </c:pt>
                <c:pt idx="38">
                  <c:v>92333.951087463007</c:v>
                </c:pt>
                <c:pt idx="39">
                  <c:v>81805.111505236404</c:v>
                </c:pt>
                <c:pt idx="40">
                  <c:v>78878.760980589301</c:v>
                </c:pt>
                <c:pt idx="41">
                  <c:v>83233.887568645194</c:v>
                </c:pt>
                <c:pt idx="42">
                  <c:v>85463.755912259207</c:v>
                </c:pt>
                <c:pt idx="43">
                  <c:v>85575.471888199099</c:v>
                </c:pt>
                <c:pt idx="44">
                  <c:v>85839.924289363495</c:v>
                </c:pt>
                <c:pt idx="45">
                  <c:v>87123.738128962694</c:v>
                </c:pt>
                <c:pt idx="46">
                  <c:v>88533.774600309902</c:v>
                </c:pt>
                <c:pt idx="47">
                  <c:v>87546.145602530407</c:v>
                </c:pt>
                <c:pt idx="48">
                  <c:v>88630.996737408102</c:v>
                </c:pt>
                <c:pt idx="49">
                  <c:v>89367.961994430007</c:v>
                </c:pt>
                <c:pt idx="50">
                  <c:v>90185.440483548504</c:v>
                </c:pt>
                <c:pt idx="51">
                  <c:v>92201.699791633306</c:v>
                </c:pt>
                <c:pt idx="52">
                  <c:v>92254.230508144494</c:v>
                </c:pt>
                <c:pt idx="53">
                  <c:v>93012.245981430897</c:v>
                </c:pt>
                <c:pt idx="54">
                  <c:v>93910.302771545001</c:v>
                </c:pt>
                <c:pt idx="55">
                  <c:v>93529.529733306204</c:v>
                </c:pt>
                <c:pt idx="56">
                  <c:v>93513.269933320204</c:v>
                </c:pt>
                <c:pt idx="57">
                  <c:v>93296.610816480505</c:v>
                </c:pt>
                <c:pt idx="58">
                  <c:v>92611.673817188101</c:v>
                </c:pt>
                <c:pt idx="59">
                  <c:v>94352.462508034703</c:v>
                </c:pt>
                <c:pt idx="60">
                  <c:v>93577.479355672098</c:v>
                </c:pt>
                <c:pt idx="61">
                  <c:v>94682.009381073804</c:v>
                </c:pt>
                <c:pt idx="62">
                  <c:v>97318.845146150998</c:v>
                </c:pt>
                <c:pt idx="63">
                  <c:v>95360.851194374103</c:v>
                </c:pt>
                <c:pt idx="64">
                  <c:v>94671.750636383003</c:v>
                </c:pt>
                <c:pt idx="65">
                  <c:v>93979.355089937206</c:v>
                </c:pt>
                <c:pt idx="66">
                  <c:v>93688.013123466197</c:v>
                </c:pt>
              </c:numCache>
            </c:numRef>
          </c:val>
          <c:extLst>
            <c:ext xmlns:c16="http://schemas.microsoft.com/office/drawing/2014/chart" uri="{C3380CC4-5D6E-409C-BE32-E72D297353CC}">
              <c16:uniqueId val="{00000000-CF24-4297-8D34-1F29A6FB16A5}"/>
            </c:ext>
          </c:extLst>
        </c:ser>
        <c:dLbls>
          <c:showLegendKey val="0"/>
          <c:showVal val="1"/>
          <c:showCatName val="0"/>
          <c:showSerName val="0"/>
          <c:showPercent val="0"/>
          <c:showBubbleSize val="0"/>
        </c:dLbls>
        <c:gapWidth val="50"/>
        <c:axId val="387518632"/>
        <c:axId val="387519016"/>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Datos!$H$137:$H$208</c:f>
              <c:numCache>
                <c:formatCode>#,##0_)</c:formatCode>
                <c:ptCount val="67"/>
                <c:pt idx="0">
                  <c:v>109577.605255906</c:v>
                </c:pt>
                <c:pt idx="1">
                  <c:v>109568.82410284301</c:v>
                </c:pt>
                <c:pt idx="2">
                  <c:v>109406.39022776</c:v>
                </c:pt>
                <c:pt idx="3">
                  <c:v>109198.050707606</c:v>
                </c:pt>
                <c:pt idx="4">
                  <c:v>109098.842942765</c:v>
                </c:pt>
                <c:pt idx="5">
                  <c:v>109132.025403156</c:v>
                </c:pt>
                <c:pt idx="6">
                  <c:v>109169.374561157</c:v>
                </c:pt>
                <c:pt idx="7">
                  <c:v>109172.554430997</c:v>
                </c:pt>
                <c:pt idx="8">
                  <c:v>109109.14983068701</c:v>
                </c:pt>
                <c:pt idx="9">
                  <c:v>108956.372000039</c:v>
                </c:pt>
                <c:pt idx="10">
                  <c:v>108813.429174773</c:v>
                </c:pt>
                <c:pt idx="11">
                  <c:v>108754.45130992</c:v>
                </c:pt>
                <c:pt idx="12">
                  <c:v>108803.096178773</c:v>
                </c:pt>
                <c:pt idx="13">
                  <c:v>108955.03686257701</c:v>
                </c:pt>
                <c:pt idx="14">
                  <c:v>109064.029930836</c:v>
                </c:pt>
                <c:pt idx="15">
                  <c:v>108919.186319702</c:v>
                </c:pt>
                <c:pt idx="16">
                  <c:v>108409.153144501</c:v>
                </c:pt>
                <c:pt idx="17">
                  <c:v>107518.96356950499</c:v>
                </c:pt>
                <c:pt idx="18">
                  <c:v>106385.339790068</c:v>
                </c:pt>
                <c:pt idx="19">
                  <c:v>105184.91838380499</c:v>
                </c:pt>
                <c:pt idx="20">
                  <c:v>104125.153370231</c:v>
                </c:pt>
                <c:pt idx="21">
                  <c:v>103462.06221660299</c:v>
                </c:pt>
                <c:pt idx="22">
                  <c:v>103201.782245838</c:v>
                </c:pt>
                <c:pt idx="23">
                  <c:v>103190.378389789</c:v>
                </c:pt>
                <c:pt idx="24">
                  <c:v>103272.842246763</c:v>
                </c:pt>
                <c:pt idx="25">
                  <c:v>103231.31351402499</c:v>
                </c:pt>
                <c:pt idx="26">
                  <c:v>102953.36022057</c:v>
                </c:pt>
                <c:pt idx="27">
                  <c:v>102457.933521802</c:v>
                </c:pt>
                <c:pt idx="28">
                  <c:v>101854.245721541</c:v>
                </c:pt>
                <c:pt idx="29">
                  <c:v>101296.25894041199</c:v>
                </c:pt>
                <c:pt idx="30">
                  <c:v>100897.219351365</c:v>
                </c:pt>
                <c:pt idx="31">
                  <c:v>100654.46543529601</c:v>
                </c:pt>
                <c:pt idx="32">
                  <c:v>100426.836405807</c:v>
                </c:pt>
                <c:pt idx="33">
                  <c:v>100057.284827521</c:v>
                </c:pt>
                <c:pt idx="34">
                  <c:v>99396.760021391907</c:v>
                </c:pt>
                <c:pt idx="35">
                  <c:v>98429.374889236802</c:v>
                </c:pt>
                <c:pt idx="36">
                  <c:v>97200.781117504506</c:v>
                </c:pt>
                <c:pt idx="37">
                  <c:v>95990.159989743304</c:v>
                </c:pt>
                <c:pt idx="38">
                  <c:v>95122.850996651207</c:v>
                </c:pt>
                <c:pt idx="39">
                  <c:v>82733.991600360197</c:v>
                </c:pt>
                <c:pt idx="40">
                  <c:v>82912.485040026993</c:v>
                </c:pt>
                <c:pt idx="41">
                  <c:v>83544.450663106996</c:v>
                </c:pt>
                <c:pt idx="42">
                  <c:v>84461.172939237498</c:v>
                </c:pt>
                <c:pt idx="43">
                  <c:v>85437.0476890555</c:v>
                </c:pt>
                <c:pt idx="44">
                  <c:v>86316.021397876102</c:v>
                </c:pt>
                <c:pt idx="45">
                  <c:v>87003.340641749703</c:v>
                </c:pt>
                <c:pt idx="46">
                  <c:v>87568.306438195999</c:v>
                </c:pt>
                <c:pt idx="47">
                  <c:v>88147.257260489903</c:v>
                </c:pt>
                <c:pt idx="48">
                  <c:v>88818.230110117307</c:v>
                </c:pt>
                <c:pt idx="49">
                  <c:v>89628.760990177296</c:v>
                </c:pt>
                <c:pt idx="50">
                  <c:v>90542.279659007007</c:v>
                </c:pt>
                <c:pt idx="51">
                  <c:v>91505.387038813802</c:v>
                </c:pt>
                <c:pt idx="52">
                  <c:v>92407.681837761906</c:v>
                </c:pt>
                <c:pt idx="53">
                  <c:v>93059.803088908506</c:v>
                </c:pt>
                <c:pt idx="54">
                  <c:v>93404.413265781695</c:v>
                </c:pt>
                <c:pt idx="55">
                  <c:v>93503.545711663901</c:v>
                </c:pt>
                <c:pt idx="56">
                  <c:v>93459.111006327905</c:v>
                </c:pt>
                <c:pt idx="57">
                  <c:v>93409.567587903599</c:v>
                </c:pt>
                <c:pt idx="58">
                  <c:v>93481.762143664193</c:v>
                </c:pt>
                <c:pt idx="59">
                  <c:v>93725.525248839898</c:v>
                </c:pt>
                <c:pt idx="60">
                  <c:v>94116.983569118995</c:v>
                </c:pt>
                <c:pt idx="61">
                  <c:v>94509.577825941102</c:v>
                </c:pt>
                <c:pt idx="62">
                  <c:v>94744.840295351896</c:v>
                </c:pt>
                <c:pt idx="63">
                  <c:v>94755.291150025601</c:v>
                </c:pt>
                <c:pt idx="64">
                  <c:v>94566.681422697598</c:v>
                </c:pt>
                <c:pt idx="65">
                  <c:v>94296.359131624195</c:v>
                </c:pt>
                <c:pt idx="66">
                  <c:v>94081.866923123307</c:v>
                </c:pt>
              </c:numCache>
            </c:numRef>
          </c:val>
          <c:smooth val="0"/>
          <c:extLst>
            <c:ext xmlns:c16="http://schemas.microsoft.com/office/drawing/2014/chart" uri="{C3380CC4-5D6E-409C-BE32-E72D297353CC}">
              <c16:uniqueId val="{00000001-CF24-4297-8D34-1F29A6FB16A5}"/>
            </c:ext>
          </c:extLst>
        </c:ser>
        <c:dLbls>
          <c:showLegendKey val="0"/>
          <c:showVal val="1"/>
          <c:showCatName val="0"/>
          <c:showSerName val="0"/>
          <c:showPercent val="0"/>
          <c:showBubbleSize val="0"/>
        </c:dLbls>
        <c:marker val="1"/>
        <c:smooth val="0"/>
        <c:axId val="387518632"/>
        <c:axId val="387519016"/>
      </c:lineChart>
      <c:catAx>
        <c:axId val="38751863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87519016"/>
        <c:crosses val="autoZero"/>
        <c:auto val="1"/>
        <c:lblAlgn val="ctr"/>
        <c:lblOffset val="100"/>
        <c:tickLblSkip val="1"/>
        <c:tickMarkSkip val="12"/>
        <c:noMultiLvlLbl val="1"/>
      </c:catAx>
      <c:valAx>
        <c:axId val="387519016"/>
        <c:scaling>
          <c:orientation val="minMax"/>
          <c:max val="120000"/>
          <c:min val="75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8751863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Datos!$I$137:$I$208</c:f>
              <c:numCache>
                <c:formatCode>#,##0_)</c:formatCode>
                <c:ptCount val="67"/>
                <c:pt idx="0">
                  <c:v>7944.8217916132899</c:v>
                </c:pt>
                <c:pt idx="1">
                  <c:v>7851.5852972790699</c:v>
                </c:pt>
                <c:pt idx="2">
                  <c:v>7982.7343285146399</c:v>
                </c:pt>
                <c:pt idx="3">
                  <c:v>7985.1734240469204</c:v>
                </c:pt>
                <c:pt idx="4">
                  <c:v>8081.3307031518598</c:v>
                </c:pt>
                <c:pt idx="5">
                  <c:v>7924.5650155173698</c:v>
                </c:pt>
                <c:pt idx="6">
                  <c:v>8020.2330965434703</c:v>
                </c:pt>
                <c:pt idx="7">
                  <c:v>8070.8129874884999</c:v>
                </c:pt>
                <c:pt idx="8">
                  <c:v>8177.2573787607098</c:v>
                </c:pt>
                <c:pt idx="9">
                  <c:v>8051.55820467392</c:v>
                </c:pt>
                <c:pt idx="10">
                  <c:v>8137.7959689578702</c:v>
                </c:pt>
                <c:pt idx="11">
                  <c:v>8129.9802795125697</c:v>
                </c:pt>
                <c:pt idx="12">
                  <c:v>7963.5098581865304</c:v>
                </c:pt>
                <c:pt idx="13">
                  <c:v>7638.5657949780198</c:v>
                </c:pt>
                <c:pt idx="14">
                  <c:v>8042.1993767444001</c:v>
                </c:pt>
                <c:pt idx="15">
                  <c:v>8045.68664722022</c:v>
                </c:pt>
                <c:pt idx="16">
                  <c:v>8022.1358614828396</c:v>
                </c:pt>
                <c:pt idx="17">
                  <c:v>8030.3469716481504</c:v>
                </c:pt>
                <c:pt idx="18">
                  <c:v>8058.4300281488304</c:v>
                </c:pt>
                <c:pt idx="19">
                  <c:v>7982.7740451681502</c:v>
                </c:pt>
                <c:pt idx="20">
                  <c:v>8050.5813147628396</c:v>
                </c:pt>
                <c:pt idx="21">
                  <c:v>7808.29132151265</c:v>
                </c:pt>
                <c:pt idx="22">
                  <c:v>8182.7968100379103</c:v>
                </c:pt>
                <c:pt idx="23">
                  <c:v>8133.27194444422</c:v>
                </c:pt>
                <c:pt idx="24">
                  <c:v>7831.8749292399898</c:v>
                </c:pt>
                <c:pt idx="25">
                  <c:v>7604.8942414374296</c:v>
                </c:pt>
                <c:pt idx="26">
                  <c:v>7885.6944592661903</c:v>
                </c:pt>
                <c:pt idx="27">
                  <c:v>7901.8184429410803</c:v>
                </c:pt>
                <c:pt idx="28">
                  <c:v>7869.0823966544503</c:v>
                </c:pt>
                <c:pt idx="29">
                  <c:v>7906.4856369445297</c:v>
                </c:pt>
                <c:pt idx="30">
                  <c:v>7846.4860851948697</c:v>
                </c:pt>
                <c:pt idx="31">
                  <c:v>7742.2172784123404</c:v>
                </c:pt>
                <c:pt idx="32">
                  <c:v>7832.70170055173</c:v>
                </c:pt>
                <c:pt idx="33">
                  <c:v>7875.5804301800299</c:v>
                </c:pt>
                <c:pt idx="34">
                  <c:v>7893.8350266324396</c:v>
                </c:pt>
                <c:pt idx="35">
                  <c:v>7912.6725998710199</c:v>
                </c:pt>
                <c:pt idx="36">
                  <c:v>8358.1470622343204</c:v>
                </c:pt>
                <c:pt idx="37">
                  <c:v>8048.0135441584998</c:v>
                </c:pt>
                <c:pt idx="38">
                  <c:v>8193.5232072106792</c:v>
                </c:pt>
                <c:pt idx="39">
                  <c:v>8153.7777458092896</c:v>
                </c:pt>
                <c:pt idx="40">
                  <c:v>8075.3131194623902</c:v>
                </c:pt>
                <c:pt idx="41">
                  <c:v>8135.5628619876097</c:v>
                </c:pt>
                <c:pt idx="42">
                  <c:v>8208.4715073017996</c:v>
                </c:pt>
                <c:pt idx="43">
                  <c:v>8159.1612741851404</c:v>
                </c:pt>
                <c:pt idx="44">
                  <c:v>8115.1289667106703</c:v>
                </c:pt>
                <c:pt idx="45">
                  <c:v>8221.5340094149105</c:v>
                </c:pt>
                <c:pt idx="46">
                  <c:v>8185.8431205181096</c:v>
                </c:pt>
                <c:pt idx="47">
                  <c:v>8320.8412502780502</c:v>
                </c:pt>
                <c:pt idx="48">
                  <c:v>8412.8148149794706</c:v>
                </c:pt>
                <c:pt idx="49">
                  <c:v>8465.0251870462798</c:v>
                </c:pt>
                <c:pt idx="50">
                  <c:v>8405.9008685819699</c:v>
                </c:pt>
                <c:pt idx="51">
                  <c:v>8464.9708391601507</c:v>
                </c:pt>
                <c:pt idx="52">
                  <c:v>8543.8924515581493</c:v>
                </c:pt>
                <c:pt idx="53">
                  <c:v>8465.5063139469694</c:v>
                </c:pt>
                <c:pt idx="54">
                  <c:v>8500.8628086957506</c:v>
                </c:pt>
                <c:pt idx="55">
                  <c:v>8699.5596861260692</c:v>
                </c:pt>
                <c:pt idx="56">
                  <c:v>8670.1162205447599</c:v>
                </c:pt>
                <c:pt idx="57">
                  <c:v>8673.3960653182003</c:v>
                </c:pt>
                <c:pt idx="58">
                  <c:v>8699.3617815039106</c:v>
                </c:pt>
                <c:pt idx="59">
                  <c:v>8650.3049578074206</c:v>
                </c:pt>
                <c:pt idx="60">
                  <c:v>8693.1085344258208</c:v>
                </c:pt>
                <c:pt idx="61">
                  <c:v>8618.7930082947496</c:v>
                </c:pt>
                <c:pt idx="62">
                  <c:v>8546.0635262742908</c:v>
                </c:pt>
                <c:pt idx="63">
                  <c:v>8524.0112103673</c:v>
                </c:pt>
                <c:pt idx="64">
                  <c:v>8610.7439068359199</c:v>
                </c:pt>
                <c:pt idx="65">
                  <c:v>8710.8194672986392</c:v>
                </c:pt>
                <c:pt idx="66">
                  <c:v>8736.8846686930192</c:v>
                </c:pt>
              </c:numCache>
            </c:numRef>
          </c:val>
          <c:extLst>
            <c:ext xmlns:c16="http://schemas.microsoft.com/office/drawing/2014/chart" uri="{C3380CC4-5D6E-409C-BE32-E72D297353CC}">
              <c16:uniqueId val="{00000000-FC46-4E3E-9083-5DEF4FDA0FE3}"/>
            </c:ext>
          </c:extLst>
        </c:ser>
        <c:dLbls>
          <c:showLegendKey val="0"/>
          <c:showVal val="1"/>
          <c:showCatName val="0"/>
          <c:showSerName val="0"/>
          <c:showPercent val="0"/>
          <c:showBubbleSize val="0"/>
        </c:dLbls>
        <c:gapWidth val="50"/>
        <c:axId val="387433576"/>
        <c:axId val="387433960"/>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Datos!$J$137:$J$208</c:f>
              <c:numCache>
                <c:formatCode>#,##0_)</c:formatCode>
                <c:ptCount val="67"/>
                <c:pt idx="0">
                  <c:v>7933.3097468517799</c:v>
                </c:pt>
                <c:pt idx="1">
                  <c:v>7939.3942551865703</c:v>
                </c:pt>
                <c:pt idx="2">
                  <c:v>7952.77820886469</c:v>
                </c:pt>
                <c:pt idx="3">
                  <c:v>7972.6774482665396</c:v>
                </c:pt>
                <c:pt idx="4">
                  <c:v>7996.2960986028402</c:v>
                </c:pt>
                <c:pt idx="5">
                  <c:v>8019.7781111888899</c:v>
                </c:pt>
                <c:pt idx="6">
                  <c:v>8047.4154176874499</c:v>
                </c:pt>
                <c:pt idx="7">
                  <c:v>8074.8678294000101</c:v>
                </c:pt>
                <c:pt idx="8">
                  <c:v>8095.6655618305003</c:v>
                </c:pt>
                <c:pt idx="9">
                  <c:v>8104.64810822049</c:v>
                </c:pt>
                <c:pt idx="10">
                  <c:v>8097.0220297410597</c:v>
                </c:pt>
                <c:pt idx="11">
                  <c:v>8076.1528126073199</c:v>
                </c:pt>
                <c:pt idx="12">
                  <c:v>8049.8448360298398</c:v>
                </c:pt>
                <c:pt idx="13">
                  <c:v>8032.3988110296004</c:v>
                </c:pt>
                <c:pt idx="14">
                  <c:v>8025.0902707443402</c:v>
                </c:pt>
                <c:pt idx="15">
                  <c:v>8025.9178645007496</c:v>
                </c:pt>
                <c:pt idx="16">
                  <c:v>8030.2220163722704</c:v>
                </c:pt>
                <c:pt idx="17">
                  <c:v>8034.85004090656</c:v>
                </c:pt>
                <c:pt idx="18">
                  <c:v>8035.2990565104901</c:v>
                </c:pt>
                <c:pt idx="19">
                  <c:v>8029.2059580266496</c:v>
                </c:pt>
                <c:pt idx="20">
                  <c:v>8016.1848972144699</c:v>
                </c:pt>
                <c:pt idx="21">
                  <c:v>7992.8826237632202</c:v>
                </c:pt>
                <c:pt idx="22">
                  <c:v>7961.5737605940003</c:v>
                </c:pt>
                <c:pt idx="23">
                  <c:v>7927.7693033821097</c:v>
                </c:pt>
                <c:pt idx="24">
                  <c:v>7899.9121193077699</c:v>
                </c:pt>
                <c:pt idx="25">
                  <c:v>7884.6991096730198</c:v>
                </c:pt>
                <c:pt idx="26">
                  <c:v>7879.36302409573</c:v>
                </c:pt>
                <c:pt idx="27">
                  <c:v>7877.0560013090899</c:v>
                </c:pt>
                <c:pt idx="28">
                  <c:v>7869.4983027212602</c:v>
                </c:pt>
                <c:pt idx="29">
                  <c:v>7855.8080383576298</c:v>
                </c:pt>
                <c:pt idx="30">
                  <c:v>7837.6449197826296</c:v>
                </c:pt>
                <c:pt idx="31">
                  <c:v>7824.9668287241702</c:v>
                </c:pt>
                <c:pt idx="32">
                  <c:v>7827.6749140199299</c:v>
                </c:pt>
                <c:pt idx="33">
                  <c:v>7851.5561387638199</c:v>
                </c:pt>
                <c:pt idx="34">
                  <c:v>7898.6076167458496</c:v>
                </c:pt>
                <c:pt idx="35">
                  <c:v>7960.42864640883</c:v>
                </c:pt>
                <c:pt idx="36">
                  <c:v>8022.5133379560702</c:v>
                </c:pt>
                <c:pt idx="37">
                  <c:v>8073.86087540074</c:v>
                </c:pt>
                <c:pt idx="38">
                  <c:v>8112.4785468156397</c:v>
                </c:pt>
                <c:pt idx="39">
                  <c:v>8136.87784589904</c:v>
                </c:pt>
                <c:pt idx="40">
                  <c:v>8147.61930715172</c:v>
                </c:pt>
                <c:pt idx="41">
                  <c:v>8148.3973167678496</c:v>
                </c:pt>
                <c:pt idx="42">
                  <c:v>8146.4798977692799</c:v>
                </c:pt>
                <c:pt idx="43">
                  <c:v>8150.4693275979098</c:v>
                </c:pt>
                <c:pt idx="44">
                  <c:v>8168.3891201167398</c:v>
                </c:pt>
                <c:pt idx="45">
                  <c:v>8203.7297224160902</c:v>
                </c:pt>
                <c:pt idx="46">
                  <c:v>8250.8242908640295</c:v>
                </c:pt>
                <c:pt idx="47">
                  <c:v>8308.0324785559806</c:v>
                </c:pt>
                <c:pt idx="48">
                  <c:v>8368.5658570467003</c:v>
                </c:pt>
                <c:pt idx="49">
                  <c:v>8416.9197193100808</c:v>
                </c:pt>
                <c:pt idx="50">
                  <c:v>8448.3885608751298</c:v>
                </c:pt>
                <c:pt idx="51">
                  <c:v>8470.9864242988297</c:v>
                </c:pt>
                <c:pt idx="52">
                  <c:v>8495.0572113458893</c:v>
                </c:pt>
                <c:pt idx="53">
                  <c:v>8527.9680327929109</c:v>
                </c:pt>
                <c:pt idx="54">
                  <c:v>8570.9211661972295</c:v>
                </c:pt>
                <c:pt idx="55">
                  <c:v>8616.5714986323292</c:v>
                </c:pt>
                <c:pt idx="56">
                  <c:v>8656.4603273051107</c:v>
                </c:pt>
                <c:pt idx="57">
                  <c:v>8682.7827250748305</c:v>
                </c:pt>
                <c:pt idx="58">
                  <c:v>8688.9121577134101</c:v>
                </c:pt>
                <c:pt idx="59">
                  <c:v>8670.8948907019694</c:v>
                </c:pt>
                <c:pt idx="60">
                  <c:v>8637.0931504454893</c:v>
                </c:pt>
                <c:pt idx="61">
                  <c:v>8604.0689448395406</c:v>
                </c:pt>
                <c:pt idx="62">
                  <c:v>8585.7748281631502</c:v>
                </c:pt>
                <c:pt idx="63">
                  <c:v>8590.4928776399793</c:v>
                </c:pt>
                <c:pt idx="64">
                  <c:v>8623.2054793308307</c:v>
                </c:pt>
                <c:pt idx="65">
                  <c:v>8679.0963732110304</c:v>
                </c:pt>
                <c:pt idx="66">
                  <c:v>8744.3838512389702</c:v>
                </c:pt>
              </c:numCache>
            </c:numRef>
          </c:val>
          <c:smooth val="0"/>
          <c:extLst>
            <c:ext xmlns:c16="http://schemas.microsoft.com/office/drawing/2014/chart" uri="{C3380CC4-5D6E-409C-BE32-E72D297353CC}">
              <c16:uniqueId val="{00000001-FC46-4E3E-9083-5DEF4FDA0FE3}"/>
            </c:ext>
          </c:extLst>
        </c:ser>
        <c:dLbls>
          <c:showLegendKey val="0"/>
          <c:showVal val="1"/>
          <c:showCatName val="0"/>
          <c:showSerName val="0"/>
          <c:showPercent val="0"/>
          <c:showBubbleSize val="0"/>
        </c:dLbls>
        <c:marker val="1"/>
        <c:smooth val="0"/>
        <c:axId val="387433576"/>
        <c:axId val="387433960"/>
      </c:lineChart>
      <c:catAx>
        <c:axId val="3874335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87433960"/>
        <c:crosses val="autoZero"/>
        <c:auto val="1"/>
        <c:lblAlgn val="ctr"/>
        <c:lblOffset val="100"/>
        <c:tickLblSkip val="1"/>
        <c:tickMarkSkip val="12"/>
        <c:noMultiLvlLbl val="1"/>
      </c:catAx>
      <c:valAx>
        <c:axId val="387433960"/>
        <c:scaling>
          <c:orientation val="minMax"/>
          <c:max val="9000"/>
          <c:min val="75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87433576"/>
        <c:crosses val="autoZero"/>
        <c:crossBetween val="between"/>
        <c:majorUnit val="25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9DC2-BC54-4190-92E2-B1085595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18</TotalTime>
  <Pages>15</Pages>
  <Words>3327</Words>
  <Characters>18300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Valor de la producción Personal ocupado total Remuneraciones</cp:keywords>
  <cp:lastModifiedBy>GUILLEN MEDINA MOISES</cp:lastModifiedBy>
  <cp:revision>22</cp:revision>
  <cp:lastPrinted>2022-06-23T15:28:00Z</cp:lastPrinted>
  <dcterms:created xsi:type="dcterms:W3CDTF">2022-09-21T15:50:00Z</dcterms:created>
  <dcterms:modified xsi:type="dcterms:W3CDTF">2022-09-21T23:08:00Z</dcterms:modified>
  <cp:category>Encuesta Nacional de Ocupación y Empleo</cp:category>
  <cp:version>1</cp:version>
</cp:coreProperties>
</file>